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38642">
      <w:pPr>
        <w:pStyle w:val="8"/>
        <w:spacing w:line="259" w:lineRule="auto"/>
        <w:rPr>
          <w:rFonts w:hint="eastAsia" w:ascii="仿宋" w:hAnsi="仿宋" w:eastAsia="仿宋" w:cs="仿宋"/>
        </w:rPr>
      </w:pPr>
    </w:p>
    <w:p w14:paraId="7853AE73">
      <w:pPr>
        <w:pStyle w:val="8"/>
        <w:spacing w:line="259" w:lineRule="auto"/>
        <w:rPr>
          <w:rFonts w:hint="eastAsia" w:ascii="仿宋" w:hAnsi="仿宋" w:eastAsia="仿宋" w:cs="仿宋"/>
        </w:rPr>
      </w:pPr>
    </w:p>
    <w:p w14:paraId="770BC9CF">
      <w:pPr>
        <w:pStyle w:val="8"/>
        <w:spacing w:line="260" w:lineRule="auto"/>
        <w:rPr>
          <w:rFonts w:hint="eastAsia" w:ascii="仿宋" w:hAnsi="仿宋" w:eastAsia="仿宋" w:cs="仿宋"/>
        </w:rPr>
      </w:pPr>
    </w:p>
    <w:p w14:paraId="7070D91D">
      <w:pPr>
        <w:autoSpaceDE w:val="0"/>
        <w:autoSpaceDN w:val="0"/>
        <w:spacing w:line="360" w:lineRule="auto"/>
        <w:jc w:val="center"/>
        <w:rPr>
          <w:rFonts w:hint="eastAsia" w:ascii="仿宋" w:hAnsi="仿宋" w:eastAsia="仿宋" w:cs="仿宋"/>
          <w:b/>
          <w:bCs/>
          <w:sz w:val="52"/>
          <w:szCs w:val="52"/>
          <w:lang w:eastAsia="zh-CN"/>
        </w:rPr>
      </w:pPr>
      <w:r>
        <w:rPr>
          <w:rFonts w:hint="eastAsia" w:ascii="仿宋" w:hAnsi="仿宋" w:eastAsia="仿宋" w:cs="仿宋"/>
          <w:b/>
          <w:bCs/>
          <w:sz w:val="52"/>
          <w:szCs w:val="52"/>
          <w:lang w:eastAsia="zh-CN"/>
        </w:rPr>
        <w:t>和田边境管理支队购买物业服务整体外包项目</w:t>
      </w:r>
    </w:p>
    <w:p w14:paraId="6D45FD83">
      <w:pPr>
        <w:autoSpaceDE w:val="0"/>
        <w:autoSpaceDN w:val="0"/>
        <w:spacing w:line="360" w:lineRule="auto"/>
        <w:jc w:val="center"/>
        <w:rPr>
          <w:rFonts w:hint="eastAsia" w:ascii="仿宋" w:hAnsi="仿宋" w:eastAsia="仿宋" w:cs="仿宋"/>
          <w:b/>
          <w:bCs/>
          <w:color w:val="FF0000"/>
          <w:kern w:val="0"/>
          <w:sz w:val="30"/>
          <w:szCs w:val="30"/>
        </w:rPr>
      </w:pPr>
      <w:r>
        <w:rPr>
          <w:rFonts w:hint="eastAsia" w:ascii="仿宋" w:hAnsi="仿宋" w:eastAsia="仿宋" w:cs="仿宋"/>
          <w:b/>
          <w:bCs/>
          <w:sz w:val="30"/>
          <w:szCs w:val="30"/>
        </w:rPr>
        <w:t>项目编号：</w:t>
      </w:r>
      <w:r>
        <w:rPr>
          <w:rFonts w:hint="eastAsia" w:ascii="仿宋" w:hAnsi="仿宋" w:eastAsia="仿宋" w:cs="仿宋"/>
          <w:b/>
          <w:bCs/>
          <w:color w:val="auto"/>
          <w:sz w:val="30"/>
          <w:szCs w:val="30"/>
          <w:lang w:val="en-US" w:eastAsia="zh-CN"/>
        </w:rPr>
        <w:t>XCSDHT-【2026】-006</w:t>
      </w:r>
    </w:p>
    <w:p w14:paraId="634C1B72">
      <w:pPr>
        <w:autoSpaceDE w:val="0"/>
        <w:autoSpaceDN w:val="0"/>
        <w:spacing w:line="360" w:lineRule="auto"/>
        <w:jc w:val="center"/>
        <w:rPr>
          <w:rFonts w:hint="eastAsia" w:ascii="仿宋" w:hAnsi="仿宋" w:eastAsia="仿宋" w:cs="仿宋"/>
          <w:b/>
          <w:bCs/>
          <w:sz w:val="44"/>
          <w:szCs w:val="44"/>
          <w:lang w:val="en-US" w:eastAsia="zh-CN"/>
        </w:rPr>
      </w:pPr>
    </w:p>
    <w:p w14:paraId="6B57DC5D">
      <w:pPr>
        <w:autoSpaceDE w:val="0"/>
        <w:autoSpaceDN w:val="0"/>
        <w:spacing w:line="360" w:lineRule="auto"/>
        <w:jc w:val="center"/>
        <w:rPr>
          <w:rFonts w:hint="eastAsia" w:ascii="仿宋" w:hAnsi="仿宋" w:eastAsia="仿宋" w:cs="仿宋"/>
          <w:b/>
          <w:bCs/>
          <w:sz w:val="52"/>
          <w:szCs w:val="52"/>
          <w:lang w:val="en-US" w:eastAsia="zh-CN"/>
        </w:rPr>
      </w:pPr>
      <w:r>
        <w:rPr>
          <w:rFonts w:hint="eastAsia" w:ascii="仿宋" w:hAnsi="仿宋" w:eastAsia="仿宋" w:cs="仿宋"/>
          <w:b/>
          <w:bCs/>
          <w:sz w:val="52"/>
          <w:szCs w:val="52"/>
          <w:lang w:val="en-US" w:eastAsia="zh-CN"/>
        </w:rPr>
        <w:t>招</w:t>
      </w:r>
    </w:p>
    <w:p w14:paraId="3D41EB80">
      <w:pPr>
        <w:autoSpaceDE w:val="0"/>
        <w:autoSpaceDN w:val="0"/>
        <w:spacing w:line="360" w:lineRule="auto"/>
        <w:jc w:val="center"/>
        <w:rPr>
          <w:rFonts w:hint="eastAsia" w:ascii="仿宋" w:hAnsi="仿宋" w:eastAsia="仿宋" w:cs="仿宋"/>
          <w:b/>
          <w:bCs/>
          <w:sz w:val="52"/>
          <w:szCs w:val="52"/>
          <w:lang w:val="en-US" w:eastAsia="zh-CN"/>
        </w:rPr>
      </w:pPr>
      <w:r>
        <w:rPr>
          <w:rFonts w:hint="eastAsia" w:ascii="仿宋" w:hAnsi="仿宋" w:eastAsia="仿宋" w:cs="仿宋"/>
          <w:b/>
          <w:bCs/>
          <w:sz w:val="52"/>
          <w:szCs w:val="52"/>
          <w:lang w:val="en-US" w:eastAsia="zh-CN"/>
        </w:rPr>
        <w:t>标</w:t>
      </w:r>
    </w:p>
    <w:p w14:paraId="298252C4">
      <w:pPr>
        <w:autoSpaceDE w:val="0"/>
        <w:autoSpaceDN w:val="0"/>
        <w:spacing w:line="360" w:lineRule="auto"/>
        <w:jc w:val="center"/>
        <w:rPr>
          <w:rFonts w:hint="eastAsia" w:ascii="仿宋" w:hAnsi="仿宋" w:eastAsia="仿宋" w:cs="仿宋"/>
          <w:b/>
          <w:bCs/>
          <w:sz w:val="52"/>
          <w:szCs w:val="52"/>
          <w:lang w:val="en-US" w:eastAsia="zh-CN"/>
        </w:rPr>
      </w:pPr>
      <w:r>
        <w:rPr>
          <w:rFonts w:hint="eastAsia" w:ascii="仿宋" w:hAnsi="仿宋" w:eastAsia="仿宋" w:cs="仿宋"/>
          <w:b/>
          <w:bCs/>
          <w:sz w:val="52"/>
          <w:szCs w:val="52"/>
          <w:lang w:val="en-US" w:eastAsia="zh-CN"/>
        </w:rPr>
        <w:t>文</w:t>
      </w:r>
    </w:p>
    <w:p w14:paraId="5FC86827">
      <w:pPr>
        <w:autoSpaceDE w:val="0"/>
        <w:autoSpaceDN w:val="0"/>
        <w:spacing w:line="360" w:lineRule="auto"/>
        <w:jc w:val="center"/>
        <w:rPr>
          <w:rFonts w:hint="default" w:ascii="仿宋" w:hAnsi="仿宋" w:eastAsia="仿宋" w:cs="仿宋"/>
          <w:b/>
          <w:bCs/>
          <w:sz w:val="52"/>
          <w:szCs w:val="52"/>
          <w:lang w:val="en-US" w:eastAsia="zh-CN"/>
        </w:rPr>
      </w:pPr>
      <w:r>
        <w:rPr>
          <w:rFonts w:hint="eastAsia" w:ascii="仿宋" w:hAnsi="仿宋" w:eastAsia="仿宋" w:cs="仿宋"/>
          <w:b/>
          <w:bCs/>
          <w:sz w:val="52"/>
          <w:szCs w:val="52"/>
          <w:lang w:val="en-US" w:eastAsia="zh-CN"/>
        </w:rPr>
        <w:t>件</w:t>
      </w:r>
    </w:p>
    <w:p w14:paraId="19C284A4">
      <w:pPr>
        <w:widowControl/>
        <w:jc w:val="left"/>
        <w:rPr>
          <w:rFonts w:hint="eastAsia" w:ascii="仿宋" w:hAnsi="仿宋" w:eastAsia="仿宋" w:cs="仿宋"/>
          <w:b/>
          <w:bCs/>
          <w:sz w:val="24"/>
        </w:rPr>
      </w:pPr>
      <w:r>
        <w:rPr>
          <w:rFonts w:hint="eastAsia" w:ascii="仿宋" w:hAnsi="仿宋" w:eastAsia="仿宋" w:cs="仿宋"/>
          <w:b/>
          <w:bCs/>
          <w:sz w:val="24"/>
        </w:rPr>
        <w:t xml:space="preserve">                     </w:t>
      </w:r>
    </w:p>
    <w:p w14:paraId="0EAC9918">
      <w:pPr>
        <w:pStyle w:val="10"/>
        <w:rPr>
          <w:rFonts w:hint="eastAsia" w:ascii="仿宋" w:hAnsi="仿宋" w:eastAsia="仿宋" w:cs="仿宋"/>
        </w:rPr>
      </w:pPr>
    </w:p>
    <w:p w14:paraId="11919F17">
      <w:pPr>
        <w:widowControl/>
        <w:spacing w:line="360" w:lineRule="auto"/>
        <w:ind w:left="1685" w:leftChars="114" w:hanging="1446" w:hangingChars="600"/>
        <w:jc w:val="left"/>
        <w:rPr>
          <w:rFonts w:hint="eastAsia" w:ascii="仿宋" w:hAnsi="仿宋" w:eastAsia="仿宋" w:cs="仿宋"/>
          <w:b/>
          <w:bCs/>
          <w:sz w:val="24"/>
        </w:rPr>
      </w:pPr>
      <w:r>
        <w:rPr>
          <w:rFonts w:hint="eastAsia" w:ascii="仿宋" w:hAnsi="仿宋" w:eastAsia="仿宋" w:cs="仿宋"/>
          <w:b/>
          <w:bCs/>
          <w:sz w:val="24"/>
        </w:rPr>
        <w:t>项 目</w:t>
      </w:r>
      <w:r>
        <w:rPr>
          <w:rFonts w:hint="eastAsia" w:ascii="仿宋" w:hAnsi="仿宋" w:eastAsia="仿宋" w:cs="仿宋"/>
          <w:b/>
          <w:bCs/>
          <w:sz w:val="24"/>
          <w:lang w:val="en-US" w:eastAsia="zh-CN"/>
        </w:rPr>
        <w:t xml:space="preserve"> </w:t>
      </w:r>
      <w:r>
        <w:rPr>
          <w:rFonts w:hint="eastAsia" w:ascii="仿宋" w:hAnsi="仿宋" w:eastAsia="仿宋" w:cs="仿宋"/>
          <w:b/>
          <w:bCs/>
          <w:sz w:val="24"/>
        </w:rPr>
        <w:t>名 称：</w:t>
      </w:r>
      <w:r>
        <w:rPr>
          <w:rFonts w:hint="eastAsia" w:ascii="仿宋" w:hAnsi="仿宋" w:eastAsia="仿宋" w:cs="仿宋"/>
          <w:b/>
          <w:bCs/>
          <w:sz w:val="24"/>
          <w:u w:val="single"/>
          <w:lang w:eastAsia="zh-CN"/>
        </w:rPr>
        <w:t>和田边境管理支队购买物业服务整体外包项目</w:t>
      </w:r>
      <w:r>
        <w:rPr>
          <w:rFonts w:hint="eastAsia" w:ascii="仿宋" w:hAnsi="仿宋" w:eastAsia="仿宋" w:cs="仿宋"/>
          <w:b/>
          <w:bCs/>
          <w:sz w:val="24"/>
          <w:u w:val="single"/>
          <w:lang w:val="en-US" w:eastAsia="zh-CN"/>
        </w:rPr>
        <w:t xml:space="preserve">          </w:t>
      </w:r>
      <w:r>
        <w:rPr>
          <w:rFonts w:hint="eastAsia" w:ascii="仿宋" w:hAnsi="仿宋" w:eastAsia="仿宋" w:cs="仿宋"/>
          <w:b/>
          <w:bCs/>
          <w:sz w:val="24"/>
        </w:rPr>
        <w:t xml:space="preserve">     </w:t>
      </w:r>
    </w:p>
    <w:p w14:paraId="46EF6BA6">
      <w:pPr>
        <w:widowControl/>
        <w:spacing w:line="360" w:lineRule="auto"/>
        <w:ind w:firstLine="241" w:firstLineChars="100"/>
        <w:jc w:val="left"/>
        <w:rPr>
          <w:rFonts w:hint="default" w:ascii="仿宋" w:hAnsi="仿宋" w:eastAsia="仿宋" w:cs="仿宋"/>
          <w:b/>
          <w:bCs/>
          <w:sz w:val="24"/>
          <w:highlight w:val="none"/>
          <w:u w:val="single"/>
          <w:lang w:val="en-US"/>
        </w:rPr>
      </w:pPr>
      <w:r>
        <w:rPr>
          <w:rFonts w:hint="eastAsia" w:ascii="仿宋" w:hAnsi="仿宋" w:eastAsia="仿宋" w:cs="仿宋"/>
          <w:b/>
          <w:bCs/>
          <w:sz w:val="24"/>
          <w:highlight w:val="none"/>
        </w:rPr>
        <w:t>采 购</w:t>
      </w:r>
      <w:r>
        <w:rPr>
          <w:rFonts w:hint="eastAsia" w:ascii="仿宋" w:hAnsi="仿宋" w:eastAsia="仿宋" w:cs="仿宋"/>
          <w:b/>
          <w:bCs/>
          <w:sz w:val="24"/>
          <w:highlight w:val="none"/>
          <w:lang w:val="en-US" w:eastAsia="zh-CN"/>
        </w:rPr>
        <w:t xml:space="preserve"> </w:t>
      </w:r>
      <w:r>
        <w:rPr>
          <w:rFonts w:hint="eastAsia" w:ascii="仿宋" w:hAnsi="仿宋" w:eastAsia="仿宋" w:cs="仿宋"/>
          <w:b/>
          <w:bCs/>
          <w:sz w:val="24"/>
          <w:highlight w:val="none"/>
        </w:rPr>
        <w:t>单 位：</w:t>
      </w:r>
      <w:r>
        <w:rPr>
          <w:rFonts w:hint="eastAsia" w:ascii="仿宋" w:hAnsi="仿宋" w:eastAsia="仿宋" w:cs="仿宋"/>
          <w:b/>
          <w:bCs/>
          <w:sz w:val="24"/>
          <w:highlight w:val="none"/>
          <w:u w:val="single"/>
          <w:lang w:val="en-US" w:eastAsia="zh-CN"/>
        </w:rPr>
        <w:t xml:space="preserve">           和田边境管理支队                       </w:t>
      </w:r>
    </w:p>
    <w:p w14:paraId="0BE1AE8C">
      <w:pPr>
        <w:widowControl/>
        <w:spacing w:line="360" w:lineRule="auto"/>
        <w:ind w:firstLine="241" w:firstLineChars="100"/>
        <w:jc w:val="left"/>
        <w:rPr>
          <w:rFonts w:hint="default" w:ascii="仿宋" w:hAnsi="仿宋" w:eastAsia="仿宋" w:cs="仿宋"/>
          <w:b/>
          <w:bCs/>
          <w:sz w:val="24"/>
          <w:highlight w:val="none"/>
          <w:u w:val="single"/>
          <w:lang w:val="en-US" w:eastAsia="zh-CN"/>
        </w:rPr>
      </w:pPr>
      <w:r>
        <w:rPr>
          <w:rFonts w:hint="eastAsia" w:ascii="仿宋" w:hAnsi="仿宋" w:eastAsia="仿宋" w:cs="仿宋"/>
          <w:b/>
          <w:bCs/>
          <w:sz w:val="24"/>
          <w:highlight w:val="none"/>
        </w:rPr>
        <w:t>联</w:t>
      </w:r>
      <w:r>
        <w:rPr>
          <w:rFonts w:hint="eastAsia" w:ascii="仿宋" w:hAnsi="仿宋" w:eastAsia="仿宋" w:cs="仿宋"/>
          <w:b/>
          <w:bCs/>
          <w:sz w:val="24"/>
          <w:highlight w:val="none"/>
          <w:lang w:val="en-US" w:eastAsia="zh-CN"/>
        </w:rPr>
        <w:t xml:space="preserve"> </w:t>
      </w:r>
      <w:r>
        <w:rPr>
          <w:rFonts w:hint="eastAsia" w:ascii="仿宋" w:hAnsi="仿宋" w:eastAsia="仿宋" w:cs="仿宋"/>
          <w:b/>
          <w:bCs/>
          <w:sz w:val="24"/>
          <w:highlight w:val="none"/>
        </w:rPr>
        <w:t xml:space="preserve"> 系 </w:t>
      </w:r>
      <w:r>
        <w:rPr>
          <w:rFonts w:hint="eastAsia" w:ascii="仿宋" w:hAnsi="仿宋" w:eastAsia="仿宋" w:cs="仿宋"/>
          <w:b/>
          <w:bCs/>
          <w:sz w:val="24"/>
          <w:highlight w:val="none"/>
          <w:lang w:val="en-US" w:eastAsia="zh-CN"/>
        </w:rPr>
        <w:t xml:space="preserve"> </w:t>
      </w:r>
      <w:r>
        <w:rPr>
          <w:rFonts w:hint="eastAsia" w:ascii="仿宋" w:hAnsi="仿宋" w:eastAsia="仿宋" w:cs="仿宋"/>
          <w:b/>
          <w:bCs/>
          <w:sz w:val="24"/>
          <w:highlight w:val="none"/>
        </w:rPr>
        <w:t>人</w:t>
      </w:r>
      <w:r>
        <w:rPr>
          <w:rFonts w:hint="eastAsia" w:ascii="仿宋" w:hAnsi="仿宋" w:eastAsia="仿宋" w:cs="仿宋"/>
          <w:b/>
          <w:bCs/>
          <w:sz w:val="24"/>
          <w:highlight w:val="none"/>
          <w:lang w:val="en-US" w:eastAsia="zh-CN"/>
        </w:rPr>
        <w:t xml:space="preserve"> </w:t>
      </w:r>
      <w:r>
        <w:rPr>
          <w:rFonts w:hint="eastAsia" w:ascii="仿宋" w:hAnsi="仿宋" w:eastAsia="仿宋" w:cs="仿宋"/>
          <w:b/>
          <w:bCs/>
          <w:sz w:val="24"/>
          <w:highlight w:val="none"/>
        </w:rPr>
        <w:t>：</w:t>
      </w:r>
      <w:r>
        <w:rPr>
          <w:rFonts w:hint="eastAsia" w:ascii="仿宋" w:hAnsi="仿宋" w:eastAsia="仿宋" w:cs="仿宋"/>
          <w:b/>
          <w:bCs/>
          <w:sz w:val="24"/>
          <w:highlight w:val="none"/>
          <w:u w:val="single"/>
          <w:lang w:val="en-US" w:eastAsia="zh-CN"/>
        </w:rPr>
        <w:t xml:space="preserve">                王警官                            </w:t>
      </w:r>
    </w:p>
    <w:p w14:paraId="17659C7D">
      <w:pPr>
        <w:widowControl/>
        <w:spacing w:line="360" w:lineRule="auto"/>
        <w:ind w:firstLine="241" w:firstLineChars="100"/>
        <w:jc w:val="left"/>
        <w:rPr>
          <w:rFonts w:hint="default" w:ascii="仿宋" w:hAnsi="仿宋" w:eastAsia="仿宋" w:cs="仿宋"/>
          <w:b/>
          <w:bCs/>
          <w:sz w:val="24"/>
          <w:highlight w:val="none"/>
          <w:u w:val="single"/>
          <w:lang w:val="en-US"/>
        </w:rPr>
      </w:pPr>
      <w:r>
        <w:rPr>
          <w:rFonts w:hint="eastAsia" w:ascii="仿宋" w:hAnsi="仿宋" w:eastAsia="仿宋" w:cs="仿宋"/>
          <w:b/>
          <w:bCs/>
          <w:sz w:val="24"/>
          <w:highlight w:val="none"/>
        </w:rPr>
        <w:t>联 系</w:t>
      </w:r>
      <w:r>
        <w:rPr>
          <w:rFonts w:hint="eastAsia" w:ascii="仿宋" w:hAnsi="仿宋" w:eastAsia="仿宋" w:cs="仿宋"/>
          <w:b/>
          <w:bCs/>
          <w:sz w:val="24"/>
          <w:highlight w:val="none"/>
          <w:lang w:val="en-US" w:eastAsia="zh-CN"/>
        </w:rPr>
        <w:t xml:space="preserve"> </w:t>
      </w:r>
      <w:r>
        <w:rPr>
          <w:rFonts w:hint="eastAsia" w:ascii="仿宋" w:hAnsi="仿宋" w:eastAsia="仿宋" w:cs="仿宋"/>
          <w:b/>
          <w:bCs/>
          <w:sz w:val="24"/>
          <w:highlight w:val="none"/>
        </w:rPr>
        <w:t>电 话：</w:t>
      </w:r>
      <w:r>
        <w:rPr>
          <w:rFonts w:hint="eastAsia" w:ascii="仿宋" w:hAnsi="仿宋" w:eastAsia="仿宋" w:cs="仿宋"/>
          <w:b/>
          <w:bCs/>
          <w:sz w:val="24"/>
          <w:highlight w:val="none"/>
          <w:u w:val="single"/>
          <w:lang w:val="en-US" w:eastAsia="zh-CN"/>
        </w:rPr>
        <w:t xml:space="preserve">             0903-2023165                         </w:t>
      </w:r>
    </w:p>
    <w:p w14:paraId="4C6D5342">
      <w:pPr>
        <w:widowControl/>
        <w:spacing w:line="360" w:lineRule="auto"/>
        <w:jc w:val="left"/>
        <w:rPr>
          <w:rFonts w:hint="eastAsia" w:ascii="仿宋" w:hAnsi="仿宋" w:eastAsia="仿宋" w:cs="仿宋"/>
          <w:b/>
          <w:bCs/>
          <w:sz w:val="24"/>
        </w:rPr>
      </w:pPr>
    </w:p>
    <w:p w14:paraId="400E0AA0">
      <w:pPr>
        <w:widowControl/>
        <w:spacing w:line="360" w:lineRule="auto"/>
        <w:ind w:firstLine="241" w:firstLineChars="100"/>
        <w:jc w:val="left"/>
        <w:rPr>
          <w:rFonts w:hint="default" w:ascii="仿宋" w:hAnsi="仿宋" w:eastAsia="仿宋" w:cs="仿宋"/>
          <w:b/>
          <w:bCs/>
          <w:sz w:val="24"/>
          <w:u w:val="single"/>
          <w:lang w:val="en-US"/>
        </w:rPr>
      </w:pPr>
      <w:r>
        <w:rPr>
          <w:rFonts w:hint="eastAsia" w:ascii="仿宋" w:hAnsi="仿宋" w:eastAsia="仿宋" w:cs="仿宋"/>
          <w:b/>
          <w:bCs/>
          <w:sz w:val="24"/>
        </w:rPr>
        <w:t>代理机构名称：</w:t>
      </w:r>
      <w:r>
        <w:rPr>
          <w:rFonts w:hint="eastAsia" w:ascii="仿宋" w:hAnsi="仿宋" w:eastAsia="仿宋" w:cs="仿宋"/>
          <w:b/>
          <w:bCs/>
          <w:sz w:val="24"/>
          <w:u w:val="single"/>
          <w:lang w:val="en-US" w:eastAsia="zh-CN"/>
        </w:rPr>
        <w:t xml:space="preserve">       新疆星辰时代工程项目管理有限公司          </w:t>
      </w:r>
    </w:p>
    <w:p w14:paraId="7C8B57F7">
      <w:pPr>
        <w:widowControl/>
        <w:spacing w:line="360" w:lineRule="auto"/>
        <w:ind w:firstLine="241" w:firstLineChars="100"/>
        <w:jc w:val="left"/>
        <w:rPr>
          <w:rFonts w:hint="eastAsia" w:ascii="仿宋" w:hAnsi="仿宋" w:eastAsia="仿宋" w:cs="仿宋"/>
          <w:b/>
          <w:bCs/>
          <w:sz w:val="24"/>
        </w:rPr>
      </w:pPr>
      <w:r>
        <w:rPr>
          <w:rFonts w:hint="eastAsia" w:ascii="仿宋" w:hAnsi="仿宋" w:eastAsia="仿宋" w:cs="仿宋"/>
          <w:b/>
          <w:bCs/>
          <w:sz w:val="24"/>
        </w:rPr>
        <w:t>联   系   人：</w:t>
      </w:r>
      <w:r>
        <w:rPr>
          <w:rFonts w:hint="eastAsia" w:ascii="仿宋" w:hAnsi="仿宋" w:eastAsia="仿宋" w:cs="仿宋"/>
          <w:b/>
          <w:bCs/>
          <w:color w:val="auto"/>
          <w:sz w:val="24"/>
          <w:u w:val="single"/>
        </w:rPr>
        <w:t xml:space="preserve"> </w:t>
      </w:r>
      <w:r>
        <w:rPr>
          <w:rFonts w:hint="eastAsia" w:ascii="仿宋" w:hAnsi="仿宋" w:eastAsia="仿宋" w:cs="仿宋"/>
          <w:b/>
          <w:bCs/>
          <w:sz w:val="24"/>
          <w:u w:val="single"/>
        </w:rPr>
        <w:t xml:space="preserve">   </w:t>
      </w:r>
      <w:r>
        <w:rPr>
          <w:rFonts w:hint="eastAsia" w:ascii="仿宋" w:hAnsi="仿宋" w:eastAsia="仿宋" w:cs="仿宋"/>
          <w:b/>
          <w:bCs/>
          <w:sz w:val="24"/>
          <w:u w:val="single"/>
          <w:lang w:val="en-US" w:eastAsia="zh-CN"/>
        </w:rPr>
        <w:t xml:space="preserve">            </w:t>
      </w:r>
      <w:r>
        <w:rPr>
          <w:rFonts w:hint="eastAsia" w:ascii="仿宋" w:hAnsi="仿宋" w:eastAsia="仿宋" w:cs="仿宋"/>
          <w:b/>
          <w:bCs/>
          <w:color w:val="auto"/>
          <w:sz w:val="24"/>
          <w:u w:val="single"/>
          <w:lang w:val="en-US" w:eastAsia="zh-CN"/>
        </w:rPr>
        <w:t>刘站士</w:t>
      </w:r>
      <w:r>
        <w:rPr>
          <w:rFonts w:hint="eastAsia" w:ascii="仿宋" w:hAnsi="仿宋" w:eastAsia="仿宋" w:cs="仿宋"/>
          <w:b/>
          <w:bCs/>
          <w:sz w:val="24"/>
          <w:u w:val="single"/>
          <w:lang w:val="en-US" w:eastAsia="zh-CN"/>
        </w:rPr>
        <w:t xml:space="preserve">                    </w:t>
      </w:r>
      <w:r>
        <w:rPr>
          <w:rFonts w:hint="eastAsia" w:ascii="仿宋" w:hAnsi="仿宋" w:eastAsia="仿宋" w:cs="仿宋"/>
          <w:b/>
          <w:bCs/>
          <w:sz w:val="24"/>
          <w:u w:val="single"/>
        </w:rPr>
        <w:t xml:space="preserve">     </w:t>
      </w:r>
      <w:r>
        <w:rPr>
          <w:rFonts w:hint="eastAsia" w:ascii="仿宋" w:hAnsi="仿宋" w:eastAsia="仿宋" w:cs="仿宋"/>
          <w:b/>
          <w:bCs/>
          <w:sz w:val="24"/>
          <w:u w:val="single"/>
          <w:lang w:val="en-US" w:eastAsia="zh-CN"/>
        </w:rPr>
        <w:t xml:space="preserve"> </w:t>
      </w:r>
      <w:r>
        <w:rPr>
          <w:rFonts w:hint="eastAsia" w:ascii="仿宋" w:hAnsi="仿宋" w:eastAsia="仿宋" w:cs="仿宋"/>
          <w:b/>
          <w:bCs/>
          <w:sz w:val="24"/>
          <w:u w:val="single"/>
        </w:rPr>
        <w:t xml:space="preserve"> </w:t>
      </w:r>
    </w:p>
    <w:p w14:paraId="793F1151">
      <w:pPr>
        <w:widowControl/>
        <w:spacing w:line="360" w:lineRule="auto"/>
        <w:ind w:firstLine="241" w:firstLineChars="100"/>
        <w:jc w:val="both"/>
        <w:rPr>
          <w:rFonts w:hint="eastAsia" w:ascii="仿宋" w:hAnsi="仿宋" w:eastAsia="仿宋" w:cs="仿宋"/>
          <w:sz w:val="24"/>
        </w:rPr>
      </w:pPr>
      <w:r>
        <w:rPr>
          <w:rFonts w:hint="eastAsia" w:ascii="仿宋" w:hAnsi="仿宋" w:eastAsia="仿宋" w:cs="仿宋"/>
          <w:b/>
          <w:bCs/>
          <w:sz w:val="24"/>
        </w:rPr>
        <w:t>联 系 电 话 ：</w:t>
      </w:r>
      <w:r>
        <w:rPr>
          <w:rFonts w:hint="eastAsia" w:ascii="仿宋" w:hAnsi="仿宋" w:eastAsia="仿宋" w:cs="仿宋"/>
          <w:b/>
          <w:bCs/>
          <w:color w:val="auto"/>
          <w:sz w:val="24"/>
          <w:u w:val="single"/>
          <w:lang w:val="en-US" w:eastAsia="zh-CN"/>
        </w:rPr>
        <w:t xml:space="preserve">  </w:t>
      </w:r>
      <w:r>
        <w:rPr>
          <w:rFonts w:hint="eastAsia" w:ascii="仿宋" w:hAnsi="仿宋" w:eastAsia="仿宋" w:cs="仿宋"/>
          <w:b/>
          <w:bCs/>
          <w:sz w:val="24"/>
          <w:u w:val="single"/>
          <w:lang w:val="en-US" w:eastAsia="zh-CN"/>
        </w:rPr>
        <w:t xml:space="preserve">           15384951330                         </w:t>
      </w:r>
    </w:p>
    <w:p w14:paraId="6CD7A767">
      <w:pPr>
        <w:rPr>
          <w:rFonts w:hint="eastAsia" w:ascii="仿宋" w:hAnsi="仿宋" w:eastAsia="仿宋" w:cs="仿宋"/>
        </w:rPr>
      </w:pPr>
    </w:p>
    <w:p w14:paraId="16785E45">
      <w:pPr>
        <w:spacing w:before="8"/>
        <w:jc w:val="center"/>
        <w:rPr>
          <w:rFonts w:hint="eastAsia" w:ascii="仿宋" w:hAnsi="仿宋" w:eastAsia="仿宋" w:cs="仿宋"/>
        </w:rPr>
      </w:pPr>
      <w:r>
        <w:rPr>
          <w:rFonts w:hint="eastAsia" w:ascii="仿宋" w:hAnsi="仿宋" w:eastAsia="仿宋" w:cs="仿宋"/>
          <w:b/>
          <w:bCs/>
          <w:sz w:val="30"/>
          <w:szCs w:val="30"/>
          <w:u w:val="single"/>
          <w:lang w:eastAsia="zh-CN"/>
        </w:rPr>
        <w:t>202</w:t>
      </w:r>
      <w:r>
        <w:rPr>
          <w:rFonts w:hint="eastAsia" w:ascii="仿宋" w:hAnsi="仿宋" w:eastAsia="仿宋" w:cs="仿宋"/>
          <w:b/>
          <w:bCs/>
          <w:sz w:val="30"/>
          <w:szCs w:val="30"/>
          <w:u w:val="single"/>
          <w:lang w:val="en-US" w:eastAsia="zh-CN"/>
        </w:rPr>
        <w:t>6</w:t>
      </w:r>
      <w:r>
        <w:rPr>
          <w:rFonts w:hint="eastAsia" w:ascii="仿宋" w:hAnsi="仿宋" w:eastAsia="仿宋" w:cs="仿宋"/>
          <w:b/>
          <w:bCs/>
          <w:sz w:val="30"/>
          <w:szCs w:val="30"/>
          <w:u w:val="single"/>
          <w:lang w:eastAsia="zh-CN"/>
        </w:rPr>
        <w:t>年</w:t>
      </w:r>
      <w:r>
        <w:rPr>
          <w:rFonts w:hint="eastAsia" w:ascii="仿宋" w:hAnsi="仿宋" w:eastAsia="仿宋" w:cs="仿宋"/>
          <w:b/>
          <w:bCs/>
          <w:sz w:val="30"/>
          <w:szCs w:val="30"/>
          <w:u w:val="single"/>
          <w:lang w:val="en-US" w:eastAsia="zh-CN"/>
        </w:rPr>
        <w:t>4</w:t>
      </w:r>
      <w:r>
        <w:rPr>
          <w:rFonts w:hint="eastAsia" w:ascii="仿宋" w:hAnsi="仿宋" w:eastAsia="仿宋" w:cs="仿宋"/>
          <w:b/>
          <w:bCs/>
          <w:sz w:val="30"/>
          <w:szCs w:val="30"/>
          <w:u w:val="single"/>
          <w:lang w:eastAsia="zh-CN"/>
        </w:rPr>
        <w:t>月</w:t>
      </w:r>
    </w:p>
    <w:p w14:paraId="2B51DA09">
      <w:pPr>
        <w:spacing w:before="8"/>
        <w:rPr>
          <w:rFonts w:hint="eastAsia" w:ascii="仿宋" w:hAnsi="仿宋" w:eastAsia="仿宋" w:cs="仿宋"/>
        </w:rPr>
      </w:pPr>
    </w:p>
    <w:p w14:paraId="7BEE9014">
      <w:pPr>
        <w:rPr>
          <w:rFonts w:hint="eastAsia" w:ascii="仿宋" w:hAnsi="仿宋" w:eastAsia="仿宋" w:cs="仿宋"/>
        </w:rPr>
        <w:sectPr>
          <w:pgSz w:w="11911" w:h="16840"/>
          <w:pgMar w:top="1440" w:right="1803" w:bottom="1440" w:left="1803" w:header="0" w:footer="788" w:gutter="0"/>
          <w:cols w:space="0" w:num="1"/>
          <w:rtlGutter w:val="0"/>
          <w:docGrid w:linePitch="0" w:charSpace="0"/>
        </w:sectPr>
      </w:pPr>
    </w:p>
    <w:p w14:paraId="0B582095">
      <w:pPr>
        <w:pStyle w:val="8"/>
        <w:spacing w:line="14" w:lineRule="auto"/>
        <w:rPr>
          <w:rFonts w:hint="eastAsia" w:ascii="仿宋" w:hAnsi="仿宋" w:eastAsia="仿宋" w:cs="仿宋"/>
          <w:sz w:val="2"/>
        </w:rPr>
      </w:pPr>
    </w:p>
    <w:p w14:paraId="789A740E">
      <w:pPr>
        <w:pStyle w:val="8"/>
        <w:spacing w:line="373" w:lineRule="auto"/>
        <w:rPr>
          <w:rFonts w:hint="eastAsia" w:ascii="仿宋" w:hAnsi="仿宋" w:eastAsia="仿宋" w:cs="仿宋"/>
        </w:rPr>
      </w:pPr>
    </w:p>
    <w:sdt>
      <w:sdtPr>
        <w:rPr>
          <w:rFonts w:ascii="宋体" w:hAnsi="宋体" w:eastAsia="宋体" w:cs="Arial"/>
          <w:snapToGrid w:val="0"/>
          <w:color w:val="000000"/>
          <w:kern w:val="0"/>
          <w:sz w:val="52"/>
          <w:szCs w:val="52"/>
          <w:lang w:val="en-US" w:eastAsia="en-US" w:bidi="ar-SA"/>
        </w:rPr>
        <w:id w:val="147466479"/>
        <w15:color w:val="DBDBDB"/>
        <w:docPartObj>
          <w:docPartGallery w:val="Table of Contents"/>
          <w:docPartUnique/>
        </w:docPartObj>
      </w:sdtPr>
      <w:sdtEndPr>
        <w:rPr>
          <w:rFonts w:ascii="宋体" w:hAnsi="宋体" w:eastAsia="宋体" w:cs="Arial"/>
          <w:snapToGrid w:val="0"/>
          <w:color w:val="000000"/>
          <w:kern w:val="0"/>
          <w:sz w:val="52"/>
          <w:szCs w:val="52"/>
          <w:lang w:val="en-US" w:eastAsia="en-US" w:bidi="ar-SA"/>
        </w:rPr>
      </w:sdtEndPr>
      <w:sdtContent>
        <w:p w14:paraId="44E61D98">
          <w:pPr>
            <w:spacing w:before="0" w:beforeLines="0" w:after="0" w:afterLines="0" w:line="240" w:lineRule="auto"/>
            <w:ind w:left="0" w:leftChars="0" w:right="0" w:rightChars="0" w:firstLine="0" w:firstLineChars="0"/>
            <w:jc w:val="center"/>
            <w:rPr>
              <w:sz w:val="52"/>
              <w:szCs w:val="52"/>
            </w:rPr>
          </w:pPr>
          <w:r>
            <w:rPr>
              <w:rFonts w:hint="eastAsia" w:ascii="方正仿宋_GB18030" w:hAnsi="方正仿宋_GB18030" w:eastAsia="方正仿宋_GB18030" w:cs="方正仿宋_GB18030"/>
              <w:sz w:val="52"/>
              <w:szCs w:val="52"/>
            </w:rPr>
            <w:t>目录</w:t>
          </w:r>
        </w:p>
        <w:p w14:paraId="131D10CF">
          <w:pPr>
            <w:pStyle w:val="14"/>
            <w:tabs>
              <w:tab w:val="right" w:leader="dot" w:pos="8305"/>
            </w:tabs>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TOC \o "1-1" \h \u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HYPERLINK \l _Toc26688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bCs/>
              <w:spacing w:val="5"/>
              <w:sz w:val="32"/>
              <w:szCs w:val="32"/>
            </w:rPr>
            <w:t>第一部分</w:t>
          </w:r>
          <w:r>
            <w:rPr>
              <w:rFonts w:hint="eastAsia" w:ascii="方正仿宋_GB2312" w:hAnsi="方正仿宋_GB2312" w:eastAsia="方正仿宋_GB2312" w:cs="方正仿宋_GB2312"/>
              <w:spacing w:val="5"/>
              <w:sz w:val="32"/>
              <w:szCs w:val="32"/>
            </w:rPr>
            <w:t xml:space="preserve"> </w:t>
          </w:r>
          <w:r>
            <w:rPr>
              <w:rFonts w:hint="eastAsia" w:ascii="方正仿宋_GB2312" w:hAnsi="方正仿宋_GB2312" w:eastAsia="方正仿宋_GB2312" w:cs="方正仿宋_GB2312"/>
              <w:bCs/>
              <w:spacing w:val="5"/>
              <w:sz w:val="32"/>
              <w:szCs w:val="32"/>
            </w:rPr>
            <w:t>招标公告</w:t>
          </w:r>
          <w:r>
            <w:rPr>
              <w:rFonts w:hint="eastAsia" w:ascii="方正仿宋_GB2312" w:hAnsi="方正仿宋_GB2312" w:eastAsia="方正仿宋_GB2312" w:cs="方正仿宋_GB2312"/>
              <w:sz w:val="32"/>
              <w:szCs w:val="32"/>
            </w:rPr>
            <w:tab/>
          </w: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PAGEREF _Toc26688 \h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sz w:val="32"/>
              <w:szCs w:val="32"/>
            </w:rPr>
            <w:t>1</w:t>
          </w:r>
          <w:r>
            <w:rPr>
              <w:rFonts w:hint="eastAsia" w:ascii="方正仿宋_GB2312" w:hAnsi="方正仿宋_GB2312" w:eastAsia="方正仿宋_GB2312" w:cs="方正仿宋_GB2312"/>
              <w:sz w:val="32"/>
              <w:szCs w:val="32"/>
            </w:rPr>
            <w:fldChar w:fldCharType="end"/>
          </w:r>
          <w:r>
            <w:rPr>
              <w:rFonts w:hint="eastAsia" w:ascii="方正仿宋_GB2312" w:hAnsi="方正仿宋_GB2312" w:eastAsia="方正仿宋_GB2312" w:cs="方正仿宋_GB2312"/>
              <w:sz w:val="32"/>
              <w:szCs w:val="32"/>
            </w:rPr>
            <w:fldChar w:fldCharType="end"/>
          </w:r>
        </w:p>
        <w:p w14:paraId="63DAE99D">
          <w:pPr>
            <w:pStyle w:val="14"/>
            <w:tabs>
              <w:tab w:val="right" w:leader="dot" w:pos="8305"/>
            </w:tabs>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HYPERLINK \l _Toc28911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bCs/>
              <w:spacing w:val="5"/>
              <w:sz w:val="32"/>
              <w:szCs w:val="32"/>
            </w:rPr>
            <w:t>第二部分</w:t>
          </w:r>
          <w:r>
            <w:rPr>
              <w:rFonts w:hint="eastAsia" w:ascii="方正仿宋_GB2312" w:hAnsi="方正仿宋_GB2312" w:eastAsia="方正仿宋_GB2312" w:cs="方正仿宋_GB2312"/>
              <w:spacing w:val="5"/>
              <w:sz w:val="32"/>
              <w:szCs w:val="32"/>
            </w:rPr>
            <w:t xml:space="preserve"> </w:t>
          </w:r>
          <w:r>
            <w:rPr>
              <w:rFonts w:hint="eastAsia" w:ascii="方正仿宋_GB2312" w:hAnsi="方正仿宋_GB2312" w:eastAsia="方正仿宋_GB2312" w:cs="方正仿宋_GB2312"/>
              <w:bCs/>
              <w:spacing w:val="5"/>
              <w:sz w:val="32"/>
              <w:szCs w:val="32"/>
            </w:rPr>
            <w:t>投标须知</w:t>
          </w:r>
          <w:r>
            <w:rPr>
              <w:rFonts w:hint="eastAsia" w:ascii="方正仿宋_GB2312" w:hAnsi="方正仿宋_GB2312" w:eastAsia="方正仿宋_GB2312" w:cs="方正仿宋_GB2312"/>
              <w:sz w:val="32"/>
              <w:szCs w:val="32"/>
            </w:rPr>
            <w:tab/>
          </w: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PAGEREF _Toc28911 \h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sz w:val="32"/>
              <w:szCs w:val="32"/>
            </w:rPr>
            <w:t>4</w:t>
          </w:r>
          <w:r>
            <w:rPr>
              <w:rFonts w:hint="eastAsia" w:ascii="方正仿宋_GB2312" w:hAnsi="方正仿宋_GB2312" w:eastAsia="方正仿宋_GB2312" w:cs="方正仿宋_GB2312"/>
              <w:sz w:val="32"/>
              <w:szCs w:val="32"/>
            </w:rPr>
            <w:fldChar w:fldCharType="end"/>
          </w:r>
          <w:r>
            <w:rPr>
              <w:rFonts w:hint="eastAsia" w:ascii="方正仿宋_GB2312" w:hAnsi="方正仿宋_GB2312" w:eastAsia="方正仿宋_GB2312" w:cs="方正仿宋_GB2312"/>
              <w:sz w:val="32"/>
              <w:szCs w:val="32"/>
            </w:rPr>
            <w:fldChar w:fldCharType="end"/>
          </w:r>
        </w:p>
        <w:p w14:paraId="4366C448">
          <w:pPr>
            <w:pStyle w:val="14"/>
            <w:tabs>
              <w:tab w:val="right" w:leader="dot" w:pos="8305"/>
            </w:tabs>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HYPERLINK \l _Toc19122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bCs/>
              <w:spacing w:val="5"/>
              <w:sz w:val="32"/>
              <w:szCs w:val="32"/>
            </w:rPr>
            <w:t>第三部分</w:t>
          </w:r>
          <w:r>
            <w:rPr>
              <w:rFonts w:hint="eastAsia" w:ascii="方正仿宋_GB2312" w:hAnsi="方正仿宋_GB2312" w:eastAsia="方正仿宋_GB2312" w:cs="方正仿宋_GB2312"/>
              <w:spacing w:val="5"/>
              <w:sz w:val="32"/>
              <w:szCs w:val="32"/>
            </w:rPr>
            <w:t xml:space="preserve"> </w:t>
          </w:r>
          <w:r>
            <w:rPr>
              <w:rFonts w:hint="eastAsia" w:ascii="方正仿宋_GB2312" w:hAnsi="方正仿宋_GB2312" w:eastAsia="方正仿宋_GB2312" w:cs="方正仿宋_GB2312"/>
              <w:bCs/>
              <w:spacing w:val="5"/>
              <w:sz w:val="32"/>
              <w:szCs w:val="32"/>
            </w:rPr>
            <w:t>招标说明</w:t>
          </w:r>
          <w:r>
            <w:rPr>
              <w:rFonts w:hint="eastAsia" w:ascii="方正仿宋_GB2312" w:hAnsi="方正仿宋_GB2312" w:eastAsia="方正仿宋_GB2312" w:cs="方正仿宋_GB2312"/>
              <w:sz w:val="32"/>
              <w:szCs w:val="32"/>
            </w:rPr>
            <w:tab/>
          </w: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PAGEREF _Toc19122 \h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sz w:val="32"/>
              <w:szCs w:val="32"/>
            </w:rPr>
            <w:t>8</w:t>
          </w:r>
          <w:r>
            <w:rPr>
              <w:rFonts w:hint="eastAsia" w:ascii="方正仿宋_GB2312" w:hAnsi="方正仿宋_GB2312" w:eastAsia="方正仿宋_GB2312" w:cs="方正仿宋_GB2312"/>
              <w:sz w:val="32"/>
              <w:szCs w:val="32"/>
            </w:rPr>
            <w:fldChar w:fldCharType="end"/>
          </w:r>
          <w:r>
            <w:rPr>
              <w:rFonts w:hint="eastAsia" w:ascii="方正仿宋_GB2312" w:hAnsi="方正仿宋_GB2312" w:eastAsia="方正仿宋_GB2312" w:cs="方正仿宋_GB2312"/>
              <w:sz w:val="32"/>
              <w:szCs w:val="32"/>
            </w:rPr>
            <w:fldChar w:fldCharType="end"/>
          </w:r>
        </w:p>
        <w:p w14:paraId="2FC61CF5">
          <w:pPr>
            <w:pStyle w:val="14"/>
            <w:tabs>
              <w:tab w:val="right" w:leader="dot" w:pos="8305"/>
            </w:tabs>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HYPERLINK \l _Toc24100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bCs/>
              <w:spacing w:val="5"/>
              <w:sz w:val="32"/>
              <w:szCs w:val="32"/>
            </w:rPr>
            <w:t>第四部分</w:t>
          </w:r>
          <w:r>
            <w:rPr>
              <w:rFonts w:hint="eastAsia" w:ascii="方正仿宋_GB2312" w:hAnsi="方正仿宋_GB2312" w:eastAsia="方正仿宋_GB2312" w:cs="方正仿宋_GB2312"/>
              <w:spacing w:val="5"/>
              <w:sz w:val="32"/>
              <w:szCs w:val="32"/>
            </w:rPr>
            <w:t xml:space="preserve"> </w:t>
          </w:r>
          <w:r>
            <w:rPr>
              <w:rFonts w:hint="eastAsia" w:ascii="方正仿宋_GB2312" w:hAnsi="方正仿宋_GB2312" w:eastAsia="方正仿宋_GB2312" w:cs="方正仿宋_GB2312"/>
              <w:bCs/>
              <w:spacing w:val="5"/>
              <w:sz w:val="32"/>
              <w:szCs w:val="32"/>
            </w:rPr>
            <w:t>投标说明</w:t>
          </w:r>
          <w:r>
            <w:rPr>
              <w:rFonts w:hint="eastAsia" w:ascii="方正仿宋_GB2312" w:hAnsi="方正仿宋_GB2312" w:eastAsia="方正仿宋_GB2312" w:cs="方正仿宋_GB2312"/>
              <w:sz w:val="32"/>
              <w:szCs w:val="32"/>
            </w:rPr>
            <w:tab/>
          </w: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PAGEREF _Toc24100 \h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sz w:val="32"/>
              <w:szCs w:val="32"/>
            </w:rPr>
            <w:t>12</w:t>
          </w:r>
          <w:r>
            <w:rPr>
              <w:rFonts w:hint="eastAsia" w:ascii="方正仿宋_GB2312" w:hAnsi="方正仿宋_GB2312" w:eastAsia="方正仿宋_GB2312" w:cs="方正仿宋_GB2312"/>
              <w:sz w:val="32"/>
              <w:szCs w:val="32"/>
            </w:rPr>
            <w:fldChar w:fldCharType="end"/>
          </w:r>
          <w:r>
            <w:rPr>
              <w:rFonts w:hint="eastAsia" w:ascii="方正仿宋_GB2312" w:hAnsi="方正仿宋_GB2312" w:eastAsia="方正仿宋_GB2312" w:cs="方正仿宋_GB2312"/>
              <w:sz w:val="32"/>
              <w:szCs w:val="32"/>
            </w:rPr>
            <w:fldChar w:fldCharType="end"/>
          </w:r>
        </w:p>
        <w:p w14:paraId="2716C826">
          <w:pPr>
            <w:pStyle w:val="14"/>
            <w:tabs>
              <w:tab w:val="right" w:leader="dot" w:pos="8305"/>
            </w:tabs>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HYPERLINK \l _Toc3338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bCs/>
              <w:spacing w:val="4"/>
              <w:sz w:val="32"/>
              <w:szCs w:val="32"/>
            </w:rPr>
            <w:t>第五部分</w:t>
          </w:r>
          <w:r>
            <w:rPr>
              <w:rFonts w:hint="eastAsia" w:ascii="方正仿宋_GB2312" w:hAnsi="方正仿宋_GB2312" w:eastAsia="方正仿宋_GB2312" w:cs="方正仿宋_GB2312"/>
              <w:spacing w:val="4"/>
              <w:sz w:val="32"/>
              <w:szCs w:val="32"/>
            </w:rPr>
            <w:t xml:space="preserve"> </w:t>
          </w:r>
          <w:r>
            <w:rPr>
              <w:rFonts w:hint="eastAsia" w:ascii="方正仿宋_GB2312" w:hAnsi="方正仿宋_GB2312" w:eastAsia="方正仿宋_GB2312" w:cs="方正仿宋_GB2312"/>
              <w:bCs/>
              <w:spacing w:val="4"/>
              <w:sz w:val="32"/>
              <w:szCs w:val="32"/>
            </w:rPr>
            <w:t>开标</w:t>
          </w:r>
          <w:r>
            <w:rPr>
              <w:rFonts w:hint="eastAsia" w:ascii="方正仿宋_GB2312" w:hAnsi="方正仿宋_GB2312" w:eastAsia="方正仿宋_GB2312" w:cs="方正仿宋_GB2312"/>
              <w:spacing w:val="4"/>
              <w:sz w:val="32"/>
              <w:szCs w:val="32"/>
            </w:rPr>
            <w:t xml:space="preserve"> </w:t>
          </w:r>
          <w:r>
            <w:rPr>
              <w:rFonts w:hint="eastAsia" w:ascii="方正仿宋_GB2312" w:hAnsi="方正仿宋_GB2312" w:eastAsia="方正仿宋_GB2312" w:cs="方正仿宋_GB2312"/>
              <w:bCs/>
              <w:spacing w:val="4"/>
              <w:sz w:val="32"/>
              <w:szCs w:val="32"/>
            </w:rPr>
            <w:t>评标</w:t>
          </w:r>
          <w:r>
            <w:rPr>
              <w:rFonts w:hint="eastAsia" w:ascii="方正仿宋_GB2312" w:hAnsi="方正仿宋_GB2312" w:eastAsia="方正仿宋_GB2312" w:cs="方正仿宋_GB2312"/>
              <w:spacing w:val="36"/>
              <w:sz w:val="32"/>
              <w:szCs w:val="32"/>
            </w:rPr>
            <w:t xml:space="preserve"> </w:t>
          </w:r>
          <w:r>
            <w:rPr>
              <w:rFonts w:hint="eastAsia" w:ascii="方正仿宋_GB2312" w:hAnsi="方正仿宋_GB2312" w:eastAsia="方正仿宋_GB2312" w:cs="方正仿宋_GB2312"/>
              <w:bCs/>
              <w:spacing w:val="4"/>
              <w:sz w:val="32"/>
              <w:szCs w:val="32"/>
            </w:rPr>
            <w:t>定标说明</w:t>
          </w:r>
          <w:r>
            <w:rPr>
              <w:rFonts w:hint="eastAsia" w:ascii="方正仿宋_GB2312" w:hAnsi="方正仿宋_GB2312" w:eastAsia="方正仿宋_GB2312" w:cs="方正仿宋_GB2312"/>
              <w:sz w:val="32"/>
              <w:szCs w:val="32"/>
            </w:rPr>
            <w:tab/>
          </w: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PAGEREF _Toc3338 \h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sz w:val="32"/>
              <w:szCs w:val="32"/>
            </w:rPr>
            <w:t>20</w:t>
          </w:r>
          <w:r>
            <w:rPr>
              <w:rFonts w:hint="eastAsia" w:ascii="方正仿宋_GB2312" w:hAnsi="方正仿宋_GB2312" w:eastAsia="方正仿宋_GB2312" w:cs="方正仿宋_GB2312"/>
              <w:sz w:val="32"/>
              <w:szCs w:val="32"/>
            </w:rPr>
            <w:fldChar w:fldCharType="end"/>
          </w:r>
          <w:r>
            <w:rPr>
              <w:rFonts w:hint="eastAsia" w:ascii="方正仿宋_GB2312" w:hAnsi="方正仿宋_GB2312" w:eastAsia="方正仿宋_GB2312" w:cs="方正仿宋_GB2312"/>
              <w:sz w:val="32"/>
              <w:szCs w:val="32"/>
            </w:rPr>
            <w:fldChar w:fldCharType="end"/>
          </w:r>
        </w:p>
        <w:p w14:paraId="71F5CFD3">
          <w:pPr>
            <w:pStyle w:val="14"/>
            <w:tabs>
              <w:tab w:val="right" w:leader="dot" w:pos="8305"/>
            </w:tabs>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HYPERLINK \l _Toc8789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bCs/>
              <w:spacing w:val="5"/>
              <w:sz w:val="32"/>
              <w:szCs w:val="32"/>
            </w:rPr>
            <w:t>第六部分 采购需求</w:t>
          </w:r>
          <w:r>
            <w:rPr>
              <w:rFonts w:hint="eastAsia" w:ascii="方正仿宋_GB2312" w:hAnsi="方正仿宋_GB2312" w:eastAsia="方正仿宋_GB2312" w:cs="方正仿宋_GB2312"/>
              <w:sz w:val="32"/>
              <w:szCs w:val="32"/>
            </w:rPr>
            <w:tab/>
          </w:r>
          <w:r>
            <w:rPr>
              <w:rFonts w:hint="eastAsia" w:ascii="方正仿宋_GB2312" w:hAnsi="方正仿宋_GB2312" w:eastAsia="方正仿宋_GB2312" w:cs="方正仿宋_GB2312"/>
              <w:sz w:val="32"/>
              <w:szCs w:val="32"/>
              <w:lang w:val="en-US" w:eastAsia="zh-CN"/>
            </w:rPr>
            <w:t>4</w:t>
          </w:r>
          <w:r>
            <w:rPr>
              <w:rFonts w:hint="eastAsia" w:ascii="方正仿宋_GB2312" w:hAnsi="方正仿宋_GB2312" w:eastAsia="方正仿宋_GB2312" w:cs="方正仿宋_GB2312"/>
              <w:sz w:val="32"/>
              <w:szCs w:val="32"/>
            </w:rPr>
            <w:fldChar w:fldCharType="end"/>
          </w:r>
          <w:r>
            <w:rPr>
              <w:rFonts w:hint="eastAsia" w:ascii="方正仿宋_GB2312" w:hAnsi="方正仿宋_GB2312" w:eastAsia="方正仿宋_GB2312" w:cs="方正仿宋_GB2312"/>
              <w:sz w:val="32"/>
              <w:szCs w:val="32"/>
              <w:lang w:val="en-US" w:eastAsia="zh-CN"/>
            </w:rPr>
            <w:t>1</w:t>
          </w:r>
        </w:p>
        <w:p w14:paraId="66F20D57">
          <w:pPr>
            <w:pStyle w:val="14"/>
            <w:tabs>
              <w:tab w:val="right" w:leader="dot" w:pos="8305"/>
            </w:tabs>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HYPERLINK \l _Toc9069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bCs/>
              <w:spacing w:val="5"/>
              <w:sz w:val="32"/>
              <w:szCs w:val="32"/>
            </w:rPr>
            <w:t>第七部分</w:t>
          </w:r>
          <w:r>
            <w:rPr>
              <w:rFonts w:hint="eastAsia" w:ascii="方正仿宋_GB2312" w:hAnsi="方正仿宋_GB2312" w:eastAsia="方正仿宋_GB2312" w:cs="方正仿宋_GB2312"/>
              <w:spacing w:val="5"/>
              <w:sz w:val="32"/>
              <w:szCs w:val="32"/>
            </w:rPr>
            <w:t xml:space="preserve"> </w:t>
          </w:r>
          <w:r>
            <w:rPr>
              <w:rFonts w:hint="eastAsia" w:ascii="方正仿宋_GB2312" w:hAnsi="方正仿宋_GB2312" w:eastAsia="方正仿宋_GB2312" w:cs="方正仿宋_GB2312"/>
              <w:bCs/>
              <w:spacing w:val="5"/>
              <w:sz w:val="32"/>
              <w:szCs w:val="32"/>
            </w:rPr>
            <w:t>合同部分</w:t>
          </w:r>
          <w:r>
            <w:rPr>
              <w:rFonts w:hint="eastAsia" w:ascii="方正仿宋_GB2312" w:hAnsi="方正仿宋_GB2312" w:eastAsia="方正仿宋_GB2312" w:cs="方正仿宋_GB2312"/>
              <w:sz w:val="32"/>
              <w:szCs w:val="32"/>
            </w:rPr>
            <w:tab/>
          </w:r>
          <w:r>
            <w:rPr>
              <w:rFonts w:hint="eastAsia" w:ascii="方正仿宋_GB2312" w:hAnsi="方正仿宋_GB2312" w:eastAsia="方正仿宋_GB2312" w:cs="方正仿宋_GB2312"/>
              <w:sz w:val="32"/>
              <w:szCs w:val="32"/>
              <w:lang w:val="en-US" w:eastAsia="zh-CN"/>
            </w:rPr>
            <w:t>8</w:t>
          </w:r>
          <w:r>
            <w:rPr>
              <w:rFonts w:hint="eastAsia" w:ascii="方正仿宋_GB2312" w:hAnsi="方正仿宋_GB2312" w:eastAsia="方正仿宋_GB2312" w:cs="方正仿宋_GB2312"/>
              <w:sz w:val="32"/>
              <w:szCs w:val="32"/>
            </w:rPr>
            <w:fldChar w:fldCharType="end"/>
          </w:r>
          <w:r>
            <w:rPr>
              <w:rFonts w:hint="eastAsia" w:ascii="方正仿宋_GB2312" w:hAnsi="方正仿宋_GB2312" w:eastAsia="方正仿宋_GB2312" w:cs="方正仿宋_GB2312"/>
              <w:sz w:val="32"/>
              <w:szCs w:val="32"/>
              <w:lang w:val="en-US" w:eastAsia="zh-CN"/>
            </w:rPr>
            <w:t>4</w:t>
          </w:r>
        </w:p>
        <w:p w14:paraId="0DDE93D1">
          <w:pPr>
            <w:pStyle w:val="14"/>
            <w:tabs>
              <w:tab w:val="right" w:leader="dot" w:pos="8305"/>
            </w:tabs>
            <w:rPr>
              <w:rFonts w:hint="eastAsia" w:ascii="方正仿宋_GB2312" w:hAnsi="方正仿宋_GB2312" w:eastAsia="方正仿宋_GB2312" w:cs="方正仿宋_GB2312"/>
            </w:rPr>
          </w:pP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HYPERLINK \l _Toc10346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bCs/>
              <w:spacing w:val="6"/>
              <w:sz w:val="32"/>
              <w:szCs w:val="32"/>
            </w:rPr>
            <w:t>第八部分</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bCs/>
              <w:spacing w:val="6"/>
              <w:sz w:val="32"/>
              <w:szCs w:val="32"/>
            </w:rPr>
            <w:t>投标文件的编制装订</w:t>
          </w:r>
          <w:r>
            <w:rPr>
              <w:rFonts w:hint="eastAsia" w:ascii="方正仿宋_GB2312" w:hAnsi="方正仿宋_GB2312" w:eastAsia="方正仿宋_GB2312" w:cs="方正仿宋_GB2312"/>
              <w:sz w:val="32"/>
              <w:szCs w:val="32"/>
            </w:rPr>
            <w:tab/>
          </w: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PAGEREF _Toc10346 \h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sz w:val="32"/>
              <w:szCs w:val="32"/>
            </w:rPr>
            <w:t>77</w:t>
          </w:r>
          <w:r>
            <w:rPr>
              <w:rFonts w:hint="eastAsia" w:ascii="方正仿宋_GB2312" w:hAnsi="方正仿宋_GB2312" w:eastAsia="方正仿宋_GB2312" w:cs="方正仿宋_GB2312"/>
              <w:sz w:val="32"/>
              <w:szCs w:val="32"/>
            </w:rPr>
            <w:fldChar w:fldCharType="end"/>
          </w:r>
          <w:r>
            <w:rPr>
              <w:rFonts w:hint="eastAsia" w:ascii="方正仿宋_GB2312" w:hAnsi="方正仿宋_GB2312" w:eastAsia="方正仿宋_GB2312" w:cs="方正仿宋_GB2312"/>
              <w:sz w:val="32"/>
              <w:szCs w:val="32"/>
            </w:rPr>
            <w:fldChar w:fldCharType="end"/>
          </w:r>
        </w:p>
        <w:p w14:paraId="2C8C3581">
          <w:r>
            <w:rPr>
              <w:rFonts w:hint="eastAsia" w:ascii="方正仿宋_GB2312" w:hAnsi="方正仿宋_GB2312" w:eastAsia="方正仿宋_GB2312" w:cs="方正仿宋_GB2312"/>
            </w:rPr>
            <w:fldChar w:fldCharType="end"/>
          </w:r>
        </w:p>
      </w:sdtContent>
    </w:sdt>
    <w:p w14:paraId="4CED1448"/>
    <w:p w14:paraId="0C6A6F91"/>
    <w:p w14:paraId="14AB782F"/>
    <w:p w14:paraId="66704CC0"/>
    <w:p w14:paraId="1543A129"/>
    <w:p w14:paraId="637A17CB"/>
    <w:p w14:paraId="4DA91378"/>
    <w:p w14:paraId="4B702250"/>
    <w:p w14:paraId="20407725"/>
    <w:p w14:paraId="52701B26"/>
    <w:p w14:paraId="4C0459D3"/>
    <w:p w14:paraId="0C8CF628"/>
    <w:p w14:paraId="47D52719"/>
    <w:p w14:paraId="42F49A8C"/>
    <w:p w14:paraId="04931352"/>
    <w:p w14:paraId="3510711F"/>
    <w:p w14:paraId="0E489A51"/>
    <w:p w14:paraId="1770C8D6"/>
    <w:p w14:paraId="326E4B9D"/>
    <w:p w14:paraId="105E8FAF"/>
    <w:p w14:paraId="6C507C1D"/>
    <w:p w14:paraId="6FB4A609"/>
    <w:p w14:paraId="3CAB9088"/>
    <w:p w14:paraId="2DE8ADDA"/>
    <w:p w14:paraId="1CD9EC62"/>
    <w:p w14:paraId="01CDAFAF"/>
    <w:p w14:paraId="7737D71D"/>
    <w:p w14:paraId="6559784F"/>
    <w:p w14:paraId="24E7BFE0"/>
    <w:p w14:paraId="6B3FA9B3"/>
    <w:p w14:paraId="17546326"/>
    <w:p w14:paraId="447C9D9B"/>
    <w:p w14:paraId="766A877F"/>
    <w:p w14:paraId="7C47A2D5"/>
    <w:p w14:paraId="6FDBEC96">
      <w:pPr>
        <w:sectPr>
          <w:footerReference r:id="rId5" w:type="default"/>
          <w:pgSz w:w="11911" w:h="16840"/>
          <w:pgMar w:top="1440" w:right="1803" w:bottom="1440" w:left="1803" w:header="0" w:footer="788" w:gutter="0"/>
          <w:pgNumType w:fmt="decimal" w:start="1"/>
          <w:cols w:space="0" w:num="1"/>
          <w:rtlGutter w:val="0"/>
          <w:docGrid w:linePitch="0" w:charSpace="0"/>
        </w:sectPr>
      </w:pPr>
    </w:p>
    <w:p w14:paraId="720988F6"/>
    <w:p w14:paraId="7482A604">
      <w:pPr>
        <w:spacing w:before="72" w:line="223" w:lineRule="auto"/>
        <w:ind w:left="2722"/>
        <w:outlineLvl w:val="0"/>
        <w:rPr>
          <w:rFonts w:hint="eastAsia" w:ascii="仿宋" w:hAnsi="仿宋" w:eastAsia="仿宋" w:cs="仿宋"/>
          <w:sz w:val="35"/>
          <w:szCs w:val="35"/>
        </w:rPr>
      </w:pPr>
      <w:bookmarkStart w:id="0" w:name="_Toc26688"/>
      <w:r>
        <w:rPr>
          <w:rFonts w:hint="eastAsia" w:ascii="仿宋" w:hAnsi="仿宋" w:eastAsia="仿宋" w:cs="仿宋"/>
          <w:b/>
          <w:bCs/>
          <w:spacing w:val="5"/>
          <w:sz w:val="35"/>
          <w:szCs w:val="35"/>
        </w:rPr>
        <w:t>第一部分</w:t>
      </w:r>
      <w:r>
        <w:rPr>
          <w:rFonts w:hint="eastAsia" w:ascii="仿宋" w:hAnsi="仿宋" w:eastAsia="仿宋" w:cs="仿宋"/>
          <w:spacing w:val="5"/>
          <w:sz w:val="35"/>
          <w:szCs w:val="35"/>
        </w:rPr>
        <w:t xml:space="preserve"> </w:t>
      </w:r>
      <w:r>
        <w:rPr>
          <w:rFonts w:hint="eastAsia" w:ascii="仿宋" w:hAnsi="仿宋" w:eastAsia="仿宋" w:cs="仿宋"/>
          <w:b/>
          <w:bCs/>
          <w:spacing w:val="5"/>
          <w:sz w:val="35"/>
          <w:szCs w:val="35"/>
        </w:rPr>
        <w:t>招标公告</w:t>
      </w:r>
      <w:bookmarkEnd w:id="0"/>
    </w:p>
    <w:p w14:paraId="02342B83">
      <w:pPr>
        <w:spacing w:before="31" w:line="219" w:lineRule="auto"/>
        <w:jc w:val="center"/>
        <w:rPr>
          <w:rFonts w:hint="default" w:ascii="仿宋" w:hAnsi="仿宋" w:eastAsia="仿宋" w:cs="仿宋"/>
          <w:sz w:val="28"/>
          <w:szCs w:val="28"/>
          <w:lang w:val="en-US"/>
        </w:rPr>
      </w:pPr>
      <w:r>
        <w:rPr>
          <w:rFonts w:hint="eastAsia" w:ascii="仿宋" w:hAnsi="仿宋" w:eastAsia="仿宋" w:cs="仿宋"/>
          <w:b/>
          <w:bCs/>
          <w:spacing w:val="-3"/>
          <w:sz w:val="28"/>
          <w:szCs w:val="28"/>
          <w:lang w:eastAsia="zh-CN"/>
        </w:rPr>
        <w:t>和田边境管理支队</w:t>
      </w:r>
      <w:r>
        <w:rPr>
          <w:rFonts w:hint="eastAsia" w:ascii="仿宋" w:hAnsi="仿宋" w:eastAsia="仿宋" w:cs="仿宋"/>
          <w:b/>
          <w:bCs/>
          <w:spacing w:val="-3"/>
          <w:sz w:val="28"/>
          <w:szCs w:val="28"/>
          <w:lang w:val="en-US" w:eastAsia="zh-CN"/>
        </w:rPr>
        <w:t>物业服务采购项目公开招标公告</w:t>
      </w:r>
    </w:p>
    <w:tbl>
      <w:tblPr>
        <w:tblStyle w:val="21"/>
        <w:tblW w:w="848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483"/>
      </w:tblGrid>
      <w:tr w14:paraId="48436A4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915" w:hRule="atLeast"/>
        </w:trPr>
        <w:tc>
          <w:tcPr>
            <w:tcW w:w="8483" w:type="dxa"/>
            <w:vAlign w:val="top"/>
          </w:tcPr>
          <w:p w14:paraId="6DCCDF13">
            <w:pPr>
              <w:spacing w:before="60" w:line="219" w:lineRule="auto"/>
              <w:ind w:left="578"/>
              <w:rPr>
                <w:rFonts w:hint="eastAsia" w:ascii="仿宋" w:hAnsi="仿宋" w:eastAsia="仿宋" w:cs="仿宋"/>
                <w:sz w:val="24"/>
                <w:szCs w:val="24"/>
              </w:rPr>
            </w:pPr>
            <w:r>
              <w:rPr>
                <w:rFonts w:hint="eastAsia" w:ascii="仿宋" w:hAnsi="仿宋" w:eastAsia="仿宋" w:cs="仿宋"/>
                <w:spacing w:val="-4"/>
                <w:sz w:val="24"/>
                <w:szCs w:val="24"/>
              </w:rPr>
              <w:t>项目概况</w:t>
            </w:r>
          </w:p>
          <w:p w14:paraId="53870621">
            <w:pPr>
              <w:spacing w:before="182" w:line="327" w:lineRule="auto"/>
              <w:ind w:left="93" w:right="14" w:firstLine="503"/>
              <w:rPr>
                <w:rFonts w:hint="eastAsia" w:ascii="仿宋" w:hAnsi="仿宋" w:eastAsia="仿宋" w:cs="仿宋"/>
                <w:sz w:val="24"/>
                <w:szCs w:val="24"/>
              </w:rPr>
            </w:pPr>
            <w:r>
              <w:rPr>
                <w:rFonts w:hint="eastAsia" w:ascii="仿宋" w:hAnsi="仿宋" w:eastAsia="仿宋" w:cs="仿宋"/>
                <w:spacing w:val="-2"/>
                <w:sz w:val="24"/>
                <w:szCs w:val="24"/>
                <w:u w:val="single" w:color="auto"/>
                <w:lang w:eastAsia="zh-CN"/>
              </w:rPr>
              <w:t>和田边境管理支队</w:t>
            </w:r>
            <w:r>
              <w:rPr>
                <w:rFonts w:hint="eastAsia" w:ascii="仿宋" w:hAnsi="仿宋" w:eastAsia="仿宋" w:cs="仿宋"/>
                <w:spacing w:val="-2"/>
                <w:sz w:val="24"/>
                <w:szCs w:val="24"/>
                <w:u w:val="single" w:color="auto"/>
                <w:lang w:val="en-US" w:eastAsia="zh-CN"/>
              </w:rPr>
              <w:t>物业服务采购</w:t>
            </w:r>
            <w:r>
              <w:rPr>
                <w:rFonts w:hint="eastAsia" w:ascii="仿宋" w:hAnsi="仿宋" w:eastAsia="仿宋" w:cs="仿宋"/>
                <w:spacing w:val="-2"/>
                <w:sz w:val="24"/>
                <w:szCs w:val="24"/>
                <w:u w:val="single" w:color="auto"/>
                <w:lang w:eastAsia="zh-CN"/>
              </w:rPr>
              <w:t>项目</w:t>
            </w:r>
            <w:r>
              <w:rPr>
                <w:rFonts w:hint="eastAsia" w:ascii="仿宋" w:hAnsi="仿宋" w:eastAsia="仿宋" w:cs="仿宋"/>
                <w:spacing w:val="-2"/>
                <w:sz w:val="24"/>
                <w:szCs w:val="24"/>
              </w:rPr>
              <w:t>的潜在供应商应在</w:t>
            </w:r>
            <w:r>
              <w:rPr>
                <w:rFonts w:hint="eastAsia" w:ascii="仿宋" w:hAnsi="仿宋" w:eastAsia="仿宋" w:cs="仿宋"/>
                <w:spacing w:val="-2"/>
                <w:sz w:val="24"/>
                <w:szCs w:val="24"/>
                <w:u w:val="single" w:color="auto"/>
              </w:rPr>
              <w:t>政采云平台（</w:t>
            </w:r>
            <w:r>
              <w:rPr>
                <w:rFonts w:hint="eastAsia" w:ascii="仿宋" w:hAnsi="仿宋" w:eastAsia="仿宋" w:cs="仿宋"/>
              </w:rPr>
              <w:fldChar w:fldCharType="begin"/>
            </w:r>
            <w:r>
              <w:rPr>
                <w:rFonts w:hint="eastAsia" w:ascii="仿宋" w:hAnsi="仿宋" w:eastAsia="仿宋" w:cs="仿宋"/>
              </w:rPr>
              <w:instrText xml:space="preserve"> HYPERLINK "https://www.zcygov.cn/" </w:instrText>
            </w:r>
            <w:r>
              <w:rPr>
                <w:rFonts w:hint="eastAsia" w:ascii="仿宋" w:hAnsi="仿宋" w:eastAsia="仿宋" w:cs="仿宋"/>
              </w:rPr>
              <w:fldChar w:fldCharType="separate"/>
            </w:r>
            <w:r>
              <w:rPr>
                <w:rFonts w:hint="eastAsia" w:ascii="仿宋" w:hAnsi="仿宋" w:eastAsia="仿宋" w:cs="仿宋"/>
                <w:spacing w:val="-2"/>
                <w:sz w:val="24"/>
                <w:szCs w:val="24"/>
                <w:u w:val="single" w:color="auto"/>
              </w:rPr>
              <w:t>https://www.zcygov.</w:t>
            </w:r>
            <w:r>
              <w:rPr>
                <w:rFonts w:hint="eastAsia" w:ascii="仿宋" w:hAnsi="仿宋" w:eastAsia="仿宋" w:cs="仿宋"/>
                <w:spacing w:val="-3"/>
                <w:sz w:val="24"/>
                <w:szCs w:val="24"/>
                <w:u w:val="single" w:color="auto"/>
              </w:rPr>
              <w:t>cn/</w:t>
            </w:r>
            <w:r>
              <w:rPr>
                <w:rFonts w:hint="eastAsia" w:ascii="仿宋" w:hAnsi="仿宋" w:eastAsia="仿宋" w:cs="仿宋"/>
                <w:spacing w:val="-3"/>
                <w:sz w:val="24"/>
                <w:szCs w:val="24"/>
                <w:u w:val="single" w:color="auto"/>
              </w:rPr>
              <w:fldChar w:fldCharType="end"/>
            </w:r>
            <w:r>
              <w:rPr>
                <w:rFonts w:hint="eastAsia" w:ascii="仿宋" w:hAnsi="仿宋" w:eastAsia="仿宋" w:cs="仿宋"/>
                <w:spacing w:val="-3"/>
                <w:sz w:val="24"/>
                <w:szCs w:val="24"/>
                <w:u w:val="single" w:color="auto"/>
              </w:rPr>
              <w:t>）</w:t>
            </w:r>
            <w:r>
              <w:rPr>
                <w:rFonts w:hint="eastAsia" w:ascii="仿宋" w:hAnsi="仿宋" w:eastAsia="仿宋" w:cs="仿宋"/>
                <w:spacing w:val="-3"/>
                <w:sz w:val="24"/>
                <w:szCs w:val="24"/>
                <w:u w:val="single" w:color="auto"/>
                <w:lang w:val="en-US" w:eastAsia="zh-CN"/>
              </w:rPr>
              <w:t xml:space="preserve"> </w:t>
            </w:r>
            <w:r>
              <w:rPr>
                <w:rFonts w:hint="eastAsia" w:ascii="仿宋" w:hAnsi="仿宋" w:eastAsia="仿宋" w:cs="仿宋"/>
                <w:spacing w:val="-3"/>
                <w:sz w:val="24"/>
                <w:szCs w:val="24"/>
              </w:rPr>
              <w:t>获取采购文</w:t>
            </w:r>
            <w:r>
              <w:rPr>
                <w:rFonts w:hint="eastAsia" w:ascii="仿宋" w:hAnsi="仿宋" w:eastAsia="仿宋" w:cs="仿宋"/>
                <w:sz w:val="24"/>
                <w:szCs w:val="24"/>
              </w:rPr>
              <w:t>件，并于</w:t>
            </w:r>
            <w:r>
              <w:rPr>
                <w:rFonts w:hint="eastAsia" w:ascii="仿宋" w:hAnsi="仿宋" w:eastAsia="仿宋" w:cs="仿宋"/>
                <w:sz w:val="24"/>
                <w:szCs w:val="24"/>
                <w:u w:val="single" w:color="auto"/>
              </w:rPr>
              <w:t>202</w:t>
            </w:r>
            <w:r>
              <w:rPr>
                <w:rFonts w:hint="eastAsia" w:ascii="仿宋" w:hAnsi="仿宋" w:eastAsia="仿宋" w:cs="仿宋"/>
                <w:sz w:val="24"/>
                <w:szCs w:val="24"/>
                <w:u w:val="single" w:color="auto"/>
                <w:lang w:val="en-US" w:eastAsia="zh-CN"/>
              </w:rPr>
              <w:t>6</w:t>
            </w:r>
            <w:r>
              <w:rPr>
                <w:rFonts w:hint="eastAsia" w:ascii="仿宋" w:hAnsi="仿宋" w:eastAsia="仿宋" w:cs="仿宋"/>
                <w:sz w:val="24"/>
                <w:szCs w:val="24"/>
                <w:u w:val="single" w:color="auto"/>
              </w:rPr>
              <w:t>年</w:t>
            </w:r>
            <w:r>
              <w:rPr>
                <w:rFonts w:hint="eastAsia" w:ascii="仿宋" w:hAnsi="仿宋" w:eastAsia="仿宋" w:cs="仿宋"/>
                <w:sz w:val="24"/>
                <w:szCs w:val="24"/>
                <w:u w:val="single" w:color="auto"/>
                <w:lang w:val="en-US" w:eastAsia="zh-CN"/>
              </w:rPr>
              <w:t>05</w:t>
            </w:r>
            <w:r>
              <w:rPr>
                <w:rFonts w:hint="eastAsia" w:ascii="仿宋" w:hAnsi="仿宋" w:eastAsia="仿宋" w:cs="仿宋"/>
                <w:sz w:val="24"/>
                <w:szCs w:val="24"/>
                <w:u w:val="single" w:color="auto"/>
              </w:rPr>
              <w:t>月</w:t>
            </w:r>
            <w:r>
              <w:rPr>
                <w:rFonts w:hint="eastAsia" w:ascii="仿宋" w:hAnsi="仿宋" w:eastAsia="仿宋" w:cs="仿宋"/>
                <w:sz w:val="24"/>
                <w:szCs w:val="24"/>
                <w:u w:val="single" w:color="auto"/>
                <w:lang w:val="en-US" w:eastAsia="zh-CN"/>
              </w:rPr>
              <w:t>21</w:t>
            </w:r>
            <w:r>
              <w:rPr>
                <w:rFonts w:hint="eastAsia" w:ascii="仿宋" w:hAnsi="仿宋" w:eastAsia="仿宋" w:cs="仿宋"/>
                <w:sz w:val="24"/>
                <w:szCs w:val="24"/>
                <w:u w:val="single" w:color="auto"/>
              </w:rPr>
              <w:t>日1</w:t>
            </w:r>
            <w:r>
              <w:rPr>
                <w:rFonts w:hint="eastAsia" w:ascii="仿宋" w:hAnsi="仿宋" w:eastAsia="仿宋" w:cs="仿宋"/>
                <w:sz w:val="24"/>
                <w:szCs w:val="24"/>
                <w:u w:val="single" w:color="auto"/>
                <w:lang w:val="en-US" w:eastAsia="zh-CN"/>
              </w:rPr>
              <w:t>0</w:t>
            </w:r>
            <w:r>
              <w:rPr>
                <w:rFonts w:hint="eastAsia" w:ascii="仿宋" w:hAnsi="仿宋" w:eastAsia="仿宋" w:cs="仿宋"/>
                <w:sz w:val="24"/>
                <w:szCs w:val="24"/>
                <w:u w:val="single" w:color="auto"/>
              </w:rPr>
              <w:t>点</w:t>
            </w:r>
            <w:r>
              <w:rPr>
                <w:rFonts w:hint="eastAsia" w:ascii="仿宋" w:hAnsi="仿宋" w:eastAsia="仿宋" w:cs="仿宋"/>
                <w:sz w:val="24"/>
                <w:szCs w:val="24"/>
                <w:u w:val="single" w:color="auto"/>
                <w:lang w:val="en-US" w:eastAsia="zh-CN"/>
              </w:rPr>
              <w:t>3</w:t>
            </w:r>
            <w:r>
              <w:rPr>
                <w:rFonts w:hint="eastAsia" w:ascii="仿宋" w:hAnsi="仿宋" w:eastAsia="仿宋" w:cs="仿宋"/>
                <w:sz w:val="24"/>
                <w:szCs w:val="24"/>
                <w:u w:val="single" w:color="auto"/>
              </w:rPr>
              <w:t>0分00秒</w:t>
            </w:r>
            <w:r>
              <w:rPr>
                <w:rFonts w:hint="eastAsia" w:ascii="仿宋" w:hAnsi="仿宋" w:eastAsia="仿宋" w:cs="仿宋"/>
                <w:sz w:val="24"/>
                <w:szCs w:val="24"/>
              </w:rPr>
              <w:t>（北京时</w:t>
            </w:r>
            <w:r>
              <w:rPr>
                <w:rFonts w:hint="eastAsia" w:ascii="仿宋" w:hAnsi="仿宋" w:eastAsia="仿宋" w:cs="仿宋"/>
                <w:spacing w:val="-1"/>
                <w:sz w:val="24"/>
                <w:szCs w:val="24"/>
              </w:rPr>
              <w:t>间）前提交响应文件。</w:t>
            </w:r>
          </w:p>
        </w:tc>
      </w:tr>
    </w:tbl>
    <w:p w14:paraId="2FE115A2">
      <w:pPr>
        <w:spacing w:before="291" w:line="219" w:lineRule="auto"/>
        <w:ind w:left="103"/>
        <w:rPr>
          <w:rFonts w:hint="eastAsia" w:ascii="仿宋" w:hAnsi="仿宋" w:eastAsia="仿宋" w:cs="仿宋"/>
          <w:sz w:val="24"/>
          <w:szCs w:val="24"/>
        </w:rPr>
      </w:pPr>
      <w:r>
        <w:rPr>
          <w:rFonts w:hint="eastAsia" w:ascii="仿宋" w:hAnsi="仿宋" w:eastAsia="仿宋" w:cs="仿宋"/>
          <w:spacing w:val="-2"/>
          <w:sz w:val="24"/>
          <w:szCs w:val="24"/>
        </w:rPr>
        <w:t>一、项目基本情况</w:t>
      </w:r>
    </w:p>
    <w:p w14:paraId="1BB06020">
      <w:pPr>
        <w:spacing w:before="282" w:line="218" w:lineRule="auto"/>
        <w:ind w:left="523"/>
        <w:rPr>
          <w:rFonts w:hint="eastAsia" w:ascii="仿宋" w:hAnsi="仿宋" w:eastAsia="仿宋" w:cs="仿宋"/>
          <w:sz w:val="24"/>
          <w:szCs w:val="24"/>
          <w:lang w:eastAsia="zh-CN"/>
        </w:rPr>
      </w:pPr>
      <w:r>
        <w:rPr>
          <w:rFonts w:hint="eastAsia" w:ascii="仿宋" w:hAnsi="仿宋" w:eastAsia="仿宋" w:cs="仿宋"/>
          <w:spacing w:val="-1"/>
          <w:sz w:val="24"/>
          <w:szCs w:val="24"/>
        </w:rPr>
        <w:t>项目编号：</w:t>
      </w:r>
      <w:r>
        <w:rPr>
          <w:rFonts w:hint="eastAsia" w:ascii="仿宋" w:hAnsi="仿宋" w:eastAsia="仿宋" w:cs="仿宋"/>
          <w:spacing w:val="-1"/>
          <w:sz w:val="24"/>
          <w:szCs w:val="24"/>
          <w:lang w:eastAsia="zh-CN"/>
        </w:rPr>
        <w:t>XCSDHT-【2026】-006</w:t>
      </w:r>
    </w:p>
    <w:p w14:paraId="11FA716E">
      <w:pPr>
        <w:spacing w:before="102" w:line="219" w:lineRule="auto"/>
        <w:ind w:left="518"/>
        <w:rPr>
          <w:rFonts w:hint="eastAsia" w:ascii="仿宋" w:hAnsi="仿宋" w:eastAsia="仿宋" w:cs="仿宋"/>
          <w:spacing w:val="-1"/>
          <w:sz w:val="24"/>
          <w:szCs w:val="24"/>
          <w:lang w:eastAsia="zh-CN"/>
        </w:rPr>
      </w:pPr>
      <w:r>
        <w:rPr>
          <w:rFonts w:hint="eastAsia" w:ascii="仿宋" w:hAnsi="仿宋" w:eastAsia="仿宋" w:cs="仿宋"/>
          <w:spacing w:val="-1"/>
          <w:sz w:val="24"/>
          <w:szCs w:val="24"/>
        </w:rPr>
        <w:t>项目名称：</w:t>
      </w:r>
      <w:r>
        <w:rPr>
          <w:rFonts w:hint="eastAsia" w:ascii="仿宋" w:hAnsi="仿宋" w:eastAsia="仿宋" w:cs="仿宋"/>
          <w:spacing w:val="-1"/>
          <w:sz w:val="24"/>
          <w:szCs w:val="24"/>
          <w:lang w:eastAsia="zh-CN"/>
        </w:rPr>
        <w:t>和田边境管理支队</w:t>
      </w:r>
      <w:r>
        <w:rPr>
          <w:rFonts w:hint="eastAsia" w:ascii="仿宋" w:hAnsi="仿宋" w:eastAsia="仿宋" w:cs="仿宋"/>
          <w:spacing w:val="-1"/>
          <w:sz w:val="24"/>
          <w:szCs w:val="24"/>
          <w:lang w:val="en-US" w:eastAsia="zh-CN"/>
        </w:rPr>
        <w:t>物业服务采购</w:t>
      </w:r>
      <w:r>
        <w:rPr>
          <w:rFonts w:hint="eastAsia" w:ascii="仿宋" w:hAnsi="仿宋" w:eastAsia="仿宋" w:cs="仿宋"/>
          <w:spacing w:val="-1"/>
          <w:sz w:val="24"/>
          <w:szCs w:val="24"/>
          <w:lang w:eastAsia="zh-CN"/>
        </w:rPr>
        <w:t>项目</w:t>
      </w:r>
    </w:p>
    <w:p w14:paraId="51C103FD">
      <w:pPr>
        <w:spacing w:before="102" w:line="219" w:lineRule="auto"/>
        <w:ind w:left="518"/>
        <w:rPr>
          <w:rFonts w:hint="eastAsia" w:ascii="仿宋" w:hAnsi="仿宋" w:eastAsia="仿宋" w:cs="仿宋"/>
          <w:sz w:val="24"/>
          <w:szCs w:val="24"/>
        </w:rPr>
      </w:pPr>
      <w:r>
        <w:rPr>
          <w:rFonts w:hint="eastAsia" w:ascii="仿宋" w:hAnsi="仿宋" w:eastAsia="仿宋" w:cs="仿宋"/>
          <w:spacing w:val="-1"/>
          <w:sz w:val="24"/>
          <w:szCs w:val="24"/>
        </w:rPr>
        <w:t>采购方式：公开招标</w:t>
      </w:r>
    </w:p>
    <w:p w14:paraId="72CBA392">
      <w:pPr>
        <w:spacing w:before="102" w:line="219" w:lineRule="auto"/>
        <w:ind w:left="521"/>
        <w:rPr>
          <w:rFonts w:hint="default" w:ascii="仿宋" w:hAnsi="仿宋" w:eastAsia="仿宋" w:cs="仿宋"/>
          <w:sz w:val="24"/>
          <w:szCs w:val="24"/>
          <w:lang w:val="en-US" w:eastAsia="zh-CN"/>
        </w:rPr>
      </w:pPr>
      <w:r>
        <w:rPr>
          <w:rFonts w:hint="eastAsia" w:ascii="仿宋" w:hAnsi="仿宋" w:eastAsia="仿宋" w:cs="仿宋"/>
          <w:spacing w:val="-2"/>
          <w:sz w:val="24"/>
          <w:szCs w:val="24"/>
        </w:rPr>
        <w:t>预算金额</w:t>
      </w:r>
      <w:r>
        <w:rPr>
          <w:rFonts w:hint="eastAsia" w:ascii="仿宋" w:hAnsi="仿宋" w:eastAsia="仿宋" w:cs="仿宋"/>
          <w:spacing w:val="9"/>
          <w:sz w:val="24"/>
          <w:szCs w:val="24"/>
        </w:rPr>
        <w:t>：</w:t>
      </w:r>
      <w:r>
        <w:rPr>
          <w:rFonts w:hint="eastAsia" w:ascii="仿宋" w:hAnsi="仿宋" w:eastAsia="仿宋" w:cs="仿宋"/>
          <w:spacing w:val="9"/>
          <w:sz w:val="24"/>
          <w:szCs w:val="24"/>
          <w:lang w:val="en-US" w:eastAsia="zh-CN"/>
        </w:rPr>
        <w:t>279万元</w:t>
      </w:r>
      <w:r>
        <w:rPr>
          <w:rFonts w:hint="eastAsia" w:ascii="仿宋" w:hAnsi="仿宋" w:eastAsia="仿宋" w:cs="仿宋"/>
          <w:spacing w:val="-2"/>
          <w:sz w:val="24"/>
          <w:szCs w:val="24"/>
          <w:lang w:val="en-US" w:eastAsia="zh-CN"/>
        </w:rPr>
        <w:t>（大写：贰佰柒拾玖万元整）</w:t>
      </w:r>
    </w:p>
    <w:p w14:paraId="22A63D67">
      <w:pPr>
        <w:spacing w:before="102" w:line="219" w:lineRule="auto"/>
        <w:ind w:left="521"/>
        <w:rPr>
          <w:rFonts w:hint="default" w:ascii="仿宋" w:hAnsi="仿宋" w:eastAsia="仿宋" w:cs="仿宋"/>
          <w:sz w:val="24"/>
          <w:szCs w:val="24"/>
          <w:lang w:val="en-US" w:eastAsia="zh-CN"/>
        </w:rPr>
      </w:pPr>
      <w:r>
        <w:rPr>
          <w:rFonts w:hint="eastAsia" w:ascii="仿宋" w:hAnsi="仿宋" w:eastAsia="仿宋" w:cs="仿宋"/>
          <w:spacing w:val="-2"/>
          <w:sz w:val="24"/>
          <w:szCs w:val="24"/>
        </w:rPr>
        <w:t>最高限价</w:t>
      </w:r>
      <w:r>
        <w:rPr>
          <w:rFonts w:hint="eastAsia" w:ascii="仿宋" w:hAnsi="仿宋" w:eastAsia="仿宋" w:cs="仿宋"/>
          <w:spacing w:val="9"/>
          <w:sz w:val="24"/>
          <w:szCs w:val="24"/>
        </w:rPr>
        <w:t>：</w:t>
      </w:r>
      <w:r>
        <w:rPr>
          <w:rFonts w:hint="eastAsia" w:ascii="仿宋" w:hAnsi="仿宋" w:eastAsia="仿宋" w:cs="仿宋"/>
          <w:spacing w:val="9"/>
          <w:sz w:val="24"/>
          <w:szCs w:val="24"/>
          <w:lang w:val="en-US" w:eastAsia="zh-CN"/>
        </w:rPr>
        <w:t>278.95212万元</w:t>
      </w:r>
      <w:r>
        <w:rPr>
          <w:rFonts w:hint="eastAsia" w:ascii="仿宋" w:hAnsi="仿宋" w:eastAsia="仿宋" w:cs="仿宋"/>
          <w:spacing w:val="-2"/>
          <w:sz w:val="24"/>
          <w:szCs w:val="24"/>
          <w:lang w:val="en-US" w:eastAsia="zh-CN"/>
        </w:rPr>
        <w:t>（大写：贰佰柒拾捌万玖仟伍佰贰拾壹元贰角）</w:t>
      </w:r>
    </w:p>
    <w:p w14:paraId="45181D08">
      <w:pPr>
        <w:spacing w:before="101" w:line="218" w:lineRule="auto"/>
        <w:ind w:left="522"/>
        <w:rPr>
          <w:rFonts w:hint="eastAsia" w:ascii="仿宋" w:hAnsi="仿宋" w:eastAsia="仿宋" w:cs="仿宋"/>
          <w:spacing w:val="-2"/>
          <w:sz w:val="24"/>
          <w:szCs w:val="24"/>
          <w:lang w:val="en-US" w:eastAsia="zh-CN"/>
        </w:rPr>
      </w:pPr>
    </w:p>
    <w:p w14:paraId="0858DEC4">
      <w:pPr>
        <w:spacing w:before="103" w:line="219" w:lineRule="auto"/>
        <w:ind w:left="518"/>
        <w:rPr>
          <w:rFonts w:hint="eastAsia" w:ascii="仿宋" w:hAnsi="仿宋" w:eastAsia="仿宋" w:cs="仿宋"/>
          <w:sz w:val="24"/>
          <w:szCs w:val="24"/>
        </w:rPr>
      </w:pPr>
      <w:r>
        <w:rPr>
          <w:rFonts w:hint="eastAsia" w:ascii="仿宋" w:hAnsi="仿宋" w:eastAsia="仿宋" w:cs="仿宋"/>
          <w:spacing w:val="-2"/>
          <w:sz w:val="24"/>
          <w:szCs w:val="24"/>
        </w:rPr>
        <w:t>采购需求：</w:t>
      </w:r>
    </w:p>
    <w:p w14:paraId="212AE795">
      <w:pPr>
        <w:pStyle w:val="6"/>
        <w:ind w:firstLine="476" w:firstLineChars="200"/>
        <w:rPr>
          <w:rFonts w:hint="eastAsia" w:ascii="仿宋" w:hAnsi="仿宋" w:cs="仿宋"/>
          <w:spacing w:val="-1"/>
          <w:sz w:val="24"/>
          <w:szCs w:val="24"/>
          <w:lang w:val="en-US" w:eastAsia="zh-CN"/>
        </w:rPr>
      </w:pPr>
      <w:r>
        <w:rPr>
          <w:rFonts w:hint="eastAsia" w:ascii="仿宋" w:hAnsi="仿宋" w:cs="仿宋"/>
          <w:spacing w:val="-1"/>
          <w:sz w:val="24"/>
          <w:szCs w:val="24"/>
          <w:lang w:val="en-US" w:eastAsia="zh-CN"/>
        </w:rPr>
        <w:t>标项一</w:t>
      </w:r>
    </w:p>
    <w:p w14:paraId="18E0198B">
      <w:pPr>
        <w:spacing w:before="102" w:line="219" w:lineRule="auto"/>
        <w:ind w:left="518"/>
        <w:rPr>
          <w:rFonts w:hint="eastAsia" w:ascii="仿宋" w:hAnsi="仿宋" w:cs="仿宋"/>
          <w:spacing w:val="-1"/>
          <w:sz w:val="24"/>
          <w:szCs w:val="24"/>
          <w:lang w:val="en-US" w:eastAsia="zh-CN"/>
        </w:rPr>
      </w:pPr>
      <w:r>
        <w:rPr>
          <w:rFonts w:hint="eastAsia" w:ascii="仿宋" w:hAnsi="仿宋" w:cs="仿宋"/>
          <w:spacing w:val="-1"/>
          <w:sz w:val="24"/>
          <w:szCs w:val="24"/>
          <w:lang w:val="en-US" w:eastAsia="zh-CN"/>
        </w:rPr>
        <w:t>标项名称：</w:t>
      </w:r>
      <w:r>
        <w:rPr>
          <w:rFonts w:hint="eastAsia" w:ascii="仿宋" w:hAnsi="仿宋" w:eastAsia="仿宋" w:cs="仿宋"/>
          <w:spacing w:val="-1"/>
          <w:sz w:val="24"/>
          <w:szCs w:val="24"/>
          <w:lang w:eastAsia="zh-CN"/>
        </w:rPr>
        <w:t>和田边境管理支队</w:t>
      </w:r>
      <w:r>
        <w:rPr>
          <w:rFonts w:hint="eastAsia" w:ascii="仿宋" w:hAnsi="仿宋" w:eastAsia="仿宋" w:cs="仿宋"/>
          <w:spacing w:val="-1"/>
          <w:sz w:val="24"/>
          <w:szCs w:val="24"/>
          <w:lang w:val="en-US" w:eastAsia="zh-CN"/>
        </w:rPr>
        <w:t>物业服务采购</w:t>
      </w:r>
      <w:r>
        <w:rPr>
          <w:rFonts w:hint="eastAsia" w:ascii="仿宋" w:hAnsi="仿宋" w:eastAsia="仿宋" w:cs="仿宋"/>
          <w:spacing w:val="-1"/>
          <w:sz w:val="24"/>
          <w:szCs w:val="24"/>
          <w:lang w:eastAsia="zh-CN"/>
        </w:rPr>
        <w:t>项目</w:t>
      </w:r>
      <w:r>
        <w:rPr>
          <w:rFonts w:hint="eastAsia" w:ascii="仿宋" w:hAnsi="仿宋" w:cs="仿宋"/>
          <w:spacing w:val="-1"/>
          <w:sz w:val="24"/>
          <w:szCs w:val="24"/>
          <w:lang w:eastAsia="zh-CN"/>
        </w:rPr>
        <w:t>（</w:t>
      </w:r>
      <w:r>
        <w:rPr>
          <w:rFonts w:hint="eastAsia" w:ascii="仿宋" w:hAnsi="仿宋" w:cs="仿宋"/>
          <w:spacing w:val="-1"/>
          <w:sz w:val="24"/>
          <w:szCs w:val="24"/>
          <w:lang w:val="en-US" w:eastAsia="zh-CN"/>
        </w:rPr>
        <w:t>一标段</w:t>
      </w:r>
      <w:r>
        <w:rPr>
          <w:rFonts w:hint="eastAsia" w:ascii="仿宋" w:hAnsi="仿宋" w:cs="仿宋"/>
          <w:spacing w:val="-1"/>
          <w:sz w:val="24"/>
          <w:szCs w:val="24"/>
          <w:lang w:eastAsia="zh-CN"/>
        </w:rPr>
        <w:t>）</w:t>
      </w:r>
    </w:p>
    <w:p w14:paraId="04283FA5">
      <w:pPr>
        <w:ind w:firstLine="476" w:firstLineChars="200"/>
        <w:rPr>
          <w:rFonts w:hint="default"/>
          <w:lang w:val="en-US" w:eastAsia="zh-CN"/>
        </w:rPr>
      </w:pPr>
      <w:r>
        <w:rPr>
          <w:rFonts w:hint="eastAsia" w:ascii="仿宋" w:hAnsi="仿宋" w:eastAsia="仿宋" w:cs="仿宋"/>
          <w:snapToGrid w:val="0"/>
          <w:color w:val="000000"/>
          <w:spacing w:val="-1"/>
          <w:kern w:val="0"/>
          <w:sz w:val="24"/>
          <w:szCs w:val="24"/>
          <w:lang w:val="en-US" w:eastAsia="zh-CN" w:bidi="ar-SA"/>
        </w:rPr>
        <w:t>数量：1</w:t>
      </w:r>
    </w:p>
    <w:p w14:paraId="3BB758FA">
      <w:pPr>
        <w:spacing w:before="105"/>
        <w:ind w:right="115" w:firstLine="476" w:firstLineChars="200"/>
        <w:jc w:val="both"/>
        <w:rPr>
          <w:rFonts w:hint="eastAsia" w:ascii="仿宋" w:hAnsi="仿宋" w:eastAsia="仿宋" w:cs="仿宋"/>
          <w:spacing w:val="-2"/>
          <w:sz w:val="24"/>
          <w:szCs w:val="24"/>
          <w:lang w:val="en-US" w:eastAsia="zh-CN"/>
        </w:rPr>
      </w:pPr>
      <w:r>
        <w:rPr>
          <w:rFonts w:hint="eastAsia" w:ascii="仿宋" w:hAnsi="仿宋" w:eastAsia="仿宋" w:cs="仿宋"/>
          <w:spacing w:val="-1"/>
          <w:sz w:val="24"/>
          <w:szCs w:val="24"/>
          <w:lang w:val="en-US" w:eastAsia="zh-CN"/>
        </w:rPr>
        <w:t>预算金额：</w:t>
      </w:r>
      <w:r>
        <w:rPr>
          <w:rFonts w:hint="eastAsia" w:ascii="仿宋" w:hAnsi="仿宋" w:eastAsia="仿宋" w:cs="仿宋"/>
          <w:spacing w:val="9"/>
          <w:sz w:val="24"/>
          <w:szCs w:val="24"/>
          <w:lang w:val="en-US" w:eastAsia="zh-CN"/>
        </w:rPr>
        <w:t>169.15122万元</w:t>
      </w:r>
      <w:r>
        <w:rPr>
          <w:rFonts w:hint="eastAsia" w:ascii="仿宋" w:hAnsi="仿宋" w:eastAsia="仿宋" w:cs="仿宋"/>
          <w:spacing w:val="-2"/>
          <w:sz w:val="24"/>
          <w:szCs w:val="24"/>
          <w:lang w:val="en-US" w:eastAsia="zh-CN"/>
        </w:rPr>
        <w:t>（大写：壹佰陆拾玖万壹仟伍佰壹拾贰元贰角）</w:t>
      </w:r>
    </w:p>
    <w:p w14:paraId="22F01529">
      <w:pPr>
        <w:pStyle w:val="6"/>
        <w:ind w:firstLine="472" w:firstLineChars="200"/>
        <w:rPr>
          <w:rFonts w:hint="eastAsia" w:ascii="仿宋" w:hAnsi="仿宋" w:eastAsia="仿宋" w:cs="仿宋"/>
          <w:spacing w:val="-2"/>
          <w:sz w:val="24"/>
          <w:szCs w:val="24"/>
          <w:lang w:val="en-US" w:eastAsia="zh-CN"/>
        </w:rPr>
      </w:pPr>
      <w:r>
        <w:rPr>
          <w:rFonts w:hint="eastAsia" w:ascii="仿宋" w:hAnsi="仿宋" w:cs="仿宋"/>
          <w:spacing w:val="-2"/>
          <w:sz w:val="24"/>
          <w:szCs w:val="24"/>
          <w:lang w:val="en-US" w:eastAsia="zh-CN"/>
        </w:rPr>
        <w:t>最高限价：</w:t>
      </w:r>
      <w:r>
        <w:rPr>
          <w:rFonts w:hint="eastAsia" w:ascii="仿宋" w:hAnsi="仿宋" w:eastAsia="仿宋" w:cs="仿宋"/>
          <w:spacing w:val="9"/>
          <w:sz w:val="24"/>
          <w:szCs w:val="24"/>
          <w:lang w:val="en-US" w:eastAsia="zh-CN"/>
        </w:rPr>
        <w:t>169.15122万元</w:t>
      </w:r>
      <w:r>
        <w:rPr>
          <w:rFonts w:hint="eastAsia" w:ascii="仿宋" w:hAnsi="仿宋" w:eastAsia="仿宋" w:cs="仿宋"/>
          <w:spacing w:val="-2"/>
          <w:sz w:val="24"/>
          <w:szCs w:val="24"/>
          <w:lang w:val="en-US" w:eastAsia="zh-CN"/>
        </w:rPr>
        <w:t>（大写：壹佰陆拾玖万壹仟伍佰壹拾贰元贰角）</w:t>
      </w:r>
    </w:p>
    <w:p w14:paraId="29202D12">
      <w:pPr>
        <w:pStyle w:val="6"/>
        <w:ind w:firstLine="476" w:firstLineChars="200"/>
        <w:rPr>
          <w:rFonts w:hint="default" w:ascii="仿宋" w:hAnsi="仿宋" w:eastAsia="仿宋" w:cs="仿宋"/>
          <w:spacing w:val="-1"/>
          <w:sz w:val="24"/>
          <w:szCs w:val="24"/>
          <w:lang w:val="en-US" w:eastAsia="zh-CN"/>
        </w:rPr>
      </w:pPr>
      <w:r>
        <w:rPr>
          <w:rFonts w:hint="eastAsia" w:ascii="仿宋" w:hAnsi="仿宋" w:cs="仿宋"/>
          <w:spacing w:val="-1"/>
          <w:sz w:val="24"/>
          <w:szCs w:val="24"/>
          <w:lang w:val="en-US" w:eastAsia="zh-CN"/>
        </w:rPr>
        <w:t>单位：批</w:t>
      </w:r>
    </w:p>
    <w:p w14:paraId="100592D7">
      <w:pPr>
        <w:spacing w:before="102" w:line="219" w:lineRule="auto"/>
        <w:ind w:left="518"/>
        <w:rPr>
          <w:rFonts w:hint="eastAsia" w:ascii="仿宋" w:hAnsi="仿宋" w:eastAsia="仿宋" w:cs="仿宋"/>
          <w:spacing w:val="-1"/>
          <w:sz w:val="24"/>
          <w:szCs w:val="24"/>
          <w:lang w:eastAsia="zh-CN"/>
        </w:rPr>
      </w:pPr>
      <w:r>
        <w:rPr>
          <w:rFonts w:hint="eastAsia" w:ascii="仿宋" w:hAnsi="仿宋" w:cs="仿宋"/>
          <w:spacing w:val="-1"/>
          <w:sz w:val="24"/>
          <w:szCs w:val="24"/>
          <w:lang w:val="en-US" w:eastAsia="zh-CN"/>
        </w:rPr>
        <w:t>简要规格描述</w:t>
      </w:r>
      <w:r>
        <w:rPr>
          <w:rFonts w:hint="eastAsia" w:ascii="仿宋" w:hAnsi="仿宋" w:eastAsia="仿宋" w:cs="仿宋"/>
          <w:spacing w:val="-1"/>
          <w:sz w:val="24"/>
          <w:szCs w:val="24"/>
          <w:lang w:val="en-US" w:eastAsia="zh-CN"/>
        </w:rPr>
        <w:t>：</w:t>
      </w:r>
      <w:r>
        <w:rPr>
          <w:rFonts w:hint="eastAsia" w:ascii="仿宋" w:hAnsi="仿宋" w:eastAsia="仿宋" w:cs="仿宋"/>
          <w:spacing w:val="-1"/>
          <w:sz w:val="24"/>
          <w:szCs w:val="24"/>
          <w:lang w:eastAsia="zh-CN"/>
        </w:rPr>
        <w:t>和田边境管理支队</w:t>
      </w:r>
      <w:r>
        <w:rPr>
          <w:rFonts w:hint="eastAsia" w:ascii="仿宋" w:hAnsi="仿宋" w:eastAsia="仿宋" w:cs="仿宋"/>
          <w:spacing w:val="-1"/>
          <w:sz w:val="24"/>
          <w:szCs w:val="24"/>
          <w:lang w:val="en-US" w:eastAsia="zh-CN"/>
        </w:rPr>
        <w:t>物业服务采购</w:t>
      </w:r>
      <w:r>
        <w:rPr>
          <w:rFonts w:hint="eastAsia" w:ascii="仿宋" w:hAnsi="仿宋" w:eastAsia="仿宋" w:cs="仿宋"/>
          <w:spacing w:val="-1"/>
          <w:sz w:val="24"/>
          <w:szCs w:val="24"/>
          <w:lang w:eastAsia="zh-CN"/>
        </w:rPr>
        <w:t>项目（一标段），</w:t>
      </w:r>
      <w:r>
        <w:rPr>
          <w:rFonts w:hint="eastAsia" w:ascii="仿宋" w:hAnsi="仿宋" w:eastAsia="仿宋" w:cs="仿宋"/>
          <w:spacing w:val="-1"/>
          <w:sz w:val="24"/>
          <w:szCs w:val="24"/>
          <w:lang w:val="en-US" w:eastAsia="zh-CN"/>
        </w:rPr>
        <w:t>为和田边境管理支队机关及下属7个基层单位提供餐饮服务保障、食堂正规化卫生服务保障、临时性餐饮服务保障、食品安全工作，</w:t>
      </w:r>
      <w:r>
        <w:rPr>
          <w:rFonts w:hint="eastAsia" w:ascii="仿宋" w:hAnsi="仿宋" w:eastAsia="仿宋" w:cs="仿宋"/>
          <w:color w:val="000000" w:themeColor="text1"/>
          <w:spacing w:val="-1"/>
          <w:sz w:val="24"/>
          <w:szCs w:val="24"/>
          <w:lang w:val="en-US" w:eastAsia="zh-CN"/>
          <w14:textFill>
            <w14:solidFill>
              <w14:schemeClr w14:val="tx1"/>
            </w14:solidFill>
          </w14:textFill>
        </w:rPr>
        <w:t xml:space="preserve">保障人数约 </w:t>
      </w:r>
      <w:r>
        <w:rPr>
          <w:rFonts w:hint="eastAsia" w:ascii="仿宋" w:hAnsi="仿宋" w:cs="仿宋"/>
          <w:color w:val="000000" w:themeColor="text1"/>
          <w:spacing w:val="-1"/>
          <w:sz w:val="24"/>
          <w:szCs w:val="24"/>
          <w:lang w:val="en-US" w:eastAsia="zh-CN"/>
          <w14:textFill>
            <w14:solidFill>
              <w14:schemeClr w14:val="tx1"/>
            </w14:solidFill>
          </w14:textFill>
        </w:rPr>
        <w:t>400</w:t>
      </w:r>
      <w:r>
        <w:rPr>
          <w:rFonts w:hint="eastAsia" w:ascii="仿宋" w:hAnsi="仿宋" w:eastAsia="仿宋" w:cs="仿宋"/>
          <w:color w:val="000000" w:themeColor="text1"/>
          <w:spacing w:val="-1"/>
          <w:sz w:val="24"/>
          <w:szCs w:val="24"/>
          <w:lang w:val="en-US" w:eastAsia="zh-CN"/>
          <w14:textFill>
            <w14:solidFill>
              <w14:schemeClr w14:val="tx1"/>
            </w14:solidFill>
          </w14:textFill>
        </w:rPr>
        <w:t>人</w:t>
      </w:r>
      <w:r>
        <w:rPr>
          <w:rFonts w:hint="eastAsia" w:ascii="仿宋" w:hAnsi="仿宋" w:cs="仿宋"/>
          <w:color w:val="000000" w:themeColor="text1"/>
          <w:spacing w:val="-1"/>
          <w:sz w:val="24"/>
          <w:szCs w:val="24"/>
          <w:lang w:val="en-US" w:eastAsia="zh-CN"/>
          <w14:textFill>
            <w14:solidFill>
              <w14:schemeClr w14:val="tx1"/>
            </w14:solidFill>
          </w14:textFill>
        </w:rPr>
        <w:t>左右</w:t>
      </w:r>
      <w:r>
        <w:rPr>
          <w:rFonts w:hint="eastAsia" w:ascii="仿宋" w:hAnsi="仿宋" w:eastAsia="仿宋" w:cs="仿宋"/>
          <w:spacing w:val="-1"/>
          <w:sz w:val="24"/>
          <w:szCs w:val="24"/>
          <w:lang w:val="en-US" w:eastAsia="zh-CN"/>
        </w:rPr>
        <w:t>。（具体详见招标文件第六部分采购需求）</w:t>
      </w:r>
      <w:r>
        <w:rPr>
          <w:rFonts w:hint="eastAsia" w:ascii="仿宋" w:hAnsi="仿宋" w:eastAsia="仿宋" w:cs="仿宋"/>
          <w:spacing w:val="-1"/>
          <w:sz w:val="24"/>
          <w:szCs w:val="24"/>
          <w:lang w:eastAsia="zh-CN"/>
        </w:rPr>
        <w:t>。</w:t>
      </w:r>
    </w:p>
    <w:p w14:paraId="0EB2E1D2">
      <w:pPr>
        <w:ind w:firstLine="476" w:firstLineChars="200"/>
        <w:rPr>
          <w:rFonts w:hint="eastAsia" w:ascii="仿宋" w:hAnsi="仿宋" w:eastAsia="仿宋" w:cs="仿宋"/>
          <w:snapToGrid w:val="0"/>
          <w:color w:val="000000"/>
          <w:spacing w:val="-1"/>
          <w:kern w:val="0"/>
          <w:sz w:val="24"/>
          <w:szCs w:val="24"/>
          <w:lang w:val="en-US" w:eastAsia="zh-CN" w:bidi="ar-SA"/>
        </w:rPr>
      </w:pPr>
      <w:r>
        <w:rPr>
          <w:rFonts w:hint="eastAsia" w:ascii="仿宋" w:hAnsi="仿宋" w:eastAsia="仿宋" w:cs="仿宋"/>
          <w:snapToGrid w:val="0"/>
          <w:color w:val="000000"/>
          <w:spacing w:val="-1"/>
          <w:kern w:val="0"/>
          <w:sz w:val="24"/>
          <w:szCs w:val="24"/>
          <w:lang w:val="en-US" w:eastAsia="zh-CN" w:bidi="ar-SA"/>
        </w:rPr>
        <w:t>合同履约期限：一标段服务期为一年；</w:t>
      </w:r>
    </w:p>
    <w:p w14:paraId="60066B3F">
      <w:pPr>
        <w:pStyle w:val="6"/>
        <w:rPr>
          <w:rFonts w:hint="eastAsia"/>
          <w:lang w:eastAsia="zh-CN"/>
        </w:rPr>
      </w:pPr>
    </w:p>
    <w:p w14:paraId="7D8F1845">
      <w:pPr>
        <w:pStyle w:val="6"/>
        <w:ind w:firstLine="476" w:firstLineChars="200"/>
        <w:rPr>
          <w:rFonts w:hint="eastAsia" w:ascii="仿宋" w:hAnsi="仿宋" w:cs="仿宋"/>
          <w:spacing w:val="-1"/>
          <w:sz w:val="24"/>
          <w:szCs w:val="24"/>
          <w:lang w:val="en-US" w:eastAsia="zh-CN"/>
        </w:rPr>
      </w:pPr>
      <w:r>
        <w:rPr>
          <w:rFonts w:hint="eastAsia" w:ascii="仿宋" w:hAnsi="仿宋" w:cs="仿宋"/>
          <w:spacing w:val="-1"/>
          <w:sz w:val="24"/>
          <w:szCs w:val="24"/>
          <w:lang w:val="en-US" w:eastAsia="zh-CN"/>
        </w:rPr>
        <w:t>标项二</w:t>
      </w:r>
    </w:p>
    <w:p w14:paraId="43C3A30B">
      <w:pPr>
        <w:pStyle w:val="6"/>
        <w:ind w:firstLine="476" w:firstLineChars="200"/>
        <w:rPr>
          <w:rFonts w:hint="eastAsia" w:ascii="仿宋" w:hAnsi="仿宋" w:cs="仿宋"/>
          <w:spacing w:val="-1"/>
          <w:sz w:val="24"/>
          <w:szCs w:val="24"/>
          <w:lang w:val="en-US" w:eastAsia="zh-CN"/>
        </w:rPr>
      </w:pPr>
      <w:r>
        <w:rPr>
          <w:rFonts w:hint="eastAsia" w:ascii="仿宋" w:hAnsi="仿宋" w:cs="仿宋"/>
          <w:spacing w:val="-1"/>
          <w:sz w:val="24"/>
          <w:szCs w:val="24"/>
          <w:lang w:val="en-US" w:eastAsia="zh-CN"/>
        </w:rPr>
        <w:t>标项名称：</w:t>
      </w:r>
      <w:r>
        <w:rPr>
          <w:rFonts w:hint="eastAsia" w:ascii="仿宋" w:hAnsi="仿宋" w:eastAsia="仿宋" w:cs="仿宋"/>
          <w:spacing w:val="-1"/>
          <w:sz w:val="24"/>
          <w:szCs w:val="24"/>
          <w:lang w:eastAsia="zh-CN"/>
        </w:rPr>
        <w:t>和田边境管理支队</w:t>
      </w:r>
      <w:r>
        <w:rPr>
          <w:rFonts w:hint="eastAsia" w:ascii="仿宋" w:hAnsi="仿宋" w:eastAsia="仿宋" w:cs="仿宋"/>
          <w:spacing w:val="-1"/>
          <w:sz w:val="24"/>
          <w:szCs w:val="24"/>
          <w:lang w:val="en-US" w:eastAsia="zh-CN"/>
        </w:rPr>
        <w:t>物业服务采购</w:t>
      </w:r>
      <w:r>
        <w:rPr>
          <w:rFonts w:hint="eastAsia" w:ascii="仿宋" w:hAnsi="仿宋" w:eastAsia="仿宋" w:cs="仿宋"/>
          <w:spacing w:val="-1"/>
          <w:sz w:val="24"/>
          <w:szCs w:val="24"/>
          <w:lang w:eastAsia="zh-CN"/>
        </w:rPr>
        <w:t>项目</w:t>
      </w:r>
      <w:r>
        <w:rPr>
          <w:rFonts w:hint="eastAsia" w:ascii="仿宋" w:hAnsi="仿宋" w:cs="仿宋"/>
          <w:spacing w:val="-1"/>
          <w:sz w:val="24"/>
          <w:szCs w:val="24"/>
          <w:lang w:eastAsia="zh-CN"/>
        </w:rPr>
        <w:t>（</w:t>
      </w:r>
      <w:r>
        <w:rPr>
          <w:rFonts w:hint="eastAsia" w:ascii="仿宋" w:hAnsi="仿宋" w:cs="仿宋"/>
          <w:spacing w:val="-1"/>
          <w:sz w:val="24"/>
          <w:szCs w:val="24"/>
          <w:lang w:val="en-US" w:eastAsia="zh-CN"/>
        </w:rPr>
        <w:t>二标段</w:t>
      </w:r>
      <w:r>
        <w:rPr>
          <w:rFonts w:hint="eastAsia" w:ascii="仿宋" w:hAnsi="仿宋" w:cs="仿宋"/>
          <w:spacing w:val="-1"/>
          <w:sz w:val="24"/>
          <w:szCs w:val="24"/>
          <w:lang w:eastAsia="zh-CN"/>
        </w:rPr>
        <w:t>）</w:t>
      </w:r>
    </w:p>
    <w:p w14:paraId="2A269F22">
      <w:pPr>
        <w:ind w:firstLine="476" w:firstLineChars="200"/>
        <w:rPr>
          <w:rFonts w:hint="default"/>
          <w:lang w:val="en-US" w:eastAsia="zh-CN"/>
        </w:rPr>
      </w:pPr>
      <w:r>
        <w:rPr>
          <w:rFonts w:hint="eastAsia" w:ascii="仿宋" w:hAnsi="仿宋" w:eastAsia="仿宋" w:cs="仿宋"/>
          <w:snapToGrid w:val="0"/>
          <w:color w:val="000000"/>
          <w:spacing w:val="-1"/>
          <w:kern w:val="0"/>
          <w:sz w:val="24"/>
          <w:szCs w:val="24"/>
          <w:lang w:val="en-US" w:eastAsia="zh-CN" w:bidi="ar-SA"/>
        </w:rPr>
        <w:t>数量：1</w:t>
      </w:r>
    </w:p>
    <w:p w14:paraId="529FF687">
      <w:pPr>
        <w:spacing w:before="105"/>
        <w:ind w:right="115" w:firstLine="476" w:firstLineChars="200"/>
        <w:jc w:val="both"/>
        <w:rPr>
          <w:rFonts w:hint="eastAsia" w:ascii="仿宋" w:hAnsi="仿宋" w:eastAsia="仿宋" w:cs="仿宋"/>
          <w:spacing w:val="-2"/>
          <w:sz w:val="24"/>
          <w:szCs w:val="24"/>
          <w:lang w:val="en-US" w:eastAsia="zh-CN"/>
        </w:rPr>
      </w:pPr>
      <w:r>
        <w:rPr>
          <w:rFonts w:hint="eastAsia" w:ascii="仿宋" w:hAnsi="仿宋" w:eastAsia="仿宋" w:cs="仿宋"/>
          <w:spacing w:val="-1"/>
          <w:sz w:val="24"/>
          <w:szCs w:val="24"/>
          <w:lang w:val="en-US" w:eastAsia="zh-CN"/>
        </w:rPr>
        <w:t>预算金额：</w:t>
      </w:r>
      <w:r>
        <w:rPr>
          <w:rFonts w:hint="eastAsia" w:ascii="仿宋" w:hAnsi="仿宋" w:eastAsia="仿宋" w:cs="仿宋"/>
          <w:spacing w:val="9"/>
          <w:sz w:val="24"/>
          <w:szCs w:val="24"/>
          <w:lang w:val="en-US" w:eastAsia="zh-CN"/>
        </w:rPr>
        <w:t>109.8009万元</w:t>
      </w:r>
      <w:r>
        <w:rPr>
          <w:rFonts w:hint="eastAsia" w:ascii="仿宋" w:hAnsi="仿宋" w:eastAsia="仿宋" w:cs="仿宋"/>
          <w:spacing w:val="-2"/>
          <w:sz w:val="24"/>
          <w:szCs w:val="24"/>
          <w:lang w:val="en-US" w:eastAsia="zh-CN"/>
        </w:rPr>
        <w:t>（大写：壹佰零玖万捌仟零玖元整）</w:t>
      </w:r>
    </w:p>
    <w:p w14:paraId="08F53D2E">
      <w:pPr>
        <w:pStyle w:val="6"/>
        <w:ind w:firstLine="472" w:firstLineChars="200"/>
        <w:rPr>
          <w:rFonts w:hint="eastAsia" w:ascii="仿宋" w:hAnsi="仿宋" w:eastAsia="仿宋" w:cs="仿宋"/>
          <w:spacing w:val="-2"/>
          <w:sz w:val="24"/>
          <w:szCs w:val="24"/>
          <w:lang w:val="en-US" w:eastAsia="zh-CN"/>
        </w:rPr>
      </w:pPr>
      <w:r>
        <w:rPr>
          <w:rFonts w:hint="eastAsia" w:ascii="仿宋" w:hAnsi="仿宋" w:cs="仿宋"/>
          <w:spacing w:val="-2"/>
          <w:sz w:val="24"/>
          <w:szCs w:val="24"/>
          <w:lang w:val="en-US" w:eastAsia="zh-CN"/>
        </w:rPr>
        <w:t>最高限价：</w:t>
      </w:r>
      <w:r>
        <w:rPr>
          <w:rFonts w:hint="eastAsia" w:ascii="仿宋" w:hAnsi="仿宋" w:cs="仿宋"/>
          <w:spacing w:val="9"/>
          <w:sz w:val="24"/>
          <w:szCs w:val="24"/>
          <w:lang w:val="en-US" w:eastAsia="zh-CN"/>
        </w:rPr>
        <w:t>109.8009</w:t>
      </w:r>
      <w:r>
        <w:rPr>
          <w:rFonts w:hint="eastAsia" w:ascii="仿宋" w:hAnsi="仿宋" w:eastAsia="仿宋" w:cs="仿宋"/>
          <w:spacing w:val="9"/>
          <w:sz w:val="24"/>
          <w:szCs w:val="24"/>
          <w:lang w:val="en-US" w:eastAsia="zh-CN"/>
        </w:rPr>
        <w:t>万元</w:t>
      </w:r>
      <w:r>
        <w:rPr>
          <w:rFonts w:hint="eastAsia" w:ascii="仿宋" w:hAnsi="仿宋" w:eastAsia="仿宋" w:cs="仿宋"/>
          <w:spacing w:val="-2"/>
          <w:sz w:val="24"/>
          <w:szCs w:val="24"/>
          <w:lang w:val="en-US" w:eastAsia="zh-CN"/>
        </w:rPr>
        <w:t>（大写：壹佰零玖万捌仟零玖元整）</w:t>
      </w:r>
    </w:p>
    <w:p w14:paraId="6FB6C978">
      <w:pPr>
        <w:pStyle w:val="6"/>
        <w:ind w:firstLine="476" w:firstLineChars="200"/>
        <w:rPr>
          <w:rFonts w:hint="default" w:ascii="仿宋" w:hAnsi="仿宋" w:eastAsia="仿宋" w:cs="仿宋"/>
          <w:spacing w:val="-1"/>
          <w:sz w:val="24"/>
          <w:szCs w:val="24"/>
          <w:lang w:val="en-US" w:eastAsia="zh-CN"/>
        </w:rPr>
      </w:pPr>
      <w:r>
        <w:rPr>
          <w:rFonts w:hint="eastAsia" w:ascii="仿宋" w:hAnsi="仿宋" w:cs="仿宋"/>
          <w:spacing w:val="-1"/>
          <w:sz w:val="24"/>
          <w:szCs w:val="24"/>
          <w:lang w:val="en-US" w:eastAsia="zh-CN"/>
        </w:rPr>
        <w:t>单位：批</w:t>
      </w:r>
    </w:p>
    <w:p w14:paraId="04C74CA8">
      <w:pPr>
        <w:numPr>
          <w:ilvl w:val="0"/>
          <w:numId w:val="0"/>
        </w:numPr>
        <w:ind w:firstLine="476" w:firstLineChars="200"/>
        <w:rPr>
          <w:rFonts w:hint="default" w:ascii="仿宋" w:hAnsi="仿宋" w:eastAsia="仿宋" w:cs="仿宋"/>
          <w:snapToGrid w:val="0"/>
          <w:color w:val="000000"/>
          <w:spacing w:val="-1"/>
          <w:kern w:val="0"/>
          <w:sz w:val="24"/>
          <w:szCs w:val="24"/>
          <w:lang w:val="en-US" w:eastAsia="zh-CN" w:bidi="ar-SA"/>
        </w:rPr>
      </w:pPr>
      <w:r>
        <w:rPr>
          <w:rFonts w:hint="eastAsia" w:ascii="仿宋" w:hAnsi="仿宋" w:eastAsia="仿宋" w:cs="仿宋"/>
          <w:snapToGrid w:val="0"/>
          <w:color w:val="000000"/>
          <w:spacing w:val="-1"/>
          <w:kern w:val="0"/>
          <w:sz w:val="24"/>
          <w:szCs w:val="24"/>
          <w:lang w:val="en-US" w:eastAsia="zh-CN" w:bidi="ar-SA"/>
        </w:rPr>
        <w:t>简要规格描述：</w:t>
      </w:r>
      <w:r>
        <w:rPr>
          <w:rFonts w:hint="eastAsia" w:ascii="仿宋" w:hAnsi="仿宋" w:eastAsia="仿宋" w:cs="仿宋"/>
          <w:spacing w:val="-1"/>
          <w:sz w:val="24"/>
          <w:szCs w:val="24"/>
          <w:lang w:eastAsia="zh-CN"/>
        </w:rPr>
        <w:t>和田边境管理支队</w:t>
      </w:r>
      <w:r>
        <w:rPr>
          <w:rFonts w:hint="eastAsia" w:ascii="仿宋" w:hAnsi="仿宋" w:eastAsia="仿宋" w:cs="仿宋"/>
          <w:spacing w:val="-1"/>
          <w:sz w:val="24"/>
          <w:szCs w:val="24"/>
          <w:lang w:val="en-US" w:eastAsia="zh-CN"/>
        </w:rPr>
        <w:t>物业服务采购</w:t>
      </w:r>
      <w:r>
        <w:rPr>
          <w:rFonts w:hint="eastAsia" w:ascii="仿宋" w:hAnsi="仿宋" w:eastAsia="仿宋" w:cs="仿宋"/>
          <w:spacing w:val="-1"/>
          <w:sz w:val="24"/>
          <w:szCs w:val="24"/>
          <w:lang w:eastAsia="zh-CN"/>
        </w:rPr>
        <w:t>项目</w:t>
      </w:r>
      <w:r>
        <w:rPr>
          <w:rFonts w:hint="eastAsia" w:ascii="仿宋" w:hAnsi="仿宋" w:eastAsia="仿宋" w:cs="仿宋"/>
          <w:snapToGrid w:val="0"/>
          <w:color w:val="000000"/>
          <w:spacing w:val="-1"/>
          <w:kern w:val="0"/>
          <w:sz w:val="24"/>
          <w:szCs w:val="24"/>
          <w:lang w:val="en-US" w:eastAsia="zh-CN" w:bidi="ar-SA"/>
        </w:rPr>
        <w:t>（二标段），为支队机关营区及家属院保洁绿化、安全保卫、维修服务等服务，其中支队机关营区保洁面积19639平方米，绿化岗面积12000平方米，安全保卫保障面积40080.05平方米，维修保障面积10905.63平方米；家属院卫保洁岗保障面积3628.81平方米。（具体详见招标文件第六部分采购需求）。</w:t>
      </w:r>
    </w:p>
    <w:p w14:paraId="60613CD2">
      <w:pPr>
        <w:spacing w:before="105"/>
        <w:ind w:left="99" w:right="115" w:firstLine="424"/>
        <w:jc w:val="both"/>
        <w:rPr>
          <w:rFonts w:hint="eastAsia" w:ascii="仿宋" w:hAnsi="仿宋" w:eastAsia="仿宋" w:cs="仿宋"/>
          <w:snapToGrid w:val="0"/>
          <w:color w:val="000000"/>
          <w:spacing w:val="-1"/>
          <w:kern w:val="0"/>
          <w:sz w:val="24"/>
          <w:szCs w:val="24"/>
          <w:lang w:val="en-US" w:eastAsia="zh-CN" w:bidi="ar-SA"/>
        </w:rPr>
      </w:pPr>
      <w:r>
        <w:rPr>
          <w:rFonts w:hint="eastAsia" w:ascii="仿宋" w:hAnsi="仿宋" w:eastAsia="仿宋" w:cs="仿宋"/>
          <w:snapToGrid w:val="0"/>
          <w:color w:val="000000"/>
          <w:spacing w:val="-1"/>
          <w:kern w:val="0"/>
          <w:sz w:val="24"/>
          <w:szCs w:val="24"/>
          <w:lang w:val="en-US" w:eastAsia="zh-CN" w:bidi="ar-SA"/>
        </w:rPr>
        <w:t>合同履约期限：二标段服务期为一年。</w:t>
      </w:r>
    </w:p>
    <w:p w14:paraId="4A76444D">
      <w:pPr>
        <w:spacing w:before="180" w:line="219" w:lineRule="auto"/>
        <w:ind w:left="580"/>
        <w:rPr>
          <w:rFonts w:hint="eastAsia" w:ascii="仿宋" w:hAnsi="仿宋" w:eastAsia="仿宋" w:cs="仿宋"/>
          <w:sz w:val="24"/>
          <w:szCs w:val="24"/>
        </w:rPr>
      </w:pPr>
      <w:r>
        <w:rPr>
          <w:rFonts w:hint="eastAsia" w:ascii="仿宋" w:hAnsi="仿宋" w:eastAsia="仿宋" w:cs="仿宋"/>
          <w:snapToGrid w:val="0"/>
          <w:color w:val="000000"/>
          <w:spacing w:val="-1"/>
          <w:kern w:val="0"/>
          <w:sz w:val="24"/>
          <w:szCs w:val="24"/>
          <w:lang w:val="en-US" w:eastAsia="zh-CN" w:bidi="ar-SA"/>
        </w:rPr>
        <w:t>本项目（否）接受联合体投标。</w:t>
      </w:r>
    </w:p>
    <w:p w14:paraId="519C5D1D">
      <w:pPr>
        <w:numPr>
          <w:ilvl w:val="0"/>
          <w:numId w:val="1"/>
        </w:numPr>
        <w:spacing w:before="258" w:line="219" w:lineRule="auto"/>
        <w:ind w:left="103"/>
        <w:rPr>
          <w:rFonts w:hint="eastAsia" w:ascii="仿宋" w:hAnsi="仿宋" w:eastAsia="仿宋" w:cs="仿宋"/>
          <w:b/>
          <w:bCs/>
          <w:spacing w:val="-3"/>
          <w:sz w:val="24"/>
          <w:szCs w:val="24"/>
        </w:rPr>
      </w:pPr>
      <w:r>
        <w:rPr>
          <w:rFonts w:hint="eastAsia" w:ascii="仿宋" w:hAnsi="仿宋" w:eastAsia="仿宋" w:cs="仿宋"/>
          <w:b/>
          <w:bCs/>
          <w:spacing w:val="-3"/>
          <w:sz w:val="24"/>
          <w:szCs w:val="24"/>
        </w:rPr>
        <w:t>申请人的资格要求：</w:t>
      </w:r>
    </w:p>
    <w:p w14:paraId="7AEEE437">
      <w:pPr>
        <w:spacing w:before="105"/>
        <w:ind w:left="99" w:right="115" w:firstLine="424"/>
        <w:jc w:val="both"/>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（一）供应商应具备《</w:t>
      </w:r>
      <w:r>
        <w:rPr>
          <w:rFonts w:hint="eastAsia" w:ascii="仿宋" w:hAnsi="仿宋" w:eastAsia="仿宋" w:cs="仿宋"/>
          <w:sz w:val="24"/>
          <w:u w:val="none"/>
          <w:lang w:val="en-US" w:eastAsia="zh-CN"/>
        </w:rPr>
        <w:t>中华人民共和国政府采购法</w:t>
      </w:r>
      <w:r>
        <w:rPr>
          <w:rFonts w:hint="eastAsia" w:ascii="仿宋" w:hAnsi="仿宋" w:eastAsia="仿宋" w:cs="仿宋"/>
          <w:spacing w:val="-1"/>
          <w:sz w:val="24"/>
          <w:szCs w:val="24"/>
          <w:lang w:val="en-US" w:eastAsia="zh-CN"/>
        </w:rPr>
        <w:t>》第二十二条规定的条件：</w:t>
      </w:r>
    </w:p>
    <w:p w14:paraId="603C9CB7">
      <w:pPr>
        <w:spacing w:before="105"/>
        <w:ind w:left="99" w:right="115" w:firstLine="424"/>
        <w:jc w:val="both"/>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1.供应商必须是具有独立承担民事责任能力的在中华人民共和国境内注册的法人或其它组织或自然人，投标时提交有效的营业执照（或事业单位法人证书，或社会团体法人登记证书，或执业许可证，或自然人身份证等相关证明）复印件。</w:t>
      </w:r>
    </w:p>
    <w:p w14:paraId="3F4DD3AB">
      <w:pPr>
        <w:spacing w:before="105"/>
        <w:ind w:left="99" w:right="115" w:firstLine="424"/>
        <w:jc w:val="both"/>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2.具备履行合同所必需的设备和专业技术能力。</w:t>
      </w:r>
    </w:p>
    <w:p w14:paraId="445F2E9E">
      <w:pPr>
        <w:spacing w:before="105"/>
        <w:ind w:left="99" w:right="115" w:firstLine="424"/>
        <w:jc w:val="both"/>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3.供应商参加政府采购活动前三年内，在经营活动中没有重大违法记录(受行政主管部门的处罚不能参加投标)（提供申明函）。</w:t>
      </w:r>
    </w:p>
    <w:p w14:paraId="3059EFC3">
      <w:pPr>
        <w:spacing w:before="105"/>
        <w:ind w:left="99" w:right="115" w:firstLine="424"/>
        <w:jc w:val="both"/>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4.供应商必须符合法律、行政法规规定的其他条件（可参照资格声明函相关承诺格式内容）。</w:t>
      </w:r>
    </w:p>
    <w:p w14:paraId="34EDB15D">
      <w:pPr>
        <w:spacing w:before="105"/>
        <w:ind w:left="99" w:right="115" w:firstLine="424"/>
        <w:jc w:val="both"/>
        <w:rPr>
          <w:rFonts w:hint="eastAsia" w:ascii="仿宋" w:hAnsi="仿宋" w:eastAsia="仿宋" w:cs="仿宋"/>
          <w:b/>
          <w:bCs/>
          <w:spacing w:val="-3"/>
          <w:sz w:val="24"/>
          <w:szCs w:val="24"/>
        </w:rPr>
      </w:pPr>
      <w:r>
        <w:rPr>
          <w:rFonts w:hint="eastAsia" w:ascii="仿宋" w:hAnsi="仿宋" w:eastAsia="仿宋" w:cs="仿宋"/>
          <w:spacing w:val="-1"/>
          <w:sz w:val="24"/>
          <w:szCs w:val="24"/>
          <w:lang w:val="en-US" w:eastAsia="zh-CN"/>
        </w:rPr>
        <w:t>（二）供应商未被列入“信用中国”网站 “记录失信被执行人或重大税收违法案件当事人名单或政府采购严重违法失信行为”记录名单；不处于中国政府采购网“政府采购严重违法失信行为信息记录”中的禁止参加政府采购活动期间。（以代理机构于投标截止日当天在“信用中国”网站及中国政府采购网查询结果为准，同时对信息查询记录和证据截图或下载存档，如相关失信记录已失效，供应商需提供相关证明资料）；</w:t>
      </w:r>
    </w:p>
    <w:p w14:paraId="727830B5">
      <w:pPr>
        <w:spacing w:before="181" w:line="219" w:lineRule="auto"/>
        <w:ind w:left="582"/>
        <w:rPr>
          <w:rFonts w:hint="eastAsia" w:ascii="仿宋" w:hAnsi="仿宋" w:eastAsia="仿宋" w:cs="仿宋"/>
          <w:sz w:val="24"/>
          <w:szCs w:val="24"/>
        </w:rPr>
      </w:pPr>
      <w:r>
        <w:rPr>
          <w:rFonts w:hint="eastAsia" w:ascii="仿宋" w:hAnsi="仿宋" w:eastAsia="仿宋" w:cs="仿宋"/>
          <w:spacing w:val="-1"/>
          <w:sz w:val="24"/>
          <w:szCs w:val="24"/>
          <w:lang w:eastAsia="zh-CN"/>
        </w:rPr>
        <w:t>（</w:t>
      </w:r>
      <w:r>
        <w:rPr>
          <w:rFonts w:hint="eastAsia" w:ascii="仿宋" w:hAnsi="仿宋" w:eastAsia="仿宋" w:cs="仿宋"/>
          <w:spacing w:val="-1"/>
          <w:sz w:val="24"/>
          <w:szCs w:val="24"/>
          <w:lang w:val="en-US" w:eastAsia="zh-CN"/>
        </w:rPr>
        <w:t>三</w:t>
      </w:r>
      <w:r>
        <w:rPr>
          <w:rFonts w:hint="eastAsia" w:ascii="仿宋" w:hAnsi="仿宋" w:eastAsia="仿宋" w:cs="仿宋"/>
          <w:spacing w:val="-1"/>
          <w:sz w:val="24"/>
          <w:szCs w:val="24"/>
          <w:lang w:eastAsia="zh-CN"/>
        </w:rPr>
        <w:t>）</w:t>
      </w:r>
      <w:r>
        <w:rPr>
          <w:rFonts w:hint="eastAsia" w:ascii="仿宋" w:hAnsi="仿宋" w:eastAsia="仿宋" w:cs="仿宋"/>
          <w:spacing w:val="-1"/>
          <w:sz w:val="24"/>
          <w:szCs w:val="24"/>
        </w:rPr>
        <w:t>落实政府采购政策需满足的资格要求：专门面向中小企业采购</w:t>
      </w:r>
    </w:p>
    <w:p w14:paraId="46ECF1B3">
      <w:pPr>
        <w:spacing w:before="183" w:line="219" w:lineRule="auto"/>
        <w:ind w:left="583"/>
        <w:rPr>
          <w:rFonts w:hint="eastAsia" w:ascii="仿宋" w:hAnsi="仿宋" w:eastAsia="仿宋" w:cs="仿宋"/>
          <w:sz w:val="24"/>
          <w:szCs w:val="24"/>
          <w:lang w:val="en-US" w:eastAsia="zh-CN"/>
        </w:rPr>
      </w:pP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四</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本项目的特定资格要求：</w:t>
      </w:r>
      <w:r>
        <w:rPr>
          <w:rFonts w:hint="eastAsia" w:ascii="仿宋" w:hAnsi="仿宋" w:eastAsia="仿宋" w:cs="仿宋"/>
          <w:spacing w:val="-2"/>
          <w:sz w:val="24"/>
          <w:szCs w:val="24"/>
          <w:lang w:val="en-US" w:eastAsia="zh-CN"/>
        </w:rPr>
        <w:t>无</w:t>
      </w:r>
    </w:p>
    <w:p w14:paraId="1C6457C8">
      <w:pPr>
        <w:spacing w:before="258" w:line="219" w:lineRule="auto"/>
        <w:ind w:left="22"/>
        <w:rPr>
          <w:rFonts w:hint="eastAsia" w:ascii="仿宋" w:hAnsi="仿宋" w:eastAsia="仿宋" w:cs="仿宋"/>
          <w:sz w:val="24"/>
          <w:szCs w:val="24"/>
        </w:rPr>
      </w:pPr>
      <w:r>
        <w:rPr>
          <w:rFonts w:hint="eastAsia" w:ascii="仿宋" w:hAnsi="仿宋" w:eastAsia="仿宋" w:cs="仿宋"/>
          <w:b/>
          <w:bCs/>
          <w:spacing w:val="-3"/>
          <w:sz w:val="24"/>
          <w:szCs w:val="24"/>
        </w:rPr>
        <w:t>三、获取招标文件</w:t>
      </w:r>
    </w:p>
    <w:p w14:paraId="750B614E">
      <w:pPr>
        <w:spacing w:before="101" w:line="359" w:lineRule="auto"/>
        <w:ind w:left="30" w:firstLine="483"/>
        <w:rPr>
          <w:rFonts w:hint="eastAsia" w:ascii="仿宋" w:hAnsi="仿宋" w:eastAsia="仿宋" w:cs="仿宋"/>
          <w:sz w:val="24"/>
          <w:szCs w:val="24"/>
        </w:rPr>
      </w:pPr>
      <w:r>
        <w:rPr>
          <w:rFonts w:hint="eastAsia" w:ascii="仿宋" w:hAnsi="仿宋" w:eastAsia="仿宋" w:cs="仿宋"/>
          <w:spacing w:val="-9"/>
          <w:sz w:val="24"/>
          <w:szCs w:val="24"/>
        </w:rPr>
        <w:t>时间：202</w:t>
      </w:r>
      <w:r>
        <w:rPr>
          <w:rFonts w:hint="eastAsia" w:ascii="仿宋" w:hAnsi="仿宋" w:eastAsia="仿宋" w:cs="仿宋"/>
          <w:spacing w:val="-9"/>
          <w:sz w:val="24"/>
          <w:szCs w:val="24"/>
          <w:lang w:val="en-US" w:eastAsia="zh-CN"/>
        </w:rPr>
        <w:t>6</w:t>
      </w:r>
      <w:r>
        <w:rPr>
          <w:rFonts w:hint="eastAsia" w:ascii="仿宋" w:hAnsi="仿宋" w:eastAsia="仿宋" w:cs="仿宋"/>
          <w:spacing w:val="-9"/>
          <w:sz w:val="24"/>
          <w:szCs w:val="24"/>
        </w:rPr>
        <w:t>年</w:t>
      </w:r>
      <w:r>
        <w:rPr>
          <w:rFonts w:hint="eastAsia" w:ascii="仿宋" w:hAnsi="仿宋" w:eastAsia="仿宋" w:cs="仿宋"/>
          <w:spacing w:val="-33"/>
          <w:sz w:val="24"/>
          <w:szCs w:val="24"/>
        </w:rPr>
        <w:t xml:space="preserve"> </w:t>
      </w:r>
      <w:r>
        <w:rPr>
          <w:rFonts w:hint="eastAsia" w:ascii="仿宋" w:hAnsi="仿宋" w:eastAsia="仿宋" w:cs="仿宋"/>
          <w:spacing w:val="-9"/>
          <w:sz w:val="24"/>
          <w:szCs w:val="24"/>
          <w:lang w:val="en-US" w:eastAsia="zh-CN"/>
        </w:rPr>
        <w:t>04</w:t>
      </w:r>
      <w:r>
        <w:rPr>
          <w:rFonts w:hint="eastAsia" w:ascii="仿宋" w:hAnsi="仿宋" w:eastAsia="仿宋" w:cs="仿宋"/>
          <w:spacing w:val="-9"/>
          <w:sz w:val="24"/>
          <w:szCs w:val="24"/>
        </w:rPr>
        <w:t>月</w:t>
      </w:r>
      <w:r>
        <w:rPr>
          <w:rFonts w:hint="eastAsia" w:ascii="仿宋" w:hAnsi="仿宋" w:eastAsia="仿宋" w:cs="仿宋"/>
          <w:spacing w:val="-33"/>
          <w:sz w:val="24"/>
          <w:szCs w:val="24"/>
        </w:rPr>
        <w:t xml:space="preserve"> </w:t>
      </w:r>
      <w:r>
        <w:rPr>
          <w:rFonts w:hint="eastAsia" w:ascii="仿宋" w:hAnsi="仿宋" w:eastAsia="仿宋" w:cs="仿宋"/>
          <w:spacing w:val="-33"/>
          <w:sz w:val="24"/>
          <w:szCs w:val="24"/>
          <w:lang w:val="en-US" w:eastAsia="zh-CN"/>
        </w:rPr>
        <w:t>30</w:t>
      </w:r>
      <w:r>
        <w:rPr>
          <w:rFonts w:hint="eastAsia" w:ascii="仿宋" w:hAnsi="仿宋" w:eastAsia="仿宋" w:cs="仿宋"/>
          <w:spacing w:val="-9"/>
          <w:sz w:val="24"/>
          <w:szCs w:val="24"/>
        </w:rPr>
        <w:t>日至</w:t>
      </w:r>
      <w:r>
        <w:rPr>
          <w:rFonts w:hint="eastAsia" w:ascii="仿宋" w:hAnsi="仿宋" w:eastAsia="仿宋" w:cs="仿宋"/>
          <w:spacing w:val="-48"/>
          <w:sz w:val="24"/>
          <w:szCs w:val="24"/>
        </w:rPr>
        <w:t xml:space="preserve"> </w:t>
      </w:r>
      <w:r>
        <w:rPr>
          <w:rFonts w:hint="eastAsia" w:ascii="仿宋" w:hAnsi="仿宋" w:eastAsia="仿宋" w:cs="仿宋"/>
          <w:spacing w:val="-9"/>
          <w:sz w:val="24"/>
          <w:szCs w:val="24"/>
        </w:rPr>
        <w:t>202</w:t>
      </w:r>
      <w:r>
        <w:rPr>
          <w:rFonts w:hint="eastAsia" w:ascii="仿宋" w:hAnsi="仿宋" w:eastAsia="仿宋" w:cs="仿宋"/>
          <w:spacing w:val="-10"/>
          <w:sz w:val="24"/>
          <w:szCs w:val="24"/>
          <w:lang w:val="en-US" w:eastAsia="zh-CN"/>
        </w:rPr>
        <w:t>6</w:t>
      </w:r>
      <w:r>
        <w:rPr>
          <w:rFonts w:hint="eastAsia" w:ascii="仿宋" w:hAnsi="仿宋" w:eastAsia="仿宋" w:cs="仿宋"/>
          <w:spacing w:val="-50"/>
          <w:sz w:val="24"/>
          <w:szCs w:val="24"/>
        </w:rPr>
        <w:t xml:space="preserve"> </w:t>
      </w:r>
      <w:r>
        <w:rPr>
          <w:rFonts w:hint="eastAsia" w:ascii="仿宋" w:hAnsi="仿宋" w:eastAsia="仿宋" w:cs="仿宋"/>
          <w:spacing w:val="-10"/>
          <w:sz w:val="24"/>
          <w:szCs w:val="24"/>
        </w:rPr>
        <w:t>年</w:t>
      </w:r>
      <w:r>
        <w:rPr>
          <w:rFonts w:hint="eastAsia" w:ascii="仿宋" w:hAnsi="仿宋" w:eastAsia="仿宋" w:cs="仿宋"/>
          <w:spacing w:val="-33"/>
          <w:sz w:val="24"/>
          <w:szCs w:val="24"/>
        </w:rPr>
        <w:t xml:space="preserve"> </w:t>
      </w:r>
      <w:r>
        <w:rPr>
          <w:rFonts w:hint="eastAsia" w:ascii="仿宋" w:hAnsi="仿宋" w:eastAsia="仿宋" w:cs="仿宋"/>
          <w:spacing w:val="-10"/>
          <w:sz w:val="24"/>
          <w:szCs w:val="24"/>
          <w:lang w:val="en-US" w:eastAsia="zh-CN"/>
        </w:rPr>
        <w:t>05</w:t>
      </w:r>
      <w:r>
        <w:rPr>
          <w:rFonts w:hint="eastAsia" w:ascii="仿宋" w:hAnsi="仿宋" w:eastAsia="仿宋" w:cs="仿宋"/>
          <w:spacing w:val="-10"/>
          <w:sz w:val="24"/>
          <w:szCs w:val="24"/>
        </w:rPr>
        <w:t>月</w:t>
      </w:r>
      <w:r>
        <w:rPr>
          <w:rFonts w:hint="eastAsia" w:ascii="仿宋" w:hAnsi="仿宋" w:eastAsia="仿宋" w:cs="仿宋"/>
          <w:spacing w:val="-50"/>
          <w:sz w:val="24"/>
          <w:szCs w:val="24"/>
        </w:rPr>
        <w:t xml:space="preserve"> </w:t>
      </w:r>
      <w:r>
        <w:rPr>
          <w:rFonts w:hint="eastAsia" w:ascii="仿宋" w:hAnsi="仿宋" w:eastAsia="仿宋" w:cs="仿宋"/>
          <w:spacing w:val="-50"/>
          <w:sz w:val="24"/>
          <w:szCs w:val="24"/>
          <w:lang w:val="en-US" w:eastAsia="zh-CN"/>
        </w:rPr>
        <w:t xml:space="preserve">11 </w:t>
      </w:r>
      <w:r>
        <w:rPr>
          <w:rFonts w:hint="eastAsia" w:ascii="仿宋" w:hAnsi="仿宋" w:eastAsia="仿宋" w:cs="仿宋"/>
          <w:spacing w:val="-10"/>
          <w:sz w:val="24"/>
          <w:szCs w:val="24"/>
        </w:rPr>
        <w:t>日，</w:t>
      </w:r>
      <w:r>
        <w:rPr>
          <w:rFonts w:hint="eastAsia" w:ascii="仿宋" w:hAnsi="仿宋" w:eastAsia="仿宋" w:cs="仿宋"/>
          <w:snapToGrid w:val="0"/>
          <w:color w:val="000000"/>
          <w:spacing w:val="-10"/>
          <w:kern w:val="0"/>
          <w:sz w:val="24"/>
          <w:szCs w:val="24"/>
          <w:lang w:val="en-US" w:eastAsia="en-US" w:bidi="ar-SA"/>
        </w:rPr>
        <w:t>每天</w:t>
      </w:r>
      <w:r>
        <w:rPr>
          <w:rFonts w:hint="eastAsia" w:ascii="仿宋" w:hAnsi="仿宋" w:eastAsia="仿宋" w:cs="仿宋"/>
          <w:snapToGrid w:val="0"/>
          <w:color w:val="000000"/>
          <w:spacing w:val="-10"/>
          <w:kern w:val="0"/>
          <w:sz w:val="24"/>
          <w:szCs w:val="24"/>
          <w:lang w:val="en-US" w:eastAsia="zh-CN" w:bidi="ar-SA"/>
        </w:rPr>
        <w:t>0</w:t>
      </w:r>
      <w:r>
        <w:rPr>
          <w:rFonts w:hint="eastAsia" w:ascii="仿宋" w:hAnsi="仿宋" w:eastAsia="仿宋" w:cs="仿宋"/>
          <w:snapToGrid w:val="0"/>
          <w:color w:val="000000"/>
          <w:spacing w:val="-10"/>
          <w:kern w:val="0"/>
          <w:sz w:val="24"/>
          <w:szCs w:val="24"/>
          <w:lang w:val="en-US" w:eastAsia="en-US" w:bidi="ar-SA"/>
        </w:rPr>
        <w:t>0:00至1</w:t>
      </w:r>
      <w:r>
        <w:rPr>
          <w:rFonts w:hint="eastAsia" w:ascii="仿宋" w:hAnsi="仿宋" w:eastAsia="仿宋" w:cs="仿宋"/>
          <w:snapToGrid w:val="0"/>
          <w:color w:val="000000"/>
          <w:spacing w:val="-10"/>
          <w:kern w:val="0"/>
          <w:sz w:val="24"/>
          <w:szCs w:val="24"/>
          <w:lang w:val="en-US" w:eastAsia="zh-CN" w:bidi="ar-SA"/>
        </w:rPr>
        <w:t>2</w:t>
      </w:r>
      <w:r>
        <w:rPr>
          <w:rFonts w:hint="eastAsia" w:ascii="仿宋" w:hAnsi="仿宋" w:eastAsia="仿宋" w:cs="仿宋"/>
          <w:snapToGrid w:val="0"/>
          <w:color w:val="000000"/>
          <w:spacing w:val="-10"/>
          <w:kern w:val="0"/>
          <w:sz w:val="24"/>
          <w:szCs w:val="24"/>
          <w:lang w:val="en-US" w:eastAsia="en-US" w:bidi="ar-SA"/>
        </w:rPr>
        <w:t>:</w:t>
      </w:r>
      <w:r>
        <w:rPr>
          <w:rFonts w:hint="eastAsia" w:ascii="仿宋" w:hAnsi="仿宋" w:eastAsia="仿宋" w:cs="仿宋"/>
          <w:snapToGrid w:val="0"/>
          <w:color w:val="000000"/>
          <w:spacing w:val="-10"/>
          <w:kern w:val="0"/>
          <w:sz w:val="24"/>
          <w:szCs w:val="24"/>
          <w:lang w:val="en-US" w:eastAsia="zh-CN" w:bidi="ar-SA"/>
        </w:rPr>
        <w:t>0</w:t>
      </w:r>
      <w:r>
        <w:rPr>
          <w:rFonts w:hint="eastAsia" w:ascii="仿宋" w:hAnsi="仿宋" w:eastAsia="仿宋" w:cs="仿宋"/>
          <w:snapToGrid w:val="0"/>
          <w:color w:val="000000"/>
          <w:spacing w:val="-10"/>
          <w:kern w:val="0"/>
          <w:sz w:val="24"/>
          <w:szCs w:val="24"/>
          <w:lang w:val="en-US" w:eastAsia="en-US" w:bidi="ar-SA"/>
        </w:rPr>
        <w:t>0，</w:t>
      </w:r>
      <w:r>
        <w:rPr>
          <w:rFonts w:hint="eastAsia" w:ascii="仿宋" w:hAnsi="仿宋" w:eastAsia="仿宋" w:cs="仿宋"/>
          <w:snapToGrid w:val="0"/>
          <w:color w:val="000000"/>
          <w:spacing w:val="-10"/>
          <w:kern w:val="0"/>
          <w:sz w:val="24"/>
          <w:szCs w:val="24"/>
          <w:lang w:val="en-US" w:eastAsia="zh-CN" w:bidi="ar-SA"/>
        </w:rPr>
        <w:t>12</w:t>
      </w:r>
      <w:r>
        <w:rPr>
          <w:rFonts w:hint="eastAsia" w:ascii="仿宋" w:hAnsi="仿宋" w:eastAsia="仿宋" w:cs="仿宋"/>
          <w:snapToGrid w:val="0"/>
          <w:color w:val="000000"/>
          <w:spacing w:val="-10"/>
          <w:kern w:val="0"/>
          <w:sz w:val="24"/>
          <w:szCs w:val="24"/>
          <w:lang w:val="en-US" w:eastAsia="en-US" w:bidi="ar-SA"/>
        </w:rPr>
        <w:t>:</w:t>
      </w:r>
      <w:r>
        <w:rPr>
          <w:rFonts w:hint="eastAsia" w:ascii="仿宋" w:hAnsi="仿宋" w:eastAsia="仿宋" w:cs="仿宋"/>
          <w:snapToGrid w:val="0"/>
          <w:color w:val="000000"/>
          <w:spacing w:val="-10"/>
          <w:kern w:val="0"/>
          <w:sz w:val="24"/>
          <w:szCs w:val="24"/>
          <w:lang w:val="en-US" w:eastAsia="zh-CN" w:bidi="ar-SA"/>
        </w:rPr>
        <w:t>0</w:t>
      </w:r>
      <w:r>
        <w:rPr>
          <w:rFonts w:hint="eastAsia" w:ascii="仿宋" w:hAnsi="仿宋" w:eastAsia="仿宋" w:cs="仿宋"/>
          <w:snapToGrid w:val="0"/>
          <w:color w:val="000000"/>
          <w:spacing w:val="-10"/>
          <w:kern w:val="0"/>
          <w:sz w:val="24"/>
          <w:szCs w:val="24"/>
          <w:lang w:val="en-US" w:eastAsia="en-US" w:bidi="ar-SA"/>
        </w:rPr>
        <w:t>0至</w:t>
      </w:r>
      <w:r>
        <w:rPr>
          <w:rFonts w:hint="eastAsia" w:ascii="仿宋" w:hAnsi="仿宋" w:eastAsia="仿宋" w:cs="仿宋"/>
          <w:snapToGrid w:val="0"/>
          <w:color w:val="000000"/>
          <w:spacing w:val="-10"/>
          <w:kern w:val="0"/>
          <w:sz w:val="24"/>
          <w:szCs w:val="24"/>
          <w:lang w:val="en-US" w:eastAsia="zh-CN" w:bidi="ar-SA"/>
        </w:rPr>
        <w:t>23</w:t>
      </w:r>
      <w:r>
        <w:rPr>
          <w:rFonts w:hint="eastAsia" w:ascii="仿宋" w:hAnsi="仿宋" w:eastAsia="仿宋" w:cs="仿宋"/>
          <w:snapToGrid w:val="0"/>
          <w:color w:val="000000"/>
          <w:spacing w:val="-10"/>
          <w:kern w:val="0"/>
          <w:sz w:val="24"/>
          <w:szCs w:val="24"/>
          <w:lang w:val="en-US" w:eastAsia="en-US" w:bidi="ar-SA"/>
        </w:rPr>
        <w:t>:</w:t>
      </w:r>
      <w:r>
        <w:rPr>
          <w:rFonts w:hint="eastAsia" w:ascii="仿宋" w:hAnsi="仿宋" w:eastAsia="仿宋" w:cs="仿宋"/>
          <w:snapToGrid w:val="0"/>
          <w:color w:val="000000"/>
          <w:spacing w:val="-10"/>
          <w:kern w:val="0"/>
          <w:sz w:val="24"/>
          <w:szCs w:val="24"/>
          <w:lang w:val="en-US" w:eastAsia="zh-CN" w:bidi="ar-SA"/>
        </w:rPr>
        <w:t>59</w:t>
      </w:r>
      <w:r>
        <w:rPr>
          <w:rFonts w:hint="eastAsia" w:ascii="仿宋" w:hAnsi="仿宋" w:eastAsia="仿宋" w:cs="仿宋"/>
          <w:snapToGrid w:val="0"/>
          <w:color w:val="000000"/>
          <w:spacing w:val="-10"/>
          <w:kern w:val="0"/>
          <w:sz w:val="24"/>
          <w:szCs w:val="24"/>
          <w:lang w:val="en-US" w:eastAsia="en-US" w:bidi="ar-SA"/>
        </w:rPr>
        <w:t>（北京时间，法定节假日除外）</w:t>
      </w:r>
    </w:p>
    <w:p w14:paraId="2B9BFA42">
      <w:pPr>
        <w:spacing w:line="359" w:lineRule="auto"/>
        <w:ind w:left="26" w:right="32" w:firstLine="476"/>
        <w:rPr>
          <w:rFonts w:hint="eastAsia" w:ascii="仿宋" w:hAnsi="仿宋" w:eastAsia="仿宋" w:cs="仿宋"/>
          <w:sz w:val="24"/>
          <w:szCs w:val="24"/>
        </w:rPr>
      </w:pPr>
      <w:r>
        <w:rPr>
          <w:rFonts w:hint="eastAsia" w:ascii="仿宋" w:hAnsi="仿宋" w:eastAsia="仿宋" w:cs="仿宋"/>
          <w:spacing w:val="2"/>
          <w:sz w:val="24"/>
          <w:szCs w:val="24"/>
        </w:rPr>
        <w:t>地点：政采云</w:t>
      </w:r>
      <w:r>
        <w:rPr>
          <w:rFonts w:hint="eastAsia" w:ascii="仿宋" w:hAnsi="仿宋" w:eastAsia="仿宋" w:cs="仿宋"/>
          <w:spacing w:val="-36"/>
          <w:sz w:val="24"/>
          <w:szCs w:val="24"/>
        </w:rPr>
        <w:t xml:space="preserve"> </w:t>
      </w:r>
      <w:r>
        <w:rPr>
          <w:rFonts w:hint="eastAsia" w:ascii="仿宋" w:hAnsi="仿宋" w:eastAsia="仿宋" w:cs="仿宋"/>
        </w:rPr>
        <w:fldChar w:fldCharType="begin"/>
      </w:r>
      <w:r>
        <w:rPr>
          <w:rFonts w:hint="eastAsia" w:ascii="仿宋" w:hAnsi="仿宋" w:eastAsia="仿宋" w:cs="仿宋"/>
        </w:rPr>
        <w:instrText xml:space="preserve"> HYPERLINK "https://www.zcygov.cn/" </w:instrText>
      </w:r>
      <w:r>
        <w:rPr>
          <w:rFonts w:hint="eastAsia" w:ascii="仿宋" w:hAnsi="仿宋" w:eastAsia="仿宋" w:cs="仿宋"/>
        </w:rPr>
        <w:fldChar w:fldCharType="separate"/>
      </w:r>
      <w:r>
        <w:rPr>
          <w:rFonts w:hint="eastAsia" w:ascii="仿宋" w:hAnsi="仿宋" w:eastAsia="仿宋" w:cs="仿宋"/>
          <w:sz w:val="24"/>
          <w:szCs w:val="24"/>
        </w:rPr>
        <w:t>https</w:t>
      </w:r>
      <w:r>
        <w:rPr>
          <w:rFonts w:hint="eastAsia" w:ascii="仿宋" w:hAnsi="仿宋" w:eastAsia="仿宋" w:cs="仿宋"/>
          <w:spacing w:val="2"/>
          <w:sz w:val="24"/>
          <w:szCs w:val="24"/>
        </w:rPr>
        <w:t>://</w:t>
      </w:r>
      <w:r>
        <w:rPr>
          <w:rFonts w:hint="eastAsia" w:ascii="仿宋" w:hAnsi="仿宋" w:eastAsia="仿宋" w:cs="仿宋"/>
          <w:sz w:val="24"/>
          <w:szCs w:val="24"/>
        </w:rPr>
        <w:t>www</w:t>
      </w:r>
      <w:r>
        <w:rPr>
          <w:rFonts w:hint="eastAsia" w:ascii="仿宋" w:hAnsi="仿宋" w:eastAsia="仿宋" w:cs="仿宋"/>
          <w:spacing w:val="2"/>
          <w:sz w:val="24"/>
          <w:szCs w:val="24"/>
        </w:rPr>
        <w:t>.</w:t>
      </w:r>
      <w:r>
        <w:rPr>
          <w:rFonts w:hint="eastAsia" w:ascii="仿宋" w:hAnsi="仿宋" w:eastAsia="仿宋" w:cs="仿宋"/>
          <w:sz w:val="24"/>
          <w:szCs w:val="24"/>
        </w:rPr>
        <w:t>zcygov</w:t>
      </w:r>
      <w:r>
        <w:rPr>
          <w:rFonts w:hint="eastAsia" w:ascii="仿宋" w:hAnsi="仿宋" w:eastAsia="仿宋" w:cs="仿宋"/>
          <w:spacing w:val="2"/>
          <w:sz w:val="24"/>
          <w:szCs w:val="24"/>
        </w:rPr>
        <w:t>.</w:t>
      </w:r>
      <w:r>
        <w:rPr>
          <w:rFonts w:hint="eastAsia" w:ascii="仿宋" w:hAnsi="仿宋" w:eastAsia="仿宋" w:cs="仿宋"/>
          <w:sz w:val="24"/>
          <w:szCs w:val="24"/>
        </w:rPr>
        <w:t>cn</w:t>
      </w:r>
      <w:r>
        <w:rPr>
          <w:rFonts w:hint="eastAsia" w:ascii="仿宋" w:hAnsi="仿宋" w:eastAsia="仿宋" w:cs="仿宋"/>
          <w:spacing w:val="2"/>
          <w:sz w:val="24"/>
          <w:szCs w:val="24"/>
        </w:rPr>
        <w:t>/</w:t>
      </w:r>
      <w:r>
        <w:rPr>
          <w:rFonts w:hint="eastAsia" w:ascii="仿宋" w:hAnsi="仿宋" w:eastAsia="仿宋" w:cs="仿宋"/>
          <w:spacing w:val="2"/>
          <w:sz w:val="24"/>
          <w:szCs w:val="24"/>
        </w:rPr>
        <w:fldChar w:fldCharType="end"/>
      </w:r>
      <w:r>
        <w:rPr>
          <w:rFonts w:hint="eastAsia" w:ascii="仿宋" w:hAnsi="仿宋" w:eastAsia="仿宋" w:cs="仿宋"/>
          <w:spacing w:val="2"/>
          <w:sz w:val="24"/>
          <w:szCs w:val="24"/>
        </w:rPr>
        <w:t>平台后进入“项目采购</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应用，在</w:t>
      </w:r>
      <w:r>
        <w:rPr>
          <w:rFonts w:hint="eastAsia" w:ascii="仿宋" w:hAnsi="仿宋" w:eastAsia="仿宋" w:cs="仿宋"/>
          <w:spacing w:val="-1"/>
          <w:sz w:val="24"/>
          <w:szCs w:val="24"/>
        </w:rPr>
        <w:t>获取文件菜单中选择项目，申请获取采购文件</w:t>
      </w:r>
    </w:p>
    <w:p w14:paraId="14ECC69B">
      <w:pPr>
        <w:spacing w:line="359" w:lineRule="auto"/>
        <w:ind w:left="19" w:right="32" w:firstLine="483"/>
        <w:rPr>
          <w:rFonts w:hint="eastAsia" w:ascii="仿宋" w:hAnsi="仿宋" w:eastAsia="仿宋" w:cs="仿宋"/>
          <w:sz w:val="24"/>
          <w:szCs w:val="24"/>
        </w:rPr>
      </w:pPr>
      <w:r>
        <w:rPr>
          <w:rFonts w:hint="eastAsia" w:ascii="仿宋" w:hAnsi="仿宋" w:eastAsia="仿宋" w:cs="仿宋"/>
          <w:spacing w:val="10"/>
          <w:sz w:val="24"/>
          <w:szCs w:val="24"/>
        </w:rPr>
        <w:t>方式：投标单位须办理</w:t>
      </w:r>
      <w:r>
        <w:rPr>
          <w:rFonts w:hint="eastAsia" w:ascii="仿宋" w:hAnsi="仿宋" w:eastAsia="仿宋" w:cs="仿宋"/>
          <w:spacing w:val="-31"/>
          <w:sz w:val="24"/>
          <w:szCs w:val="24"/>
        </w:rPr>
        <w:t xml:space="preserve"> </w:t>
      </w:r>
      <w:r>
        <w:rPr>
          <w:rFonts w:hint="eastAsia" w:ascii="仿宋" w:hAnsi="仿宋" w:eastAsia="仿宋" w:cs="仿宋"/>
          <w:sz w:val="24"/>
          <w:szCs w:val="24"/>
        </w:rPr>
        <w:t>CA</w:t>
      </w:r>
      <w:r>
        <w:rPr>
          <w:rFonts w:hint="eastAsia" w:ascii="仿宋" w:hAnsi="仿宋" w:eastAsia="仿宋" w:cs="仿宋"/>
          <w:spacing w:val="-37"/>
          <w:sz w:val="24"/>
          <w:szCs w:val="24"/>
        </w:rPr>
        <w:t xml:space="preserve"> </w:t>
      </w:r>
      <w:r>
        <w:rPr>
          <w:rFonts w:hint="eastAsia" w:ascii="仿宋" w:hAnsi="仿宋" w:eastAsia="仿宋" w:cs="仿宋"/>
          <w:spacing w:val="10"/>
          <w:sz w:val="24"/>
          <w:szCs w:val="24"/>
        </w:rPr>
        <w:t>数字证书，通过</w:t>
      </w:r>
      <w:r>
        <w:rPr>
          <w:rFonts w:hint="eastAsia" w:ascii="仿宋" w:hAnsi="仿宋" w:eastAsia="仿宋" w:cs="仿宋"/>
          <w:spacing w:val="-38"/>
          <w:sz w:val="24"/>
          <w:szCs w:val="24"/>
        </w:rPr>
        <w:t xml:space="preserve"> </w:t>
      </w:r>
      <w:r>
        <w:rPr>
          <w:rFonts w:hint="eastAsia" w:ascii="仿宋" w:hAnsi="仿宋" w:eastAsia="仿宋" w:cs="仿宋"/>
          <w:sz w:val="24"/>
          <w:szCs w:val="24"/>
        </w:rPr>
        <w:t>CA</w:t>
      </w:r>
      <w:r>
        <w:rPr>
          <w:rFonts w:hint="eastAsia" w:ascii="仿宋" w:hAnsi="仿宋" w:eastAsia="仿宋" w:cs="仿宋"/>
          <w:spacing w:val="-37"/>
          <w:sz w:val="24"/>
          <w:szCs w:val="24"/>
        </w:rPr>
        <w:t xml:space="preserve"> </w:t>
      </w:r>
      <w:r>
        <w:rPr>
          <w:rFonts w:hint="eastAsia" w:ascii="仿宋" w:hAnsi="仿宋" w:eastAsia="仿宋" w:cs="仿宋"/>
          <w:spacing w:val="10"/>
          <w:sz w:val="24"/>
          <w:szCs w:val="24"/>
        </w:rPr>
        <w:t>数字证书登陆政采云平台</w:t>
      </w:r>
      <w:r>
        <w:rPr>
          <w:rFonts w:hint="eastAsia" w:ascii="仿宋" w:hAnsi="仿宋" w:eastAsia="仿宋" w:cs="仿宋"/>
        </w:rPr>
        <w:fldChar w:fldCharType="begin"/>
      </w:r>
      <w:r>
        <w:rPr>
          <w:rFonts w:hint="eastAsia" w:ascii="仿宋" w:hAnsi="仿宋" w:eastAsia="仿宋" w:cs="仿宋"/>
        </w:rPr>
        <w:instrText xml:space="preserve"> HYPERLINK "https://www.zcygov.cn/" </w:instrText>
      </w:r>
      <w:r>
        <w:rPr>
          <w:rFonts w:hint="eastAsia" w:ascii="仿宋" w:hAnsi="仿宋" w:eastAsia="仿宋" w:cs="仿宋"/>
        </w:rPr>
        <w:fldChar w:fldCharType="separate"/>
      </w:r>
      <w:r>
        <w:rPr>
          <w:rFonts w:hint="eastAsia" w:ascii="仿宋" w:hAnsi="仿宋" w:eastAsia="仿宋" w:cs="仿宋"/>
          <w:sz w:val="24"/>
          <w:szCs w:val="24"/>
        </w:rPr>
        <w:t>https://www.zcygov.cn/</w:t>
      </w:r>
      <w:r>
        <w:rPr>
          <w:rFonts w:hint="eastAsia" w:ascii="仿宋" w:hAnsi="仿宋" w:eastAsia="仿宋" w:cs="仿宋"/>
          <w:sz w:val="24"/>
          <w:szCs w:val="24"/>
        </w:rPr>
        <w:fldChar w:fldCharType="end"/>
      </w:r>
      <w:r>
        <w:rPr>
          <w:rFonts w:hint="eastAsia" w:ascii="仿宋" w:hAnsi="仿宋" w:eastAsia="仿宋" w:cs="仿宋"/>
          <w:sz w:val="24"/>
          <w:szCs w:val="24"/>
        </w:rPr>
        <w:t>，进</w:t>
      </w:r>
      <w:r>
        <w:rPr>
          <w:rFonts w:hint="eastAsia" w:ascii="仿宋" w:hAnsi="仿宋" w:eastAsia="仿宋" w:cs="仿宋"/>
          <w:spacing w:val="-1"/>
          <w:sz w:val="24"/>
          <w:szCs w:val="24"/>
        </w:rPr>
        <w:t>行下载采购文件。</w:t>
      </w:r>
    </w:p>
    <w:p w14:paraId="7EF72903">
      <w:pPr>
        <w:spacing w:before="1" w:line="217" w:lineRule="auto"/>
        <w:ind w:left="502"/>
        <w:rPr>
          <w:rFonts w:hint="eastAsia" w:ascii="仿宋" w:hAnsi="仿宋" w:eastAsia="仿宋" w:cs="仿宋"/>
          <w:sz w:val="24"/>
          <w:szCs w:val="24"/>
        </w:rPr>
      </w:pPr>
      <w:r>
        <w:rPr>
          <w:rFonts w:hint="eastAsia" w:ascii="仿宋" w:hAnsi="仿宋" w:eastAsia="仿宋" w:cs="仿宋"/>
          <w:spacing w:val="-2"/>
          <w:sz w:val="24"/>
          <w:szCs w:val="24"/>
        </w:rPr>
        <w:t>售价（元</w:t>
      </w:r>
      <w:r>
        <w:rPr>
          <w:rFonts w:hint="eastAsia" w:ascii="仿宋" w:hAnsi="仿宋" w:eastAsia="仿宋" w:cs="仿宋"/>
          <w:spacing w:val="5"/>
          <w:sz w:val="24"/>
          <w:szCs w:val="24"/>
        </w:rPr>
        <w:t>）：</w:t>
      </w:r>
      <w:r>
        <w:rPr>
          <w:rFonts w:hint="eastAsia" w:ascii="仿宋" w:hAnsi="仿宋" w:eastAsia="仿宋" w:cs="仿宋"/>
          <w:spacing w:val="-2"/>
          <w:sz w:val="24"/>
          <w:szCs w:val="24"/>
        </w:rPr>
        <w:t>0</w:t>
      </w:r>
    </w:p>
    <w:p w14:paraId="6499A073">
      <w:pPr>
        <w:spacing w:before="78" w:line="219" w:lineRule="auto"/>
        <w:ind w:left="45"/>
        <w:rPr>
          <w:rFonts w:hint="eastAsia" w:ascii="仿宋" w:hAnsi="仿宋" w:eastAsia="仿宋" w:cs="仿宋"/>
          <w:sz w:val="24"/>
          <w:szCs w:val="24"/>
        </w:rPr>
      </w:pPr>
      <w:r>
        <w:rPr>
          <w:rFonts w:hint="eastAsia" w:ascii="仿宋" w:hAnsi="仿宋" w:eastAsia="仿宋" w:cs="仿宋"/>
          <w:b/>
          <w:bCs/>
          <w:spacing w:val="-4"/>
          <w:sz w:val="24"/>
          <w:szCs w:val="24"/>
        </w:rPr>
        <w:t>四、提交投标文件截止时间、开标时间和地点</w:t>
      </w:r>
    </w:p>
    <w:p w14:paraId="222673FE">
      <w:pPr>
        <w:spacing w:before="282" w:line="219" w:lineRule="auto"/>
        <w:ind w:left="503"/>
        <w:rPr>
          <w:rFonts w:hint="eastAsia" w:ascii="仿宋" w:hAnsi="仿宋" w:eastAsia="仿宋" w:cs="仿宋"/>
          <w:sz w:val="24"/>
          <w:szCs w:val="24"/>
        </w:rPr>
      </w:pPr>
      <w:r>
        <w:rPr>
          <w:rFonts w:hint="eastAsia" w:ascii="仿宋" w:hAnsi="仿宋" w:eastAsia="仿宋" w:cs="仿宋"/>
          <w:spacing w:val="-5"/>
          <w:sz w:val="24"/>
          <w:szCs w:val="24"/>
        </w:rPr>
        <w:t>提交投标文件截止时间：202</w:t>
      </w:r>
      <w:r>
        <w:rPr>
          <w:rFonts w:hint="eastAsia" w:ascii="仿宋" w:hAnsi="仿宋" w:eastAsia="仿宋" w:cs="仿宋"/>
          <w:spacing w:val="-5"/>
          <w:sz w:val="24"/>
          <w:szCs w:val="24"/>
          <w:lang w:val="en-US" w:eastAsia="zh-CN"/>
        </w:rPr>
        <w:t>6</w:t>
      </w:r>
      <w:r>
        <w:rPr>
          <w:rFonts w:hint="eastAsia" w:ascii="仿宋" w:hAnsi="仿宋" w:eastAsia="仿宋" w:cs="仿宋"/>
          <w:spacing w:val="-5"/>
          <w:sz w:val="24"/>
          <w:szCs w:val="24"/>
        </w:rPr>
        <w:t>年</w:t>
      </w:r>
      <w:r>
        <w:rPr>
          <w:rFonts w:hint="eastAsia" w:ascii="仿宋" w:hAnsi="仿宋" w:eastAsia="仿宋" w:cs="仿宋"/>
          <w:spacing w:val="-33"/>
          <w:sz w:val="24"/>
          <w:szCs w:val="24"/>
        </w:rPr>
        <w:t xml:space="preserve"> </w:t>
      </w:r>
      <w:r>
        <w:rPr>
          <w:rFonts w:hint="eastAsia" w:ascii="仿宋" w:hAnsi="仿宋" w:eastAsia="仿宋" w:cs="仿宋"/>
          <w:spacing w:val="-5"/>
          <w:sz w:val="24"/>
          <w:szCs w:val="24"/>
          <w:lang w:val="en-US" w:eastAsia="zh-CN"/>
        </w:rPr>
        <w:t>05</w:t>
      </w:r>
      <w:r>
        <w:rPr>
          <w:rFonts w:hint="eastAsia" w:ascii="仿宋" w:hAnsi="仿宋" w:eastAsia="仿宋" w:cs="仿宋"/>
          <w:spacing w:val="-5"/>
          <w:sz w:val="24"/>
          <w:szCs w:val="24"/>
        </w:rPr>
        <w:t>月</w:t>
      </w:r>
      <w:r>
        <w:rPr>
          <w:rFonts w:hint="eastAsia" w:ascii="仿宋" w:hAnsi="仿宋" w:eastAsia="仿宋" w:cs="仿宋"/>
          <w:spacing w:val="-5"/>
          <w:sz w:val="24"/>
          <w:szCs w:val="24"/>
          <w:lang w:val="en-US" w:eastAsia="zh-CN"/>
        </w:rPr>
        <w:t>21</w:t>
      </w:r>
      <w:r>
        <w:rPr>
          <w:rFonts w:hint="eastAsia" w:ascii="仿宋" w:hAnsi="仿宋" w:eastAsia="仿宋" w:cs="仿宋"/>
          <w:spacing w:val="-5"/>
          <w:sz w:val="24"/>
          <w:szCs w:val="24"/>
        </w:rPr>
        <w:t>日</w:t>
      </w:r>
      <w:r>
        <w:rPr>
          <w:rFonts w:hint="eastAsia" w:ascii="仿宋" w:hAnsi="仿宋" w:eastAsia="仿宋" w:cs="仿宋"/>
          <w:spacing w:val="27"/>
          <w:sz w:val="24"/>
          <w:szCs w:val="24"/>
        </w:rPr>
        <w:t xml:space="preserve"> </w:t>
      </w:r>
      <w:r>
        <w:rPr>
          <w:rFonts w:hint="eastAsia" w:ascii="仿宋" w:hAnsi="仿宋" w:eastAsia="仿宋" w:cs="仿宋"/>
          <w:spacing w:val="-5"/>
          <w:sz w:val="24"/>
          <w:szCs w:val="24"/>
          <w:lang w:val="en-US" w:eastAsia="zh-CN"/>
        </w:rPr>
        <w:t>10</w:t>
      </w:r>
      <w:r>
        <w:rPr>
          <w:rFonts w:hint="eastAsia" w:ascii="仿宋" w:hAnsi="仿宋" w:eastAsia="仿宋" w:cs="仿宋"/>
          <w:spacing w:val="-6"/>
          <w:sz w:val="24"/>
          <w:szCs w:val="24"/>
        </w:rPr>
        <w:t>:</w:t>
      </w:r>
      <w:r>
        <w:rPr>
          <w:rFonts w:hint="eastAsia" w:ascii="仿宋" w:hAnsi="仿宋" w:eastAsia="仿宋" w:cs="仿宋"/>
          <w:spacing w:val="-6"/>
          <w:sz w:val="24"/>
          <w:szCs w:val="24"/>
          <w:lang w:val="en-US" w:eastAsia="zh-CN"/>
        </w:rPr>
        <w:t>3</w:t>
      </w:r>
      <w:r>
        <w:rPr>
          <w:rFonts w:hint="eastAsia" w:ascii="仿宋" w:hAnsi="仿宋" w:eastAsia="仿宋" w:cs="仿宋"/>
          <w:spacing w:val="-6"/>
          <w:sz w:val="24"/>
          <w:szCs w:val="24"/>
        </w:rPr>
        <w:t>0（北京时间）</w:t>
      </w:r>
    </w:p>
    <w:p w14:paraId="1258F332">
      <w:pPr>
        <w:spacing w:before="180" w:line="360" w:lineRule="auto"/>
        <w:ind w:left="20" w:right="30" w:firstLine="484"/>
        <w:rPr>
          <w:rFonts w:hint="eastAsia" w:ascii="仿宋" w:hAnsi="仿宋" w:eastAsia="仿宋" w:cs="仿宋"/>
          <w:sz w:val="24"/>
          <w:szCs w:val="24"/>
        </w:rPr>
      </w:pPr>
      <w:r>
        <w:rPr>
          <w:rFonts w:hint="eastAsia" w:ascii="仿宋" w:hAnsi="仿宋" w:eastAsia="仿宋" w:cs="仿宋"/>
          <w:spacing w:val="2"/>
          <w:sz w:val="24"/>
          <w:szCs w:val="24"/>
        </w:rPr>
        <w:t>投标地点：将投标文件上传至政采云平台</w:t>
      </w:r>
      <w:r>
        <w:rPr>
          <w:rFonts w:hint="eastAsia" w:ascii="仿宋" w:hAnsi="仿宋" w:eastAsia="仿宋" w:cs="仿宋"/>
          <w:spacing w:val="-37"/>
          <w:sz w:val="24"/>
          <w:szCs w:val="24"/>
        </w:rPr>
        <w:t xml:space="preserve"> </w:t>
      </w:r>
      <w:r>
        <w:rPr>
          <w:rFonts w:hint="eastAsia" w:ascii="仿宋" w:hAnsi="仿宋" w:eastAsia="仿宋" w:cs="仿宋"/>
        </w:rPr>
        <w:fldChar w:fldCharType="begin"/>
      </w:r>
      <w:r>
        <w:rPr>
          <w:rFonts w:hint="eastAsia" w:ascii="仿宋" w:hAnsi="仿宋" w:eastAsia="仿宋" w:cs="仿宋"/>
        </w:rPr>
        <w:instrText xml:space="preserve"> HYPERLINK "https://www.zcygov.cn/" </w:instrText>
      </w:r>
      <w:r>
        <w:rPr>
          <w:rFonts w:hint="eastAsia" w:ascii="仿宋" w:hAnsi="仿宋" w:eastAsia="仿宋" w:cs="仿宋"/>
        </w:rPr>
        <w:fldChar w:fldCharType="separate"/>
      </w:r>
      <w:r>
        <w:rPr>
          <w:rFonts w:hint="eastAsia" w:ascii="仿宋" w:hAnsi="仿宋" w:eastAsia="仿宋" w:cs="仿宋"/>
          <w:sz w:val="24"/>
          <w:szCs w:val="24"/>
        </w:rPr>
        <w:t>https</w:t>
      </w:r>
      <w:r>
        <w:rPr>
          <w:rFonts w:hint="eastAsia" w:ascii="仿宋" w:hAnsi="仿宋" w:eastAsia="仿宋" w:cs="仿宋"/>
          <w:spacing w:val="2"/>
          <w:sz w:val="24"/>
          <w:szCs w:val="24"/>
        </w:rPr>
        <w:t>://</w:t>
      </w:r>
      <w:r>
        <w:rPr>
          <w:rFonts w:hint="eastAsia" w:ascii="仿宋" w:hAnsi="仿宋" w:eastAsia="仿宋" w:cs="仿宋"/>
          <w:sz w:val="24"/>
          <w:szCs w:val="24"/>
        </w:rPr>
        <w:t>www</w:t>
      </w:r>
      <w:r>
        <w:rPr>
          <w:rFonts w:hint="eastAsia" w:ascii="仿宋" w:hAnsi="仿宋" w:eastAsia="仿宋" w:cs="仿宋"/>
          <w:spacing w:val="2"/>
          <w:sz w:val="24"/>
          <w:szCs w:val="24"/>
        </w:rPr>
        <w:t>.</w:t>
      </w:r>
      <w:r>
        <w:rPr>
          <w:rFonts w:hint="eastAsia" w:ascii="仿宋" w:hAnsi="仿宋" w:eastAsia="仿宋" w:cs="仿宋"/>
          <w:sz w:val="24"/>
          <w:szCs w:val="24"/>
        </w:rPr>
        <w:t>zcygov</w:t>
      </w:r>
      <w:r>
        <w:rPr>
          <w:rFonts w:hint="eastAsia" w:ascii="仿宋" w:hAnsi="仿宋" w:eastAsia="仿宋" w:cs="仿宋"/>
          <w:spacing w:val="2"/>
          <w:sz w:val="24"/>
          <w:szCs w:val="24"/>
        </w:rPr>
        <w:t>.</w:t>
      </w:r>
      <w:r>
        <w:rPr>
          <w:rFonts w:hint="eastAsia" w:ascii="仿宋" w:hAnsi="仿宋" w:eastAsia="仿宋" w:cs="仿宋"/>
          <w:sz w:val="24"/>
          <w:szCs w:val="24"/>
        </w:rPr>
        <w:t>cn</w:t>
      </w:r>
      <w:r>
        <w:rPr>
          <w:rFonts w:hint="eastAsia" w:ascii="仿宋" w:hAnsi="仿宋" w:eastAsia="仿宋" w:cs="仿宋"/>
          <w:spacing w:val="2"/>
          <w:sz w:val="24"/>
          <w:szCs w:val="24"/>
        </w:rPr>
        <w:t>/</w:t>
      </w:r>
      <w:r>
        <w:rPr>
          <w:rFonts w:hint="eastAsia" w:ascii="仿宋" w:hAnsi="仿宋" w:eastAsia="仿宋" w:cs="仿宋"/>
          <w:spacing w:val="2"/>
          <w:sz w:val="24"/>
          <w:szCs w:val="24"/>
        </w:rPr>
        <w:fldChar w:fldCharType="end"/>
      </w:r>
      <w:r>
        <w:rPr>
          <w:rFonts w:hint="eastAsia" w:ascii="仿宋" w:hAnsi="仿宋" w:eastAsia="仿宋" w:cs="仿宋"/>
          <w:spacing w:val="2"/>
          <w:sz w:val="24"/>
          <w:szCs w:val="24"/>
        </w:rPr>
        <w:t>对应位</w:t>
      </w:r>
      <w:r>
        <w:rPr>
          <w:rFonts w:hint="eastAsia" w:ascii="仿宋" w:hAnsi="仿宋" w:eastAsia="仿宋" w:cs="仿宋"/>
          <w:spacing w:val="-1"/>
          <w:sz w:val="24"/>
          <w:szCs w:val="24"/>
        </w:rPr>
        <w:t>置（逾期未上传的或不符合规定的投标文件将被拒绝接收）</w:t>
      </w:r>
    </w:p>
    <w:p w14:paraId="54D1D296">
      <w:pPr>
        <w:spacing w:before="1" w:line="219" w:lineRule="auto"/>
        <w:ind w:left="503"/>
        <w:rPr>
          <w:rFonts w:hint="eastAsia" w:ascii="仿宋" w:hAnsi="仿宋" w:eastAsia="仿宋" w:cs="仿宋"/>
          <w:sz w:val="24"/>
          <w:szCs w:val="24"/>
        </w:rPr>
      </w:pPr>
      <w:r>
        <w:rPr>
          <w:rFonts w:hint="eastAsia" w:ascii="仿宋" w:hAnsi="仿宋" w:eastAsia="仿宋" w:cs="仿宋"/>
          <w:spacing w:val="-7"/>
          <w:sz w:val="24"/>
          <w:szCs w:val="24"/>
        </w:rPr>
        <w:t>开标时间：202</w:t>
      </w:r>
      <w:r>
        <w:rPr>
          <w:rFonts w:hint="eastAsia" w:ascii="仿宋" w:hAnsi="仿宋" w:eastAsia="仿宋" w:cs="仿宋"/>
          <w:spacing w:val="-7"/>
          <w:sz w:val="24"/>
          <w:szCs w:val="24"/>
          <w:lang w:val="en-US" w:eastAsia="zh-CN"/>
        </w:rPr>
        <w:t>6</w:t>
      </w:r>
      <w:r>
        <w:rPr>
          <w:rFonts w:hint="eastAsia" w:ascii="仿宋" w:hAnsi="仿宋" w:eastAsia="仿宋" w:cs="仿宋"/>
          <w:spacing w:val="-32"/>
          <w:sz w:val="24"/>
          <w:szCs w:val="24"/>
        </w:rPr>
        <w:t xml:space="preserve"> </w:t>
      </w:r>
      <w:r>
        <w:rPr>
          <w:rFonts w:hint="eastAsia" w:ascii="仿宋" w:hAnsi="仿宋" w:eastAsia="仿宋" w:cs="仿宋"/>
          <w:spacing w:val="-7"/>
          <w:sz w:val="24"/>
          <w:szCs w:val="24"/>
        </w:rPr>
        <w:t>年</w:t>
      </w:r>
      <w:r>
        <w:rPr>
          <w:rFonts w:hint="eastAsia" w:ascii="仿宋" w:hAnsi="仿宋" w:eastAsia="仿宋" w:cs="仿宋"/>
          <w:spacing w:val="-33"/>
          <w:sz w:val="24"/>
          <w:szCs w:val="24"/>
        </w:rPr>
        <w:t xml:space="preserve"> </w:t>
      </w:r>
      <w:r>
        <w:rPr>
          <w:rFonts w:hint="eastAsia" w:ascii="仿宋" w:hAnsi="仿宋" w:eastAsia="仿宋" w:cs="仿宋"/>
          <w:spacing w:val="-7"/>
          <w:sz w:val="24"/>
          <w:szCs w:val="24"/>
          <w:lang w:val="en-US" w:eastAsia="zh-CN"/>
        </w:rPr>
        <w:t>05</w:t>
      </w:r>
      <w:r>
        <w:rPr>
          <w:rFonts w:hint="eastAsia" w:ascii="仿宋" w:hAnsi="仿宋" w:eastAsia="仿宋" w:cs="仿宋"/>
          <w:spacing w:val="-7"/>
          <w:sz w:val="24"/>
          <w:szCs w:val="24"/>
        </w:rPr>
        <w:t>月</w:t>
      </w:r>
      <w:r>
        <w:rPr>
          <w:rFonts w:hint="eastAsia" w:ascii="仿宋" w:hAnsi="仿宋" w:eastAsia="仿宋" w:cs="仿宋"/>
          <w:spacing w:val="-33"/>
          <w:sz w:val="24"/>
          <w:szCs w:val="24"/>
        </w:rPr>
        <w:t xml:space="preserve"> </w:t>
      </w:r>
      <w:r>
        <w:rPr>
          <w:rFonts w:hint="eastAsia" w:ascii="仿宋" w:hAnsi="仿宋" w:eastAsia="仿宋" w:cs="仿宋"/>
          <w:spacing w:val="-33"/>
          <w:sz w:val="24"/>
          <w:szCs w:val="24"/>
          <w:lang w:val="en-US" w:eastAsia="zh-CN"/>
        </w:rPr>
        <w:t>21</w:t>
      </w:r>
      <w:r>
        <w:rPr>
          <w:rFonts w:hint="eastAsia" w:ascii="仿宋" w:hAnsi="仿宋" w:eastAsia="仿宋" w:cs="仿宋"/>
          <w:spacing w:val="-7"/>
          <w:sz w:val="24"/>
          <w:szCs w:val="24"/>
        </w:rPr>
        <w:t>日</w:t>
      </w:r>
      <w:r>
        <w:rPr>
          <w:rFonts w:hint="eastAsia" w:ascii="仿宋" w:hAnsi="仿宋" w:eastAsia="仿宋" w:cs="仿宋"/>
          <w:spacing w:val="27"/>
          <w:sz w:val="24"/>
          <w:szCs w:val="24"/>
        </w:rPr>
        <w:t xml:space="preserve"> </w:t>
      </w:r>
      <w:r>
        <w:rPr>
          <w:rFonts w:hint="eastAsia" w:ascii="仿宋" w:hAnsi="仿宋" w:eastAsia="仿宋" w:cs="仿宋"/>
          <w:spacing w:val="-7"/>
          <w:sz w:val="24"/>
          <w:szCs w:val="24"/>
        </w:rPr>
        <w:t>1</w:t>
      </w:r>
      <w:r>
        <w:rPr>
          <w:rFonts w:hint="eastAsia" w:ascii="仿宋" w:hAnsi="仿宋" w:eastAsia="仿宋" w:cs="仿宋"/>
          <w:spacing w:val="-7"/>
          <w:sz w:val="24"/>
          <w:szCs w:val="24"/>
          <w:lang w:val="en-US" w:eastAsia="zh-CN"/>
        </w:rPr>
        <w:t>0</w:t>
      </w:r>
      <w:r>
        <w:rPr>
          <w:rFonts w:hint="eastAsia" w:ascii="仿宋" w:hAnsi="仿宋" w:eastAsia="仿宋" w:cs="仿宋"/>
          <w:spacing w:val="-7"/>
          <w:sz w:val="24"/>
          <w:szCs w:val="24"/>
        </w:rPr>
        <w:t>:</w:t>
      </w:r>
      <w:r>
        <w:rPr>
          <w:rFonts w:hint="eastAsia" w:ascii="仿宋" w:hAnsi="仿宋" w:eastAsia="仿宋" w:cs="仿宋"/>
          <w:spacing w:val="-7"/>
          <w:sz w:val="24"/>
          <w:szCs w:val="24"/>
          <w:lang w:val="en-US" w:eastAsia="zh-CN"/>
        </w:rPr>
        <w:t>3</w:t>
      </w:r>
      <w:r>
        <w:rPr>
          <w:rFonts w:hint="eastAsia" w:ascii="仿宋" w:hAnsi="仿宋" w:eastAsia="仿宋" w:cs="仿宋"/>
          <w:spacing w:val="-7"/>
          <w:sz w:val="24"/>
          <w:szCs w:val="24"/>
        </w:rPr>
        <w:t>0（北京时间）</w:t>
      </w:r>
    </w:p>
    <w:p w14:paraId="03FFE3CB">
      <w:pPr>
        <w:spacing w:before="180" w:line="360" w:lineRule="auto"/>
        <w:ind w:left="20" w:right="30" w:firstLine="482"/>
        <w:rPr>
          <w:rFonts w:hint="eastAsia" w:ascii="仿宋" w:hAnsi="仿宋" w:eastAsia="仿宋" w:cs="仿宋"/>
          <w:sz w:val="24"/>
          <w:szCs w:val="24"/>
        </w:rPr>
      </w:pPr>
      <w:r>
        <w:rPr>
          <w:rFonts w:hint="eastAsia" w:ascii="仿宋" w:hAnsi="仿宋" w:eastAsia="仿宋" w:cs="仿宋"/>
          <w:spacing w:val="2"/>
          <w:sz w:val="24"/>
          <w:szCs w:val="24"/>
        </w:rPr>
        <w:t>开标地点：将投标文件上传至政采云平台</w:t>
      </w:r>
      <w:r>
        <w:rPr>
          <w:rFonts w:hint="eastAsia" w:ascii="仿宋" w:hAnsi="仿宋" w:eastAsia="仿宋" w:cs="仿宋"/>
          <w:spacing w:val="-35"/>
          <w:sz w:val="24"/>
          <w:szCs w:val="24"/>
        </w:rPr>
        <w:t xml:space="preserve"> </w:t>
      </w:r>
      <w:r>
        <w:rPr>
          <w:rFonts w:hint="eastAsia" w:ascii="仿宋" w:hAnsi="仿宋" w:eastAsia="仿宋" w:cs="仿宋"/>
        </w:rPr>
        <w:fldChar w:fldCharType="begin"/>
      </w:r>
      <w:r>
        <w:rPr>
          <w:rFonts w:hint="eastAsia" w:ascii="仿宋" w:hAnsi="仿宋" w:eastAsia="仿宋" w:cs="仿宋"/>
        </w:rPr>
        <w:instrText xml:space="preserve"> HYPERLINK "https://www.zcygov.cn/" </w:instrText>
      </w:r>
      <w:r>
        <w:rPr>
          <w:rFonts w:hint="eastAsia" w:ascii="仿宋" w:hAnsi="仿宋" w:eastAsia="仿宋" w:cs="仿宋"/>
        </w:rPr>
        <w:fldChar w:fldCharType="separate"/>
      </w:r>
      <w:r>
        <w:rPr>
          <w:rFonts w:hint="eastAsia" w:ascii="仿宋" w:hAnsi="仿宋" w:eastAsia="仿宋" w:cs="仿宋"/>
          <w:sz w:val="24"/>
          <w:szCs w:val="24"/>
        </w:rPr>
        <w:t>https</w:t>
      </w:r>
      <w:r>
        <w:rPr>
          <w:rFonts w:hint="eastAsia" w:ascii="仿宋" w:hAnsi="仿宋" w:eastAsia="仿宋" w:cs="仿宋"/>
          <w:spacing w:val="2"/>
          <w:sz w:val="24"/>
          <w:szCs w:val="24"/>
        </w:rPr>
        <w:t>://</w:t>
      </w:r>
      <w:r>
        <w:rPr>
          <w:rFonts w:hint="eastAsia" w:ascii="仿宋" w:hAnsi="仿宋" w:eastAsia="仿宋" w:cs="仿宋"/>
          <w:sz w:val="24"/>
          <w:szCs w:val="24"/>
        </w:rPr>
        <w:t>www</w:t>
      </w:r>
      <w:r>
        <w:rPr>
          <w:rFonts w:hint="eastAsia" w:ascii="仿宋" w:hAnsi="仿宋" w:eastAsia="仿宋" w:cs="仿宋"/>
          <w:spacing w:val="2"/>
          <w:sz w:val="24"/>
          <w:szCs w:val="24"/>
        </w:rPr>
        <w:t>.</w:t>
      </w:r>
      <w:r>
        <w:rPr>
          <w:rFonts w:hint="eastAsia" w:ascii="仿宋" w:hAnsi="仿宋" w:eastAsia="仿宋" w:cs="仿宋"/>
          <w:sz w:val="24"/>
          <w:szCs w:val="24"/>
        </w:rPr>
        <w:t>zcygov</w:t>
      </w:r>
      <w:r>
        <w:rPr>
          <w:rFonts w:hint="eastAsia" w:ascii="仿宋" w:hAnsi="仿宋" w:eastAsia="仿宋" w:cs="仿宋"/>
          <w:spacing w:val="2"/>
          <w:sz w:val="24"/>
          <w:szCs w:val="24"/>
        </w:rPr>
        <w:t>.</w:t>
      </w:r>
      <w:r>
        <w:rPr>
          <w:rFonts w:hint="eastAsia" w:ascii="仿宋" w:hAnsi="仿宋" w:eastAsia="仿宋" w:cs="仿宋"/>
          <w:sz w:val="24"/>
          <w:szCs w:val="24"/>
        </w:rPr>
        <w:t>cn</w:t>
      </w:r>
      <w:r>
        <w:rPr>
          <w:rFonts w:hint="eastAsia" w:ascii="仿宋" w:hAnsi="仿宋" w:eastAsia="仿宋" w:cs="仿宋"/>
          <w:spacing w:val="2"/>
          <w:sz w:val="24"/>
          <w:szCs w:val="24"/>
        </w:rPr>
        <w:t>/</w:t>
      </w:r>
      <w:r>
        <w:rPr>
          <w:rFonts w:hint="eastAsia" w:ascii="仿宋" w:hAnsi="仿宋" w:eastAsia="仿宋" w:cs="仿宋"/>
          <w:spacing w:val="2"/>
          <w:sz w:val="24"/>
          <w:szCs w:val="24"/>
        </w:rPr>
        <w:fldChar w:fldCharType="end"/>
      </w:r>
      <w:r>
        <w:rPr>
          <w:rFonts w:hint="eastAsia" w:ascii="仿宋" w:hAnsi="仿宋" w:eastAsia="仿宋" w:cs="仿宋"/>
          <w:spacing w:val="2"/>
          <w:sz w:val="24"/>
          <w:szCs w:val="24"/>
        </w:rPr>
        <w:t>对应位</w:t>
      </w:r>
      <w:r>
        <w:rPr>
          <w:rFonts w:hint="eastAsia" w:ascii="仿宋" w:hAnsi="仿宋" w:eastAsia="仿宋" w:cs="仿宋"/>
          <w:spacing w:val="-1"/>
          <w:sz w:val="24"/>
          <w:szCs w:val="24"/>
        </w:rPr>
        <w:t>置（逾期未上传的或不符合规定的投标文件将被拒绝接收）</w:t>
      </w:r>
    </w:p>
    <w:p w14:paraId="4B565611">
      <w:pPr>
        <w:spacing w:before="252" w:line="218" w:lineRule="auto"/>
        <w:ind w:left="26"/>
        <w:rPr>
          <w:rFonts w:hint="eastAsia" w:ascii="仿宋" w:hAnsi="仿宋" w:eastAsia="仿宋" w:cs="仿宋"/>
          <w:sz w:val="24"/>
          <w:szCs w:val="24"/>
        </w:rPr>
      </w:pPr>
      <w:r>
        <w:rPr>
          <w:rFonts w:hint="eastAsia" w:ascii="仿宋" w:hAnsi="仿宋" w:eastAsia="仿宋" w:cs="仿宋"/>
          <w:b/>
          <w:bCs/>
          <w:spacing w:val="-4"/>
          <w:sz w:val="24"/>
          <w:szCs w:val="24"/>
        </w:rPr>
        <w:t>五、公告期限</w:t>
      </w:r>
    </w:p>
    <w:p w14:paraId="44465F52">
      <w:pPr>
        <w:spacing w:before="283" w:line="218" w:lineRule="auto"/>
        <w:ind w:left="482"/>
        <w:rPr>
          <w:rFonts w:hint="eastAsia" w:ascii="仿宋" w:hAnsi="仿宋" w:eastAsia="仿宋" w:cs="仿宋"/>
          <w:sz w:val="24"/>
          <w:szCs w:val="24"/>
        </w:rPr>
      </w:pPr>
      <w:r>
        <w:rPr>
          <w:rFonts w:hint="eastAsia" w:ascii="仿宋" w:hAnsi="仿宋" w:eastAsia="仿宋" w:cs="仿宋"/>
          <w:spacing w:val="-4"/>
          <w:sz w:val="24"/>
          <w:szCs w:val="24"/>
        </w:rPr>
        <w:t>自本公告发布之日起5个工作日。</w:t>
      </w:r>
    </w:p>
    <w:p w14:paraId="7654EBA0">
      <w:pPr>
        <w:spacing w:before="283" w:line="220" w:lineRule="auto"/>
        <w:ind w:left="24"/>
        <w:rPr>
          <w:rFonts w:hint="default" w:ascii="仿宋" w:hAnsi="仿宋" w:eastAsia="仿宋" w:cs="仿宋"/>
          <w:sz w:val="24"/>
          <w:szCs w:val="24"/>
          <w:lang w:val="en-US" w:eastAsia="zh-CN"/>
        </w:rPr>
      </w:pPr>
      <w:r>
        <w:rPr>
          <w:rFonts w:hint="eastAsia" w:ascii="仿宋" w:hAnsi="仿宋" w:eastAsia="仿宋" w:cs="仿宋"/>
          <w:b/>
          <w:bCs/>
          <w:spacing w:val="-4"/>
          <w:sz w:val="24"/>
          <w:szCs w:val="24"/>
        </w:rPr>
        <w:t>六、其他补充事宜</w:t>
      </w:r>
    </w:p>
    <w:p w14:paraId="3EA67700">
      <w:pPr>
        <w:spacing w:before="280" w:line="219" w:lineRule="auto"/>
        <w:ind w:left="520"/>
        <w:rPr>
          <w:rFonts w:hint="eastAsia" w:ascii="仿宋" w:hAnsi="仿宋" w:eastAsia="仿宋" w:cs="仿宋"/>
          <w:sz w:val="24"/>
          <w:szCs w:val="24"/>
        </w:rPr>
      </w:pPr>
      <w:r>
        <w:rPr>
          <w:rFonts w:hint="eastAsia" w:ascii="仿宋" w:hAnsi="仿宋" w:eastAsia="仿宋" w:cs="仿宋"/>
          <w:spacing w:val="-1"/>
          <w:sz w:val="24"/>
          <w:szCs w:val="24"/>
        </w:rPr>
        <w:t>1、请投标单位随时关注本项目的澄清、答疑、变更</w:t>
      </w:r>
      <w:r>
        <w:rPr>
          <w:rFonts w:hint="eastAsia" w:ascii="仿宋" w:hAnsi="仿宋" w:eastAsia="仿宋" w:cs="仿宋"/>
          <w:spacing w:val="-2"/>
          <w:sz w:val="24"/>
          <w:szCs w:val="24"/>
        </w:rPr>
        <w:t>事项。</w:t>
      </w:r>
    </w:p>
    <w:p w14:paraId="6B6512F1">
      <w:pPr>
        <w:spacing w:before="184" w:line="313" w:lineRule="auto"/>
        <w:ind w:left="24" w:right="32" w:firstLine="480"/>
        <w:rPr>
          <w:rFonts w:hint="eastAsia" w:ascii="仿宋" w:hAnsi="仿宋" w:eastAsia="仿宋" w:cs="仿宋"/>
          <w:sz w:val="24"/>
          <w:szCs w:val="24"/>
        </w:rPr>
      </w:pPr>
      <w:r>
        <w:rPr>
          <w:rFonts w:hint="eastAsia" w:ascii="仿宋" w:hAnsi="仿宋" w:eastAsia="仿宋" w:cs="仿宋"/>
          <w:sz w:val="24"/>
          <w:szCs w:val="24"/>
        </w:rPr>
        <w:t>2、本项目实行电子招投标，供应商须登录政采云平台申请获取招标文件，</w:t>
      </w:r>
      <w:r>
        <w:rPr>
          <w:rFonts w:hint="eastAsia" w:ascii="仿宋" w:hAnsi="仿宋" w:eastAsia="仿宋" w:cs="仿宋"/>
          <w:spacing w:val="-3"/>
          <w:sz w:val="24"/>
          <w:szCs w:val="24"/>
        </w:rPr>
        <w:t>并通过政采云电子投标客户端制作投标文件，同时自行承担与投标有关的一切费</w:t>
      </w:r>
      <w:r>
        <w:rPr>
          <w:rFonts w:hint="eastAsia" w:ascii="仿宋" w:hAnsi="仿宋" w:eastAsia="仿宋" w:cs="仿宋"/>
          <w:spacing w:val="-6"/>
          <w:sz w:val="24"/>
          <w:szCs w:val="24"/>
        </w:rPr>
        <w:t>用。</w:t>
      </w:r>
    </w:p>
    <w:p w14:paraId="432B8F0B">
      <w:pPr>
        <w:spacing w:before="179" w:line="312" w:lineRule="auto"/>
        <w:ind w:left="23" w:right="30" w:firstLine="483"/>
        <w:rPr>
          <w:rFonts w:hint="eastAsia" w:ascii="仿宋" w:hAnsi="仿宋" w:eastAsia="仿宋" w:cs="仿宋"/>
          <w:sz w:val="24"/>
          <w:szCs w:val="24"/>
        </w:rPr>
      </w:pPr>
      <w:r>
        <w:rPr>
          <w:rFonts w:hint="eastAsia" w:ascii="仿宋" w:hAnsi="仿宋" w:eastAsia="仿宋" w:cs="仿宋"/>
          <w:sz w:val="24"/>
          <w:szCs w:val="24"/>
        </w:rPr>
        <w:t>3、各供应商应在开标前应确保成为政采云平台供应商，并完成 CA 数字证</w:t>
      </w:r>
      <w:r>
        <w:rPr>
          <w:rFonts w:hint="eastAsia" w:ascii="仿宋" w:hAnsi="仿宋" w:eastAsia="仿宋" w:cs="仿宋"/>
          <w:spacing w:val="-5"/>
          <w:sz w:val="24"/>
          <w:szCs w:val="24"/>
        </w:rPr>
        <w:t>书(符合国密标准)</w:t>
      </w:r>
      <w:r>
        <w:rPr>
          <w:rFonts w:hint="eastAsia" w:ascii="仿宋" w:hAnsi="仿宋" w:eastAsia="仿宋" w:cs="仿宋"/>
          <w:spacing w:val="58"/>
          <w:sz w:val="24"/>
          <w:szCs w:val="24"/>
        </w:rPr>
        <w:t xml:space="preserve"> </w:t>
      </w:r>
      <w:r>
        <w:rPr>
          <w:rFonts w:hint="eastAsia" w:ascii="仿宋" w:hAnsi="仿宋" w:eastAsia="仿宋" w:cs="仿宋"/>
          <w:spacing w:val="-5"/>
          <w:sz w:val="24"/>
          <w:szCs w:val="24"/>
        </w:rPr>
        <w:t>申领。因未注册入库、未办理</w:t>
      </w:r>
      <w:r>
        <w:rPr>
          <w:rFonts w:hint="eastAsia" w:ascii="仿宋" w:hAnsi="仿宋" w:eastAsia="仿宋" w:cs="仿宋"/>
          <w:spacing w:val="-52"/>
          <w:sz w:val="24"/>
          <w:szCs w:val="24"/>
        </w:rPr>
        <w:t xml:space="preserve"> </w:t>
      </w:r>
      <w:r>
        <w:rPr>
          <w:rFonts w:hint="eastAsia" w:ascii="仿宋" w:hAnsi="仿宋" w:eastAsia="仿宋" w:cs="仿宋"/>
          <w:spacing w:val="-5"/>
          <w:sz w:val="24"/>
          <w:szCs w:val="24"/>
        </w:rPr>
        <w:t>CA</w:t>
      </w:r>
      <w:r>
        <w:rPr>
          <w:rFonts w:hint="eastAsia" w:ascii="仿宋" w:hAnsi="仿宋" w:eastAsia="仿宋" w:cs="仿宋"/>
          <w:spacing w:val="-49"/>
          <w:sz w:val="24"/>
          <w:szCs w:val="24"/>
        </w:rPr>
        <w:t xml:space="preserve"> </w:t>
      </w:r>
      <w:r>
        <w:rPr>
          <w:rFonts w:hint="eastAsia" w:ascii="仿宋" w:hAnsi="仿宋" w:eastAsia="仿宋" w:cs="仿宋"/>
          <w:spacing w:val="-5"/>
          <w:sz w:val="24"/>
          <w:szCs w:val="24"/>
        </w:rPr>
        <w:t>数字证书等原因造成无法投</w:t>
      </w:r>
      <w:r>
        <w:rPr>
          <w:rFonts w:hint="eastAsia" w:ascii="仿宋" w:hAnsi="仿宋" w:eastAsia="仿宋" w:cs="仿宋"/>
          <w:spacing w:val="-1"/>
          <w:sz w:val="24"/>
          <w:szCs w:val="24"/>
        </w:rPr>
        <w:t>标或投标失败等后果由供应商自行承担。</w:t>
      </w:r>
    </w:p>
    <w:p w14:paraId="67742687">
      <w:pPr>
        <w:spacing w:before="185" w:line="288" w:lineRule="auto"/>
        <w:ind w:left="23" w:right="32" w:firstLine="478"/>
        <w:rPr>
          <w:rFonts w:hint="eastAsia" w:ascii="仿宋" w:hAnsi="仿宋" w:eastAsia="仿宋" w:cs="仿宋"/>
          <w:sz w:val="24"/>
          <w:szCs w:val="24"/>
        </w:rPr>
      </w:pPr>
      <w:r>
        <w:rPr>
          <w:rFonts w:hint="eastAsia" w:ascii="仿宋" w:hAnsi="仿宋" w:eastAsia="仿宋" w:cs="仿宋"/>
          <w:spacing w:val="-2"/>
          <w:sz w:val="24"/>
          <w:szCs w:val="24"/>
        </w:rPr>
        <w:t>4、供应商可前往新疆政府采购网(</w:t>
      </w:r>
      <w:r>
        <w:rPr>
          <w:rFonts w:hint="eastAsia" w:ascii="仿宋" w:hAnsi="仿宋" w:eastAsia="仿宋" w:cs="仿宋"/>
        </w:rPr>
        <w:fldChar w:fldCharType="begin"/>
      </w:r>
      <w:r>
        <w:rPr>
          <w:rFonts w:hint="eastAsia" w:ascii="仿宋" w:hAnsi="仿宋" w:eastAsia="仿宋" w:cs="仿宋"/>
        </w:rPr>
        <w:instrText xml:space="preserve"> HYPERLINK "http://www.ccgp-xinjiang.gov.cn/" </w:instrText>
      </w:r>
      <w:r>
        <w:rPr>
          <w:rFonts w:hint="eastAsia" w:ascii="仿宋" w:hAnsi="仿宋" w:eastAsia="仿宋" w:cs="仿宋"/>
        </w:rPr>
        <w:fldChar w:fldCharType="separate"/>
      </w:r>
      <w:r>
        <w:rPr>
          <w:rFonts w:hint="eastAsia" w:ascii="仿宋" w:hAnsi="仿宋" w:eastAsia="仿宋" w:cs="仿宋"/>
          <w:spacing w:val="-2"/>
          <w:sz w:val="24"/>
          <w:szCs w:val="24"/>
        </w:rPr>
        <w:t>http://www.ccgp-xinjiang.gov.cn/</w:t>
      </w:r>
      <w:r>
        <w:rPr>
          <w:rFonts w:hint="eastAsia" w:ascii="仿宋" w:hAnsi="仿宋" w:eastAsia="仿宋" w:cs="仿宋"/>
          <w:spacing w:val="-2"/>
          <w:sz w:val="24"/>
          <w:szCs w:val="24"/>
        </w:rPr>
        <w:fldChar w:fldCharType="end"/>
      </w:r>
      <w:r>
        <w:rPr>
          <w:rFonts w:hint="eastAsia" w:ascii="仿宋" w:hAnsi="仿宋" w:eastAsia="仿宋" w:cs="仿宋"/>
          <w:spacing w:val="-2"/>
          <w:sz w:val="24"/>
          <w:szCs w:val="24"/>
        </w:rPr>
        <w:t>) 下</w:t>
      </w:r>
      <w:r>
        <w:rPr>
          <w:rFonts w:hint="eastAsia" w:ascii="仿宋" w:hAnsi="仿宋" w:eastAsia="仿宋" w:cs="仿宋"/>
          <w:sz w:val="24"/>
          <w:szCs w:val="24"/>
        </w:rPr>
        <w:t>载专区，下载政采云电子投标客户端，安装完成后，可通过账号</w:t>
      </w:r>
      <w:r>
        <w:rPr>
          <w:rFonts w:hint="eastAsia" w:ascii="仿宋" w:hAnsi="仿宋" w:eastAsia="仿宋" w:cs="仿宋"/>
          <w:spacing w:val="-1"/>
          <w:sz w:val="24"/>
          <w:szCs w:val="24"/>
        </w:rPr>
        <w:t>密码或</w:t>
      </w:r>
      <w:r>
        <w:rPr>
          <w:rFonts w:hint="eastAsia" w:ascii="仿宋" w:hAnsi="仿宋" w:eastAsia="仿宋" w:cs="仿宋"/>
          <w:spacing w:val="-50"/>
          <w:sz w:val="24"/>
          <w:szCs w:val="24"/>
        </w:rPr>
        <w:t xml:space="preserve"> </w:t>
      </w:r>
      <w:r>
        <w:rPr>
          <w:rFonts w:hint="eastAsia" w:ascii="仿宋" w:hAnsi="仿宋" w:eastAsia="仿宋" w:cs="仿宋"/>
          <w:spacing w:val="-1"/>
          <w:sz w:val="24"/>
          <w:szCs w:val="24"/>
        </w:rPr>
        <w:t>CA</w:t>
      </w:r>
      <w:r>
        <w:rPr>
          <w:rFonts w:hint="eastAsia" w:ascii="仿宋" w:hAnsi="仿宋" w:eastAsia="仿宋" w:cs="仿宋"/>
          <w:spacing w:val="-46"/>
          <w:sz w:val="24"/>
          <w:szCs w:val="24"/>
        </w:rPr>
        <w:t xml:space="preserve"> </w:t>
      </w:r>
      <w:r>
        <w:rPr>
          <w:rFonts w:hint="eastAsia" w:ascii="仿宋" w:hAnsi="仿宋" w:eastAsia="仿宋" w:cs="仿宋"/>
          <w:spacing w:val="-1"/>
          <w:sz w:val="24"/>
          <w:szCs w:val="24"/>
        </w:rPr>
        <w:t>登录</w:t>
      </w:r>
      <w:r>
        <w:rPr>
          <w:rFonts w:hint="eastAsia" w:ascii="仿宋" w:hAnsi="仿宋" w:eastAsia="仿宋" w:cs="仿宋"/>
          <w:spacing w:val="4"/>
          <w:sz w:val="24"/>
          <w:szCs w:val="24"/>
        </w:rPr>
        <w:t>客户端进行响应文件制作。在使用政采云电子投标客户端时，建议使用</w:t>
      </w:r>
      <w:r>
        <w:rPr>
          <w:rFonts w:hint="eastAsia" w:ascii="仿宋" w:hAnsi="仿宋" w:eastAsia="仿宋" w:cs="仿宋"/>
          <w:sz w:val="24"/>
          <w:szCs w:val="24"/>
        </w:rPr>
        <w:t>WIN</w:t>
      </w:r>
      <w:r>
        <w:rPr>
          <w:rFonts w:hint="eastAsia" w:ascii="仿宋" w:hAnsi="仿宋" w:eastAsia="仿宋" w:cs="仿宋"/>
          <w:spacing w:val="4"/>
          <w:sz w:val="24"/>
          <w:szCs w:val="24"/>
        </w:rPr>
        <w:t>7及</w:t>
      </w:r>
      <w:r>
        <w:rPr>
          <w:rFonts w:hint="eastAsia" w:ascii="仿宋" w:hAnsi="仿宋" w:eastAsia="仿宋" w:cs="仿宋"/>
          <w:spacing w:val="-1"/>
          <w:sz w:val="24"/>
          <w:szCs w:val="24"/>
        </w:rPr>
        <w:t>以上操作系统。如需咨询，请联系新疆</w:t>
      </w:r>
      <w:r>
        <w:rPr>
          <w:rFonts w:hint="eastAsia" w:ascii="仿宋" w:hAnsi="仿宋" w:eastAsia="仿宋" w:cs="仿宋"/>
          <w:spacing w:val="-52"/>
          <w:sz w:val="24"/>
          <w:szCs w:val="24"/>
        </w:rPr>
        <w:t xml:space="preserve"> </w:t>
      </w:r>
      <w:r>
        <w:rPr>
          <w:rFonts w:hint="eastAsia" w:ascii="仿宋" w:hAnsi="仿宋" w:eastAsia="仿宋" w:cs="仿宋"/>
          <w:spacing w:val="-1"/>
          <w:sz w:val="24"/>
          <w:szCs w:val="24"/>
        </w:rPr>
        <w:t>CA</w:t>
      </w:r>
      <w:r>
        <w:rPr>
          <w:rFonts w:hint="eastAsia" w:ascii="仿宋" w:hAnsi="仿宋" w:eastAsia="仿宋" w:cs="仿宋"/>
          <w:spacing w:val="-51"/>
          <w:sz w:val="24"/>
          <w:szCs w:val="24"/>
        </w:rPr>
        <w:t xml:space="preserve"> </w:t>
      </w:r>
      <w:r>
        <w:rPr>
          <w:rFonts w:hint="eastAsia" w:ascii="仿宋" w:hAnsi="仿宋" w:eastAsia="仿宋" w:cs="仿宋"/>
          <w:spacing w:val="-2"/>
          <w:sz w:val="24"/>
          <w:szCs w:val="24"/>
        </w:rPr>
        <w:t>服务热线 0991-2819290。</w:t>
      </w:r>
    </w:p>
    <w:p w14:paraId="76465ECC">
      <w:pPr>
        <w:spacing w:line="359" w:lineRule="auto"/>
        <w:ind w:left="23" w:right="235" w:firstLine="483"/>
        <w:rPr>
          <w:rFonts w:hint="eastAsia" w:ascii="仿宋" w:hAnsi="仿宋" w:eastAsia="仿宋" w:cs="仿宋"/>
          <w:sz w:val="24"/>
          <w:szCs w:val="24"/>
        </w:rPr>
      </w:pPr>
      <w:r>
        <w:rPr>
          <w:rFonts w:hint="eastAsia" w:ascii="仿宋" w:hAnsi="仿宋" w:eastAsia="仿宋" w:cs="仿宋"/>
          <w:spacing w:val="-4"/>
          <w:sz w:val="24"/>
          <w:szCs w:val="24"/>
        </w:rPr>
        <w:t>5、本项目采用不见面开标，供应商须在投标截止时间前通过</w:t>
      </w:r>
      <w:r>
        <w:rPr>
          <w:rFonts w:hint="eastAsia" w:ascii="仿宋" w:hAnsi="仿宋" w:eastAsia="仿宋" w:cs="仿宋"/>
          <w:spacing w:val="-39"/>
          <w:sz w:val="24"/>
          <w:szCs w:val="24"/>
        </w:rPr>
        <w:t xml:space="preserve"> </w:t>
      </w:r>
      <w:r>
        <w:rPr>
          <w:rFonts w:hint="eastAsia" w:ascii="仿宋" w:hAnsi="仿宋" w:eastAsia="仿宋" w:cs="仿宋"/>
          <w:spacing w:val="-4"/>
          <w:sz w:val="24"/>
          <w:szCs w:val="24"/>
        </w:rPr>
        <w:t>CA</w:t>
      </w:r>
      <w:r>
        <w:rPr>
          <w:rFonts w:hint="eastAsia" w:ascii="仿宋" w:hAnsi="仿宋" w:eastAsia="仿宋" w:cs="仿宋"/>
          <w:spacing w:val="-52"/>
          <w:sz w:val="24"/>
          <w:szCs w:val="24"/>
        </w:rPr>
        <w:t xml:space="preserve"> </w:t>
      </w:r>
      <w:r>
        <w:rPr>
          <w:rFonts w:hint="eastAsia" w:ascii="仿宋" w:hAnsi="仿宋" w:eastAsia="仿宋" w:cs="仿宋"/>
          <w:spacing w:val="-4"/>
          <w:sz w:val="24"/>
          <w:szCs w:val="24"/>
        </w:rPr>
        <w:t>在政采云平</w:t>
      </w:r>
      <w:r>
        <w:rPr>
          <w:rFonts w:hint="eastAsia" w:ascii="仿宋" w:hAnsi="仿宋" w:eastAsia="仿宋" w:cs="仿宋"/>
          <w:spacing w:val="-3"/>
          <w:sz w:val="24"/>
          <w:szCs w:val="24"/>
        </w:rPr>
        <w:t>台上传加密的电子响应文件。供应商对不见面开评标系统的技术操作咨询，可通</w:t>
      </w:r>
      <w:r>
        <w:rPr>
          <w:rFonts w:hint="eastAsia" w:ascii="仿宋" w:hAnsi="仿宋" w:eastAsia="仿宋" w:cs="仿宋"/>
          <w:sz w:val="24"/>
          <w:szCs w:val="24"/>
        </w:rPr>
        <w:t xml:space="preserve">过 </w:t>
      </w:r>
      <w:r>
        <w:rPr>
          <w:rFonts w:hint="eastAsia" w:ascii="仿宋" w:hAnsi="仿宋" w:eastAsia="仿宋" w:cs="仿宋"/>
        </w:rPr>
        <w:fldChar w:fldCharType="begin"/>
      </w:r>
      <w:r>
        <w:rPr>
          <w:rFonts w:hint="eastAsia" w:ascii="仿宋" w:hAnsi="仿宋" w:eastAsia="仿宋" w:cs="仿宋"/>
        </w:rPr>
        <w:instrText xml:space="preserve"> HYPERLINK "https://edu.zcygov.cn/luban/xinjiang-e-biding" </w:instrText>
      </w:r>
      <w:r>
        <w:rPr>
          <w:rFonts w:hint="eastAsia" w:ascii="仿宋" w:hAnsi="仿宋" w:eastAsia="仿宋" w:cs="仿宋"/>
        </w:rPr>
        <w:fldChar w:fldCharType="separate"/>
      </w:r>
      <w:r>
        <w:rPr>
          <w:rFonts w:hint="eastAsia" w:ascii="仿宋" w:hAnsi="仿宋" w:eastAsia="仿宋" w:cs="仿宋"/>
          <w:sz w:val="24"/>
          <w:szCs w:val="24"/>
        </w:rPr>
        <w:t>https://edu.zcygov.cn</w:t>
      </w:r>
      <w:r>
        <w:rPr>
          <w:rFonts w:hint="eastAsia" w:ascii="仿宋" w:hAnsi="仿宋" w:eastAsia="仿宋" w:cs="仿宋"/>
          <w:spacing w:val="-1"/>
          <w:sz w:val="24"/>
          <w:szCs w:val="24"/>
        </w:rPr>
        <w:t>/luban/xinjiang-e-biding</w:t>
      </w:r>
      <w:r>
        <w:rPr>
          <w:rFonts w:hint="eastAsia" w:ascii="仿宋" w:hAnsi="仿宋" w:eastAsia="仿宋" w:cs="仿宋"/>
          <w:spacing w:val="-1"/>
          <w:sz w:val="24"/>
          <w:szCs w:val="24"/>
        </w:rPr>
        <w:fldChar w:fldCharType="end"/>
      </w:r>
      <w:r>
        <w:rPr>
          <w:rFonts w:hint="eastAsia" w:ascii="仿宋" w:hAnsi="仿宋" w:eastAsia="仿宋" w:cs="仿宋"/>
          <w:spacing w:val="51"/>
          <w:sz w:val="24"/>
          <w:szCs w:val="24"/>
        </w:rPr>
        <w:t xml:space="preserve"> </w:t>
      </w:r>
      <w:r>
        <w:rPr>
          <w:rFonts w:hint="eastAsia" w:ascii="仿宋" w:hAnsi="仿宋" w:eastAsia="仿宋" w:cs="仿宋"/>
          <w:spacing w:val="-1"/>
          <w:sz w:val="24"/>
          <w:szCs w:val="24"/>
        </w:rPr>
        <w:t>自助查询，也可在政采</w:t>
      </w:r>
      <w:r>
        <w:rPr>
          <w:rFonts w:hint="eastAsia" w:ascii="仿宋" w:hAnsi="仿宋" w:eastAsia="仿宋" w:cs="仿宋"/>
          <w:spacing w:val="31"/>
          <w:sz w:val="24"/>
          <w:szCs w:val="24"/>
        </w:rPr>
        <w:t>云帮助中心常见问题解答和操作流程讲解视频中自助查询</w:t>
      </w:r>
      <w:r>
        <w:rPr>
          <w:rFonts w:hint="eastAsia" w:ascii="仿宋" w:hAnsi="仿宋" w:eastAsia="仿宋" w:cs="仿宋"/>
          <w:spacing w:val="-53"/>
          <w:sz w:val="24"/>
          <w:szCs w:val="24"/>
        </w:rPr>
        <w:t xml:space="preserve"> </w:t>
      </w:r>
      <w:r>
        <w:rPr>
          <w:rFonts w:hint="eastAsia" w:ascii="仿宋" w:hAnsi="仿宋" w:eastAsia="仿宋" w:cs="仿宋"/>
          <w:spacing w:val="31"/>
          <w:sz w:val="24"/>
          <w:szCs w:val="24"/>
        </w:rPr>
        <w:t>，</w:t>
      </w:r>
      <w:r>
        <w:rPr>
          <w:rFonts w:hint="eastAsia" w:ascii="仿宋" w:hAnsi="仿宋" w:eastAsia="仿宋" w:cs="仿宋"/>
          <w:spacing w:val="-53"/>
          <w:sz w:val="24"/>
          <w:szCs w:val="24"/>
        </w:rPr>
        <w:t xml:space="preserve"> </w:t>
      </w:r>
      <w:r>
        <w:rPr>
          <w:rFonts w:hint="eastAsia" w:ascii="仿宋" w:hAnsi="仿宋" w:eastAsia="仿宋" w:cs="仿宋"/>
          <w:spacing w:val="31"/>
          <w:sz w:val="24"/>
          <w:szCs w:val="24"/>
        </w:rPr>
        <w:t>网</w:t>
      </w:r>
      <w:r>
        <w:rPr>
          <w:rFonts w:hint="eastAsia" w:ascii="仿宋" w:hAnsi="仿宋" w:eastAsia="仿宋" w:cs="仿宋"/>
          <w:spacing w:val="30"/>
          <w:sz w:val="24"/>
          <w:szCs w:val="24"/>
        </w:rPr>
        <w:t>址为：</w:t>
      </w:r>
      <w:r>
        <w:rPr>
          <w:rFonts w:hint="eastAsia" w:ascii="仿宋" w:hAnsi="仿宋" w:eastAsia="仿宋" w:cs="仿宋"/>
        </w:rPr>
        <w:fldChar w:fldCharType="begin"/>
      </w:r>
      <w:r>
        <w:rPr>
          <w:rFonts w:hint="eastAsia" w:ascii="仿宋" w:hAnsi="仿宋" w:eastAsia="仿宋" w:cs="仿宋"/>
        </w:rPr>
        <w:instrText xml:space="preserve"> HYPERLINK "https://service.zcygov.cn/#/help" </w:instrText>
      </w:r>
      <w:r>
        <w:rPr>
          <w:rFonts w:hint="eastAsia" w:ascii="仿宋" w:hAnsi="仿宋" w:eastAsia="仿宋" w:cs="仿宋"/>
        </w:rPr>
        <w:fldChar w:fldCharType="separate"/>
      </w:r>
      <w:r>
        <w:rPr>
          <w:rFonts w:hint="eastAsia" w:ascii="仿宋" w:hAnsi="仿宋" w:eastAsia="仿宋" w:cs="仿宋"/>
          <w:sz w:val="24"/>
          <w:szCs w:val="24"/>
        </w:rPr>
        <w:t>https://service.zcygov.cn/#/help</w:t>
      </w:r>
      <w:r>
        <w:rPr>
          <w:rFonts w:hint="eastAsia" w:ascii="仿宋" w:hAnsi="仿宋" w:eastAsia="仿宋" w:cs="仿宋"/>
          <w:sz w:val="24"/>
          <w:szCs w:val="24"/>
        </w:rPr>
        <w:fldChar w:fldCharType="end"/>
      </w:r>
      <w:r>
        <w:rPr>
          <w:rFonts w:hint="eastAsia" w:ascii="仿宋" w:hAnsi="仿宋" w:eastAsia="仿宋" w:cs="仿宋"/>
          <w:sz w:val="24"/>
          <w:szCs w:val="24"/>
        </w:rPr>
        <w:t>，“项目采购”—“操作流程-电子招投标”</w:t>
      </w:r>
      <w:r>
        <w:rPr>
          <w:rFonts w:hint="eastAsia" w:ascii="仿宋" w:hAnsi="仿宋" w:eastAsia="仿宋" w:cs="仿宋"/>
          <w:spacing w:val="-3"/>
          <w:sz w:val="24"/>
          <w:szCs w:val="24"/>
        </w:rPr>
        <w:t>—</w:t>
      </w:r>
      <w:r>
        <w:rPr>
          <w:rFonts w:hint="eastAsia" w:ascii="仿宋" w:hAnsi="仿宋" w:eastAsia="仿宋" w:cs="仿宋"/>
          <w:spacing w:val="-27"/>
          <w:sz w:val="24"/>
          <w:szCs w:val="24"/>
        </w:rPr>
        <w:t xml:space="preserve"> </w:t>
      </w:r>
      <w:r>
        <w:rPr>
          <w:rFonts w:hint="eastAsia" w:ascii="仿宋" w:hAnsi="仿宋" w:eastAsia="仿宋" w:cs="仿宋"/>
          <w:spacing w:val="-3"/>
          <w:sz w:val="24"/>
          <w:szCs w:val="24"/>
        </w:rPr>
        <w:t>“政府采购项目电子交易管理操作指南-供应商</w:t>
      </w:r>
      <w:r>
        <w:rPr>
          <w:rFonts w:hint="eastAsia" w:ascii="仿宋" w:hAnsi="仿宋" w:eastAsia="仿宋" w:cs="仿宋"/>
          <w:spacing w:val="-88"/>
          <w:sz w:val="24"/>
          <w:szCs w:val="24"/>
        </w:rPr>
        <w:t xml:space="preserve"> </w:t>
      </w:r>
      <w:r>
        <w:rPr>
          <w:rFonts w:hint="eastAsia" w:ascii="仿宋" w:hAnsi="仿宋" w:eastAsia="仿宋" w:cs="仿宋"/>
          <w:spacing w:val="-3"/>
          <w:sz w:val="24"/>
          <w:szCs w:val="24"/>
        </w:rPr>
        <w:t>”版面获取操作指南，同时对</w:t>
      </w:r>
      <w:r>
        <w:rPr>
          <w:rFonts w:hint="eastAsia" w:ascii="仿宋" w:hAnsi="仿宋" w:eastAsia="仿宋" w:cs="仿宋"/>
          <w:spacing w:val="-2"/>
          <w:sz w:val="24"/>
          <w:szCs w:val="24"/>
        </w:rPr>
        <w:t>自助查询无法解决的问题可通过钉钉群及政采云在线客服获取服务支持。</w:t>
      </w:r>
    </w:p>
    <w:p w14:paraId="068306E8">
      <w:pPr>
        <w:spacing w:before="1" w:line="360" w:lineRule="auto"/>
        <w:ind w:left="22" w:right="232" w:firstLine="481"/>
        <w:jc w:val="both"/>
        <w:rPr>
          <w:rFonts w:hint="eastAsia" w:ascii="仿宋" w:hAnsi="仿宋" w:eastAsia="仿宋" w:cs="仿宋"/>
          <w:sz w:val="24"/>
          <w:szCs w:val="24"/>
        </w:rPr>
      </w:pPr>
      <w:r>
        <w:rPr>
          <w:rFonts w:hint="eastAsia" w:ascii="仿宋" w:hAnsi="仿宋" w:eastAsia="仿宋" w:cs="仿宋"/>
          <w:spacing w:val="-4"/>
          <w:sz w:val="24"/>
          <w:szCs w:val="24"/>
        </w:rPr>
        <w:t>6、供应商在开标前须提前配置好电脑浏览器(建议使用</w:t>
      </w:r>
      <w:r>
        <w:rPr>
          <w:rFonts w:hint="eastAsia" w:ascii="仿宋" w:hAnsi="仿宋" w:eastAsia="仿宋" w:cs="仿宋"/>
          <w:spacing w:val="-36"/>
          <w:sz w:val="24"/>
          <w:szCs w:val="24"/>
        </w:rPr>
        <w:t xml:space="preserve"> </w:t>
      </w:r>
      <w:r>
        <w:rPr>
          <w:rFonts w:hint="eastAsia" w:ascii="仿宋" w:hAnsi="仿宋" w:eastAsia="仿宋" w:cs="仿宋"/>
          <w:spacing w:val="-4"/>
          <w:sz w:val="24"/>
          <w:szCs w:val="24"/>
        </w:rPr>
        <w:t>360</w:t>
      </w:r>
      <w:r>
        <w:rPr>
          <w:rFonts w:hint="eastAsia" w:ascii="仿宋" w:hAnsi="仿宋" w:eastAsia="仿宋" w:cs="仿宋"/>
          <w:spacing w:val="-48"/>
          <w:sz w:val="24"/>
          <w:szCs w:val="24"/>
        </w:rPr>
        <w:t xml:space="preserve"> </w:t>
      </w:r>
      <w:r>
        <w:rPr>
          <w:rFonts w:hint="eastAsia" w:ascii="仿宋" w:hAnsi="仿宋" w:eastAsia="仿宋" w:cs="仿宋"/>
          <w:spacing w:val="-4"/>
          <w:sz w:val="24"/>
          <w:szCs w:val="24"/>
        </w:rPr>
        <w:t>浏览器或谷歌浏</w:t>
      </w:r>
      <w:r>
        <w:rPr>
          <w:rFonts w:hint="eastAsia" w:ascii="仿宋" w:hAnsi="仿宋" w:eastAsia="仿宋" w:cs="仿宋"/>
          <w:spacing w:val="1"/>
          <w:sz w:val="24"/>
          <w:szCs w:val="24"/>
        </w:rPr>
        <w:t>览器)</w:t>
      </w:r>
      <w:r>
        <w:rPr>
          <w:rFonts w:hint="eastAsia" w:ascii="仿宋" w:hAnsi="仿宋" w:eastAsia="仿宋" w:cs="仿宋"/>
          <w:spacing w:val="36"/>
          <w:sz w:val="24"/>
          <w:szCs w:val="24"/>
        </w:rPr>
        <w:t xml:space="preserve"> </w:t>
      </w:r>
      <w:r>
        <w:rPr>
          <w:rFonts w:hint="eastAsia" w:ascii="仿宋" w:hAnsi="仿宋" w:eastAsia="仿宋" w:cs="仿宋"/>
          <w:spacing w:val="1"/>
          <w:sz w:val="24"/>
          <w:szCs w:val="24"/>
        </w:rPr>
        <w:t>，开标时请使用制作加密电子响应文件的</w:t>
      </w:r>
      <w:r>
        <w:rPr>
          <w:rFonts w:hint="eastAsia" w:ascii="仿宋" w:hAnsi="仿宋" w:eastAsia="仿宋" w:cs="仿宋"/>
          <w:sz w:val="24"/>
          <w:szCs w:val="24"/>
        </w:rPr>
        <w:t>CA</w:t>
      </w:r>
      <w:r>
        <w:rPr>
          <w:rFonts w:hint="eastAsia" w:ascii="仿宋" w:hAnsi="仿宋" w:eastAsia="仿宋" w:cs="仿宋"/>
          <w:spacing w:val="-51"/>
          <w:sz w:val="24"/>
          <w:szCs w:val="24"/>
        </w:rPr>
        <w:t xml:space="preserve"> </w:t>
      </w:r>
      <w:r>
        <w:rPr>
          <w:rFonts w:hint="eastAsia" w:ascii="仿宋" w:hAnsi="仿宋" w:eastAsia="仿宋" w:cs="仿宋"/>
          <w:spacing w:val="1"/>
          <w:sz w:val="24"/>
          <w:szCs w:val="24"/>
        </w:rPr>
        <w:t>锁进行解密及报价确认。本</w:t>
      </w:r>
      <w:r>
        <w:rPr>
          <w:rFonts w:hint="eastAsia" w:ascii="仿宋" w:hAnsi="仿宋" w:eastAsia="仿宋" w:cs="仿宋"/>
          <w:sz w:val="24"/>
          <w:szCs w:val="24"/>
        </w:rPr>
        <w:t>项目响应文件解密时间定为</w:t>
      </w:r>
      <w:r>
        <w:rPr>
          <w:rFonts w:hint="eastAsia" w:ascii="仿宋" w:hAnsi="仿宋" w:eastAsia="仿宋" w:cs="仿宋"/>
          <w:spacing w:val="-45"/>
          <w:sz w:val="24"/>
          <w:szCs w:val="24"/>
        </w:rPr>
        <w:t xml:space="preserve"> </w:t>
      </w:r>
      <w:r>
        <w:rPr>
          <w:rFonts w:hint="eastAsia" w:ascii="仿宋" w:hAnsi="仿宋" w:eastAsia="仿宋" w:cs="仿宋"/>
          <w:sz w:val="24"/>
          <w:szCs w:val="24"/>
        </w:rPr>
        <w:t>30</w:t>
      </w:r>
      <w:r>
        <w:rPr>
          <w:rFonts w:hint="eastAsia" w:ascii="仿宋" w:hAnsi="仿宋" w:eastAsia="仿宋" w:cs="仿宋"/>
          <w:spacing w:val="-46"/>
          <w:sz w:val="24"/>
          <w:szCs w:val="24"/>
        </w:rPr>
        <w:t xml:space="preserve"> </w:t>
      </w:r>
      <w:r>
        <w:rPr>
          <w:rFonts w:hint="eastAsia" w:ascii="仿宋" w:hAnsi="仿宋" w:eastAsia="仿宋" w:cs="仿宋"/>
          <w:sz w:val="24"/>
          <w:szCs w:val="24"/>
        </w:rPr>
        <w:t>分钟，如因自身原因导致无</w:t>
      </w:r>
      <w:r>
        <w:rPr>
          <w:rFonts w:hint="eastAsia" w:ascii="仿宋" w:hAnsi="仿宋" w:eastAsia="仿宋" w:cs="仿宋"/>
          <w:spacing w:val="-1"/>
          <w:sz w:val="24"/>
          <w:szCs w:val="24"/>
        </w:rPr>
        <w:t>法正常解密，后果由</w:t>
      </w:r>
      <w:r>
        <w:rPr>
          <w:rFonts w:hint="eastAsia" w:ascii="仿宋" w:hAnsi="仿宋" w:eastAsia="仿宋" w:cs="仿宋"/>
          <w:spacing w:val="-2"/>
          <w:sz w:val="24"/>
          <w:szCs w:val="24"/>
        </w:rPr>
        <w:t>供应商自行承担。</w:t>
      </w:r>
    </w:p>
    <w:p w14:paraId="3A1473EF">
      <w:pPr>
        <w:spacing w:before="247" w:line="219" w:lineRule="auto"/>
        <w:ind w:left="21"/>
        <w:rPr>
          <w:rFonts w:hint="eastAsia" w:ascii="仿宋" w:hAnsi="仿宋" w:eastAsia="仿宋" w:cs="仿宋"/>
          <w:sz w:val="24"/>
          <w:szCs w:val="24"/>
        </w:rPr>
      </w:pPr>
      <w:r>
        <w:rPr>
          <w:rFonts w:hint="eastAsia" w:ascii="仿宋" w:hAnsi="仿宋" w:eastAsia="仿宋" w:cs="仿宋"/>
          <w:b/>
          <w:bCs/>
          <w:spacing w:val="-3"/>
          <w:sz w:val="24"/>
          <w:szCs w:val="24"/>
        </w:rPr>
        <w:t>七、对本次采购提出询问，请按以下方式联系</w:t>
      </w:r>
    </w:p>
    <w:p w14:paraId="3E4EF04E">
      <w:pPr>
        <w:spacing w:before="282" w:line="219" w:lineRule="auto"/>
        <w:ind w:left="40"/>
        <w:rPr>
          <w:rFonts w:hint="eastAsia" w:ascii="仿宋" w:hAnsi="仿宋" w:eastAsia="仿宋" w:cs="仿宋"/>
          <w:sz w:val="24"/>
          <w:szCs w:val="24"/>
        </w:rPr>
      </w:pPr>
      <w:r>
        <w:rPr>
          <w:rFonts w:hint="eastAsia" w:ascii="仿宋" w:hAnsi="仿宋" w:eastAsia="仿宋" w:cs="仿宋"/>
          <w:spacing w:val="-4"/>
          <w:sz w:val="24"/>
          <w:szCs w:val="24"/>
        </w:rPr>
        <w:t>1.采购人信息</w:t>
      </w:r>
    </w:p>
    <w:p w14:paraId="66F50DB7">
      <w:pPr>
        <w:spacing w:before="184" w:line="219" w:lineRule="auto"/>
        <w:ind w:left="505"/>
        <w:rPr>
          <w:rFonts w:hint="eastAsia" w:ascii="仿宋" w:hAnsi="仿宋" w:eastAsia="仿宋" w:cs="仿宋"/>
          <w:sz w:val="24"/>
          <w:szCs w:val="24"/>
          <w:lang w:eastAsia="zh-CN"/>
        </w:rPr>
      </w:pPr>
      <w:r>
        <w:rPr>
          <w:rFonts w:hint="eastAsia" w:ascii="仿宋" w:hAnsi="仿宋" w:eastAsia="仿宋" w:cs="仿宋"/>
          <w:spacing w:val="-1"/>
          <w:sz w:val="24"/>
          <w:szCs w:val="24"/>
        </w:rPr>
        <w:t>名称：</w:t>
      </w:r>
      <w:r>
        <w:rPr>
          <w:rFonts w:hint="eastAsia" w:ascii="仿宋" w:hAnsi="仿宋" w:eastAsia="仿宋" w:cs="仿宋"/>
          <w:spacing w:val="-1"/>
          <w:sz w:val="24"/>
          <w:szCs w:val="24"/>
          <w:lang w:eastAsia="zh-CN"/>
        </w:rPr>
        <w:t>和田边境管理支队</w:t>
      </w:r>
    </w:p>
    <w:p w14:paraId="1EF3AAB3">
      <w:pPr>
        <w:spacing w:before="180" w:line="219" w:lineRule="auto"/>
        <w:ind w:left="502"/>
        <w:rPr>
          <w:rFonts w:hint="eastAsia" w:ascii="仿宋" w:hAnsi="仿宋" w:eastAsia="仿宋" w:cs="仿宋"/>
          <w:sz w:val="24"/>
          <w:szCs w:val="24"/>
          <w:lang w:eastAsia="zh-CN"/>
        </w:rPr>
      </w:pPr>
      <w:r>
        <w:rPr>
          <w:rFonts w:hint="eastAsia" w:ascii="仿宋" w:hAnsi="仿宋" w:eastAsia="仿宋" w:cs="仿宋"/>
          <w:spacing w:val="-3"/>
          <w:sz w:val="24"/>
          <w:szCs w:val="24"/>
        </w:rPr>
        <w:t>地址：</w:t>
      </w:r>
      <w:r>
        <w:rPr>
          <w:rFonts w:hint="eastAsia" w:ascii="仿宋" w:hAnsi="仿宋" w:eastAsia="仿宋" w:cs="仿宋"/>
          <w:spacing w:val="-3"/>
          <w:sz w:val="24"/>
          <w:szCs w:val="24"/>
          <w:lang w:eastAsia="zh-CN"/>
        </w:rPr>
        <w:t>和田地区和田市迎宾路556号</w:t>
      </w:r>
    </w:p>
    <w:p w14:paraId="14855357">
      <w:pPr>
        <w:spacing w:before="184" w:line="220" w:lineRule="auto"/>
        <w:ind w:left="503"/>
        <w:rPr>
          <w:rFonts w:hint="eastAsia" w:ascii="仿宋" w:hAnsi="仿宋" w:eastAsia="仿宋" w:cs="仿宋"/>
          <w:sz w:val="24"/>
          <w:szCs w:val="24"/>
          <w:lang w:eastAsia="zh-CN"/>
        </w:rPr>
      </w:pPr>
      <w:r>
        <w:rPr>
          <w:rFonts w:hint="eastAsia" w:ascii="仿宋" w:hAnsi="仿宋" w:eastAsia="仿宋" w:cs="仿宋"/>
          <w:spacing w:val="-2"/>
          <w:sz w:val="24"/>
          <w:szCs w:val="24"/>
        </w:rPr>
        <w:t>联系人：</w:t>
      </w:r>
      <w:r>
        <w:rPr>
          <w:rFonts w:hint="eastAsia" w:ascii="仿宋" w:hAnsi="仿宋" w:eastAsia="仿宋" w:cs="仿宋"/>
          <w:spacing w:val="-2"/>
          <w:sz w:val="24"/>
          <w:szCs w:val="24"/>
          <w:lang w:eastAsia="zh-CN"/>
        </w:rPr>
        <w:t>王警官</w:t>
      </w:r>
    </w:p>
    <w:p w14:paraId="5B8D675D">
      <w:pPr>
        <w:spacing w:before="182" w:line="221" w:lineRule="auto"/>
        <w:ind w:left="503"/>
        <w:rPr>
          <w:rFonts w:hint="eastAsia" w:ascii="仿宋" w:hAnsi="仿宋" w:eastAsia="仿宋" w:cs="仿宋"/>
          <w:sz w:val="24"/>
          <w:szCs w:val="24"/>
          <w:lang w:eastAsia="zh-CN"/>
        </w:rPr>
      </w:pPr>
      <w:r>
        <w:rPr>
          <w:rFonts w:hint="eastAsia" w:ascii="仿宋" w:hAnsi="仿宋" w:eastAsia="仿宋" w:cs="仿宋"/>
          <w:spacing w:val="-1"/>
          <w:sz w:val="24"/>
          <w:szCs w:val="24"/>
        </w:rPr>
        <w:t>联系方式：</w:t>
      </w:r>
      <w:r>
        <w:rPr>
          <w:rFonts w:hint="eastAsia" w:ascii="仿宋" w:hAnsi="仿宋" w:eastAsia="仿宋" w:cs="仿宋"/>
          <w:spacing w:val="-1"/>
          <w:sz w:val="24"/>
          <w:szCs w:val="24"/>
          <w:lang w:eastAsia="zh-CN"/>
        </w:rPr>
        <w:t>0903-2023165</w:t>
      </w:r>
    </w:p>
    <w:p w14:paraId="2DD078DE">
      <w:pPr>
        <w:spacing w:before="178" w:line="219" w:lineRule="auto"/>
        <w:ind w:left="25"/>
        <w:rPr>
          <w:rFonts w:hint="eastAsia" w:ascii="仿宋" w:hAnsi="仿宋" w:eastAsia="仿宋" w:cs="仿宋"/>
          <w:sz w:val="24"/>
          <w:szCs w:val="24"/>
        </w:rPr>
      </w:pPr>
      <w:r>
        <w:rPr>
          <w:rFonts w:hint="eastAsia" w:ascii="仿宋" w:hAnsi="仿宋" w:eastAsia="仿宋" w:cs="仿宋"/>
          <w:spacing w:val="-2"/>
          <w:sz w:val="24"/>
          <w:szCs w:val="24"/>
        </w:rPr>
        <w:t>2.采购代理机构信息</w:t>
      </w:r>
    </w:p>
    <w:p w14:paraId="56042CEF">
      <w:pPr>
        <w:spacing w:before="182" w:line="219" w:lineRule="auto"/>
        <w:ind w:left="505"/>
        <w:rPr>
          <w:rFonts w:hint="eastAsia" w:ascii="仿宋" w:hAnsi="仿宋" w:eastAsia="仿宋" w:cs="仿宋"/>
          <w:sz w:val="24"/>
          <w:szCs w:val="24"/>
          <w:lang w:eastAsia="zh-CN"/>
        </w:rPr>
      </w:pPr>
      <w:r>
        <w:rPr>
          <w:rFonts w:hint="eastAsia" w:ascii="仿宋" w:hAnsi="仿宋" w:eastAsia="仿宋" w:cs="仿宋"/>
          <w:spacing w:val="-1"/>
          <w:sz w:val="24"/>
          <w:szCs w:val="24"/>
        </w:rPr>
        <w:t>名称：</w:t>
      </w:r>
      <w:r>
        <w:rPr>
          <w:rFonts w:hint="eastAsia" w:ascii="仿宋" w:hAnsi="仿宋" w:eastAsia="仿宋" w:cs="仿宋"/>
          <w:spacing w:val="-1"/>
          <w:sz w:val="24"/>
          <w:szCs w:val="24"/>
          <w:lang w:eastAsia="zh-CN"/>
        </w:rPr>
        <w:t>新疆星辰时代工程项目管理有限公司</w:t>
      </w:r>
    </w:p>
    <w:p w14:paraId="1555EDD9">
      <w:pPr>
        <w:spacing w:before="183" w:line="219" w:lineRule="auto"/>
        <w:ind w:left="502"/>
        <w:rPr>
          <w:rFonts w:hint="eastAsia" w:ascii="仿宋" w:hAnsi="仿宋" w:eastAsia="仿宋" w:cs="仿宋"/>
          <w:sz w:val="24"/>
          <w:szCs w:val="24"/>
          <w:lang w:eastAsia="zh-CN"/>
        </w:rPr>
      </w:pPr>
      <w:r>
        <w:rPr>
          <w:rFonts w:hint="eastAsia" w:ascii="仿宋" w:hAnsi="仿宋" w:eastAsia="仿宋" w:cs="仿宋"/>
          <w:spacing w:val="-1"/>
          <w:sz w:val="24"/>
          <w:szCs w:val="24"/>
        </w:rPr>
        <w:t>地址：</w:t>
      </w:r>
      <w:r>
        <w:rPr>
          <w:rFonts w:hint="eastAsia" w:ascii="仿宋" w:hAnsi="仿宋" w:eastAsia="仿宋" w:cs="仿宋"/>
          <w:spacing w:val="-1"/>
          <w:sz w:val="24"/>
          <w:szCs w:val="24"/>
          <w:lang w:eastAsia="zh-CN"/>
        </w:rPr>
        <w:t>新疆和田地区和田市古江巴格乡墩库恰社区复兴二巷666号</w:t>
      </w:r>
    </w:p>
    <w:p w14:paraId="77ABE516">
      <w:pPr>
        <w:spacing w:before="180" w:line="221" w:lineRule="auto"/>
        <w:ind w:left="503"/>
        <w:rPr>
          <w:rFonts w:hint="eastAsia" w:ascii="仿宋" w:hAnsi="仿宋" w:eastAsia="仿宋" w:cs="仿宋"/>
          <w:sz w:val="24"/>
          <w:szCs w:val="24"/>
          <w:lang w:eastAsia="zh-CN"/>
        </w:rPr>
      </w:pPr>
      <w:r>
        <w:rPr>
          <w:rFonts w:hint="eastAsia" w:ascii="仿宋" w:hAnsi="仿宋" w:eastAsia="仿宋" w:cs="仿宋"/>
          <w:spacing w:val="-1"/>
          <w:sz w:val="24"/>
          <w:szCs w:val="24"/>
        </w:rPr>
        <w:t>联系方式：</w:t>
      </w:r>
      <w:r>
        <w:rPr>
          <w:rFonts w:hint="eastAsia" w:ascii="仿宋" w:hAnsi="仿宋" w:eastAsia="仿宋" w:cs="仿宋"/>
          <w:spacing w:val="-1"/>
          <w:sz w:val="24"/>
          <w:szCs w:val="24"/>
          <w:lang w:eastAsia="zh-CN"/>
        </w:rPr>
        <w:t>15384951330</w:t>
      </w:r>
    </w:p>
    <w:p w14:paraId="63512DA8">
      <w:pPr>
        <w:spacing w:before="181" w:line="220" w:lineRule="auto"/>
        <w:ind w:left="27"/>
        <w:rPr>
          <w:rFonts w:hint="eastAsia" w:ascii="仿宋" w:hAnsi="仿宋" w:eastAsia="仿宋" w:cs="仿宋"/>
          <w:sz w:val="24"/>
          <w:szCs w:val="24"/>
        </w:rPr>
      </w:pPr>
      <w:r>
        <w:rPr>
          <w:rFonts w:hint="eastAsia" w:ascii="仿宋" w:hAnsi="仿宋" w:eastAsia="仿宋" w:cs="仿宋"/>
          <w:spacing w:val="-2"/>
          <w:sz w:val="24"/>
          <w:szCs w:val="24"/>
        </w:rPr>
        <w:t>3.项目联系方式</w:t>
      </w:r>
    </w:p>
    <w:p w14:paraId="19383802">
      <w:pPr>
        <w:spacing w:before="183" w:line="219" w:lineRule="auto"/>
        <w:ind w:left="506"/>
        <w:rPr>
          <w:rFonts w:hint="eastAsia" w:ascii="仿宋" w:hAnsi="仿宋" w:eastAsia="仿宋" w:cs="仿宋"/>
          <w:sz w:val="24"/>
          <w:szCs w:val="24"/>
          <w:lang w:eastAsia="zh-CN"/>
        </w:rPr>
      </w:pPr>
      <w:r>
        <w:rPr>
          <w:rFonts w:hint="eastAsia" w:ascii="仿宋" w:hAnsi="仿宋" w:eastAsia="仿宋" w:cs="仿宋"/>
          <w:spacing w:val="-2"/>
          <w:sz w:val="24"/>
          <w:szCs w:val="24"/>
        </w:rPr>
        <w:t>项目联系人：</w:t>
      </w:r>
      <w:r>
        <w:rPr>
          <w:rFonts w:hint="eastAsia" w:ascii="仿宋" w:hAnsi="仿宋" w:eastAsia="仿宋" w:cs="仿宋"/>
          <w:spacing w:val="-2"/>
          <w:sz w:val="24"/>
          <w:szCs w:val="24"/>
          <w:lang w:val="en-US" w:eastAsia="zh-CN"/>
        </w:rPr>
        <w:t>刘站士</w:t>
      </w:r>
    </w:p>
    <w:p w14:paraId="63FF79EF">
      <w:pPr>
        <w:spacing w:before="181" w:line="221" w:lineRule="auto"/>
        <w:ind w:left="530"/>
        <w:rPr>
          <w:rFonts w:hint="eastAsia" w:ascii="仿宋" w:hAnsi="仿宋" w:eastAsia="仿宋" w:cs="仿宋"/>
          <w:sz w:val="24"/>
          <w:szCs w:val="24"/>
          <w:lang w:eastAsia="zh-CN"/>
        </w:rPr>
      </w:pPr>
      <w:r>
        <w:rPr>
          <w:rFonts w:hint="eastAsia" w:ascii="仿宋" w:hAnsi="仿宋" w:eastAsia="仿宋" w:cs="仿宋"/>
          <w:spacing w:val="-3"/>
          <w:sz w:val="24"/>
          <w:szCs w:val="24"/>
        </w:rPr>
        <w:t>电话：</w:t>
      </w:r>
      <w:r>
        <w:rPr>
          <w:rFonts w:hint="eastAsia" w:ascii="仿宋" w:hAnsi="仿宋" w:eastAsia="仿宋" w:cs="仿宋"/>
          <w:spacing w:val="-3"/>
          <w:sz w:val="24"/>
          <w:szCs w:val="24"/>
          <w:lang w:eastAsia="zh-CN"/>
        </w:rPr>
        <w:t>15384951330</w:t>
      </w:r>
    </w:p>
    <w:p w14:paraId="46774211">
      <w:pPr>
        <w:spacing w:line="221" w:lineRule="auto"/>
        <w:rPr>
          <w:rFonts w:hint="eastAsia" w:ascii="仿宋" w:hAnsi="仿宋" w:eastAsia="仿宋" w:cs="仿宋"/>
          <w:sz w:val="24"/>
          <w:szCs w:val="24"/>
        </w:rPr>
        <w:sectPr>
          <w:footerReference r:id="rId6" w:type="default"/>
          <w:pgSz w:w="11911" w:h="16840"/>
          <w:pgMar w:top="1440" w:right="1803" w:bottom="1440" w:left="1803" w:header="0" w:footer="788" w:gutter="0"/>
          <w:pgNumType w:fmt="decimal" w:start="1"/>
          <w:cols w:space="0" w:num="1"/>
          <w:rtlGutter w:val="0"/>
          <w:docGrid w:linePitch="0" w:charSpace="0"/>
        </w:sectPr>
      </w:pPr>
    </w:p>
    <w:p w14:paraId="3E067C13">
      <w:pPr>
        <w:spacing w:before="71" w:line="225" w:lineRule="auto"/>
        <w:ind w:left="3394"/>
        <w:outlineLvl w:val="0"/>
        <w:rPr>
          <w:rFonts w:hint="eastAsia" w:ascii="仿宋" w:hAnsi="仿宋" w:eastAsia="仿宋" w:cs="仿宋"/>
          <w:sz w:val="35"/>
          <w:szCs w:val="35"/>
        </w:rPr>
      </w:pPr>
      <w:bookmarkStart w:id="1" w:name="_Toc28911"/>
      <w:r>
        <w:rPr>
          <w:rFonts w:hint="eastAsia" w:ascii="仿宋" w:hAnsi="仿宋" w:eastAsia="仿宋" w:cs="仿宋"/>
          <w:b/>
          <w:bCs/>
          <w:spacing w:val="5"/>
          <w:sz w:val="35"/>
          <w:szCs w:val="35"/>
        </w:rPr>
        <w:t>第二部分</w:t>
      </w:r>
      <w:r>
        <w:rPr>
          <w:rFonts w:hint="eastAsia" w:ascii="仿宋" w:hAnsi="仿宋" w:eastAsia="仿宋" w:cs="仿宋"/>
          <w:spacing w:val="5"/>
          <w:sz w:val="35"/>
          <w:szCs w:val="35"/>
        </w:rPr>
        <w:t xml:space="preserve"> </w:t>
      </w:r>
      <w:r>
        <w:rPr>
          <w:rFonts w:hint="eastAsia" w:ascii="仿宋" w:hAnsi="仿宋" w:eastAsia="仿宋" w:cs="仿宋"/>
          <w:b/>
          <w:bCs/>
          <w:spacing w:val="5"/>
          <w:sz w:val="35"/>
          <w:szCs w:val="35"/>
        </w:rPr>
        <w:t>投标须知</w:t>
      </w:r>
      <w:bookmarkEnd w:id="1"/>
    </w:p>
    <w:p w14:paraId="75A87906">
      <w:pPr>
        <w:spacing w:line="240" w:lineRule="atLeast"/>
        <w:ind w:firstLine="360" w:firstLineChars="150"/>
        <w:rPr>
          <w:rFonts w:hint="eastAsia" w:ascii="仿宋" w:hAnsi="仿宋" w:eastAsia="仿宋" w:cs="仿宋"/>
          <w:sz w:val="24"/>
        </w:rPr>
      </w:pPr>
      <w:r>
        <w:rPr>
          <w:rFonts w:hint="eastAsia" w:ascii="仿宋" w:hAnsi="仿宋" w:eastAsia="仿宋" w:cs="仿宋"/>
          <w:sz w:val="24"/>
        </w:rPr>
        <w:t xml:space="preserve"> 本表是本招标项目的具体资料，是对</w:t>
      </w:r>
      <w:r>
        <w:rPr>
          <w:rFonts w:hint="eastAsia" w:ascii="仿宋" w:hAnsi="仿宋" w:eastAsia="仿宋" w:cs="仿宋"/>
          <w:sz w:val="24"/>
          <w:lang w:eastAsia="zh-CN"/>
        </w:rPr>
        <w:t>供应商</w:t>
      </w:r>
      <w:r>
        <w:rPr>
          <w:rFonts w:hint="eastAsia" w:ascii="仿宋" w:hAnsi="仿宋" w:eastAsia="仿宋" w:cs="仿宋"/>
          <w:sz w:val="24"/>
        </w:rPr>
        <w:t>须知的具体补充和修改，</w:t>
      </w:r>
      <w:r>
        <w:rPr>
          <w:rFonts w:hint="eastAsia" w:ascii="仿宋" w:hAnsi="仿宋" w:eastAsia="仿宋" w:cs="仿宋"/>
          <w:b/>
          <w:bCs/>
          <w:sz w:val="24"/>
        </w:rPr>
        <w:t>如有矛盾，应以本资料表为准</w:t>
      </w:r>
      <w:r>
        <w:rPr>
          <w:rFonts w:hint="eastAsia" w:ascii="仿宋" w:hAnsi="仿宋" w:eastAsia="仿宋" w:cs="仿宋"/>
          <w:sz w:val="24"/>
        </w:rPr>
        <w:t>。</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468"/>
        <w:gridCol w:w="6840"/>
      </w:tblGrid>
      <w:tr w14:paraId="3B042A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468" w:type="dxa"/>
            <w:noWrap w:val="0"/>
            <w:vAlign w:val="center"/>
          </w:tcPr>
          <w:p w14:paraId="11260AB7">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条款号</w:t>
            </w:r>
          </w:p>
        </w:tc>
        <w:tc>
          <w:tcPr>
            <w:tcW w:w="6840" w:type="dxa"/>
            <w:noWrap w:val="0"/>
            <w:vAlign w:val="center"/>
          </w:tcPr>
          <w:p w14:paraId="52016BDE">
            <w:pPr>
              <w:spacing w:line="240" w:lineRule="atLeast"/>
              <w:ind w:left="1080" w:leftChars="257" w:hanging="540"/>
              <w:rPr>
                <w:rFonts w:hint="eastAsia" w:ascii="仿宋" w:hAnsi="仿宋" w:eastAsia="仿宋" w:cs="仿宋"/>
                <w:b/>
                <w:sz w:val="24"/>
              </w:rPr>
            </w:pPr>
            <w:r>
              <w:rPr>
                <w:rFonts w:hint="eastAsia" w:ascii="仿宋" w:hAnsi="仿宋" w:eastAsia="仿宋" w:cs="仿宋"/>
                <w:b/>
                <w:sz w:val="24"/>
              </w:rPr>
              <w:t>内      容</w:t>
            </w:r>
          </w:p>
        </w:tc>
      </w:tr>
      <w:tr w14:paraId="1B314A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1468" w:type="dxa"/>
            <w:noWrap w:val="0"/>
            <w:vAlign w:val="center"/>
          </w:tcPr>
          <w:p w14:paraId="679448C8">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1.1</w:t>
            </w:r>
          </w:p>
        </w:tc>
        <w:tc>
          <w:tcPr>
            <w:tcW w:w="6840" w:type="dxa"/>
            <w:noWrap w:val="0"/>
            <w:vAlign w:val="center"/>
          </w:tcPr>
          <w:p w14:paraId="2B1EB8F7">
            <w:pPr>
              <w:spacing w:line="240" w:lineRule="atLeast"/>
              <w:rPr>
                <w:rFonts w:hint="eastAsia" w:ascii="仿宋" w:hAnsi="仿宋" w:eastAsia="仿宋" w:cs="仿宋"/>
                <w:sz w:val="24"/>
                <w:u w:val="single"/>
              </w:rPr>
            </w:pPr>
            <w:r>
              <w:rPr>
                <w:rFonts w:hint="eastAsia" w:ascii="仿宋" w:hAnsi="仿宋" w:eastAsia="仿宋" w:cs="仿宋"/>
                <w:sz w:val="24"/>
              </w:rPr>
              <w:t>采购人：</w:t>
            </w:r>
            <w:r>
              <w:rPr>
                <w:rFonts w:hint="eastAsia" w:ascii="仿宋" w:hAnsi="仿宋" w:eastAsia="仿宋" w:cs="仿宋"/>
                <w:sz w:val="24"/>
                <w:u w:val="single"/>
              </w:rPr>
              <w:t>　</w:t>
            </w:r>
            <w:r>
              <w:rPr>
                <w:rFonts w:hint="eastAsia" w:ascii="仿宋" w:hAnsi="仿宋" w:eastAsia="仿宋" w:cs="仿宋"/>
                <w:sz w:val="24"/>
                <w:u w:val="single"/>
                <w:lang w:val="en-US" w:eastAsia="zh-CN"/>
              </w:rPr>
              <w:t>和田边境管理支队</w:t>
            </w:r>
            <w:r>
              <w:rPr>
                <w:rFonts w:hint="eastAsia" w:ascii="仿宋" w:hAnsi="仿宋" w:eastAsia="仿宋" w:cs="仿宋"/>
                <w:sz w:val="24"/>
                <w:u w:val="single"/>
              </w:rPr>
              <w:t>　</w:t>
            </w:r>
          </w:p>
          <w:p w14:paraId="2AE56E27">
            <w:pPr>
              <w:spacing w:line="240" w:lineRule="atLeas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w:t>
            </w:r>
            <w:r>
              <w:rPr>
                <w:rFonts w:hint="eastAsia" w:ascii="仿宋" w:hAnsi="仿宋" w:eastAsia="仿宋" w:cs="仿宋"/>
                <w:sz w:val="24"/>
                <w:u w:val="single"/>
                <w:lang w:eastAsia="zh-CN"/>
              </w:rPr>
              <w:t>和田地区和田市迎宾路556号</w:t>
            </w:r>
            <w:r>
              <w:rPr>
                <w:rFonts w:hint="eastAsia" w:ascii="仿宋" w:hAnsi="仿宋" w:eastAsia="仿宋" w:cs="仿宋"/>
                <w:sz w:val="24"/>
                <w:u w:val="single"/>
              </w:rPr>
              <w:t>　　</w:t>
            </w:r>
          </w:p>
          <w:p w14:paraId="2F72A1D4">
            <w:pPr>
              <w:spacing w:line="240" w:lineRule="atLeast"/>
              <w:rPr>
                <w:rFonts w:hint="eastAsia" w:ascii="仿宋" w:hAnsi="仿宋" w:eastAsia="仿宋" w:cs="仿宋"/>
                <w:sz w:val="24"/>
              </w:rPr>
            </w:pPr>
            <w:r>
              <w:rPr>
                <w:rFonts w:hint="eastAsia" w:ascii="仿宋" w:hAnsi="仿宋" w:eastAsia="仿宋" w:cs="仿宋"/>
                <w:sz w:val="24"/>
                <w:lang w:val="en-US" w:eastAsia="zh-CN"/>
              </w:rPr>
              <w:t>联系人及</w:t>
            </w:r>
            <w:r>
              <w:rPr>
                <w:rFonts w:hint="eastAsia" w:ascii="仿宋" w:hAnsi="仿宋" w:eastAsia="仿宋" w:cs="仿宋"/>
                <w:sz w:val="24"/>
              </w:rPr>
              <w:t>电话：</w:t>
            </w:r>
            <w:r>
              <w:rPr>
                <w:rFonts w:hint="eastAsia" w:ascii="仿宋" w:hAnsi="仿宋" w:eastAsia="仿宋" w:cs="仿宋"/>
                <w:sz w:val="24"/>
                <w:u w:val="single"/>
              </w:rPr>
              <w:t>　</w:t>
            </w:r>
            <w:r>
              <w:rPr>
                <w:rFonts w:hint="eastAsia" w:ascii="仿宋" w:hAnsi="仿宋" w:eastAsia="仿宋" w:cs="仿宋"/>
                <w:sz w:val="24"/>
                <w:u w:val="single"/>
                <w:lang w:val="en-US" w:eastAsia="zh-CN"/>
              </w:rPr>
              <w:t>王警官，</w:t>
            </w:r>
            <w:r>
              <w:rPr>
                <w:rFonts w:hint="eastAsia" w:ascii="仿宋" w:hAnsi="仿宋" w:eastAsia="仿宋" w:cs="仿宋"/>
                <w:sz w:val="24"/>
                <w:u w:val="single"/>
                <w:lang w:eastAsia="zh-CN"/>
              </w:rPr>
              <w:t>0903-2023165</w:t>
            </w:r>
            <w:r>
              <w:rPr>
                <w:rFonts w:hint="eastAsia" w:ascii="仿宋" w:hAnsi="仿宋" w:eastAsia="仿宋" w:cs="仿宋"/>
                <w:sz w:val="24"/>
                <w:u w:val="single"/>
              </w:rPr>
              <w:t>　　</w:t>
            </w:r>
          </w:p>
        </w:tc>
      </w:tr>
      <w:tr w14:paraId="54290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468" w:type="dxa"/>
            <w:noWrap w:val="0"/>
            <w:vAlign w:val="center"/>
          </w:tcPr>
          <w:p w14:paraId="63DA4B07">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1.2</w:t>
            </w:r>
          </w:p>
        </w:tc>
        <w:tc>
          <w:tcPr>
            <w:tcW w:w="6840" w:type="dxa"/>
            <w:noWrap w:val="0"/>
            <w:vAlign w:val="center"/>
          </w:tcPr>
          <w:p w14:paraId="1B05E0D2">
            <w:pPr>
              <w:spacing w:line="240" w:lineRule="atLeast"/>
              <w:rPr>
                <w:rFonts w:hint="eastAsia" w:ascii="仿宋" w:hAnsi="仿宋" w:eastAsia="仿宋" w:cs="仿宋"/>
                <w:sz w:val="24"/>
                <w:u w:val="single"/>
              </w:rPr>
            </w:pPr>
            <w:r>
              <w:rPr>
                <w:rFonts w:hint="eastAsia" w:ascii="仿宋" w:hAnsi="仿宋" w:eastAsia="仿宋" w:cs="仿宋"/>
                <w:sz w:val="24"/>
              </w:rPr>
              <w:t>采购代理机构：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新疆星辰时代工程项目管理有限公司</w:t>
            </w:r>
            <w:r>
              <w:rPr>
                <w:rFonts w:hint="eastAsia" w:ascii="仿宋" w:hAnsi="仿宋" w:eastAsia="仿宋" w:cs="仿宋"/>
                <w:sz w:val="24"/>
                <w:u w:val="single"/>
              </w:rPr>
              <w:t xml:space="preserve">    </w:t>
            </w:r>
          </w:p>
          <w:p w14:paraId="6FAA4EE6">
            <w:pPr>
              <w:spacing w:line="240" w:lineRule="atLeast"/>
              <w:rPr>
                <w:rFonts w:hint="eastAsia" w:ascii="仿宋" w:hAnsi="仿宋" w:eastAsia="仿宋" w:cs="仿宋"/>
                <w:sz w:val="24"/>
                <w:u w:val="single"/>
              </w:rPr>
            </w:pPr>
            <w:r>
              <w:rPr>
                <w:rFonts w:hint="eastAsia" w:ascii="仿宋" w:hAnsi="仿宋" w:eastAsia="仿宋" w:cs="仿宋"/>
                <w:sz w:val="24"/>
              </w:rPr>
              <w:t>地址：</w:t>
            </w:r>
            <w:r>
              <w:rPr>
                <w:rFonts w:hint="eastAsia" w:ascii="仿宋" w:hAnsi="仿宋" w:eastAsia="仿宋" w:cs="仿宋"/>
                <w:sz w:val="24"/>
                <w:u w:val="single"/>
              </w:rPr>
              <w:t xml:space="preserve">  </w:t>
            </w:r>
            <w:r>
              <w:rPr>
                <w:rFonts w:hint="eastAsia" w:ascii="仿宋" w:hAnsi="仿宋" w:eastAsia="仿宋" w:cs="仿宋"/>
                <w:sz w:val="24"/>
                <w:u w:val="single"/>
                <w:lang w:eastAsia="zh-CN"/>
              </w:rPr>
              <w:t>新疆和田地区和田市古江巴格乡墩库恰社区复兴二巷666号</w:t>
            </w:r>
            <w:r>
              <w:rPr>
                <w:rFonts w:hint="eastAsia" w:ascii="仿宋" w:hAnsi="仿宋" w:eastAsia="仿宋" w:cs="仿宋"/>
                <w:sz w:val="24"/>
                <w:u w:val="single"/>
              </w:rPr>
              <w:t xml:space="preserve">   </w:t>
            </w:r>
          </w:p>
          <w:p w14:paraId="1FA461BD">
            <w:pPr>
              <w:spacing w:line="240" w:lineRule="atLeast"/>
              <w:rPr>
                <w:rFonts w:hint="eastAsia" w:ascii="仿宋" w:hAnsi="仿宋" w:eastAsia="仿宋" w:cs="仿宋"/>
                <w:sz w:val="24"/>
              </w:rPr>
            </w:pPr>
            <w:r>
              <w:rPr>
                <w:rFonts w:hint="eastAsia" w:ascii="仿宋" w:hAnsi="仿宋" w:eastAsia="仿宋" w:cs="仿宋"/>
                <w:sz w:val="24"/>
              </w:rPr>
              <w:t>业务联系人：</w:t>
            </w:r>
            <w:r>
              <w:rPr>
                <w:rFonts w:hint="eastAsia" w:ascii="仿宋" w:hAnsi="仿宋" w:eastAsia="仿宋" w:cs="仿宋"/>
                <w:sz w:val="24"/>
                <w:u w:val="single"/>
              </w:rPr>
              <w:t>　</w:t>
            </w:r>
            <w:r>
              <w:rPr>
                <w:rFonts w:hint="eastAsia" w:ascii="仿宋" w:hAnsi="仿宋" w:eastAsia="仿宋" w:cs="仿宋"/>
                <w:sz w:val="24"/>
                <w:u w:val="single"/>
                <w:lang w:val="en-US" w:eastAsia="zh-CN"/>
              </w:rPr>
              <w:t>刘站士</w:t>
            </w:r>
            <w:r>
              <w:rPr>
                <w:rFonts w:hint="eastAsia" w:ascii="仿宋" w:hAnsi="仿宋" w:eastAsia="仿宋" w:cs="仿宋"/>
                <w:sz w:val="24"/>
                <w:u w:val="single"/>
              </w:rPr>
              <w:t>　</w:t>
            </w:r>
            <w:r>
              <w:rPr>
                <w:rFonts w:hint="eastAsia" w:ascii="仿宋" w:hAnsi="仿宋" w:eastAsia="仿宋" w:cs="仿宋"/>
                <w:sz w:val="24"/>
                <w:u w:val="single" w:color="FFFFFF"/>
              </w:rPr>
              <w:t xml:space="preserve"> </w:t>
            </w:r>
            <w:r>
              <w:rPr>
                <w:rFonts w:hint="eastAsia" w:ascii="仿宋" w:hAnsi="仿宋" w:eastAsia="仿宋" w:cs="仿宋"/>
                <w:sz w:val="24"/>
              </w:rPr>
              <w:t>电话：</w:t>
            </w:r>
            <w:r>
              <w:rPr>
                <w:rFonts w:hint="eastAsia" w:ascii="仿宋" w:hAnsi="仿宋" w:eastAsia="仿宋" w:cs="仿宋"/>
                <w:sz w:val="24"/>
                <w:u w:val="single"/>
              </w:rPr>
              <w:t>　</w:t>
            </w:r>
            <w:r>
              <w:rPr>
                <w:rFonts w:hint="eastAsia" w:ascii="仿宋" w:hAnsi="仿宋" w:eastAsia="仿宋" w:cs="仿宋"/>
                <w:sz w:val="24"/>
                <w:u w:val="single"/>
                <w:lang w:eastAsia="zh-CN"/>
              </w:rPr>
              <w:t>15384951330</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w:t>
            </w:r>
            <w:r>
              <w:rPr>
                <w:rFonts w:hint="eastAsia" w:ascii="仿宋" w:hAnsi="仿宋" w:eastAsia="仿宋" w:cs="仿宋"/>
                <w:sz w:val="24"/>
              </w:rPr>
              <w:t xml:space="preserve"> </w:t>
            </w:r>
          </w:p>
        </w:tc>
      </w:tr>
      <w:tr w14:paraId="2A6A25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468" w:type="dxa"/>
            <w:noWrap w:val="0"/>
            <w:vAlign w:val="center"/>
          </w:tcPr>
          <w:p w14:paraId="156BD1C2">
            <w:pPr>
              <w:spacing w:line="240" w:lineRule="atLeas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1.3.</w:t>
            </w:r>
          </w:p>
        </w:tc>
        <w:tc>
          <w:tcPr>
            <w:tcW w:w="6840" w:type="dxa"/>
            <w:noWrap w:val="0"/>
            <w:vAlign w:val="center"/>
          </w:tcPr>
          <w:p w14:paraId="12FD771F">
            <w:pPr>
              <w:spacing w:line="240" w:lineRule="atLeast"/>
              <w:rPr>
                <w:rFonts w:hint="eastAsia" w:ascii="仿宋" w:hAnsi="仿宋" w:eastAsia="仿宋" w:cs="仿宋"/>
                <w:sz w:val="24"/>
                <w:u w:val="none"/>
                <w:lang w:val="en-US" w:eastAsia="zh-CN"/>
              </w:rPr>
            </w:pPr>
            <w:r>
              <w:rPr>
                <w:rFonts w:hint="eastAsia" w:ascii="仿宋" w:hAnsi="仿宋" w:eastAsia="仿宋" w:cs="仿宋"/>
                <w:sz w:val="24"/>
                <w:u w:val="none"/>
                <w:lang w:val="en-US" w:eastAsia="zh-CN"/>
              </w:rPr>
              <w:t>合格供应商的其他资格要求：</w:t>
            </w:r>
          </w:p>
          <w:p w14:paraId="6FA8F4DD">
            <w:pPr>
              <w:spacing w:line="240" w:lineRule="atLeast"/>
              <w:rPr>
                <w:rFonts w:hint="eastAsia" w:ascii="仿宋" w:hAnsi="仿宋" w:eastAsia="仿宋" w:cs="仿宋"/>
                <w:sz w:val="24"/>
                <w:u w:val="none"/>
                <w:lang w:val="en-US" w:eastAsia="zh-CN"/>
              </w:rPr>
            </w:pPr>
            <w:r>
              <w:rPr>
                <w:rFonts w:hint="eastAsia" w:ascii="仿宋" w:hAnsi="仿宋" w:eastAsia="仿宋" w:cs="仿宋"/>
                <w:sz w:val="24"/>
                <w:u w:val="none"/>
                <w:lang w:val="en-US" w:eastAsia="zh-CN"/>
              </w:rPr>
              <w:t>1.满足《中华人民共和国政府采购法》第二十二条规定；</w:t>
            </w:r>
          </w:p>
          <w:p w14:paraId="147EABDC">
            <w:pPr>
              <w:spacing w:line="240" w:lineRule="atLeast"/>
              <w:rPr>
                <w:rFonts w:hint="eastAsia"/>
                <w:lang w:val="en-US" w:eastAsia="zh-CN"/>
              </w:rPr>
            </w:pPr>
            <w:r>
              <w:rPr>
                <w:rFonts w:hint="eastAsia" w:ascii="仿宋" w:hAnsi="仿宋" w:eastAsia="仿宋" w:cs="仿宋"/>
                <w:sz w:val="24"/>
                <w:u w:val="none"/>
                <w:lang w:val="en-US" w:eastAsia="zh-CN"/>
              </w:rPr>
              <w:t>2.具备三证合一营业执照；</w:t>
            </w:r>
          </w:p>
          <w:p w14:paraId="2FBD4C6B">
            <w:pPr>
              <w:spacing w:line="240" w:lineRule="atLeast"/>
              <w:rPr>
                <w:rFonts w:hint="eastAsia" w:ascii="仿宋" w:hAnsi="仿宋" w:eastAsia="仿宋" w:cs="仿宋"/>
                <w:sz w:val="24"/>
                <w:u w:val="none"/>
                <w:lang w:val="en-US" w:eastAsia="zh-CN"/>
              </w:rPr>
            </w:pPr>
            <w:r>
              <w:rPr>
                <w:rFonts w:hint="eastAsia" w:ascii="仿宋" w:hAnsi="仿宋" w:eastAsia="仿宋" w:cs="仿宋"/>
                <w:sz w:val="24"/>
                <w:u w:val="none"/>
                <w:lang w:val="en-US" w:eastAsia="zh-CN"/>
              </w:rPr>
              <w:t xml:space="preserve">3.法人代表资格证明书及授权书原件、被授权人身份证原件；(法人投标需提供法人身份证原件及法人代表资格证明书)； </w:t>
            </w:r>
          </w:p>
          <w:p w14:paraId="17B8B08E">
            <w:pPr>
              <w:spacing w:line="240" w:lineRule="atLeast"/>
              <w:rPr>
                <w:rFonts w:hint="eastAsia" w:ascii="仿宋" w:hAnsi="仿宋" w:eastAsia="仿宋" w:cs="仿宋"/>
                <w:sz w:val="24"/>
                <w:u w:val="none"/>
                <w:lang w:val="en-US" w:eastAsia="zh-CN"/>
              </w:rPr>
            </w:pPr>
            <w:r>
              <w:rPr>
                <w:rFonts w:hint="eastAsia" w:ascii="仿宋" w:hAnsi="仿宋" w:eastAsia="仿宋" w:cs="仿宋"/>
                <w:sz w:val="24"/>
                <w:u w:val="none"/>
                <w:lang w:val="en-US" w:eastAsia="zh-CN"/>
              </w:rPr>
              <w:t>4.提供本单位依法缴纳近三个月内（2026年1月-2026年3月）任意一个月的社会保险缴费凭证（单位社会保险缴费凭证和个人明细表），被授权委托人在本单位缴纳近三个月（2026年1月-2026年3月）的社会保险证明；</w:t>
            </w:r>
          </w:p>
          <w:p w14:paraId="6DBA52C1">
            <w:pPr>
              <w:spacing w:line="240" w:lineRule="atLeast"/>
              <w:rPr>
                <w:rFonts w:hint="eastAsia" w:ascii="仿宋" w:hAnsi="仿宋" w:eastAsia="仿宋" w:cs="仿宋"/>
                <w:sz w:val="24"/>
                <w:u w:val="none"/>
                <w:lang w:val="en-US" w:eastAsia="zh-CN"/>
              </w:rPr>
            </w:pPr>
            <w:r>
              <w:rPr>
                <w:rFonts w:hint="eastAsia" w:ascii="仿宋" w:hAnsi="仿宋" w:eastAsia="仿宋" w:cs="仿宋"/>
                <w:sz w:val="24"/>
                <w:u w:val="none"/>
                <w:lang w:val="en-US" w:eastAsia="zh-CN"/>
              </w:rPr>
              <w:t xml:space="preserve">5.财务状况报告：近一年（2025年度）审计的财务报告。（新公司或其他组织和自然人提供近三个月内银行出具的资信证明） </w:t>
            </w:r>
          </w:p>
          <w:p w14:paraId="34C8A21E">
            <w:pPr>
              <w:spacing w:line="240" w:lineRule="atLeast"/>
              <w:rPr>
                <w:rFonts w:hint="eastAsia" w:ascii="仿宋" w:hAnsi="仿宋" w:eastAsia="仿宋" w:cs="仿宋"/>
                <w:sz w:val="24"/>
                <w:u w:val="none"/>
                <w:lang w:val="en-US" w:eastAsia="zh-CN"/>
              </w:rPr>
            </w:pPr>
            <w:r>
              <w:rPr>
                <w:rFonts w:hint="eastAsia" w:ascii="仿宋" w:hAnsi="仿宋" w:eastAsia="仿宋" w:cs="仿宋"/>
                <w:sz w:val="24"/>
                <w:u w:val="none"/>
                <w:lang w:val="en-US" w:eastAsia="zh-CN"/>
              </w:rPr>
              <w:t>6.提供具有依法缴纳近三个月内（2026年1月-2026年3月）任意一个月的税收良好记录证明；</w:t>
            </w:r>
          </w:p>
          <w:p w14:paraId="6470B261">
            <w:pPr>
              <w:spacing w:line="240" w:lineRule="atLeast"/>
              <w:rPr>
                <w:rFonts w:hint="eastAsia" w:ascii="仿宋" w:hAnsi="仿宋" w:eastAsia="仿宋" w:cs="仿宋"/>
                <w:sz w:val="24"/>
                <w:u w:val="none"/>
                <w:lang w:val="en-US" w:eastAsia="zh-CN"/>
              </w:rPr>
            </w:pPr>
            <w:r>
              <w:rPr>
                <w:rFonts w:hint="eastAsia" w:ascii="仿宋" w:hAnsi="仿宋" w:eastAsia="仿宋" w:cs="仿宋"/>
                <w:sz w:val="24"/>
                <w:u w:val="none"/>
                <w:lang w:val="en-US" w:eastAsia="zh-CN"/>
              </w:rPr>
              <w:t xml:space="preserve">7.投标单位提供针对本次项目《反商业贿赂承诺书》； </w:t>
            </w:r>
          </w:p>
          <w:p w14:paraId="73F556AF">
            <w:pPr>
              <w:spacing w:line="240" w:lineRule="atLeast"/>
              <w:rPr>
                <w:rFonts w:hint="eastAsia" w:ascii="仿宋" w:hAnsi="仿宋" w:eastAsia="仿宋" w:cs="仿宋"/>
                <w:sz w:val="24"/>
                <w:u w:val="none"/>
                <w:lang w:val="en-US" w:eastAsia="zh-CN"/>
              </w:rPr>
            </w:pPr>
            <w:r>
              <w:rPr>
                <w:rFonts w:hint="eastAsia" w:ascii="仿宋" w:hAnsi="仿宋" w:eastAsia="仿宋" w:cs="仿宋"/>
                <w:sz w:val="24"/>
                <w:u w:val="none"/>
                <w:lang w:val="en-US" w:eastAsia="zh-CN"/>
              </w:rPr>
              <w:t>8.供应商参加政府采购活动前三年内（2023年至今），在经营活动中没有重大违法记录(受行政主管部门的处罚不能参加投标)（提供申明函）；</w:t>
            </w:r>
          </w:p>
          <w:p w14:paraId="54407EFA">
            <w:pPr>
              <w:pStyle w:val="6"/>
              <w:rPr>
                <w:rFonts w:hint="eastAsia" w:ascii="仿宋" w:hAnsi="仿宋" w:eastAsia="仿宋" w:cs="仿宋"/>
                <w:spacing w:val="-1"/>
                <w:sz w:val="24"/>
                <w:szCs w:val="24"/>
                <w:lang w:val="en-US" w:eastAsia="zh-CN"/>
              </w:rPr>
            </w:pPr>
            <w:r>
              <w:rPr>
                <w:rFonts w:hint="eastAsia" w:ascii="仿宋" w:hAnsi="仿宋" w:eastAsia="仿宋" w:cs="仿宋"/>
                <w:sz w:val="24"/>
                <w:u w:val="none"/>
                <w:lang w:val="en-US" w:eastAsia="zh-CN"/>
              </w:rPr>
              <w:t>9</w:t>
            </w:r>
            <w:r>
              <w:rPr>
                <w:rFonts w:hint="eastAsia"/>
                <w:lang w:val="en-US" w:eastAsia="zh-CN"/>
              </w:rPr>
              <w:t>.</w:t>
            </w:r>
            <w:r>
              <w:rPr>
                <w:rFonts w:hint="eastAsia" w:ascii="仿宋" w:hAnsi="仿宋" w:eastAsia="仿宋" w:cs="仿宋"/>
                <w:spacing w:val="-1"/>
                <w:sz w:val="24"/>
                <w:szCs w:val="24"/>
                <w:lang w:val="en-US" w:eastAsia="zh-CN"/>
              </w:rPr>
              <w:t>供应商必须符合法律、行政法规规定的其他条件（可参照资格声明函相关承诺格式内容）。</w:t>
            </w:r>
          </w:p>
          <w:p w14:paraId="5FA19086">
            <w:pPr>
              <w:rPr>
                <w:rFonts w:hint="default"/>
                <w:lang w:val="en-US" w:eastAsia="zh-CN"/>
              </w:rPr>
            </w:pPr>
            <w:r>
              <w:rPr>
                <w:rFonts w:hint="eastAsia" w:ascii="仿宋" w:hAnsi="仿宋" w:eastAsia="仿宋" w:cs="仿宋"/>
                <w:spacing w:val="-1"/>
                <w:sz w:val="24"/>
                <w:szCs w:val="24"/>
                <w:lang w:val="en-US" w:eastAsia="zh-CN"/>
              </w:rPr>
              <w:t>10.具备履行合同所必需的设备和专业技术能力</w:t>
            </w:r>
            <w:r>
              <w:rPr>
                <w:rFonts w:hint="eastAsia" w:ascii="仿宋" w:hAnsi="仿宋" w:cs="仿宋"/>
                <w:spacing w:val="-1"/>
                <w:sz w:val="24"/>
                <w:szCs w:val="24"/>
                <w:lang w:val="en-US" w:eastAsia="zh-CN"/>
              </w:rPr>
              <w:t>。</w:t>
            </w:r>
          </w:p>
          <w:p w14:paraId="1FF50B1E">
            <w:pPr>
              <w:spacing w:line="240" w:lineRule="atLeast"/>
              <w:rPr>
                <w:rFonts w:hint="eastAsia" w:ascii="仿宋" w:hAnsi="仿宋" w:eastAsia="仿宋" w:cs="仿宋"/>
                <w:sz w:val="24"/>
                <w:u w:val="none"/>
                <w:lang w:val="en-US" w:eastAsia="zh-CN"/>
              </w:rPr>
            </w:pPr>
            <w:r>
              <w:rPr>
                <w:rFonts w:hint="eastAsia" w:ascii="仿宋" w:hAnsi="仿宋" w:eastAsia="仿宋" w:cs="仿宋"/>
                <w:sz w:val="24"/>
                <w:u w:val="none"/>
                <w:lang w:val="en-US" w:eastAsia="zh-CN"/>
              </w:rPr>
              <w:t>11.根据《财政部关于在政府采购活动中查询及使用信用记录有关问题的通知》（财库﹝2016﹞125号）的要求，凡拟参加本次招标项目的供应商，如在“信用中国”网站（ www.creditchina.gov.cn） 被列入失信被执行人、重大税收违法失信主体名单(信用服务-重点领域严重失信主体名单查询-搜索栏输入单位全称-截图)、中国政府采购网（http://www.ccgp.gov.cn/search/cr/）严重违法失信行为信息记录名单的（尚在处罚期内的），“国家企业信用信息公示系统（http://www.gsxt.gov.cn）”列入严重违法失信名单（黑名单）信息截图；将拒绝其参加本次招标活动；（</w:t>
            </w:r>
            <w:r>
              <w:rPr>
                <w:rFonts w:hint="eastAsia" w:ascii="仿宋" w:hAnsi="仿宋" w:eastAsia="仿宋" w:cs="仿宋"/>
                <w:spacing w:val="-1"/>
                <w:sz w:val="24"/>
                <w:szCs w:val="24"/>
                <w:lang w:val="en-US" w:eastAsia="zh-CN"/>
              </w:rPr>
              <w:t>以代理机构于投标截止日当天在“信用中国”网站及中国政府采购网查询结果为准，同时对信息查询记录和证据截图或下载存档，如相关失信记录已失效，供应商需提供相关证明资料</w:t>
            </w:r>
            <w:r>
              <w:rPr>
                <w:rFonts w:hint="eastAsia" w:ascii="仿宋" w:hAnsi="仿宋" w:eastAsia="仿宋" w:cs="仿宋"/>
                <w:sz w:val="24"/>
                <w:u w:val="none"/>
                <w:lang w:val="en-US" w:eastAsia="zh-CN"/>
              </w:rPr>
              <w:t>）；</w:t>
            </w:r>
          </w:p>
          <w:p w14:paraId="7C92A04E">
            <w:pPr>
              <w:spacing w:line="240" w:lineRule="atLeast"/>
              <w:rPr>
                <w:rFonts w:hint="eastAsia" w:ascii="仿宋" w:hAnsi="仿宋" w:eastAsia="仿宋" w:cs="仿宋"/>
                <w:sz w:val="24"/>
                <w:u w:val="none"/>
                <w:lang w:val="en-US" w:eastAsia="zh-CN"/>
              </w:rPr>
            </w:pPr>
            <w:r>
              <w:rPr>
                <w:rFonts w:hint="eastAsia" w:ascii="仿宋" w:hAnsi="仿宋" w:eastAsia="仿宋" w:cs="仿宋"/>
                <w:sz w:val="24"/>
                <w:u w:val="none"/>
                <w:lang w:val="en-US" w:eastAsia="zh-CN"/>
              </w:rPr>
              <w:t>12.缴纳投标保证金有效凭证</w:t>
            </w:r>
          </w:p>
          <w:p w14:paraId="02982149">
            <w:pPr>
              <w:pStyle w:val="6"/>
              <w:rPr>
                <w:rFonts w:hint="default" w:ascii="仿宋" w:hAnsi="仿宋" w:cs="仿宋"/>
                <w:spacing w:val="-1"/>
                <w:sz w:val="24"/>
                <w:szCs w:val="24"/>
                <w:lang w:val="en-US" w:eastAsia="zh-CN"/>
              </w:rPr>
            </w:pPr>
            <w:r>
              <w:rPr>
                <w:rFonts w:hint="eastAsia" w:ascii="仿宋" w:hAnsi="仿宋" w:cs="仿宋"/>
                <w:sz w:val="24"/>
                <w:u w:val="none"/>
                <w:lang w:val="en-US" w:eastAsia="zh-CN"/>
              </w:rPr>
              <w:t>13.提供中小微企业声明函</w:t>
            </w:r>
          </w:p>
          <w:p w14:paraId="15F42A10">
            <w:pPr>
              <w:spacing w:line="240" w:lineRule="atLeast"/>
              <w:rPr>
                <w:rFonts w:hint="eastAsia" w:ascii="仿宋" w:hAnsi="仿宋" w:eastAsia="仿宋" w:cs="仿宋"/>
                <w:lang w:val="en-US" w:eastAsia="zh-CN"/>
              </w:rPr>
            </w:pPr>
            <w:r>
              <w:rPr>
                <w:rFonts w:hint="eastAsia" w:ascii="仿宋" w:hAnsi="仿宋" w:eastAsia="仿宋" w:cs="仿宋"/>
                <w:b/>
                <w:bCs/>
                <w:lang w:val="en-US" w:eastAsia="zh-CN"/>
              </w:rPr>
              <w:t>各供应商应注意以下事项：①本项目要求各投标供应商提供“依法缴纳近三个月内（2026年1月-2026年3月）任意一个月税收证明”，若供应商某月税收为零申报，须提供加盖税务局公章的无欠税证明或申报成功网页截图（供应商可自主登录“国家税务总局电子税务局”12366.chinatax.gov.cn/bsfw/onlinetaxation/main——税费申报及缴纳——申报结果查询）。②税务局代收的社保缴费证明不可作为本项目税收证明（“税种”不可为养老保险、医疗保险、失业保险、工伤保险和生育保险）</w:t>
            </w:r>
            <w:r>
              <w:rPr>
                <w:rFonts w:hint="eastAsia" w:ascii="仿宋" w:hAnsi="仿宋" w:eastAsia="仿宋" w:cs="仿宋"/>
                <w:lang w:val="en-US" w:eastAsia="zh-CN"/>
              </w:rPr>
              <w:t>。</w:t>
            </w:r>
          </w:p>
        </w:tc>
      </w:tr>
      <w:tr w14:paraId="2E0941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9" w:hRule="atLeast"/>
          <w:jc w:val="center"/>
        </w:trPr>
        <w:tc>
          <w:tcPr>
            <w:tcW w:w="1468" w:type="dxa"/>
            <w:noWrap w:val="0"/>
            <w:vAlign w:val="center"/>
          </w:tcPr>
          <w:p w14:paraId="2F62BCF3">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4</w:t>
            </w:r>
            <w:r>
              <w:rPr>
                <w:rFonts w:hint="eastAsia" w:ascii="仿宋" w:hAnsi="仿宋" w:eastAsia="仿宋" w:cs="仿宋"/>
                <w:sz w:val="24"/>
              </w:rPr>
              <w:t xml:space="preserve">   </w:t>
            </w:r>
          </w:p>
        </w:tc>
        <w:tc>
          <w:tcPr>
            <w:tcW w:w="6840" w:type="dxa"/>
            <w:noWrap w:val="0"/>
            <w:vAlign w:val="center"/>
          </w:tcPr>
          <w:p w14:paraId="0B0D5AC8">
            <w:pPr>
              <w:spacing w:line="240" w:lineRule="atLeast"/>
              <w:rPr>
                <w:rFonts w:hint="eastAsia" w:ascii="仿宋" w:hAnsi="仿宋" w:eastAsia="仿宋" w:cs="仿宋"/>
                <w:sz w:val="24"/>
              </w:rPr>
            </w:pPr>
            <w:r>
              <w:rPr>
                <w:rFonts w:hint="eastAsia" w:ascii="仿宋" w:hAnsi="仿宋" w:eastAsia="仿宋" w:cs="仿宋"/>
                <w:sz w:val="24"/>
              </w:rPr>
              <w:t>是否允许采购进口产品：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否</w:t>
            </w:r>
            <w:r>
              <w:rPr>
                <w:rFonts w:hint="eastAsia" w:ascii="仿宋" w:hAnsi="仿宋" w:eastAsia="仿宋" w:cs="仿宋"/>
                <w:sz w:val="24"/>
                <w:u w:val="single"/>
              </w:rPr>
              <w:t xml:space="preserve">  </w:t>
            </w:r>
            <w:r>
              <w:rPr>
                <w:rFonts w:hint="eastAsia" w:ascii="仿宋" w:hAnsi="仿宋" w:eastAsia="仿宋" w:cs="仿宋"/>
                <w:i/>
                <w:sz w:val="24"/>
              </w:rPr>
              <w:t>（是、否）</w:t>
            </w:r>
          </w:p>
        </w:tc>
      </w:tr>
      <w:tr w14:paraId="12B042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9" w:hRule="atLeast"/>
          <w:jc w:val="center"/>
        </w:trPr>
        <w:tc>
          <w:tcPr>
            <w:tcW w:w="1468" w:type="dxa"/>
            <w:noWrap w:val="0"/>
            <w:vAlign w:val="center"/>
          </w:tcPr>
          <w:p w14:paraId="2B711D83">
            <w:pPr>
              <w:spacing w:line="240" w:lineRule="atLeast"/>
              <w:ind w:left="1080" w:leftChars="257" w:hanging="540"/>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6840" w:type="dxa"/>
            <w:noWrap w:val="0"/>
            <w:vAlign w:val="center"/>
          </w:tcPr>
          <w:p w14:paraId="3678278A">
            <w:pPr>
              <w:spacing w:line="240" w:lineRule="atLeast"/>
              <w:rPr>
                <w:rFonts w:hint="eastAsia" w:ascii="仿宋" w:hAnsi="仿宋" w:eastAsia="仿宋" w:cs="仿宋"/>
                <w:sz w:val="24"/>
              </w:rPr>
            </w:pPr>
            <w:r>
              <w:rPr>
                <w:rFonts w:hint="eastAsia" w:ascii="仿宋" w:hAnsi="仿宋" w:eastAsia="仿宋" w:cs="仿宋"/>
                <w:sz w:val="24"/>
              </w:rPr>
              <w:t>是否为专门面向中小企业采购：</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是</w:t>
            </w:r>
            <w:r>
              <w:rPr>
                <w:rFonts w:hint="eastAsia" w:ascii="仿宋" w:hAnsi="仿宋" w:eastAsia="仿宋" w:cs="仿宋"/>
                <w:sz w:val="24"/>
                <w:u w:val="single"/>
              </w:rPr>
              <w:t xml:space="preserve">  </w:t>
            </w:r>
            <w:r>
              <w:rPr>
                <w:rFonts w:hint="eastAsia" w:ascii="仿宋" w:hAnsi="仿宋" w:eastAsia="仿宋" w:cs="仿宋"/>
                <w:i/>
                <w:sz w:val="24"/>
              </w:rPr>
              <w:t>（是、否）</w:t>
            </w:r>
          </w:p>
        </w:tc>
      </w:tr>
      <w:tr w14:paraId="7BAF1E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9" w:hRule="atLeast"/>
          <w:jc w:val="center"/>
        </w:trPr>
        <w:tc>
          <w:tcPr>
            <w:tcW w:w="1468" w:type="dxa"/>
            <w:noWrap w:val="0"/>
            <w:vAlign w:val="center"/>
          </w:tcPr>
          <w:p w14:paraId="775847B9">
            <w:pPr>
              <w:spacing w:line="240" w:lineRule="atLeast"/>
              <w:ind w:left="1080" w:leftChars="257" w:hanging="540"/>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6</w:t>
            </w:r>
          </w:p>
        </w:tc>
        <w:tc>
          <w:tcPr>
            <w:tcW w:w="6840" w:type="dxa"/>
            <w:noWrap w:val="0"/>
            <w:vAlign w:val="center"/>
          </w:tcPr>
          <w:p w14:paraId="4B2C871F">
            <w:pPr>
              <w:spacing w:line="240" w:lineRule="atLeast"/>
              <w:rPr>
                <w:rFonts w:hint="eastAsia" w:ascii="仿宋" w:hAnsi="仿宋" w:eastAsia="仿宋" w:cs="仿宋"/>
                <w:sz w:val="24"/>
              </w:rPr>
            </w:pPr>
            <w:r>
              <w:rPr>
                <w:rFonts w:hint="eastAsia" w:ascii="仿宋" w:hAnsi="仿宋" w:eastAsia="仿宋" w:cs="仿宋"/>
                <w:sz w:val="24"/>
              </w:rPr>
              <w:t>是否允许联合体投标：</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否</w:t>
            </w:r>
            <w:r>
              <w:rPr>
                <w:rFonts w:hint="eastAsia" w:ascii="仿宋" w:hAnsi="仿宋" w:eastAsia="仿宋" w:cs="仿宋"/>
                <w:sz w:val="24"/>
                <w:u w:val="single"/>
              </w:rPr>
              <w:t xml:space="preserve">  </w:t>
            </w:r>
            <w:r>
              <w:rPr>
                <w:rFonts w:hint="eastAsia" w:ascii="仿宋" w:hAnsi="仿宋" w:eastAsia="仿宋" w:cs="仿宋"/>
                <w:i/>
                <w:sz w:val="24"/>
              </w:rPr>
              <w:t>（是、否）</w:t>
            </w:r>
          </w:p>
        </w:tc>
      </w:tr>
      <w:tr w14:paraId="0D376C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9" w:hRule="atLeast"/>
          <w:jc w:val="center"/>
        </w:trPr>
        <w:tc>
          <w:tcPr>
            <w:tcW w:w="1468" w:type="dxa"/>
            <w:noWrap w:val="0"/>
            <w:vAlign w:val="center"/>
          </w:tcPr>
          <w:p w14:paraId="239F72A0">
            <w:pPr>
              <w:spacing w:line="240" w:lineRule="atLeast"/>
              <w:ind w:left="1080" w:leftChars="257" w:hanging="540"/>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7</w:t>
            </w:r>
          </w:p>
        </w:tc>
        <w:tc>
          <w:tcPr>
            <w:tcW w:w="6840" w:type="dxa"/>
            <w:noWrap w:val="0"/>
            <w:vAlign w:val="center"/>
          </w:tcPr>
          <w:p w14:paraId="0BC12151">
            <w:pPr>
              <w:spacing w:line="240" w:lineRule="atLeast"/>
              <w:rPr>
                <w:rFonts w:hint="eastAsia" w:ascii="仿宋" w:hAnsi="仿宋" w:eastAsia="仿宋" w:cs="仿宋"/>
                <w:sz w:val="24"/>
                <w:lang w:val="en-US" w:eastAsia="zh-CN"/>
              </w:rPr>
            </w:pPr>
            <w:r>
              <w:rPr>
                <w:rFonts w:hint="eastAsia" w:ascii="仿宋" w:hAnsi="仿宋" w:eastAsia="仿宋" w:cs="仿宋"/>
                <w:sz w:val="24"/>
              </w:rPr>
              <w:t>联合体的其他资格要求：</w:t>
            </w:r>
            <w:r>
              <w:rPr>
                <w:rFonts w:hint="eastAsia" w:ascii="仿宋" w:hAnsi="仿宋" w:eastAsia="仿宋" w:cs="仿宋"/>
                <w:sz w:val="24"/>
                <w:lang w:val="en-US" w:eastAsia="zh-CN"/>
              </w:rPr>
              <w:t>无</w:t>
            </w:r>
          </w:p>
        </w:tc>
      </w:tr>
      <w:tr w14:paraId="580BD5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1468" w:type="dxa"/>
            <w:noWrap w:val="0"/>
            <w:vAlign w:val="center"/>
          </w:tcPr>
          <w:p w14:paraId="42AE0666">
            <w:pPr>
              <w:spacing w:line="240" w:lineRule="atLeast"/>
              <w:ind w:left="1080" w:leftChars="257" w:hanging="540"/>
              <w:rPr>
                <w:rFonts w:hint="eastAsia"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eastAsia="zh-CN"/>
              </w:rPr>
              <w:t>.</w:t>
            </w:r>
            <w:r>
              <w:rPr>
                <w:rFonts w:hint="eastAsia" w:ascii="仿宋" w:hAnsi="仿宋" w:eastAsia="仿宋" w:cs="仿宋"/>
                <w:sz w:val="24"/>
                <w:lang w:val="en-US" w:eastAsia="zh-CN"/>
              </w:rPr>
              <w:t>1</w:t>
            </w:r>
          </w:p>
        </w:tc>
        <w:tc>
          <w:tcPr>
            <w:tcW w:w="6840" w:type="dxa"/>
            <w:noWrap w:val="0"/>
            <w:vAlign w:val="center"/>
          </w:tcPr>
          <w:p w14:paraId="32CF9DD0">
            <w:pPr>
              <w:spacing w:line="240" w:lineRule="atLeast"/>
              <w:rPr>
                <w:rFonts w:hint="eastAsia" w:ascii="仿宋" w:hAnsi="仿宋" w:eastAsia="仿宋" w:cs="仿宋"/>
                <w:sz w:val="24"/>
                <w:lang w:val="en-US" w:eastAsia="zh-CN"/>
              </w:rPr>
            </w:pPr>
            <w:r>
              <w:rPr>
                <w:rFonts w:hint="eastAsia" w:ascii="仿宋" w:hAnsi="仿宋" w:eastAsia="仿宋" w:cs="仿宋"/>
                <w:sz w:val="24"/>
              </w:rPr>
              <w:t>项目</w:t>
            </w:r>
            <w:r>
              <w:rPr>
                <w:rFonts w:hint="eastAsia" w:ascii="仿宋" w:hAnsi="仿宋" w:eastAsia="仿宋" w:cs="仿宋"/>
                <w:sz w:val="24"/>
                <w:lang w:val="en-US" w:eastAsia="zh-CN"/>
              </w:rPr>
              <w:t>总</w:t>
            </w:r>
            <w:r>
              <w:rPr>
                <w:rFonts w:hint="eastAsia" w:ascii="仿宋" w:hAnsi="仿宋" w:eastAsia="仿宋" w:cs="仿宋"/>
                <w:sz w:val="24"/>
              </w:rPr>
              <w:t>预算金额</w:t>
            </w:r>
            <w:r>
              <w:rPr>
                <w:rFonts w:hint="eastAsia" w:ascii="仿宋" w:hAnsi="仿宋" w:eastAsia="仿宋" w:cs="仿宋"/>
                <w:sz w:val="24"/>
                <w:lang w:eastAsia="zh-CN"/>
              </w:rPr>
              <w:t>：</w:t>
            </w:r>
            <w:r>
              <w:rPr>
                <w:rFonts w:hint="eastAsia" w:ascii="仿宋" w:hAnsi="仿宋" w:eastAsia="仿宋" w:cs="仿宋"/>
                <w:spacing w:val="9"/>
                <w:sz w:val="24"/>
                <w:szCs w:val="24"/>
                <w:lang w:val="en-US" w:eastAsia="zh-CN"/>
              </w:rPr>
              <w:t>279万元</w:t>
            </w:r>
            <w:r>
              <w:rPr>
                <w:rFonts w:hint="eastAsia" w:ascii="仿宋" w:hAnsi="仿宋" w:eastAsia="仿宋" w:cs="仿宋"/>
                <w:spacing w:val="-2"/>
                <w:sz w:val="24"/>
                <w:szCs w:val="24"/>
                <w:lang w:val="en-US" w:eastAsia="zh-CN"/>
              </w:rPr>
              <w:t>（大写：贰佰柒拾玖万玖元整）</w:t>
            </w:r>
          </w:p>
          <w:p w14:paraId="40E2879D">
            <w:pPr>
              <w:spacing w:line="240" w:lineRule="atLeast"/>
              <w:rPr>
                <w:rFonts w:hint="eastAsia" w:ascii="仿宋" w:hAnsi="仿宋" w:eastAsia="仿宋" w:cs="仿宋"/>
                <w:spacing w:val="-2"/>
                <w:sz w:val="24"/>
                <w:szCs w:val="24"/>
                <w:lang w:val="en-US" w:eastAsia="zh-CN"/>
              </w:rPr>
            </w:pPr>
            <w:r>
              <w:rPr>
                <w:rFonts w:hint="eastAsia" w:ascii="仿宋" w:hAnsi="仿宋" w:eastAsia="仿宋" w:cs="仿宋"/>
                <w:sz w:val="24"/>
                <w:lang w:val="en-US" w:eastAsia="zh-CN"/>
              </w:rPr>
              <w:t>项目总最高限价：</w:t>
            </w:r>
            <w:r>
              <w:rPr>
                <w:rFonts w:hint="eastAsia" w:ascii="仿宋" w:hAnsi="仿宋" w:eastAsia="仿宋" w:cs="仿宋"/>
                <w:spacing w:val="9"/>
                <w:sz w:val="24"/>
                <w:szCs w:val="24"/>
                <w:lang w:val="en-US" w:eastAsia="zh-CN"/>
              </w:rPr>
              <w:t>278.95212万元</w:t>
            </w:r>
            <w:r>
              <w:rPr>
                <w:rFonts w:hint="eastAsia" w:ascii="仿宋" w:hAnsi="仿宋" w:eastAsia="仿宋" w:cs="仿宋"/>
                <w:spacing w:val="-2"/>
                <w:sz w:val="24"/>
                <w:szCs w:val="24"/>
                <w:lang w:val="en-US" w:eastAsia="zh-CN"/>
              </w:rPr>
              <w:t>（大写：贰佰柒拾捌万玖仟伍佰贰拾壹元贰角）</w:t>
            </w:r>
          </w:p>
          <w:p w14:paraId="25394DAB">
            <w:pPr>
              <w:spacing w:line="240" w:lineRule="atLeast"/>
              <w:rPr>
                <w:rFonts w:hint="eastAsia" w:ascii="仿宋" w:hAnsi="仿宋" w:eastAsia="仿宋" w:cs="仿宋"/>
                <w:sz w:val="24"/>
                <w:lang w:val="en-US" w:eastAsia="zh-CN"/>
              </w:rPr>
            </w:pPr>
            <w:r>
              <w:rPr>
                <w:rFonts w:hint="eastAsia" w:ascii="仿宋" w:hAnsi="仿宋" w:eastAsia="仿宋" w:cs="仿宋"/>
                <w:sz w:val="24"/>
                <w:lang w:val="en-US" w:eastAsia="zh-CN"/>
              </w:rPr>
              <w:t>二标段预算金额：</w:t>
            </w:r>
            <w:r>
              <w:rPr>
                <w:rFonts w:hint="eastAsia" w:ascii="仿宋" w:hAnsi="仿宋" w:cs="仿宋"/>
                <w:spacing w:val="9"/>
                <w:sz w:val="24"/>
                <w:szCs w:val="24"/>
                <w:lang w:val="en-US" w:eastAsia="zh-CN"/>
              </w:rPr>
              <w:t>109.8009</w:t>
            </w:r>
            <w:r>
              <w:rPr>
                <w:rFonts w:hint="eastAsia" w:ascii="仿宋" w:hAnsi="仿宋" w:eastAsia="仿宋" w:cs="仿宋"/>
                <w:spacing w:val="9"/>
                <w:sz w:val="24"/>
                <w:szCs w:val="24"/>
                <w:lang w:val="en-US" w:eastAsia="zh-CN"/>
              </w:rPr>
              <w:t>万元</w:t>
            </w:r>
            <w:r>
              <w:rPr>
                <w:rFonts w:hint="eastAsia" w:ascii="仿宋" w:hAnsi="仿宋" w:eastAsia="仿宋" w:cs="仿宋"/>
                <w:spacing w:val="-2"/>
                <w:sz w:val="24"/>
                <w:szCs w:val="24"/>
                <w:lang w:val="en-US" w:eastAsia="zh-CN"/>
              </w:rPr>
              <w:t>（大写：壹佰零玖万捌仟零玖元整）</w:t>
            </w:r>
          </w:p>
          <w:p w14:paraId="4A73D449">
            <w:pPr>
              <w:pStyle w:val="6"/>
              <w:rPr>
                <w:rFonts w:hint="default" w:eastAsia="仿宋"/>
                <w:lang w:val="en-US" w:eastAsia="zh-CN"/>
              </w:rPr>
            </w:pPr>
            <w:r>
              <w:rPr>
                <w:rFonts w:hint="eastAsia" w:ascii="仿宋" w:hAnsi="仿宋" w:cs="仿宋"/>
                <w:sz w:val="24"/>
                <w:lang w:val="en-US" w:eastAsia="zh-CN"/>
              </w:rPr>
              <w:t>二标段最高限价：</w:t>
            </w:r>
            <w:r>
              <w:rPr>
                <w:rFonts w:hint="eastAsia" w:ascii="仿宋" w:hAnsi="仿宋" w:cs="仿宋"/>
                <w:spacing w:val="9"/>
                <w:sz w:val="24"/>
                <w:szCs w:val="24"/>
                <w:lang w:val="en-US" w:eastAsia="zh-CN"/>
              </w:rPr>
              <w:t>109.8009</w:t>
            </w:r>
            <w:r>
              <w:rPr>
                <w:rFonts w:hint="eastAsia" w:ascii="仿宋" w:hAnsi="仿宋" w:eastAsia="仿宋" w:cs="仿宋"/>
                <w:spacing w:val="9"/>
                <w:sz w:val="24"/>
                <w:szCs w:val="24"/>
                <w:lang w:val="en-US" w:eastAsia="zh-CN"/>
              </w:rPr>
              <w:t>万元</w:t>
            </w:r>
            <w:r>
              <w:rPr>
                <w:rFonts w:hint="eastAsia" w:ascii="仿宋" w:hAnsi="仿宋" w:eastAsia="仿宋" w:cs="仿宋"/>
                <w:spacing w:val="-2"/>
                <w:sz w:val="24"/>
                <w:szCs w:val="24"/>
                <w:lang w:val="en-US" w:eastAsia="zh-CN"/>
              </w:rPr>
              <w:t>（大写：壹佰零玖万捌仟零玖元整）</w:t>
            </w:r>
          </w:p>
        </w:tc>
      </w:tr>
      <w:tr w14:paraId="24D011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468" w:type="dxa"/>
            <w:noWrap w:val="0"/>
            <w:vAlign w:val="center"/>
          </w:tcPr>
          <w:p w14:paraId="7A7F2B3D">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12.1</w:t>
            </w:r>
          </w:p>
        </w:tc>
        <w:tc>
          <w:tcPr>
            <w:tcW w:w="6840" w:type="dxa"/>
            <w:noWrap w:val="0"/>
            <w:vAlign w:val="center"/>
          </w:tcPr>
          <w:p w14:paraId="09CC3A8B">
            <w:pPr>
              <w:spacing w:line="240" w:lineRule="atLeast"/>
              <w:rPr>
                <w:rFonts w:hint="eastAsia" w:ascii="仿宋" w:hAnsi="仿宋" w:eastAsia="仿宋" w:cs="仿宋"/>
                <w:sz w:val="24"/>
                <w:u w:val="single"/>
              </w:rPr>
            </w:pPr>
            <w:r>
              <w:rPr>
                <w:rFonts w:hint="eastAsia" w:ascii="仿宋" w:hAnsi="仿宋" w:eastAsia="仿宋" w:cs="仿宋"/>
                <w:sz w:val="24"/>
              </w:rPr>
              <w:t>保证金形式：</w:t>
            </w:r>
            <w:r>
              <w:rPr>
                <w:rFonts w:hint="eastAsia" w:ascii="仿宋" w:hAnsi="仿宋" w:eastAsia="仿宋" w:cs="仿宋"/>
                <w:sz w:val="24"/>
                <w:u w:val="single"/>
                <w:lang w:eastAsia="zh-CN"/>
              </w:rPr>
              <w:t>☑</w:t>
            </w:r>
            <w:r>
              <w:rPr>
                <w:rFonts w:hint="eastAsia" w:ascii="仿宋" w:hAnsi="仿宋" w:eastAsia="仿宋" w:cs="仿宋"/>
                <w:sz w:val="24"/>
                <w:u w:val="single"/>
              </w:rPr>
              <w:t xml:space="preserve">保函  </w:t>
            </w:r>
            <w:r>
              <w:rPr>
                <w:rFonts w:hint="eastAsia" w:ascii="仿宋" w:hAnsi="仿宋" w:eastAsia="仿宋" w:cs="仿宋"/>
                <w:sz w:val="24"/>
                <w:u w:val="single"/>
                <w:lang w:eastAsia="zh-CN"/>
              </w:rPr>
              <w:t>☑</w:t>
            </w:r>
            <w:r>
              <w:rPr>
                <w:rFonts w:hint="eastAsia" w:ascii="仿宋" w:hAnsi="仿宋" w:eastAsia="仿宋" w:cs="仿宋"/>
                <w:sz w:val="24"/>
                <w:u w:val="single"/>
              </w:rPr>
              <w:t>电汇 □支票</w:t>
            </w:r>
            <w:r>
              <w:rPr>
                <w:rFonts w:hint="eastAsia" w:ascii="仿宋" w:hAnsi="仿宋" w:eastAsia="仿宋" w:cs="仿宋"/>
                <w:sz w:val="24"/>
                <w:u w:val="single"/>
              </w:rPr>
              <w:sym w:font="Wingdings 2" w:char="0052"/>
            </w:r>
            <w:r>
              <w:rPr>
                <w:rFonts w:hint="eastAsia" w:ascii="仿宋" w:hAnsi="仿宋" w:eastAsia="仿宋" w:cs="仿宋"/>
                <w:sz w:val="24"/>
                <w:u w:val="single"/>
              </w:rPr>
              <w:t xml:space="preserve"> </w:t>
            </w:r>
            <w:r>
              <w:rPr>
                <w:rFonts w:hint="eastAsia" w:ascii="仿宋" w:hAnsi="仿宋" w:eastAsia="仿宋" w:cs="仿宋"/>
                <w:sz w:val="24"/>
                <w:u w:val="single"/>
                <w:lang w:eastAsia="zh-CN"/>
              </w:rPr>
              <w:t>对公转账</w:t>
            </w:r>
            <w:r>
              <w:rPr>
                <w:rFonts w:hint="eastAsia" w:ascii="仿宋" w:hAnsi="仿宋" w:eastAsia="仿宋" w:cs="仿宋"/>
                <w:sz w:val="24"/>
                <w:u w:val="single"/>
              </w:rPr>
              <w:t xml:space="preserve">  </w:t>
            </w:r>
          </w:p>
          <w:p w14:paraId="64062B73">
            <w:pPr>
              <w:spacing w:line="240" w:lineRule="atLeast"/>
              <w:rPr>
                <w:rFonts w:hint="eastAsia" w:ascii="仿宋" w:hAnsi="仿宋" w:eastAsia="仿宋" w:cs="仿宋"/>
                <w:sz w:val="24"/>
                <w:u w:val="single"/>
                <w:lang w:eastAsia="zh-CN"/>
              </w:rPr>
            </w:pPr>
            <w:r>
              <w:rPr>
                <w:rFonts w:hint="eastAsia" w:ascii="仿宋" w:hAnsi="仿宋" w:eastAsia="仿宋" w:cs="仿宋"/>
                <w:sz w:val="24"/>
              </w:rPr>
              <w:t>保证金数额：</w:t>
            </w:r>
            <w:r>
              <w:rPr>
                <w:rFonts w:hint="eastAsia" w:ascii="仿宋" w:hAnsi="仿宋" w:eastAsia="仿宋" w:cs="仿宋"/>
                <w:sz w:val="24"/>
                <w:u w:val="single"/>
                <w:lang w:eastAsia="zh-CN"/>
              </w:rPr>
              <w:t>小写：</w:t>
            </w:r>
            <w:r>
              <w:rPr>
                <w:rFonts w:hint="eastAsia" w:ascii="仿宋" w:hAnsi="仿宋" w:eastAsia="仿宋" w:cs="仿宋"/>
                <w:sz w:val="24"/>
                <w:u w:val="single"/>
                <w:lang w:val="en-US" w:eastAsia="zh-CN"/>
              </w:rPr>
              <w:t>10000.00</w:t>
            </w:r>
            <w:r>
              <w:rPr>
                <w:rFonts w:hint="eastAsia" w:ascii="仿宋" w:hAnsi="仿宋" w:eastAsia="仿宋" w:cs="仿宋"/>
                <w:sz w:val="24"/>
                <w:u w:val="single"/>
              </w:rPr>
              <w:t>元</w:t>
            </w:r>
            <w:r>
              <w:rPr>
                <w:rFonts w:hint="eastAsia" w:ascii="仿宋" w:hAnsi="仿宋" w:eastAsia="仿宋" w:cs="仿宋"/>
                <w:sz w:val="24"/>
                <w:u w:val="single"/>
                <w:lang w:eastAsia="zh-CN"/>
              </w:rPr>
              <w:t>（大写：</w:t>
            </w:r>
            <w:r>
              <w:rPr>
                <w:rFonts w:hint="eastAsia" w:ascii="仿宋" w:hAnsi="仿宋" w:eastAsia="仿宋" w:cs="仿宋"/>
                <w:sz w:val="24"/>
                <w:u w:val="single"/>
                <w:lang w:val="en-US" w:eastAsia="zh-CN"/>
              </w:rPr>
              <w:t>壹万元整</w:t>
            </w:r>
            <w:r>
              <w:rPr>
                <w:rFonts w:hint="eastAsia" w:ascii="仿宋" w:hAnsi="仿宋" w:eastAsia="仿宋" w:cs="仿宋"/>
                <w:sz w:val="24"/>
                <w:u w:val="single"/>
                <w:lang w:eastAsia="zh-CN"/>
              </w:rPr>
              <w:t>）</w:t>
            </w:r>
          </w:p>
          <w:p w14:paraId="3A7A6B36">
            <w:pPr>
              <w:spacing w:line="240" w:lineRule="atLeast"/>
              <w:rPr>
                <w:rFonts w:hint="eastAsia" w:ascii="仿宋" w:hAnsi="仿宋" w:eastAsia="仿宋" w:cs="仿宋"/>
                <w:sz w:val="24"/>
                <w:u w:val="single"/>
                <w:lang w:eastAsia="zh-CN"/>
              </w:rPr>
            </w:pPr>
            <w:r>
              <w:rPr>
                <w:rFonts w:hint="eastAsia" w:ascii="仿宋" w:hAnsi="仿宋" w:eastAsia="仿宋" w:cs="仿宋"/>
                <w:sz w:val="24"/>
              </w:rPr>
              <w:t>保证金收款人：</w:t>
            </w:r>
            <w:r>
              <w:rPr>
                <w:rFonts w:hint="eastAsia" w:ascii="仿宋" w:hAnsi="仿宋" w:eastAsia="仿宋" w:cs="仿宋"/>
                <w:sz w:val="24"/>
                <w:u w:val="single"/>
              </w:rPr>
              <w:t xml:space="preserve"> </w:t>
            </w:r>
            <w:r>
              <w:rPr>
                <w:rFonts w:hint="eastAsia" w:ascii="仿宋" w:hAnsi="仿宋" w:eastAsia="仿宋" w:cs="仿宋"/>
                <w:sz w:val="24"/>
                <w:u w:val="single"/>
                <w:lang w:eastAsia="zh-CN"/>
              </w:rPr>
              <w:t>新疆星辰时代工程项目管理有限公司</w:t>
            </w:r>
          </w:p>
          <w:p w14:paraId="0126F859">
            <w:pPr>
              <w:spacing w:line="240" w:lineRule="atLeast"/>
              <w:rPr>
                <w:rFonts w:hint="eastAsia" w:ascii="仿宋" w:hAnsi="仿宋" w:eastAsia="仿宋" w:cs="仿宋"/>
                <w:i w:val="0"/>
                <w:iCs w:val="0"/>
                <w:sz w:val="24"/>
                <w:u w:val="single"/>
                <w:lang w:eastAsia="zh-CN"/>
              </w:rPr>
            </w:pPr>
            <w:r>
              <w:rPr>
                <w:rFonts w:hint="eastAsia" w:ascii="仿宋" w:hAnsi="仿宋" w:eastAsia="仿宋" w:cs="仿宋"/>
                <w:sz w:val="24"/>
              </w:rPr>
              <w:t>开 户 行：</w:t>
            </w:r>
            <w:r>
              <w:rPr>
                <w:rFonts w:hint="eastAsia" w:ascii="仿宋" w:hAnsi="仿宋" w:eastAsia="仿宋" w:cs="仿宋"/>
                <w:i w:val="0"/>
                <w:iCs w:val="0"/>
                <w:sz w:val="24"/>
                <w:u w:val="single"/>
                <w:lang w:eastAsia="zh-CN"/>
              </w:rPr>
              <w:t xml:space="preserve">上海浦东发展银行乌鲁木齐北京南路支行 </w:t>
            </w:r>
          </w:p>
          <w:p w14:paraId="20A21AA1">
            <w:pPr>
              <w:spacing w:line="360" w:lineRule="auto"/>
              <w:rPr>
                <w:rFonts w:hint="eastAsia" w:ascii="仿宋" w:hAnsi="仿宋" w:eastAsia="仿宋" w:cs="仿宋"/>
                <w:sz w:val="24"/>
              </w:rPr>
            </w:pPr>
            <w:r>
              <w:rPr>
                <w:rFonts w:hint="eastAsia" w:ascii="仿宋" w:hAnsi="仿宋" w:eastAsia="仿宋" w:cs="仿宋"/>
                <w:sz w:val="24"/>
              </w:rPr>
              <w:t>账    号：</w:t>
            </w:r>
            <w:r>
              <w:rPr>
                <w:rFonts w:hint="eastAsia" w:ascii="仿宋" w:hAnsi="仿宋" w:eastAsia="仿宋" w:cs="仿宋"/>
                <w:b w:val="0"/>
                <w:bCs w:val="0"/>
                <w:color w:val="auto"/>
                <w:sz w:val="24"/>
                <w:szCs w:val="24"/>
                <w:highlight w:val="none"/>
                <w:lang w:val="en-US" w:eastAsia="zh-CN"/>
              </w:rPr>
              <w:t>60040078801000000219</w:t>
            </w:r>
          </w:p>
          <w:p w14:paraId="06CC6AE1">
            <w:pPr>
              <w:spacing w:line="240" w:lineRule="atLeast"/>
              <w:rPr>
                <w:rFonts w:hint="eastAsia" w:ascii="仿宋" w:hAnsi="仿宋" w:eastAsia="仿宋" w:cs="仿宋"/>
                <w:sz w:val="24"/>
              </w:rPr>
            </w:pPr>
            <w:r>
              <w:rPr>
                <w:rFonts w:hint="eastAsia" w:ascii="仿宋" w:hAnsi="仿宋" w:eastAsia="仿宋" w:cs="仿宋"/>
                <w:sz w:val="24"/>
              </w:rPr>
              <w:t>联 系 人：</w:t>
            </w:r>
            <w:r>
              <w:rPr>
                <w:rFonts w:hint="eastAsia" w:ascii="仿宋" w:hAnsi="仿宋" w:eastAsia="仿宋" w:cs="仿宋"/>
                <w:sz w:val="24"/>
                <w:u w:val="single"/>
                <w:lang w:eastAsia="zh-CN"/>
              </w:rPr>
              <w:t>刘站士</w:t>
            </w:r>
            <w:r>
              <w:rPr>
                <w:rFonts w:hint="eastAsia" w:ascii="仿宋" w:hAnsi="仿宋" w:eastAsia="仿宋" w:cs="仿宋"/>
                <w:sz w:val="24"/>
              </w:rPr>
              <w:t xml:space="preserve">   </w:t>
            </w:r>
          </w:p>
          <w:p w14:paraId="14CCF406">
            <w:pPr>
              <w:spacing w:line="240" w:lineRule="atLeast"/>
              <w:rPr>
                <w:rFonts w:hint="eastAsia" w:ascii="仿宋" w:hAnsi="仿宋" w:eastAsia="仿宋" w:cs="仿宋"/>
                <w:sz w:val="24"/>
                <w:lang w:val="en-US" w:eastAsia="zh-CN"/>
              </w:rPr>
            </w:pPr>
            <w:r>
              <w:rPr>
                <w:rFonts w:hint="eastAsia" w:ascii="仿宋" w:hAnsi="仿宋" w:eastAsia="仿宋" w:cs="仿宋"/>
                <w:sz w:val="24"/>
              </w:rPr>
              <w:t>联系电话：</w:t>
            </w:r>
            <w:r>
              <w:rPr>
                <w:rFonts w:hint="eastAsia" w:ascii="仿宋" w:hAnsi="仿宋" w:eastAsia="仿宋" w:cs="仿宋"/>
                <w:sz w:val="24"/>
                <w:u w:val="single"/>
                <w:lang w:eastAsia="zh-CN"/>
              </w:rPr>
              <w:t>15384951330</w:t>
            </w:r>
            <w:r>
              <w:rPr>
                <w:rFonts w:hint="eastAsia" w:ascii="仿宋" w:hAnsi="仿宋" w:eastAsia="仿宋" w:cs="仿宋"/>
                <w:sz w:val="24"/>
                <w:u w:val="single"/>
                <w:lang w:val="en-US" w:eastAsia="zh-CN"/>
              </w:rPr>
              <w:t xml:space="preserve"> </w:t>
            </w:r>
          </w:p>
          <w:p w14:paraId="6EEE4283">
            <w:pPr>
              <w:spacing w:line="240" w:lineRule="atLeast"/>
              <w:rPr>
                <w:rFonts w:hint="eastAsia" w:ascii="仿宋" w:hAnsi="仿宋" w:eastAsia="仿宋" w:cs="仿宋"/>
                <w:color w:val="FF0000"/>
                <w:sz w:val="24"/>
              </w:rPr>
            </w:pPr>
            <w:r>
              <w:rPr>
                <w:rFonts w:hint="eastAsia" w:ascii="仿宋" w:hAnsi="仿宋" w:eastAsia="仿宋" w:cs="仿宋"/>
                <w:sz w:val="24"/>
                <w:lang w:eastAsia="zh-CN"/>
              </w:rPr>
              <w:t>保证金缴纳要求</w:t>
            </w:r>
            <w:r>
              <w:rPr>
                <w:rFonts w:hint="eastAsia" w:ascii="仿宋" w:hAnsi="仿宋" w:eastAsia="仿宋" w:cs="仿宋"/>
                <w:sz w:val="24"/>
              </w:rPr>
              <w:t>：</w:t>
            </w:r>
            <w:r>
              <w:rPr>
                <w:rFonts w:hint="eastAsia" w:ascii="仿宋" w:hAnsi="仿宋" w:eastAsia="仿宋" w:cs="仿宋"/>
                <w:sz w:val="24"/>
                <w:u w:val="single"/>
              </w:rPr>
              <w:t>打款时注明</w:t>
            </w:r>
            <w:r>
              <w:rPr>
                <w:rFonts w:hint="eastAsia" w:ascii="仿宋" w:hAnsi="仿宋" w:eastAsia="仿宋" w:cs="仿宋"/>
                <w:sz w:val="24"/>
                <w:u w:val="single"/>
                <w:lang w:eastAsia="zh-CN"/>
              </w:rPr>
              <w:t>投标</w:t>
            </w:r>
            <w:r>
              <w:rPr>
                <w:rFonts w:hint="eastAsia" w:ascii="仿宋" w:hAnsi="仿宋" w:eastAsia="仿宋" w:cs="仿宋"/>
                <w:sz w:val="24"/>
                <w:u w:val="single"/>
              </w:rPr>
              <w:t>保证金项目名称及项目编号</w:t>
            </w:r>
            <w:r>
              <w:rPr>
                <w:rFonts w:hint="eastAsia" w:ascii="仿宋" w:hAnsi="仿宋" w:eastAsia="仿宋" w:cs="仿宋"/>
                <w:sz w:val="24"/>
                <w:u w:val="single"/>
                <w:lang w:eastAsia="zh-CN"/>
              </w:rPr>
              <w:t>（</w:t>
            </w:r>
            <w:r>
              <w:rPr>
                <w:rFonts w:hint="eastAsia" w:ascii="仿宋" w:hAnsi="仿宋" w:eastAsia="仿宋" w:cs="仿宋"/>
                <w:sz w:val="24"/>
                <w:u w:val="single"/>
                <w:lang w:val="en-US" w:eastAsia="zh-CN"/>
              </w:rPr>
              <w:t>项目名称写不下时可以自行简写</w:t>
            </w:r>
            <w:r>
              <w:rPr>
                <w:rFonts w:hint="eastAsia" w:ascii="仿宋" w:hAnsi="仿宋" w:eastAsia="仿宋" w:cs="仿宋"/>
                <w:sz w:val="24"/>
                <w:u w:val="single"/>
                <w:lang w:eastAsia="zh-CN"/>
              </w:rPr>
              <w:t>）</w:t>
            </w:r>
            <w:r>
              <w:rPr>
                <w:rFonts w:hint="eastAsia" w:ascii="仿宋" w:hAnsi="仿宋" w:eastAsia="仿宋" w:cs="仿宋"/>
                <w:sz w:val="24"/>
                <w:u w:val="single"/>
              </w:rPr>
              <w:t>。</w:t>
            </w:r>
            <w:r>
              <w:rPr>
                <w:rFonts w:hint="eastAsia" w:ascii="仿宋" w:hAnsi="仿宋" w:eastAsia="仿宋" w:cs="仿宋"/>
                <w:sz w:val="24"/>
                <w:u w:val="single"/>
                <w:lang w:eastAsia="zh-CN"/>
              </w:rPr>
              <w:t>投标</w:t>
            </w:r>
            <w:r>
              <w:rPr>
                <w:rFonts w:hint="eastAsia" w:ascii="仿宋" w:hAnsi="仿宋" w:eastAsia="仿宋" w:cs="仿宋"/>
                <w:sz w:val="24"/>
                <w:u w:val="single"/>
              </w:rPr>
              <w:t>保证金</w:t>
            </w:r>
            <w:r>
              <w:rPr>
                <w:rFonts w:hint="eastAsia" w:ascii="仿宋" w:hAnsi="仿宋" w:eastAsia="仿宋" w:cs="仿宋"/>
                <w:sz w:val="24"/>
                <w:u w:val="single"/>
                <w:lang w:eastAsia="zh-CN"/>
              </w:rPr>
              <w:t>确认到账</w:t>
            </w:r>
            <w:r>
              <w:rPr>
                <w:rFonts w:hint="eastAsia" w:ascii="仿宋" w:hAnsi="仿宋" w:eastAsia="仿宋" w:cs="仿宋"/>
                <w:sz w:val="24"/>
                <w:u w:val="single"/>
              </w:rPr>
              <w:t>后，将保证金</w:t>
            </w:r>
            <w:r>
              <w:rPr>
                <w:rFonts w:hint="eastAsia" w:ascii="仿宋" w:hAnsi="仿宋" w:eastAsia="仿宋" w:cs="仿宋"/>
                <w:sz w:val="24"/>
                <w:u w:val="single"/>
                <w:lang w:val="en-US" w:eastAsia="zh-CN"/>
              </w:rPr>
              <w:t>转账回执单</w:t>
            </w:r>
            <w:r>
              <w:rPr>
                <w:rFonts w:hint="eastAsia" w:ascii="仿宋" w:hAnsi="仿宋" w:eastAsia="仿宋" w:cs="仿宋"/>
                <w:sz w:val="24"/>
                <w:u w:val="single"/>
              </w:rPr>
              <w:t>复印件胶装至</w:t>
            </w:r>
            <w:r>
              <w:rPr>
                <w:rFonts w:hint="eastAsia" w:ascii="仿宋" w:hAnsi="仿宋" w:eastAsia="仿宋" w:cs="仿宋"/>
                <w:sz w:val="24"/>
                <w:u w:val="single"/>
                <w:lang w:eastAsia="zh-CN"/>
              </w:rPr>
              <w:t>响应文件</w:t>
            </w:r>
            <w:r>
              <w:rPr>
                <w:rFonts w:hint="eastAsia" w:ascii="仿宋" w:hAnsi="仿宋" w:eastAsia="仿宋" w:cs="仿宋"/>
                <w:color w:val="auto"/>
                <w:sz w:val="24"/>
                <w:u w:val="single"/>
              </w:rPr>
              <w:t>中</w:t>
            </w:r>
            <w:r>
              <w:rPr>
                <w:rFonts w:hint="eastAsia" w:ascii="仿宋" w:hAnsi="仿宋" w:eastAsia="仿宋" w:cs="仿宋"/>
                <w:color w:val="auto"/>
                <w:sz w:val="24"/>
                <w:u w:val="single"/>
                <w:lang w:eastAsia="zh-CN"/>
              </w:rPr>
              <w:t>，响应文件</w:t>
            </w:r>
            <w:r>
              <w:rPr>
                <w:rFonts w:hint="eastAsia" w:ascii="仿宋" w:hAnsi="仿宋" w:eastAsia="仿宋" w:cs="仿宋"/>
                <w:color w:val="auto"/>
                <w:sz w:val="24"/>
                <w:u w:val="single"/>
              </w:rPr>
              <w:t>内未放置</w:t>
            </w:r>
            <w:r>
              <w:rPr>
                <w:rFonts w:hint="eastAsia" w:ascii="仿宋" w:hAnsi="仿宋" w:eastAsia="仿宋" w:cs="仿宋"/>
                <w:color w:val="auto"/>
                <w:sz w:val="24"/>
                <w:u w:val="single"/>
                <w:lang w:eastAsia="zh-CN"/>
              </w:rPr>
              <w:t>投标保证金</w:t>
            </w:r>
            <w:r>
              <w:rPr>
                <w:rFonts w:hint="eastAsia" w:ascii="仿宋" w:hAnsi="仿宋" w:eastAsia="仿宋" w:cs="仿宋"/>
                <w:color w:val="auto"/>
                <w:sz w:val="24"/>
                <w:u w:val="single"/>
                <w:lang w:val="en-US" w:eastAsia="zh-CN"/>
              </w:rPr>
              <w:t>转账回执单</w:t>
            </w:r>
            <w:r>
              <w:rPr>
                <w:rFonts w:hint="eastAsia" w:ascii="仿宋" w:hAnsi="仿宋" w:eastAsia="仿宋" w:cs="仿宋"/>
                <w:color w:val="auto"/>
                <w:sz w:val="24"/>
                <w:u w:val="single"/>
              </w:rPr>
              <w:t>复印件将做无效投标处理。</w:t>
            </w:r>
          </w:p>
          <w:p w14:paraId="1D99F9A6">
            <w:pPr>
              <w:spacing w:line="240" w:lineRule="atLeast"/>
              <w:rPr>
                <w:rFonts w:hint="eastAsia" w:ascii="仿宋" w:hAnsi="仿宋" w:eastAsia="仿宋" w:cs="仿宋"/>
                <w:sz w:val="24"/>
              </w:rPr>
            </w:pPr>
            <w:r>
              <w:rPr>
                <w:rFonts w:hint="eastAsia" w:ascii="仿宋" w:hAnsi="仿宋" w:eastAsia="仿宋" w:cs="仿宋"/>
                <w:sz w:val="24"/>
                <w:lang w:eastAsia="zh-CN"/>
              </w:rPr>
              <w:t>投标</w:t>
            </w:r>
            <w:r>
              <w:rPr>
                <w:rFonts w:hint="eastAsia" w:ascii="仿宋" w:hAnsi="仿宋" w:eastAsia="仿宋" w:cs="仿宋"/>
                <w:sz w:val="24"/>
              </w:rPr>
              <w:t>保证金的退还：</w:t>
            </w:r>
          </w:p>
          <w:p w14:paraId="4BC45E29">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sz w:val="40"/>
                <w:u w:val="single"/>
                <w:lang w:val="en-US" w:eastAsia="zh-CN"/>
              </w:rPr>
            </w:pPr>
            <w:r>
              <w:rPr>
                <w:rFonts w:hint="eastAsia" w:ascii="仿宋" w:hAnsi="仿宋" w:eastAsia="仿宋" w:cs="仿宋"/>
                <w:sz w:val="24"/>
                <w:u w:val="single"/>
              </w:rPr>
              <w:t>自</w:t>
            </w:r>
            <w:r>
              <w:rPr>
                <w:rFonts w:hint="eastAsia" w:ascii="仿宋" w:hAnsi="仿宋" w:eastAsia="仿宋" w:cs="仿宋"/>
                <w:sz w:val="24"/>
                <w:u w:val="single"/>
                <w:lang w:eastAsia="zh-CN"/>
              </w:rPr>
              <w:t>成交</w:t>
            </w:r>
            <w:r>
              <w:rPr>
                <w:rFonts w:hint="eastAsia" w:ascii="仿宋" w:hAnsi="仿宋" w:eastAsia="仿宋" w:cs="仿宋"/>
                <w:sz w:val="24"/>
                <w:u w:val="single"/>
              </w:rPr>
              <w:t>通知书发出之日起5个工作日内退还未成交</w:t>
            </w:r>
            <w:r>
              <w:rPr>
                <w:rFonts w:hint="eastAsia" w:ascii="仿宋" w:hAnsi="仿宋" w:eastAsia="仿宋" w:cs="仿宋"/>
                <w:sz w:val="24"/>
                <w:u w:val="single"/>
                <w:lang w:eastAsia="zh-CN"/>
              </w:rPr>
              <w:t>投标单位</w:t>
            </w:r>
            <w:r>
              <w:rPr>
                <w:rFonts w:hint="eastAsia" w:ascii="仿宋" w:hAnsi="仿宋" w:eastAsia="仿宋" w:cs="仿宋"/>
                <w:sz w:val="24"/>
                <w:u w:val="single"/>
              </w:rPr>
              <w:t>的保证金，自采购合同签订之日起5个工作日内退还成交</w:t>
            </w:r>
            <w:r>
              <w:rPr>
                <w:rFonts w:hint="eastAsia" w:ascii="仿宋" w:hAnsi="仿宋" w:eastAsia="仿宋" w:cs="仿宋"/>
                <w:sz w:val="24"/>
                <w:u w:val="single"/>
                <w:lang w:eastAsia="zh-CN"/>
              </w:rPr>
              <w:t>投标单位</w:t>
            </w:r>
            <w:r>
              <w:rPr>
                <w:rFonts w:hint="eastAsia" w:ascii="仿宋" w:hAnsi="仿宋" w:eastAsia="仿宋" w:cs="仿宋"/>
                <w:sz w:val="24"/>
                <w:u w:val="single"/>
              </w:rPr>
              <w:t>的保证金或者转为成交</w:t>
            </w:r>
            <w:r>
              <w:rPr>
                <w:rFonts w:hint="eastAsia" w:ascii="仿宋" w:hAnsi="仿宋" w:eastAsia="仿宋" w:cs="仿宋"/>
                <w:sz w:val="24"/>
                <w:u w:val="single"/>
                <w:lang w:eastAsia="zh-CN"/>
              </w:rPr>
              <w:t>投标单位</w:t>
            </w:r>
            <w:r>
              <w:rPr>
                <w:rFonts w:hint="eastAsia" w:ascii="仿宋" w:hAnsi="仿宋" w:eastAsia="仿宋" w:cs="仿宋"/>
                <w:sz w:val="24"/>
                <w:u w:val="single"/>
              </w:rPr>
              <w:t>的履约保证金。</w:t>
            </w:r>
            <w:r>
              <w:rPr>
                <w:rFonts w:hint="eastAsia" w:ascii="仿宋" w:hAnsi="仿宋" w:eastAsia="仿宋" w:cs="仿宋"/>
                <w:color w:val="auto"/>
                <w:sz w:val="24"/>
                <w:lang w:val="en-US" w:eastAsia="zh-CN"/>
              </w:rPr>
              <w:t xml:space="preserve">      </w:t>
            </w:r>
          </w:p>
        </w:tc>
      </w:tr>
      <w:tr w14:paraId="0B492E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4" w:hRule="atLeast"/>
          <w:jc w:val="center"/>
        </w:trPr>
        <w:tc>
          <w:tcPr>
            <w:tcW w:w="1468" w:type="dxa"/>
            <w:noWrap w:val="0"/>
            <w:vAlign w:val="center"/>
          </w:tcPr>
          <w:p w14:paraId="597019C6">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13.1</w:t>
            </w:r>
          </w:p>
        </w:tc>
        <w:tc>
          <w:tcPr>
            <w:tcW w:w="6840" w:type="dxa"/>
            <w:noWrap w:val="0"/>
            <w:vAlign w:val="center"/>
          </w:tcPr>
          <w:p w14:paraId="60375255">
            <w:pPr>
              <w:spacing w:line="240" w:lineRule="atLeast"/>
              <w:rPr>
                <w:rFonts w:hint="eastAsia" w:ascii="仿宋" w:hAnsi="仿宋" w:eastAsia="仿宋" w:cs="仿宋"/>
                <w:sz w:val="24"/>
                <w:u w:val="single"/>
              </w:rPr>
            </w:pPr>
            <w:r>
              <w:rPr>
                <w:rFonts w:hint="eastAsia" w:ascii="仿宋" w:hAnsi="仿宋" w:eastAsia="仿宋" w:cs="仿宋"/>
                <w:sz w:val="24"/>
              </w:rPr>
              <w:t>投标有效期：</w:t>
            </w:r>
            <w:r>
              <w:rPr>
                <w:rFonts w:hint="eastAsia" w:ascii="仿宋" w:hAnsi="仿宋" w:eastAsia="仿宋" w:cs="仿宋"/>
                <w:sz w:val="24"/>
                <w:u w:val="single"/>
              </w:rPr>
              <w:t>　</w:t>
            </w:r>
            <w:r>
              <w:rPr>
                <w:rFonts w:hint="eastAsia" w:ascii="仿宋" w:hAnsi="仿宋" w:eastAsia="仿宋" w:cs="仿宋"/>
                <w:sz w:val="24"/>
                <w:u w:val="single"/>
                <w:lang w:val="en-US" w:eastAsia="zh-CN"/>
              </w:rPr>
              <w:t>90</w:t>
            </w:r>
            <w:r>
              <w:rPr>
                <w:rFonts w:hint="eastAsia" w:ascii="仿宋" w:hAnsi="仿宋" w:eastAsia="仿宋" w:cs="仿宋"/>
                <w:sz w:val="24"/>
                <w:u w:val="single"/>
              </w:rPr>
              <w:t>　</w:t>
            </w:r>
            <w:r>
              <w:rPr>
                <w:rFonts w:hint="eastAsia" w:ascii="仿宋" w:hAnsi="仿宋" w:eastAsia="仿宋" w:cs="仿宋"/>
                <w:sz w:val="24"/>
              </w:rPr>
              <w:t>日历日</w:t>
            </w:r>
          </w:p>
        </w:tc>
      </w:tr>
      <w:tr w14:paraId="6EAD30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0" w:hRule="atLeast"/>
          <w:jc w:val="center"/>
        </w:trPr>
        <w:tc>
          <w:tcPr>
            <w:tcW w:w="1468" w:type="dxa"/>
            <w:noWrap w:val="0"/>
            <w:vAlign w:val="center"/>
          </w:tcPr>
          <w:p w14:paraId="5CEE0CFA">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14.1</w:t>
            </w:r>
          </w:p>
        </w:tc>
        <w:tc>
          <w:tcPr>
            <w:tcW w:w="6840" w:type="dxa"/>
            <w:noWrap w:val="0"/>
            <w:vAlign w:val="center"/>
          </w:tcPr>
          <w:p w14:paraId="1ED89E2A">
            <w:pPr>
              <w:spacing w:line="240" w:lineRule="atLeast"/>
              <w:rPr>
                <w:rFonts w:hint="eastAsia" w:ascii="仿宋" w:hAnsi="仿宋" w:eastAsia="仿宋" w:cs="仿宋"/>
                <w:sz w:val="24"/>
                <w:u w:val="single"/>
              </w:rPr>
            </w:pPr>
            <w:r>
              <w:rPr>
                <w:rFonts w:hint="eastAsia" w:ascii="仿宋" w:hAnsi="仿宋" w:eastAsia="仿宋" w:cs="仿宋"/>
                <w:sz w:val="24"/>
              </w:rPr>
              <w:t>密封递交</w:t>
            </w:r>
            <w:r>
              <w:rPr>
                <w:rFonts w:hint="eastAsia" w:ascii="仿宋" w:hAnsi="仿宋" w:eastAsia="仿宋" w:cs="仿宋"/>
                <w:sz w:val="24"/>
                <w:lang w:eastAsia="zh-CN"/>
              </w:rPr>
              <w:t>响应文件</w:t>
            </w:r>
            <w:r>
              <w:rPr>
                <w:rFonts w:hint="eastAsia" w:ascii="仿宋" w:hAnsi="仿宋" w:eastAsia="仿宋" w:cs="仿宋"/>
                <w:sz w:val="24"/>
              </w:rPr>
              <w:t>电子文档</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壹</w:t>
            </w:r>
            <w:r>
              <w:rPr>
                <w:rFonts w:hint="eastAsia" w:ascii="仿宋" w:hAnsi="仿宋" w:eastAsia="仿宋" w:cs="仿宋"/>
                <w:sz w:val="24"/>
                <w:u w:val="single"/>
              </w:rPr>
              <w:t xml:space="preserve"> </w:t>
            </w:r>
            <w:r>
              <w:rPr>
                <w:rFonts w:hint="eastAsia" w:ascii="仿宋" w:hAnsi="仿宋" w:eastAsia="仿宋" w:cs="仿宋"/>
                <w:sz w:val="24"/>
              </w:rPr>
              <w:t>份。</w:t>
            </w:r>
          </w:p>
        </w:tc>
      </w:tr>
      <w:tr w14:paraId="4AC35C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6" w:hRule="atLeast"/>
          <w:jc w:val="center"/>
        </w:trPr>
        <w:tc>
          <w:tcPr>
            <w:tcW w:w="1468" w:type="dxa"/>
            <w:noWrap w:val="0"/>
            <w:vAlign w:val="center"/>
          </w:tcPr>
          <w:p w14:paraId="094CD62A">
            <w:pPr>
              <w:spacing w:line="240" w:lineRule="atLeast"/>
              <w:jc w:val="center"/>
              <w:rPr>
                <w:rFonts w:hint="eastAsia" w:ascii="仿宋" w:hAnsi="仿宋" w:eastAsia="仿宋" w:cs="仿宋"/>
                <w:sz w:val="24"/>
              </w:rPr>
            </w:pPr>
            <w:r>
              <w:rPr>
                <w:rFonts w:hint="eastAsia" w:ascii="仿宋" w:hAnsi="仿宋" w:eastAsia="仿宋" w:cs="仿宋"/>
                <w:sz w:val="24"/>
              </w:rPr>
              <w:t>16.1</w:t>
            </w:r>
          </w:p>
        </w:tc>
        <w:tc>
          <w:tcPr>
            <w:tcW w:w="6840" w:type="dxa"/>
            <w:noWrap w:val="0"/>
            <w:vAlign w:val="center"/>
          </w:tcPr>
          <w:p w14:paraId="49F2521D">
            <w:pPr>
              <w:spacing w:line="240" w:lineRule="atLeast"/>
              <w:rPr>
                <w:rFonts w:hint="eastAsia" w:ascii="仿宋" w:hAnsi="仿宋" w:eastAsia="仿宋" w:cs="仿宋"/>
                <w:sz w:val="24"/>
              </w:rPr>
            </w:pPr>
            <w:r>
              <w:rPr>
                <w:rFonts w:hint="eastAsia" w:ascii="仿宋" w:hAnsi="仿宋" w:eastAsia="仿宋" w:cs="仿宋"/>
                <w:sz w:val="24"/>
              </w:rPr>
              <w:t>投标截止时间：　202</w:t>
            </w:r>
            <w:r>
              <w:rPr>
                <w:rFonts w:hint="eastAsia" w:ascii="仿宋" w:hAnsi="仿宋" w:eastAsia="仿宋" w:cs="仿宋"/>
                <w:sz w:val="24"/>
                <w:lang w:val="en-US" w:eastAsia="zh-CN"/>
              </w:rPr>
              <w:t>6</w:t>
            </w:r>
            <w:r>
              <w:rPr>
                <w:rFonts w:hint="eastAsia" w:ascii="仿宋" w:hAnsi="仿宋" w:eastAsia="仿宋" w:cs="仿宋"/>
                <w:sz w:val="24"/>
              </w:rPr>
              <w:t>年0</w:t>
            </w:r>
            <w:r>
              <w:rPr>
                <w:rFonts w:hint="eastAsia" w:ascii="仿宋" w:hAnsi="仿宋" w:eastAsia="仿宋" w:cs="仿宋"/>
                <w:sz w:val="24"/>
                <w:lang w:val="en-US" w:eastAsia="zh-CN"/>
              </w:rPr>
              <w:t>5</w:t>
            </w:r>
            <w:r>
              <w:rPr>
                <w:rFonts w:hint="eastAsia" w:ascii="仿宋" w:hAnsi="仿宋" w:eastAsia="仿宋" w:cs="仿宋"/>
                <w:sz w:val="24"/>
              </w:rPr>
              <w:t>月</w:t>
            </w:r>
            <w:r>
              <w:rPr>
                <w:rFonts w:hint="eastAsia" w:ascii="仿宋" w:hAnsi="仿宋" w:eastAsia="仿宋" w:cs="仿宋"/>
                <w:sz w:val="24"/>
                <w:lang w:val="en-US" w:eastAsia="zh-CN"/>
              </w:rPr>
              <w:t>21</w:t>
            </w:r>
            <w:r>
              <w:rPr>
                <w:rFonts w:hint="eastAsia" w:ascii="仿宋" w:hAnsi="仿宋" w:eastAsia="仿宋" w:cs="仿宋"/>
                <w:sz w:val="24"/>
              </w:rPr>
              <w:t>日 上午1</w:t>
            </w:r>
            <w:r>
              <w:rPr>
                <w:rFonts w:hint="eastAsia" w:ascii="仿宋" w:hAnsi="仿宋" w:eastAsia="仿宋" w:cs="仿宋"/>
                <w:sz w:val="24"/>
                <w:lang w:val="en-US" w:eastAsia="zh-CN"/>
              </w:rPr>
              <w:t>0</w:t>
            </w:r>
            <w:r>
              <w:rPr>
                <w:rFonts w:hint="eastAsia" w:ascii="仿宋" w:hAnsi="仿宋" w:eastAsia="仿宋" w:cs="仿宋"/>
                <w:sz w:val="24"/>
              </w:rPr>
              <w:t>:</w:t>
            </w:r>
            <w:r>
              <w:rPr>
                <w:rFonts w:hint="eastAsia" w:ascii="仿宋" w:hAnsi="仿宋" w:eastAsia="仿宋" w:cs="仿宋"/>
                <w:sz w:val="24"/>
                <w:lang w:val="en-US" w:eastAsia="zh-CN"/>
              </w:rPr>
              <w:t>3</w:t>
            </w:r>
            <w:r>
              <w:rPr>
                <w:rFonts w:hint="eastAsia" w:ascii="仿宋" w:hAnsi="仿宋" w:eastAsia="仿宋" w:cs="仿宋"/>
                <w:sz w:val="24"/>
              </w:rPr>
              <w:t>0（北京时间）</w:t>
            </w:r>
          </w:p>
        </w:tc>
      </w:tr>
      <w:tr w14:paraId="0F15E1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1468" w:type="dxa"/>
            <w:noWrap w:val="0"/>
            <w:vAlign w:val="center"/>
          </w:tcPr>
          <w:p w14:paraId="03A524A7">
            <w:pPr>
              <w:spacing w:line="240" w:lineRule="atLeast"/>
              <w:jc w:val="center"/>
              <w:rPr>
                <w:rFonts w:hint="eastAsia" w:ascii="仿宋" w:hAnsi="仿宋" w:eastAsia="仿宋" w:cs="仿宋"/>
                <w:sz w:val="24"/>
              </w:rPr>
            </w:pPr>
            <w:r>
              <w:rPr>
                <w:rFonts w:hint="eastAsia" w:ascii="仿宋" w:hAnsi="仿宋" w:eastAsia="仿宋" w:cs="仿宋"/>
                <w:sz w:val="24"/>
              </w:rPr>
              <w:t>18.1</w:t>
            </w:r>
          </w:p>
        </w:tc>
        <w:tc>
          <w:tcPr>
            <w:tcW w:w="6840" w:type="dxa"/>
            <w:noWrap w:val="0"/>
            <w:vAlign w:val="center"/>
          </w:tcPr>
          <w:p w14:paraId="047EC3CF">
            <w:pPr>
              <w:spacing w:line="240" w:lineRule="atLeast"/>
              <w:rPr>
                <w:rFonts w:hint="eastAsia" w:ascii="仿宋" w:hAnsi="仿宋" w:eastAsia="仿宋" w:cs="仿宋"/>
                <w:sz w:val="24"/>
              </w:rPr>
            </w:pPr>
            <w:r>
              <w:rPr>
                <w:rFonts w:hint="eastAsia" w:ascii="仿宋" w:hAnsi="仿宋" w:eastAsia="仿宋" w:cs="仿宋"/>
                <w:sz w:val="24"/>
              </w:rPr>
              <w:t>开标时间：　202</w:t>
            </w:r>
            <w:r>
              <w:rPr>
                <w:rFonts w:hint="eastAsia" w:ascii="仿宋" w:hAnsi="仿宋" w:eastAsia="仿宋" w:cs="仿宋"/>
                <w:sz w:val="24"/>
                <w:lang w:val="en-US" w:eastAsia="zh-CN"/>
              </w:rPr>
              <w:t>6</w:t>
            </w:r>
            <w:r>
              <w:rPr>
                <w:rFonts w:hint="eastAsia" w:ascii="仿宋" w:hAnsi="仿宋" w:eastAsia="仿宋" w:cs="仿宋"/>
                <w:sz w:val="24"/>
              </w:rPr>
              <w:t>年0</w:t>
            </w:r>
            <w:r>
              <w:rPr>
                <w:rFonts w:hint="eastAsia" w:ascii="仿宋" w:hAnsi="仿宋" w:eastAsia="仿宋" w:cs="仿宋"/>
                <w:sz w:val="24"/>
                <w:lang w:val="en-US" w:eastAsia="zh-CN"/>
              </w:rPr>
              <w:t>5</w:t>
            </w:r>
            <w:r>
              <w:rPr>
                <w:rFonts w:hint="eastAsia" w:ascii="仿宋" w:hAnsi="仿宋" w:eastAsia="仿宋" w:cs="仿宋"/>
                <w:sz w:val="24"/>
              </w:rPr>
              <w:t>月</w:t>
            </w:r>
            <w:r>
              <w:rPr>
                <w:rFonts w:hint="eastAsia" w:ascii="仿宋" w:hAnsi="仿宋" w:eastAsia="仿宋" w:cs="仿宋"/>
                <w:sz w:val="24"/>
                <w:lang w:val="en-US" w:eastAsia="zh-CN"/>
              </w:rPr>
              <w:t>21</w:t>
            </w:r>
            <w:bookmarkStart w:id="24" w:name="_GoBack"/>
            <w:bookmarkEnd w:id="24"/>
            <w:r>
              <w:rPr>
                <w:rFonts w:hint="eastAsia" w:ascii="仿宋" w:hAnsi="仿宋" w:eastAsia="仿宋" w:cs="仿宋"/>
                <w:sz w:val="24"/>
              </w:rPr>
              <w:t>日 上午1</w:t>
            </w:r>
            <w:r>
              <w:rPr>
                <w:rFonts w:hint="eastAsia" w:ascii="仿宋" w:hAnsi="仿宋" w:eastAsia="仿宋" w:cs="仿宋"/>
                <w:sz w:val="24"/>
                <w:lang w:val="en-US" w:eastAsia="zh-CN"/>
              </w:rPr>
              <w:t>0</w:t>
            </w:r>
            <w:r>
              <w:rPr>
                <w:rFonts w:hint="eastAsia" w:ascii="仿宋" w:hAnsi="仿宋" w:eastAsia="仿宋" w:cs="仿宋"/>
                <w:sz w:val="24"/>
              </w:rPr>
              <w:t>:</w:t>
            </w:r>
            <w:r>
              <w:rPr>
                <w:rFonts w:hint="eastAsia" w:ascii="仿宋" w:hAnsi="仿宋" w:eastAsia="仿宋" w:cs="仿宋"/>
                <w:sz w:val="24"/>
                <w:lang w:val="en-US" w:eastAsia="zh-CN"/>
              </w:rPr>
              <w:t>30</w:t>
            </w:r>
            <w:r>
              <w:rPr>
                <w:rFonts w:hint="eastAsia" w:ascii="仿宋" w:hAnsi="仿宋" w:eastAsia="仿宋" w:cs="仿宋"/>
                <w:sz w:val="24"/>
              </w:rPr>
              <w:t>（北京时间）</w:t>
            </w:r>
          </w:p>
          <w:p w14:paraId="2EA5C89F">
            <w:pPr>
              <w:spacing w:line="240" w:lineRule="atLeast"/>
              <w:rPr>
                <w:rFonts w:hint="eastAsia" w:ascii="仿宋" w:hAnsi="仿宋" w:eastAsia="仿宋" w:cs="仿宋"/>
                <w:sz w:val="24"/>
              </w:rPr>
            </w:pPr>
            <w:r>
              <w:rPr>
                <w:rFonts w:hint="eastAsia" w:ascii="仿宋" w:hAnsi="仿宋" w:eastAsia="仿宋" w:cs="仿宋"/>
                <w:sz w:val="24"/>
              </w:rPr>
              <w:t xml:space="preserve">开标地点：　政采云平台https://www.zcygov.cn/  </w:t>
            </w:r>
          </w:p>
        </w:tc>
      </w:tr>
      <w:tr w14:paraId="4965E5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0" w:hRule="atLeast"/>
          <w:jc w:val="center"/>
        </w:trPr>
        <w:tc>
          <w:tcPr>
            <w:tcW w:w="1468" w:type="dxa"/>
            <w:noWrap w:val="0"/>
            <w:vAlign w:val="center"/>
          </w:tcPr>
          <w:p w14:paraId="3B89B2D0">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23.2</w:t>
            </w:r>
          </w:p>
        </w:tc>
        <w:tc>
          <w:tcPr>
            <w:tcW w:w="6840" w:type="dxa"/>
            <w:noWrap w:val="0"/>
            <w:vAlign w:val="center"/>
          </w:tcPr>
          <w:p w14:paraId="50C236C3">
            <w:pPr>
              <w:spacing w:line="240" w:lineRule="atLeast"/>
              <w:rPr>
                <w:rFonts w:hint="eastAsia" w:ascii="仿宋" w:hAnsi="仿宋" w:eastAsia="仿宋" w:cs="仿宋"/>
                <w:i/>
                <w:sz w:val="24"/>
              </w:rPr>
            </w:pPr>
            <w:r>
              <w:rPr>
                <w:rFonts w:hint="eastAsia" w:ascii="仿宋" w:hAnsi="仿宋" w:eastAsia="仿宋" w:cs="仿宋"/>
                <w:sz w:val="24"/>
              </w:rPr>
              <w:t>评标方法：适用</w:t>
            </w:r>
            <w:r>
              <w:rPr>
                <w:rFonts w:hint="eastAsia" w:ascii="仿宋" w:hAnsi="仿宋" w:eastAsia="仿宋" w:cs="仿宋"/>
                <w:sz w:val="24"/>
                <w:u w:val="single"/>
              </w:rPr>
              <w:t>　</w:t>
            </w:r>
            <w:r>
              <w:rPr>
                <w:rFonts w:hint="eastAsia" w:ascii="仿宋" w:hAnsi="仿宋" w:eastAsia="仿宋" w:cs="仿宋"/>
                <w:b/>
                <w:bCs/>
                <w:sz w:val="24"/>
                <w:u w:val="single"/>
                <w:lang w:val="en-US" w:eastAsia="zh-CN"/>
              </w:rPr>
              <w:t>综合评分法</w:t>
            </w:r>
            <w:r>
              <w:rPr>
                <w:rFonts w:hint="eastAsia" w:ascii="仿宋" w:hAnsi="仿宋" w:eastAsia="仿宋" w:cs="仿宋"/>
                <w:sz w:val="24"/>
                <w:u w:val="single"/>
                <w:lang w:val="en-US" w:eastAsia="zh-CN"/>
              </w:rPr>
              <w:t>。投标文件满足招标文件全部实质性要求，且按照评审因素的量化指标评审得分最高的供应商为成交候选人的评标方法</w:t>
            </w:r>
            <w:r>
              <w:rPr>
                <w:rFonts w:hint="eastAsia" w:ascii="仿宋" w:hAnsi="仿宋" w:eastAsia="仿宋" w:cs="仿宋"/>
                <w:sz w:val="24"/>
              </w:rPr>
              <w:t>　　　　</w:t>
            </w:r>
          </w:p>
        </w:tc>
      </w:tr>
      <w:tr w14:paraId="27C703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1468" w:type="dxa"/>
            <w:noWrap w:val="0"/>
            <w:vAlign w:val="center"/>
          </w:tcPr>
          <w:p w14:paraId="6F27F2E9">
            <w:pPr>
              <w:spacing w:line="240" w:lineRule="atLeast"/>
              <w:ind w:left="1080" w:leftChars="257" w:hanging="540"/>
              <w:rPr>
                <w:rFonts w:hint="eastAsia" w:ascii="仿宋" w:hAnsi="仿宋" w:eastAsia="仿宋" w:cs="仿宋"/>
                <w:sz w:val="24"/>
                <w:lang w:eastAsia="zh-CN"/>
              </w:rPr>
            </w:pPr>
            <w:r>
              <w:rPr>
                <w:rFonts w:hint="eastAsia" w:ascii="仿宋" w:hAnsi="仿宋" w:eastAsia="仿宋" w:cs="仿宋"/>
                <w:sz w:val="24"/>
              </w:rPr>
              <w:t>2</w:t>
            </w:r>
            <w:r>
              <w:rPr>
                <w:rFonts w:hint="eastAsia" w:ascii="仿宋" w:hAnsi="仿宋" w:eastAsia="仿宋" w:cs="仿宋"/>
                <w:sz w:val="24"/>
                <w:lang w:val="en-US" w:eastAsia="zh-CN"/>
              </w:rPr>
              <w:t>4</w:t>
            </w:r>
          </w:p>
        </w:tc>
        <w:tc>
          <w:tcPr>
            <w:tcW w:w="6840" w:type="dxa"/>
            <w:noWrap w:val="0"/>
            <w:vAlign w:val="center"/>
          </w:tcPr>
          <w:p w14:paraId="07198902">
            <w:pPr>
              <w:spacing w:line="240" w:lineRule="atLeast"/>
              <w:rPr>
                <w:rFonts w:hint="eastAsia" w:ascii="仿宋" w:hAnsi="仿宋" w:eastAsia="仿宋" w:cs="仿宋"/>
                <w:sz w:val="24"/>
              </w:rPr>
            </w:pPr>
            <w:r>
              <w:rPr>
                <w:rFonts w:hint="eastAsia" w:ascii="仿宋" w:hAnsi="仿宋" w:eastAsia="仿宋" w:cs="仿宋"/>
                <w:sz w:val="24"/>
              </w:rPr>
              <w:t>推荐</w:t>
            </w:r>
            <w:r>
              <w:rPr>
                <w:rFonts w:hint="eastAsia" w:ascii="仿宋" w:hAnsi="仿宋" w:eastAsia="仿宋" w:cs="仿宋"/>
                <w:sz w:val="24"/>
                <w:lang w:eastAsia="zh-CN"/>
              </w:rPr>
              <w:t>成交</w:t>
            </w:r>
            <w:r>
              <w:rPr>
                <w:rFonts w:hint="eastAsia" w:ascii="仿宋" w:hAnsi="仿宋" w:eastAsia="仿宋" w:cs="仿宋"/>
                <w:sz w:val="24"/>
              </w:rPr>
              <w:t>候选供应商的数量：</w:t>
            </w:r>
            <w:r>
              <w:rPr>
                <w:rFonts w:hint="eastAsia" w:ascii="仿宋" w:hAnsi="仿宋" w:eastAsia="仿宋" w:cs="仿宋"/>
                <w:sz w:val="24"/>
                <w:u w:val="single"/>
              </w:rPr>
              <w:t>　</w:t>
            </w:r>
            <w:r>
              <w:rPr>
                <w:rFonts w:hint="eastAsia" w:ascii="仿宋" w:hAnsi="仿宋" w:eastAsia="仿宋" w:cs="仿宋"/>
                <w:sz w:val="24"/>
                <w:u w:val="single"/>
                <w:lang w:val="en-US" w:eastAsia="zh-CN"/>
              </w:rPr>
              <w:t>3个</w:t>
            </w:r>
            <w:r>
              <w:rPr>
                <w:rFonts w:hint="eastAsia" w:ascii="仿宋" w:hAnsi="仿宋" w:eastAsia="仿宋" w:cs="仿宋"/>
                <w:sz w:val="24"/>
                <w:u w:val="single"/>
              </w:rPr>
              <w:t>　</w:t>
            </w:r>
          </w:p>
        </w:tc>
      </w:tr>
      <w:tr w14:paraId="277D89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1468" w:type="dxa"/>
            <w:noWrap w:val="0"/>
            <w:vAlign w:val="center"/>
          </w:tcPr>
          <w:p w14:paraId="685D7475">
            <w:pPr>
              <w:spacing w:line="240" w:lineRule="atLeast"/>
              <w:ind w:left="1080" w:leftChars="257" w:hanging="540"/>
              <w:rPr>
                <w:rFonts w:hint="eastAsia" w:ascii="仿宋" w:hAnsi="仿宋" w:eastAsia="仿宋" w:cs="仿宋"/>
                <w:sz w:val="24"/>
                <w:lang w:val="en-US" w:eastAsia="zh-CN"/>
              </w:rPr>
            </w:pPr>
            <w:r>
              <w:rPr>
                <w:rFonts w:hint="eastAsia" w:ascii="仿宋" w:hAnsi="仿宋" w:eastAsia="仿宋" w:cs="仿宋"/>
                <w:sz w:val="24"/>
                <w:lang w:val="en-US" w:eastAsia="zh-CN"/>
              </w:rPr>
              <w:t>25</w:t>
            </w:r>
          </w:p>
        </w:tc>
        <w:tc>
          <w:tcPr>
            <w:tcW w:w="6840" w:type="dxa"/>
            <w:noWrap w:val="0"/>
            <w:vAlign w:val="center"/>
          </w:tcPr>
          <w:p w14:paraId="61F7FD6B">
            <w:pPr>
              <w:spacing w:line="240" w:lineRule="atLeast"/>
              <w:rPr>
                <w:rFonts w:hint="eastAsia" w:ascii="仿宋" w:hAnsi="仿宋" w:eastAsia="仿宋" w:cs="仿宋"/>
                <w:sz w:val="24"/>
                <w:lang w:val="en-US" w:eastAsia="zh-CN"/>
              </w:rPr>
            </w:pPr>
            <w:r>
              <w:rPr>
                <w:rFonts w:hint="eastAsia" w:ascii="仿宋" w:hAnsi="仿宋" w:eastAsia="仿宋" w:cs="仿宋"/>
                <w:sz w:val="24"/>
                <w:lang w:val="en-US" w:eastAsia="zh-CN"/>
              </w:rPr>
              <w:t>评标委员会</w:t>
            </w:r>
            <w:r>
              <w:rPr>
                <w:rFonts w:hint="eastAsia" w:ascii="仿宋" w:hAnsi="仿宋" w:eastAsia="仿宋" w:cs="仿宋"/>
                <w:sz w:val="24"/>
              </w:rPr>
              <w:t>由新疆政府采购网采购专家库中随机抽取，成员为</w:t>
            </w:r>
            <w:r>
              <w:rPr>
                <w:rFonts w:hint="eastAsia" w:ascii="仿宋" w:hAnsi="仿宋" w:eastAsia="仿宋" w:cs="仿宋"/>
                <w:sz w:val="24"/>
                <w:lang w:val="en-US" w:eastAsia="zh-CN"/>
              </w:rPr>
              <w:t>5</w:t>
            </w:r>
            <w:r>
              <w:rPr>
                <w:rFonts w:hint="eastAsia" w:ascii="仿宋" w:hAnsi="仿宋" w:eastAsia="仿宋" w:cs="仿宋"/>
                <w:sz w:val="24"/>
              </w:rPr>
              <w:t>人</w:t>
            </w:r>
            <w:r>
              <w:rPr>
                <w:rFonts w:hint="eastAsia" w:ascii="仿宋" w:hAnsi="仿宋" w:eastAsia="仿宋" w:cs="仿宋"/>
                <w:sz w:val="24"/>
                <w:lang w:eastAsia="zh-CN"/>
              </w:rPr>
              <w:t>，</w:t>
            </w:r>
            <w:r>
              <w:rPr>
                <w:rFonts w:hint="eastAsia" w:ascii="仿宋" w:hAnsi="仿宋" w:eastAsia="仿宋" w:cs="仿宋"/>
                <w:sz w:val="24"/>
                <w:lang w:val="en-US" w:eastAsia="zh-CN"/>
              </w:rPr>
              <w:t>其中采购人代表1名，专家4名。本项目为远程异地评标。</w:t>
            </w:r>
          </w:p>
        </w:tc>
      </w:tr>
      <w:tr w14:paraId="5468BC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1468" w:type="dxa"/>
            <w:noWrap w:val="0"/>
            <w:vAlign w:val="center"/>
          </w:tcPr>
          <w:p w14:paraId="09BBF296">
            <w:pPr>
              <w:spacing w:line="240" w:lineRule="atLeast"/>
              <w:ind w:left="1080" w:leftChars="257" w:hanging="540"/>
              <w:rPr>
                <w:rFonts w:hint="eastAsia" w:ascii="仿宋" w:hAnsi="仿宋" w:eastAsia="仿宋" w:cs="仿宋"/>
                <w:sz w:val="24"/>
                <w:lang w:eastAsia="zh-CN"/>
              </w:rPr>
            </w:pPr>
            <w:r>
              <w:rPr>
                <w:rFonts w:hint="eastAsia" w:ascii="仿宋" w:hAnsi="仿宋" w:eastAsia="仿宋" w:cs="仿宋"/>
                <w:sz w:val="24"/>
              </w:rPr>
              <w:t>2</w:t>
            </w:r>
            <w:r>
              <w:rPr>
                <w:rFonts w:hint="eastAsia" w:ascii="仿宋" w:hAnsi="仿宋" w:eastAsia="仿宋" w:cs="仿宋"/>
                <w:sz w:val="24"/>
                <w:lang w:val="en-US" w:eastAsia="zh-CN"/>
              </w:rPr>
              <w:t>6</w:t>
            </w:r>
          </w:p>
        </w:tc>
        <w:tc>
          <w:tcPr>
            <w:tcW w:w="6840" w:type="dxa"/>
            <w:noWrap w:val="0"/>
            <w:vAlign w:val="center"/>
          </w:tcPr>
          <w:p w14:paraId="37F2D532">
            <w:pPr>
              <w:spacing w:line="240" w:lineRule="atLeast"/>
              <w:rPr>
                <w:rFonts w:hint="eastAsia" w:ascii="仿宋" w:hAnsi="仿宋" w:eastAsia="仿宋" w:cs="仿宋"/>
                <w:sz w:val="24"/>
              </w:rPr>
            </w:pPr>
            <w:r>
              <w:rPr>
                <w:rFonts w:hint="eastAsia" w:ascii="仿宋" w:hAnsi="仿宋" w:eastAsia="仿宋" w:cs="仿宋"/>
                <w:sz w:val="24"/>
              </w:rPr>
              <w:t>招标人是否委托</w:t>
            </w:r>
            <w:r>
              <w:rPr>
                <w:rFonts w:hint="eastAsia" w:ascii="仿宋" w:hAnsi="仿宋" w:eastAsia="仿宋" w:cs="仿宋"/>
                <w:sz w:val="24"/>
                <w:lang w:val="en-US" w:eastAsia="zh-CN"/>
              </w:rPr>
              <w:t>评标委员会</w:t>
            </w:r>
            <w:r>
              <w:rPr>
                <w:rFonts w:hint="eastAsia" w:ascii="仿宋" w:hAnsi="仿宋" w:eastAsia="仿宋" w:cs="仿宋"/>
                <w:sz w:val="24"/>
              </w:rPr>
              <w:t>直接确定</w:t>
            </w:r>
            <w:r>
              <w:rPr>
                <w:rFonts w:hint="eastAsia" w:ascii="仿宋" w:hAnsi="仿宋" w:eastAsia="仿宋" w:cs="仿宋"/>
                <w:sz w:val="24"/>
                <w:lang w:eastAsia="zh-CN"/>
              </w:rPr>
              <w:t>成交</w:t>
            </w:r>
            <w:r>
              <w:rPr>
                <w:rFonts w:hint="eastAsia" w:ascii="仿宋" w:hAnsi="仿宋" w:eastAsia="仿宋" w:cs="仿宋"/>
                <w:sz w:val="24"/>
              </w:rPr>
              <w:t>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是</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i/>
                <w:sz w:val="24"/>
              </w:rPr>
              <w:t>（是、否）</w:t>
            </w:r>
          </w:p>
        </w:tc>
      </w:tr>
      <w:tr w14:paraId="46D030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468" w:type="dxa"/>
            <w:noWrap w:val="0"/>
            <w:vAlign w:val="center"/>
          </w:tcPr>
          <w:p w14:paraId="7C2B83F5">
            <w:pPr>
              <w:spacing w:line="240" w:lineRule="atLeast"/>
              <w:ind w:left="1080" w:leftChars="257" w:hanging="540"/>
              <w:rPr>
                <w:rFonts w:hint="eastAsia" w:ascii="仿宋" w:hAnsi="仿宋" w:eastAsia="仿宋" w:cs="仿宋"/>
                <w:sz w:val="24"/>
              </w:rPr>
            </w:pPr>
            <w:r>
              <w:rPr>
                <w:rFonts w:hint="eastAsia" w:ascii="仿宋" w:hAnsi="仿宋" w:eastAsia="仿宋" w:cs="仿宋"/>
                <w:sz w:val="24"/>
                <w:lang w:val="en-US" w:eastAsia="zh-CN"/>
              </w:rPr>
              <w:t>27</w:t>
            </w:r>
            <w:r>
              <w:rPr>
                <w:rFonts w:hint="eastAsia" w:ascii="仿宋" w:hAnsi="仿宋" w:eastAsia="仿宋" w:cs="仿宋"/>
                <w:sz w:val="24"/>
              </w:rPr>
              <w:t>.1</w:t>
            </w:r>
          </w:p>
        </w:tc>
        <w:tc>
          <w:tcPr>
            <w:tcW w:w="6840" w:type="dxa"/>
            <w:noWrap w:val="0"/>
            <w:vAlign w:val="center"/>
          </w:tcPr>
          <w:p w14:paraId="601D9D29">
            <w:pPr>
              <w:spacing w:line="240" w:lineRule="atLeast"/>
              <w:rPr>
                <w:rFonts w:hint="eastAsia" w:ascii="仿宋" w:hAnsi="仿宋" w:eastAsia="仿宋" w:cs="仿宋"/>
                <w:i w:val="0"/>
                <w:iCs w:val="0"/>
                <w:color w:val="auto"/>
                <w:sz w:val="24"/>
              </w:rPr>
            </w:pPr>
            <w:r>
              <w:rPr>
                <w:rFonts w:hint="eastAsia" w:ascii="仿宋" w:hAnsi="仿宋" w:eastAsia="仿宋" w:cs="仿宋"/>
                <w:color w:val="auto"/>
                <w:sz w:val="24"/>
              </w:rPr>
              <w:t>履约保证金金额：</w:t>
            </w:r>
            <w:r>
              <w:rPr>
                <w:rFonts w:hint="eastAsia" w:ascii="仿宋" w:hAnsi="仿宋" w:eastAsia="仿宋" w:cs="仿宋"/>
                <w:i w:val="0"/>
                <w:iCs w:val="0"/>
                <w:color w:val="auto"/>
                <w:sz w:val="24"/>
                <w:u w:val="single"/>
                <w:lang w:val="en-US" w:eastAsia="zh-CN"/>
              </w:rPr>
              <w:t>5%</w:t>
            </w:r>
            <w:r>
              <w:rPr>
                <w:rFonts w:hint="eastAsia" w:ascii="仿宋" w:hAnsi="仿宋" w:eastAsia="仿宋" w:cs="仿宋"/>
                <w:i w:val="0"/>
                <w:iCs w:val="0"/>
                <w:color w:val="auto"/>
                <w:sz w:val="24"/>
              </w:rPr>
              <w:t>（</w:t>
            </w:r>
            <w:r>
              <w:rPr>
                <w:rFonts w:hint="eastAsia" w:ascii="仿宋" w:hAnsi="仿宋" w:eastAsia="仿宋" w:cs="仿宋"/>
                <w:i w:val="0"/>
                <w:iCs w:val="0"/>
                <w:color w:val="auto"/>
                <w:sz w:val="24"/>
                <w:lang w:eastAsia="zh-CN"/>
              </w:rPr>
              <w:t>履约保证金按</w:t>
            </w:r>
            <w:r>
              <w:rPr>
                <w:rFonts w:hint="eastAsia" w:ascii="仿宋" w:hAnsi="仿宋" w:eastAsia="仿宋" w:cs="仿宋"/>
                <w:i w:val="0"/>
                <w:iCs w:val="0"/>
                <w:color w:val="auto"/>
                <w:sz w:val="24"/>
                <w:lang w:val="en-US" w:eastAsia="zh-CN"/>
              </w:rPr>
              <w:t>合同</w:t>
            </w:r>
            <w:r>
              <w:rPr>
                <w:rFonts w:hint="eastAsia" w:ascii="仿宋" w:hAnsi="仿宋" w:eastAsia="仿宋" w:cs="仿宋"/>
                <w:i w:val="0"/>
                <w:iCs w:val="0"/>
                <w:color w:val="auto"/>
                <w:sz w:val="24"/>
                <w:lang w:eastAsia="zh-CN"/>
              </w:rPr>
              <w:t>金额</w:t>
            </w:r>
            <w:r>
              <w:rPr>
                <w:rFonts w:hint="eastAsia" w:ascii="仿宋" w:hAnsi="仿宋" w:eastAsia="仿宋" w:cs="仿宋"/>
                <w:i w:val="0"/>
                <w:iCs w:val="0"/>
                <w:color w:val="auto"/>
                <w:sz w:val="24"/>
                <w:lang w:val="en-US" w:eastAsia="zh-CN"/>
              </w:rPr>
              <w:t>5%计算</w:t>
            </w:r>
            <w:r>
              <w:rPr>
                <w:rFonts w:hint="eastAsia" w:ascii="仿宋" w:hAnsi="仿宋" w:eastAsia="仿宋" w:cs="仿宋"/>
                <w:i w:val="0"/>
                <w:iCs w:val="0"/>
                <w:color w:val="auto"/>
                <w:sz w:val="24"/>
              </w:rPr>
              <w:t>）</w:t>
            </w:r>
          </w:p>
          <w:p w14:paraId="0703618E">
            <w:pPr>
              <w:spacing w:line="240" w:lineRule="atLeast"/>
              <w:rPr>
                <w:rFonts w:hint="eastAsia" w:ascii="仿宋" w:hAnsi="仿宋" w:eastAsia="仿宋" w:cs="仿宋"/>
                <w:sz w:val="24"/>
                <w:u w:val="single"/>
              </w:rPr>
            </w:pPr>
            <w:r>
              <w:rPr>
                <w:rFonts w:hint="eastAsia" w:ascii="仿宋" w:hAnsi="仿宋" w:eastAsia="仿宋" w:cs="仿宋"/>
                <w:sz w:val="24"/>
              </w:rPr>
              <w:t>履约保证金形式：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sym w:font="Wingdings 2" w:char="0052"/>
            </w:r>
            <w:r>
              <w:rPr>
                <w:rFonts w:hint="eastAsia" w:ascii="仿宋" w:hAnsi="仿宋" w:eastAsia="仿宋" w:cs="仿宋"/>
                <w:color w:val="auto"/>
                <w:sz w:val="24"/>
                <w:szCs w:val="24"/>
                <w:highlight w:val="none"/>
                <w:u w:val="single"/>
                <w:lang w:eastAsia="zh-CN"/>
              </w:rPr>
              <w:t>保函</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rPr>
              <w:t xml:space="preserve">电汇  □支票   </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rPr>
              <w:t>对公转账</w:t>
            </w:r>
          </w:p>
          <w:p w14:paraId="7605E39F">
            <w:pPr>
              <w:spacing w:line="240" w:lineRule="atLeast"/>
              <w:rPr>
                <w:rFonts w:hint="eastAsia" w:ascii="仿宋" w:hAnsi="仿宋" w:eastAsia="仿宋" w:cs="仿宋"/>
                <w:sz w:val="24"/>
                <w:u w:val="single"/>
                <w:lang w:val="zh-CN"/>
              </w:rPr>
            </w:pPr>
            <w:r>
              <w:rPr>
                <w:rFonts w:hint="eastAsia" w:ascii="仿宋" w:hAnsi="仿宋" w:eastAsia="仿宋" w:cs="仿宋"/>
                <w:sz w:val="24"/>
                <w:u w:val="single"/>
              </w:rPr>
              <w:t>提交履约保证金的时间：签订合同前打入甲方指定账户</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lang w:eastAsia="zh-CN"/>
              </w:rPr>
              <w:t>注：</w:t>
            </w:r>
            <w:r>
              <w:rPr>
                <w:rFonts w:hint="eastAsia" w:ascii="仿宋" w:hAnsi="仿宋" w:eastAsia="仿宋" w:cs="仿宋"/>
                <w:sz w:val="24"/>
                <w:u w:val="single"/>
                <w:lang w:val="zh-CN"/>
              </w:rPr>
              <w:t>双方可以通过协商另行约定其他退还时间和方式及用途。</w:t>
            </w:r>
          </w:p>
          <w:p w14:paraId="06AEAB60">
            <w:pPr>
              <w:spacing w:line="240" w:lineRule="atLeast"/>
              <w:rPr>
                <w:rFonts w:hint="eastAsia" w:ascii="仿宋" w:hAnsi="仿宋" w:eastAsia="仿宋" w:cs="仿宋"/>
                <w:sz w:val="24"/>
                <w:u w:val="single"/>
              </w:rPr>
            </w:pPr>
            <w:r>
              <w:rPr>
                <w:rFonts w:hint="eastAsia" w:ascii="仿宋" w:hAnsi="仿宋" w:eastAsia="仿宋" w:cs="仿宋"/>
                <w:b/>
                <w:bCs/>
                <w:sz w:val="24"/>
                <w:u w:val="none"/>
                <w:lang w:val="zh-CN"/>
              </w:rPr>
              <w:t>根据《中华人民共和国财政部令第87号--政府采购货物和货物招标投标管理办法》第三十八条供应商在投标截止时间前撤回已提交的响应文件的，采购人或者采购代理机构应当自收到供应商书面撤回通知之日起５个工作日内，退还已收取的投标保证金，但因供应商自身原因导致无法及时退还的除外。采购人或者采购代理机构应当自成交通知书发出之日起5个工作日内退还未成交供应商的投标保证金，自采购合同签订之日起5个工作日内退还成交供应商的投标保证金或者转为成交供应商的履约保证金。</w:t>
            </w:r>
          </w:p>
        </w:tc>
      </w:tr>
      <w:tr w14:paraId="798E3A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1468" w:type="dxa"/>
            <w:noWrap w:val="0"/>
            <w:vAlign w:val="center"/>
          </w:tcPr>
          <w:p w14:paraId="3F52E7F7">
            <w:pPr>
              <w:spacing w:line="240" w:lineRule="atLeast"/>
              <w:jc w:val="center"/>
              <w:rPr>
                <w:rFonts w:hint="eastAsia" w:ascii="仿宋" w:hAnsi="仿宋" w:eastAsia="仿宋" w:cs="仿宋"/>
                <w:sz w:val="24"/>
              </w:rPr>
            </w:pPr>
            <w:r>
              <w:rPr>
                <w:rFonts w:hint="eastAsia" w:ascii="仿宋" w:hAnsi="仿宋" w:eastAsia="仿宋" w:cs="仿宋"/>
                <w:sz w:val="24"/>
              </w:rPr>
              <w:t>32</w:t>
            </w:r>
          </w:p>
        </w:tc>
        <w:tc>
          <w:tcPr>
            <w:tcW w:w="6840" w:type="dxa"/>
            <w:noWrap w:val="0"/>
            <w:vAlign w:val="center"/>
          </w:tcPr>
          <w:p w14:paraId="13D71D7D">
            <w:pPr>
              <w:spacing w:line="240" w:lineRule="atLeast"/>
              <w:rPr>
                <w:rFonts w:hint="eastAsia" w:ascii="仿宋" w:hAnsi="仿宋" w:eastAsia="仿宋" w:cs="仿宋"/>
                <w:sz w:val="24"/>
              </w:rPr>
            </w:pPr>
            <w:r>
              <w:rPr>
                <w:rFonts w:hint="eastAsia" w:ascii="仿宋" w:hAnsi="仿宋" w:eastAsia="仿宋" w:cs="仿宋"/>
                <w:color w:val="auto"/>
                <w:sz w:val="24"/>
                <w:lang w:eastAsia="zh-CN"/>
              </w:rPr>
              <w:t>成交</w:t>
            </w:r>
            <w:r>
              <w:rPr>
                <w:rFonts w:hint="eastAsia" w:ascii="仿宋" w:hAnsi="仿宋" w:eastAsia="仿宋" w:cs="仿宋"/>
                <w:color w:val="auto"/>
                <w:sz w:val="24"/>
              </w:rPr>
              <w:t>服务费：</w:t>
            </w:r>
            <w:r>
              <w:rPr>
                <w:rFonts w:hint="eastAsia" w:ascii="仿宋" w:hAnsi="仿宋" w:eastAsia="仿宋" w:cs="仿宋"/>
                <w:color w:val="auto"/>
                <w:sz w:val="24"/>
                <w:lang w:val="en-US" w:eastAsia="zh-CN"/>
              </w:rPr>
              <w:t>采购代理服务费由成交单位一次性支付，以成交金额作为收费的计算基数，收取标准为参照原国家计划委员会的2002［1980］号文件的有关规定，</w:t>
            </w:r>
            <w:r>
              <w:rPr>
                <w:rFonts w:hint="eastAsia" w:ascii="仿宋" w:hAnsi="仿宋" w:eastAsia="仿宋" w:cs="仿宋"/>
                <w:snapToGrid w:val="0"/>
                <w:color w:val="auto"/>
                <w:kern w:val="0"/>
                <w:sz w:val="24"/>
                <w:szCs w:val="24"/>
                <w:highlight w:val="none"/>
                <w:lang w:val="en-US" w:eastAsia="zh-CN" w:bidi="ar-SA"/>
              </w:rPr>
              <w:t>招标代理费在成交通知书发放之日前由成交人缴纳。</w:t>
            </w:r>
          </w:p>
        </w:tc>
      </w:tr>
      <w:tr w14:paraId="6F1BE8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1468" w:type="dxa"/>
            <w:noWrap w:val="0"/>
            <w:vAlign w:val="center"/>
          </w:tcPr>
          <w:p w14:paraId="530F07E8">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33.1</w:t>
            </w:r>
          </w:p>
        </w:tc>
        <w:tc>
          <w:tcPr>
            <w:tcW w:w="6840" w:type="dxa"/>
            <w:noWrap w:val="0"/>
            <w:vAlign w:val="center"/>
          </w:tcPr>
          <w:p w14:paraId="339D779A">
            <w:pPr>
              <w:spacing w:line="240" w:lineRule="atLeast"/>
              <w:rPr>
                <w:rFonts w:hint="eastAsia" w:ascii="仿宋" w:hAnsi="仿宋" w:eastAsia="仿宋" w:cs="仿宋"/>
                <w:sz w:val="24"/>
              </w:rPr>
            </w:pPr>
            <w:r>
              <w:rPr>
                <w:rFonts w:hint="eastAsia" w:ascii="仿宋" w:hAnsi="仿宋" w:eastAsia="仿宋" w:cs="仿宋"/>
                <w:sz w:val="24"/>
              </w:rPr>
              <w:t>本项目是否属于信用担保试点范围：</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否</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i/>
                <w:sz w:val="24"/>
              </w:rPr>
              <w:t>（是、否）</w:t>
            </w:r>
          </w:p>
        </w:tc>
      </w:tr>
      <w:tr w14:paraId="63673F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1468" w:type="dxa"/>
            <w:noWrap w:val="0"/>
            <w:vAlign w:val="center"/>
          </w:tcPr>
          <w:p w14:paraId="2EFB0F2A">
            <w:pPr>
              <w:spacing w:line="240" w:lineRule="atLeast"/>
              <w:ind w:left="1080" w:leftChars="257" w:hanging="540"/>
              <w:rPr>
                <w:rFonts w:hint="eastAsia" w:ascii="仿宋" w:hAnsi="仿宋" w:eastAsia="仿宋" w:cs="仿宋"/>
                <w:sz w:val="24"/>
                <w:lang w:val="en-US" w:eastAsia="zh-CN"/>
              </w:rPr>
            </w:pPr>
            <w:r>
              <w:rPr>
                <w:rFonts w:hint="eastAsia" w:ascii="仿宋" w:hAnsi="仿宋" w:eastAsia="仿宋" w:cs="仿宋"/>
                <w:sz w:val="24"/>
                <w:lang w:val="en-US" w:eastAsia="zh-CN"/>
              </w:rPr>
              <w:t>34</w:t>
            </w:r>
          </w:p>
        </w:tc>
        <w:tc>
          <w:tcPr>
            <w:tcW w:w="6840" w:type="dxa"/>
            <w:noWrap w:val="0"/>
            <w:vAlign w:val="center"/>
          </w:tcPr>
          <w:p w14:paraId="4DCA9417">
            <w:pPr>
              <w:spacing w:line="240" w:lineRule="atLeast"/>
              <w:rPr>
                <w:rFonts w:hint="eastAsia" w:ascii="仿宋" w:hAnsi="仿宋" w:eastAsia="仿宋" w:cs="仿宋"/>
                <w:sz w:val="24"/>
              </w:rPr>
            </w:pPr>
            <w:r>
              <w:rPr>
                <w:rFonts w:hint="eastAsia" w:ascii="仿宋" w:hAnsi="仿宋" w:eastAsia="仿宋" w:cs="仿宋"/>
                <w:b/>
                <w:bCs/>
                <w:sz w:val="24"/>
                <w:lang w:eastAsia="zh-CN"/>
              </w:rPr>
              <w:t>供应商</w:t>
            </w:r>
            <w:r>
              <w:rPr>
                <w:rFonts w:hint="eastAsia" w:ascii="仿宋" w:hAnsi="仿宋" w:eastAsia="仿宋" w:cs="仿宋"/>
                <w:b/>
                <w:bCs/>
                <w:sz w:val="24"/>
              </w:rPr>
              <w:t>必须使用能正确解密</w:t>
            </w:r>
            <w:r>
              <w:rPr>
                <w:rFonts w:hint="eastAsia" w:ascii="仿宋" w:hAnsi="仿宋" w:eastAsia="仿宋" w:cs="仿宋"/>
                <w:b/>
                <w:bCs/>
                <w:sz w:val="24"/>
                <w:lang w:eastAsia="zh-CN"/>
              </w:rPr>
              <w:t>响应文件</w:t>
            </w:r>
            <w:r>
              <w:rPr>
                <w:rFonts w:hint="eastAsia" w:ascii="仿宋" w:hAnsi="仿宋" w:eastAsia="仿宋" w:cs="仿宋"/>
                <w:b/>
                <w:bCs/>
                <w:sz w:val="24"/>
              </w:rPr>
              <w:t>的“CA锁”在规定的时间内（三十分钟）完成远程解密，因</w:t>
            </w:r>
            <w:r>
              <w:rPr>
                <w:rFonts w:hint="eastAsia" w:ascii="仿宋" w:hAnsi="仿宋" w:eastAsia="仿宋" w:cs="仿宋"/>
                <w:b/>
                <w:bCs/>
                <w:sz w:val="24"/>
                <w:lang w:eastAsia="zh-CN"/>
              </w:rPr>
              <w:t>供应商</w:t>
            </w:r>
            <w:r>
              <w:rPr>
                <w:rFonts w:hint="eastAsia" w:ascii="仿宋" w:hAnsi="仿宋" w:eastAsia="仿宋" w:cs="仿宋"/>
                <w:b/>
                <w:bCs/>
                <w:sz w:val="24"/>
              </w:rPr>
              <w:t>原因未能解密、解密失败或解密超时，视为</w:t>
            </w:r>
            <w:r>
              <w:rPr>
                <w:rFonts w:hint="eastAsia" w:ascii="仿宋" w:hAnsi="仿宋" w:eastAsia="仿宋" w:cs="仿宋"/>
                <w:b/>
                <w:bCs/>
                <w:sz w:val="24"/>
                <w:lang w:eastAsia="zh-CN"/>
              </w:rPr>
              <w:t>供应商</w:t>
            </w:r>
            <w:r>
              <w:rPr>
                <w:rFonts w:hint="eastAsia" w:ascii="仿宋" w:hAnsi="仿宋" w:eastAsia="仿宋" w:cs="仿宋"/>
                <w:b/>
                <w:bCs/>
                <w:sz w:val="24"/>
              </w:rPr>
              <w:t>撤销其</w:t>
            </w:r>
            <w:r>
              <w:rPr>
                <w:rFonts w:hint="eastAsia" w:ascii="仿宋" w:hAnsi="仿宋" w:eastAsia="仿宋" w:cs="仿宋"/>
                <w:b/>
                <w:bCs/>
                <w:sz w:val="24"/>
                <w:lang w:eastAsia="zh-CN"/>
              </w:rPr>
              <w:t>响应文件</w:t>
            </w:r>
            <w:r>
              <w:rPr>
                <w:rFonts w:hint="eastAsia" w:ascii="仿宋" w:hAnsi="仿宋" w:eastAsia="仿宋" w:cs="仿宋"/>
                <w:b/>
                <w:bCs/>
                <w:sz w:val="24"/>
              </w:rPr>
              <w:t>，系统内</w:t>
            </w:r>
            <w:r>
              <w:rPr>
                <w:rFonts w:hint="eastAsia" w:ascii="仿宋" w:hAnsi="仿宋" w:eastAsia="仿宋" w:cs="仿宋"/>
                <w:b/>
                <w:bCs/>
                <w:sz w:val="24"/>
                <w:lang w:eastAsia="zh-CN"/>
              </w:rPr>
              <w:t>响应文件</w:t>
            </w:r>
            <w:r>
              <w:rPr>
                <w:rFonts w:hint="eastAsia" w:ascii="仿宋" w:hAnsi="仿宋" w:eastAsia="仿宋" w:cs="仿宋"/>
                <w:b/>
                <w:bCs/>
                <w:sz w:val="24"/>
              </w:rPr>
              <w:t>将被退回；因采购人原因或网上招投标平台发生故障，导致无法按时完成</w:t>
            </w:r>
            <w:r>
              <w:rPr>
                <w:rFonts w:hint="eastAsia" w:ascii="仿宋" w:hAnsi="仿宋" w:eastAsia="仿宋" w:cs="仿宋"/>
                <w:b/>
                <w:bCs/>
                <w:sz w:val="24"/>
                <w:lang w:eastAsia="zh-CN"/>
              </w:rPr>
              <w:t>响应文件</w:t>
            </w:r>
            <w:r>
              <w:rPr>
                <w:rFonts w:hint="eastAsia" w:ascii="仿宋" w:hAnsi="仿宋" w:eastAsia="仿宋" w:cs="仿宋"/>
                <w:b/>
                <w:bCs/>
                <w:sz w:val="24"/>
              </w:rPr>
              <w:t>解密或开、评标工作无法进行的，可根据实际情况相应延迟解密时间或调整开、评标时间（友情提示：若</w:t>
            </w:r>
            <w:r>
              <w:rPr>
                <w:rFonts w:hint="eastAsia" w:ascii="仿宋" w:hAnsi="仿宋" w:eastAsia="仿宋" w:cs="仿宋"/>
                <w:b/>
                <w:bCs/>
                <w:sz w:val="24"/>
                <w:lang w:eastAsia="zh-CN"/>
              </w:rPr>
              <w:t>供应商</w:t>
            </w:r>
            <w:r>
              <w:rPr>
                <w:rFonts w:hint="eastAsia" w:ascii="仿宋" w:hAnsi="仿宋" w:eastAsia="仿宋" w:cs="仿宋"/>
                <w:b/>
                <w:bCs/>
                <w:sz w:val="24"/>
              </w:rPr>
              <w:t>已领取副锁（含多把副锁）请注意正副锁的使用差别，务必使用生成</w:t>
            </w:r>
            <w:r>
              <w:rPr>
                <w:rFonts w:hint="eastAsia" w:ascii="仿宋" w:hAnsi="仿宋" w:eastAsia="仿宋" w:cs="仿宋"/>
                <w:b/>
                <w:bCs/>
                <w:sz w:val="24"/>
                <w:lang w:eastAsia="zh-CN"/>
              </w:rPr>
              <w:t>响应文件</w:t>
            </w:r>
            <w:r>
              <w:rPr>
                <w:rFonts w:hint="eastAsia" w:ascii="仿宋" w:hAnsi="仿宋" w:eastAsia="仿宋" w:cs="仿宋"/>
                <w:b/>
                <w:bCs/>
                <w:sz w:val="24"/>
              </w:rPr>
              <w:t>的那把锁解密）。</w:t>
            </w:r>
          </w:p>
        </w:tc>
      </w:tr>
      <w:tr w14:paraId="062120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1468" w:type="dxa"/>
            <w:noWrap w:val="0"/>
            <w:vAlign w:val="center"/>
          </w:tcPr>
          <w:p w14:paraId="237C25B2">
            <w:pPr>
              <w:spacing w:line="240" w:lineRule="atLeast"/>
              <w:ind w:left="1080" w:leftChars="257" w:hanging="540"/>
              <w:rPr>
                <w:rFonts w:hint="eastAsia" w:ascii="仿宋" w:hAnsi="仿宋" w:eastAsia="仿宋" w:cs="仿宋"/>
                <w:sz w:val="24"/>
                <w:lang w:val="en-US" w:eastAsia="zh-CN"/>
              </w:rPr>
            </w:pPr>
          </w:p>
        </w:tc>
        <w:tc>
          <w:tcPr>
            <w:tcW w:w="6840" w:type="dxa"/>
            <w:noWrap w:val="0"/>
            <w:vAlign w:val="center"/>
          </w:tcPr>
          <w:p w14:paraId="254BC528">
            <w:pPr>
              <w:pStyle w:val="22"/>
              <w:spacing w:before="35" w:line="236" w:lineRule="auto"/>
              <w:ind w:left="113" w:right="104" w:firstLine="15"/>
              <w:rPr>
                <w:rFonts w:hint="eastAsia" w:ascii="仿宋" w:hAnsi="仿宋" w:eastAsia="仿宋" w:cs="仿宋"/>
                <w:b/>
                <w:bCs/>
                <w:spacing w:val="-8"/>
                <w:lang w:eastAsia="zh-CN"/>
              </w:rPr>
            </w:pPr>
            <w:r>
              <w:rPr>
                <w:rFonts w:hint="eastAsia" w:ascii="仿宋" w:hAnsi="仿宋" w:eastAsia="仿宋" w:cs="仿宋"/>
                <w:b/>
                <w:bCs/>
                <w:spacing w:val="-8"/>
              </w:rPr>
              <w:t>中小企业说明</w:t>
            </w:r>
            <w:r>
              <w:rPr>
                <w:rFonts w:hint="eastAsia" w:ascii="仿宋" w:hAnsi="仿宋" w:eastAsia="仿宋" w:cs="仿宋"/>
                <w:b/>
                <w:bCs/>
                <w:spacing w:val="-8"/>
                <w:lang w:eastAsia="zh-CN"/>
              </w:rPr>
              <w:t>：</w:t>
            </w:r>
          </w:p>
          <w:p w14:paraId="30D84A57">
            <w:pPr>
              <w:pStyle w:val="22"/>
              <w:spacing w:before="35" w:line="236" w:lineRule="auto"/>
              <w:ind w:left="113" w:right="104" w:firstLine="15"/>
              <w:rPr>
                <w:rFonts w:hint="eastAsia" w:ascii="仿宋" w:hAnsi="仿宋" w:eastAsia="仿宋" w:cs="仿宋"/>
              </w:rPr>
            </w:pPr>
            <w:r>
              <w:rPr>
                <w:rFonts w:hint="eastAsia" w:ascii="仿宋" w:hAnsi="仿宋" w:eastAsia="仿宋" w:cs="仿宋"/>
                <w:spacing w:val="-3"/>
              </w:rPr>
              <w:t>1、中小企业，是指在中华人民共和国境内依法设立，依据国务院批</w:t>
            </w:r>
            <w:r>
              <w:rPr>
                <w:rFonts w:hint="eastAsia" w:ascii="仿宋" w:hAnsi="仿宋" w:eastAsia="仿宋" w:cs="仿宋"/>
                <w:spacing w:val="2"/>
              </w:rPr>
              <w:t>准的中小企业划分标准确定的中型企业、小型企业和微型企业，但与大企业的负责人为同一人，或者与大企业存在直接控股、管理关系的除外。符合中小企业划分标准的个体工商户，在政府采购活动</w:t>
            </w:r>
            <w:r>
              <w:rPr>
                <w:rFonts w:hint="eastAsia" w:ascii="仿宋" w:hAnsi="仿宋" w:eastAsia="仿宋" w:cs="仿宋"/>
                <w:spacing w:val="-2"/>
              </w:rPr>
              <w:t>中视同中小企业。</w:t>
            </w:r>
          </w:p>
          <w:p w14:paraId="43D6E459">
            <w:pPr>
              <w:pStyle w:val="22"/>
              <w:spacing w:before="21" w:line="237" w:lineRule="auto"/>
              <w:ind w:left="112" w:right="104" w:firstLine="1"/>
              <w:rPr>
                <w:rFonts w:hint="eastAsia" w:ascii="仿宋" w:hAnsi="仿宋" w:eastAsia="仿宋" w:cs="仿宋"/>
              </w:rPr>
            </w:pPr>
            <w:r>
              <w:rPr>
                <w:rFonts w:hint="eastAsia" w:ascii="仿宋" w:hAnsi="仿宋" w:eastAsia="仿宋" w:cs="仿宋"/>
                <w:spacing w:val="-2"/>
              </w:rPr>
              <w:t>2、在政府采购活动中，投标人提供的货物、工程或者服务</w:t>
            </w:r>
            <w:r>
              <w:rPr>
                <w:rFonts w:hint="eastAsia" w:ascii="仿宋" w:hAnsi="仿宋" w:eastAsia="仿宋" w:cs="仿宋"/>
                <w:spacing w:val="-3"/>
              </w:rPr>
              <w:t>符合下列</w:t>
            </w:r>
            <w:r>
              <w:rPr>
                <w:rFonts w:hint="eastAsia" w:ascii="仿宋" w:hAnsi="仿宋" w:eastAsia="仿宋" w:cs="仿宋"/>
                <w:spacing w:val="3"/>
              </w:rPr>
              <w:t>情形的，享受中小企业扶持政策</w:t>
            </w:r>
            <w:r>
              <w:rPr>
                <w:rFonts w:hint="eastAsia" w:ascii="仿宋" w:hAnsi="仿宋" w:eastAsia="仿宋" w:cs="仿宋"/>
                <w:spacing w:val="-12"/>
              </w:rPr>
              <w:t>：（</w:t>
            </w:r>
            <w:r>
              <w:rPr>
                <w:rFonts w:hint="eastAsia" w:ascii="仿宋" w:hAnsi="仿宋" w:eastAsia="仿宋" w:cs="仿宋"/>
                <w:spacing w:val="3"/>
              </w:rPr>
              <w:t>一）在货物采购项目中，货物</w:t>
            </w:r>
            <w:r>
              <w:rPr>
                <w:rFonts w:hint="eastAsia" w:ascii="仿宋" w:hAnsi="仿宋" w:eastAsia="仿宋" w:cs="仿宋"/>
                <w:spacing w:val="2"/>
              </w:rPr>
              <w:t>由中小企业制造，即货物由中小企业生产且使用该中小企业商号或</w:t>
            </w:r>
            <w:r>
              <w:rPr>
                <w:rFonts w:hint="eastAsia" w:ascii="仿宋" w:hAnsi="仿宋" w:eastAsia="仿宋" w:cs="仿宋"/>
                <w:spacing w:val="3"/>
              </w:rPr>
              <w:t>者注册商标</w:t>
            </w:r>
            <w:r>
              <w:rPr>
                <w:rFonts w:hint="eastAsia" w:ascii="仿宋" w:hAnsi="仿宋" w:eastAsia="仿宋" w:cs="仿宋"/>
                <w:spacing w:val="-12"/>
              </w:rPr>
              <w:t>；（</w:t>
            </w:r>
            <w:r>
              <w:rPr>
                <w:rFonts w:hint="eastAsia" w:ascii="仿宋" w:hAnsi="仿宋" w:eastAsia="仿宋" w:cs="仿宋"/>
                <w:spacing w:val="3"/>
              </w:rPr>
              <w:t>二）在工程采购项目中，工程由中小企业承建，即工程施工单位为中小企业</w:t>
            </w:r>
            <w:r>
              <w:rPr>
                <w:rFonts w:hint="eastAsia" w:ascii="仿宋" w:hAnsi="仿宋" w:eastAsia="仿宋" w:cs="仿宋"/>
                <w:spacing w:val="-12"/>
              </w:rPr>
              <w:t>；（</w:t>
            </w:r>
            <w:r>
              <w:rPr>
                <w:rFonts w:hint="eastAsia" w:ascii="仿宋" w:hAnsi="仿宋" w:eastAsia="仿宋" w:cs="仿宋"/>
                <w:spacing w:val="3"/>
              </w:rPr>
              <w:t>三）在服务采购项目中，服务由中小</w:t>
            </w:r>
            <w:r>
              <w:rPr>
                <w:rFonts w:hint="eastAsia" w:ascii="仿宋" w:hAnsi="仿宋" w:eastAsia="仿宋" w:cs="仿宋"/>
                <w:spacing w:val="2"/>
              </w:rPr>
              <w:t>企业承接，即提供服务的人员为中小企业依照《中华人民共和国劳</w:t>
            </w:r>
            <w:r>
              <w:rPr>
                <w:rFonts w:hint="eastAsia" w:ascii="仿宋" w:hAnsi="仿宋" w:eastAsia="仿宋" w:cs="仿宋"/>
                <w:spacing w:val="-1"/>
              </w:rPr>
              <w:t>动合同法》订立劳动合同的从业人员。</w:t>
            </w:r>
          </w:p>
          <w:p w14:paraId="2D3B148E">
            <w:pPr>
              <w:pStyle w:val="22"/>
              <w:spacing w:before="27" w:line="228" w:lineRule="auto"/>
              <w:ind w:left="116" w:right="24"/>
              <w:rPr>
                <w:rFonts w:hint="eastAsia" w:ascii="仿宋" w:hAnsi="仿宋" w:eastAsia="仿宋" w:cs="仿宋"/>
              </w:rPr>
            </w:pPr>
            <w:r>
              <w:rPr>
                <w:rFonts w:hint="eastAsia" w:ascii="仿宋" w:hAnsi="仿宋" w:eastAsia="仿宋" w:cs="仿宋"/>
              </w:rPr>
              <w:t>3、在货物采购项目中，投标人提供的货物既有中小企业制造货物，</w:t>
            </w:r>
            <w:r>
              <w:rPr>
                <w:rFonts w:hint="eastAsia" w:ascii="仿宋" w:hAnsi="仿宋" w:eastAsia="仿宋" w:cs="仿宋"/>
                <w:spacing w:val="-4"/>
              </w:rPr>
              <w:t>也有大型企业制造货物的，不享受本办法规定的中小企业扶持政策。</w:t>
            </w:r>
          </w:p>
          <w:p w14:paraId="1955F319">
            <w:pPr>
              <w:pStyle w:val="22"/>
              <w:spacing w:before="29" w:line="232" w:lineRule="auto"/>
              <w:ind w:left="110" w:right="104"/>
              <w:rPr>
                <w:rFonts w:hint="eastAsia" w:ascii="仿宋" w:hAnsi="仿宋" w:eastAsia="仿宋" w:cs="仿宋"/>
              </w:rPr>
            </w:pPr>
            <w:r>
              <w:rPr>
                <w:rFonts w:hint="eastAsia" w:ascii="仿宋" w:hAnsi="仿宋" w:eastAsia="仿宋" w:cs="仿宋"/>
                <w:spacing w:val="-2"/>
              </w:rPr>
              <w:t>4、以联合体形式参加政府采购活动，联合体各方均为中小企业的，</w:t>
            </w:r>
            <w:r>
              <w:rPr>
                <w:rFonts w:hint="eastAsia" w:ascii="仿宋" w:hAnsi="仿宋" w:eastAsia="仿宋" w:cs="仿宋"/>
                <w:spacing w:val="2"/>
              </w:rPr>
              <w:t>联合体视同中小企业。其中，联合体各方均为小微企业的，联合体</w:t>
            </w:r>
            <w:r>
              <w:rPr>
                <w:rFonts w:hint="eastAsia" w:ascii="仿宋" w:hAnsi="仿宋" w:eastAsia="仿宋" w:cs="仿宋"/>
                <w:spacing w:val="-2"/>
              </w:rPr>
              <w:t>视同小微企业。</w:t>
            </w:r>
          </w:p>
          <w:p w14:paraId="4BC366E7">
            <w:pPr>
              <w:pStyle w:val="22"/>
              <w:spacing w:before="27" w:line="229" w:lineRule="auto"/>
              <w:ind w:left="134" w:right="104" w:hanging="18"/>
              <w:rPr>
                <w:rFonts w:hint="eastAsia" w:ascii="仿宋" w:hAnsi="仿宋" w:eastAsia="仿宋" w:cs="仿宋"/>
              </w:rPr>
            </w:pPr>
            <w:r>
              <w:rPr>
                <w:rFonts w:hint="eastAsia" w:ascii="仿宋" w:hAnsi="仿宋" w:eastAsia="仿宋" w:cs="仿宋"/>
                <w:spacing w:val="-2"/>
              </w:rPr>
              <w:t>5、投标人经享受扶持政策获得政府采购合同的，小微</w:t>
            </w:r>
            <w:r>
              <w:rPr>
                <w:rFonts w:hint="eastAsia" w:ascii="仿宋" w:hAnsi="仿宋" w:eastAsia="仿宋" w:cs="仿宋"/>
                <w:spacing w:val="-3"/>
              </w:rPr>
              <w:t>企业不得将合</w:t>
            </w:r>
            <w:r>
              <w:rPr>
                <w:rFonts w:hint="eastAsia" w:ascii="仿宋" w:hAnsi="仿宋" w:eastAsia="仿宋" w:cs="仿宋"/>
                <w:spacing w:val="-1"/>
              </w:rPr>
              <w:t>同分包给大中型企业，中型企业不得将合同分</w:t>
            </w:r>
            <w:r>
              <w:rPr>
                <w:rFonts w:hint="eastAsia" w:ascii="仿宋" w:hAnsi="仿宋" w:eastAsia="仿宋" w:cs="仿宋"/>
                <w:spacing w:val="-2"/>
              </w:rPr>
              <w:t>包给大型企业；</w:t>
            </w:r>
          </w:p>
          <w:p w14:paraId="7C352C34">
            <w:pPr>
              <w:spacing w:line="240" w:lineRule="atLeas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en-US" w:bidi="ar-SA"/>
              </w:rPr>
              <w:t>6、本项目中小企业扶持政策：本项目专门面向中小企业采购。</w:t>
            </w:r>
          </w:p>
          <w:p w14:paraId="09961E3B">
            <w:pPr>
              <w:pStyle w:val="15"/>
              <w:keepNext w:val="0"/>
              <w:keepLines w:val="0"/>
              <w:widowControl/>
              <w:suppressLineNumbers w:val="0"/>
              <w:spacing w:line="360" w:lineRule="auto"/>
              <w:rPr>
                <w:rFonts w:hint="eastAsia" w:ascii="仿宋" w:hAnsi="仿宋" w:eastAsia="仿宋" w:cs="仿宋"/>
                <w:lang w:eastAsia="zh-CN"/>
              </w:rPr>
            </w:pPr>
            <w:r>
              <w:rPr>
                <w:rFonts w:hint="eastAsia" w:ascii="仿宋" w:hAnsi="仿宋" w:eastAsia="仿宋" w:cs="仿宋"/>
                <w:snapToGrid w:val="0"/>
                <w:color w:val="000000"/>
                <w:spacing w:val="-2"/>
                <w:kern w:val="0"/>
                <w:sz w:val="24"/>
                <w:szCs w:val="24"/>
                <w:lang w:val="en-US" w:eastAsia="en-US" w:bidi="ar-SA"/>
              </w:rPr>
              <w:t>7、</w:t>
            </w:r>
            <w:r>
              <w:rPr>
                <w:rFonts w:hint="eastAsia" w:ascii="仿宋" w:hAnsi="仿宋" w:eastAsia="仿宋" w:cs="仿宋"/>
                <w:b/>
                <w:bCs/>
                <w:snapToGrid w:val="0"/>
                <w:color w:val="000000"/>
                <w:spacing w:val="-2"/>
                <w:kern w:val="0"/>
                <w:sz w:val="24"/>
                <w:szCs w:val="24"/>
                <w:lang w:val="en-US" w:eastAsia="en-US" w:bidi="ar-SA"/>
              </w:rPr>
              <w:t>本项目所属行业为：</w:t>
            </w:r>
            <w:r>
              <w:rPr>
                <w:rFonts w:hint="eastAsia" w:ascii="仿宋" w:hAnsi="仿宋" w:eastAsia="仿宋" w:cs="仿宋"/>
                <w:b/>
                <w:bCs/>
                <w:color w:val="auto"/>
                <w:kern w:val="2"/>
                <w:sz w:val="24"/>
                <w:szCs w:val="24"/>
                <w:highlight w:val="none"/>
                <w:lang w:val="en-US" w:eastAsia="zh-CN" w:bidi="ar-SA"/>
              </w:rPr>
              <w:t>物业管理。</w:t>
            </w:r>
            <w:r>
              <w:rPr>
                <w:rFonts w:hint="eastAsia" w:ascii="仿宋" w:hAnsi="仿宋" w:eastAsia="仿宋" w:cs="仿宋"/>
                <w:bCs/>
                <w:color w:val="auto"/>
                <w:kern w:val="2"/>
                <w:sz w:val="24"/>
                <w:szCs w:val="24"/>
                <w:highlight w:val="none"/>
                <w:lang w:val="en-US" w:eastAsia="zh-CN" w:bidi="ar-SA"/>
              </w:rPr>
              <w:t>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tc>
      </w:tr>
      <w:tr w14:paraId="300B03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1468" w:type="dxa"/>
            <w:noWrap w:val="0"/>
            <w:vAlign w:val="center"/>
          </w:tcPr>
          <w:p w14:paraId="1BE4887B">
            <w:pPr>
              <w:spacing w:line="240" w:lineRule="atLeast"/>
              <w:ind w:left="1080" w:leftChars="257" w:hanging="540"/>
              <w:rPr>
                <w:rFonts w:hint="eastAsia" w:ascii="仿宋" w:hAnsi="仿宋" w:eastAsia="仿宋" w:cs="仿宋"/>
                <w:sz w:val="24"/>
                <w:lang w:val="en-US" w:eastAsia="zh-CN"/>
              </w:rPr>
            </w:pPr>
          </w:p>
        </w:tc>
        <w:tc>
          <w:tcPr>
            <w:tcW w:w="6840" w:type="dxa"/>
            <w:noWrap w:val="0"/>
            <w:vAlign w:val="center"/>
          </w:tcPr>
          <w:p w14:paraId="3032777B">
            <w:pPr>
              <w:pStyle w:val="22"/>
              <w:spacing w:before="78" w:line="218" w:lineRule="auto"/>
              <w:rPr>
                <w:rFonts w:hint="eastAsia" w:ascii="仿宋" w:hAnsi="仿宋" w:eastAsia="仿宋" w:cs="仿宋"/>
                <w:spacing w:val="-9"/>
              </w:rPr>
            </w:pPr>
            <w:r>
              <w:rPr>
                <w:rFonts w:hint="eastAsia" w:ascii="仿宋" w:hAnsi="仿宋" w:eastAsia="仿宋" w:cs="仿宋"/>
                <w:spacing w:val="-2"/>
              </w:rPr>
              <w:t>低于成本价</w:t>
            </w:r>
            <w:r>
              <w:rPr>
                <w:rFonts w:hint="eastAsia" w:ascii="仿宋" w:hAnsi="仿宋" w:eastAsia="仿宋" w:cs="仿宋"/>
                <w:spacing w:val="-3"/>
              </w:rPr>
              <w:t>不正当竞争预</w:t>
            </w:r>
            <w:r>
              <w:rPr>
                <w:rFonts w:hint="eastAsia" w:ascii="仿宋" w:hAnsi="仿宋" w:eastAsia="仿宋" w:cs="仿宋"/>
                <w:spacing w:val="-9"/>
              </w:rPr>
              <w:t>防措施</w:t>
            </w:r>
          </w:p>
          <w:p w14:paraId="29C1CF95">
            <w:pPr>
              <w:pStyle w:val="22"/>
              <w:spacing w:before="40" w:line="239" w:lineRule="auto"/>
              <w:ind w:left="110" w:right="104" w:firstLine="480"/>
              <w:jc w:val="both"/>
              <w:rPr>
                <w:rFonts w:hint="eastAsia" w:ascii="仿宋" w:hAnsi="仿宋" w:eastAsia="仿宋" w:cs="仿宋"/>
              </w:rPr>
            </w:pPr>
            <w:r>
              <w:rPr>
                <w:rFonts w:hint="eastAsia" w:ascii="仿宋" w:hAnsi="仿宋" w:eastAsia="仿宋" w:cs="仿宋"/>
                <w:spacing w:val="2"/>
              </w:rPr>
              <w:t>在评标过程中，投标人报价低于其他有效投标人报价有可能影响产品质量或者不能诚信履约的，评标委员会应当要求其在评标现场合理的时间内提供成本构成书面说明，并提交相关证明材料。供应商书面说明应当按照国家财务会计制度的规定要求，逐项就供应商提供的货物、工程和服务的主营业务成本（应根据供应商企业类型予以区别）、税金及附加、销售费用、管理费用、财务费用等成</w:t>
            </w:r>
            <w:r>
              <w:rPr>
                <w:rFonts w:hint="eastAsia" w:ascii="仿宋" w:hAnsi="仿宋" w:eastAsia="仿宋" w:cs="仿宋"/>
                <w:spacing w:val="-1"/>
              </w:rPr>
              <w:t>本构成事项详细陈述。</w:t>
            </w:r>
          </w:p>
          <w:p w14:paraId="59EE8CDC">
            <w:pPr>
              <w:pStyle w:val="22"/>
              <w:spacing w:before="1" w:line="239" w:lineRule="auto"/>
              <w:ind w:left="113" w:right="104" w:firstLine="478"/>
              <w:jc w:val="both"/>
              <w:rPr>
                <w:rFonts w:hint="eastAsia" w:ascii="仿宋" w:hAnsi="仿宋" w:eastAsia="仿宋" w:cs="仿宋"/>
              </w:rPr>
            </w:pPr>
            <w:r>
              <w:rPr>
                <w:rFonts w:hint="eastAsia" w:ascii="仿宋" w:hAnsi="仿宋" w:eastAsia="仿宋" w:cs="仿宋"/>
                <w:spacing w:val="2"/>
              </w:rPr>
              <w:t>供应商书面说明应当签字确认或者加盖公章，否则无效。书面说明的签字确认，供应商为法人的，由其法定代表人或者委托代理</w:t>
            </w:r>
            <w:r>
              <w:rPr>
                <w:rFonts w:hint="eastAsia" w:ascii="仿宋" w:hAnsi="仿宋" w:eastAsia="仿宋" w:cs="仿宋"/>
                <w:spacing w:val="-2"/>
              </w:rPr>
              <w:t>人签字确认。</w:t>
            </w:r>
          </w:p>
          <w:p w14:paraId="12797AFF">
            <w:pPr>
              <w:pStyle w:val="22"/>
              <w:spacing w:before="1" w:line="239" w:lineRule="auto"/>
              <w:ind w:left="111" w:right="104" w:firstLine="480"/>
              <w:jc w:val="both"/>
              <w:rPr>
                <w:rFonts w:hint="eastAsia" w:ascii="仿宋" w:hAnsi="仿宋" w:eastAsia="仿宋" w:cs="仿宋"/>
              </w:rPr>
            </w:pPr>
            <w:r>
              <w:rPr>
                <w:rFonts w:hint="eastAsia" w:ascii="仿宋" w:hAnsi="仿宋" w:eastAsia="仿宋" w:cs="仿宋"/>
                <w:spacing w:val="2"/>
              </w:rPr>
              <w:t>供应商提供书面说明后，评标委员会应当结合采购项目采购需求、专业实际情况、供应商财务状况报告、与其他供应商比较情况等就供应商书面说明进行审查评价。供应商拒绝或者变相拒绝提供有效书面说明或者书面说明不能证明其报价合理性的，评标委员会</w:t>
            </w:r>
            <w:r>
              <w:rPr>
                <w:rFonts w:hint="eastAsia" w:ascii="仿宋" w:hAnsi="仿宋" w:eastAsia="仿宋" w:cs="仿宋"/>
                <w:spacing w:val="-1"/>
              </w:rPr>
              <w:t>应当将其投标文件作为无效处理。</w:t>
            </w:r>
          </w:p>
          <w:p w14:paraId="7080BF84">
            <w:pPr>
              <w:pStyle w:val="22"/>
              <w:spacing w:before="5" w:line="239" w:lineRule="auto"/>
              <w:ind w:left="110" w:right="104" w:firstLine="483"/>
              <w:jc w:val="both"/>
              <w:rPr>
                <w:rFonts w:hint="eastAsia" w:ascii="仿宋" w:hAnsi="仿宋" w:eastAsia="仿宋" w:cs="仿宋"/>
              </w:rPr>
            </w:pPr>
            <w:r>
              <w:rPr>
                <w:rFonts w:hint="eastAsia" w:ascii="仿宋" w:hAnsi="仿宋" w:eastAsia="仿宋" w:cs="仿宋"/>
                <w:spacing w:val="2"/>
              </w:rPr>
              <w:t>备注：参照《财办库〔2024]265号》文件</w:t>
            </w:r>
            <w:r>
              <w:rPr>
                <w:rFonts w:hint="eastAsia" w:ascii="仿宋" w:hAnsi="仿宋" w:eastAsia="仿宋" w:cs="仿宋"/>
                <w:spacing w:val="1"/>
              </w:rPr>
              <w:t>：政府采购评审中出</w:t>
            </w:r>
            <w:r>
              <w:rPr>
                <w:rFonts w:hint="eastAsia" w:ascii="仿宋" w:hAnsi="仿宋" w:eastAsia="仿宋" w:cs="仿宋"/>
                <w:spacing w:val="2"/>
              </w:rPr>
              <w:t>现下列情形之一的，评审委员</w:t>
            </w:r>
            <w:r>
              <w:rPr>
                <w:rFonts w:hint="eastAsia" w:ascii="仿宋" w:hAnsi="仿宋" w:eastAsia="仿宋" w:cs="仿宋"/>
                <w:spacing w:val="2"/>
                <w:lang w:val="en-US" w:eastAsia="zh-CN"/>
              </w:rPr>
              <w:t>会</w:t>
            </w:r>
            <w:r>
              <w:rPr>
                <w:rFonts w:hint="eastAsia" w:ascii="仿宋" w:hAnsi="仿宋" w:eastAsia="仿宋" w:cs="仿宋"/>
                <w:spacing w:val="2"/>
              </w:rPr>
              <w:t>可能会启动异常低价投标(响应)审查</w:t>
            </w:r>
            <w:r>
              <w:rPr>
                <w:rFonts w:hint="eastAsia" w:ascii="仿宋" w:hAnsi="仿宋" w:eastAsia="仿宋" w:cs="仿宋"/>
                <w:spacing w:val="-2"/>
              </w:rPr>
              <w:t>程序：(一)投标(响应)报价低于全部通过符合性审查供应商投标(响</w:t>
            </w:r>
            <w:r>
              <w:rPr>
                <w:rFonts w:hint="eastAsia" w:ascii="仿宋" w:hAnsi="仿宋" w:eastAsia="仿宋" w:cs="仿宋"/>
                <w:spacing w:val="2"/>
              </w:rPr>
              <w:t>应)报价平均值50%的，即投标响应)报价&lt;全部通过</w:t>
            </w:r>
            <w:r>
              <w:rPr>
                <w:rFonts w:hint="eastAsia" w:ascii="仿宋" w:hAnsi="仿宋" w:eastAsia="仿宋" w:cs="仿宋"/>
                <w:spacing w:val="1"/>
              </w:rPr>
              <w:t>符合性审查供应</w:t>
            </w:r>
            <w:r>
              <w:rPr>
                <w:rFonts w:hint="eastAsia" w:ascii="仿宋" w:hAnsi="仿宋" w:eastAsia="仿宋" w:cs="仿宋"/>
              </w:rPr>
              <w:t>商投标(响应)报价平均值×50%;</w:t>
            </w:r>
            <w:r>
              <w:rPr>
                <w:rFonts w:hint="eastAsia" w:ascii="仿宋" w:hAnsi="仿宋" w:eastAsia="仿宋" w:cs="仿宋"/>
                <w:spacing w:val="-60"/>
              </w:rPr>
              <w:t xml:space="preserve"> </w:t>
            </w:r>
            <w:r>
              <w:rPr>
                <w:rFonts w:hint="eastAsia" w:ascii="仿宋" w:hAnsi="仿宋" w:eastAsia="仿宋" w:cs="仿宋"/>
              </w:rPr>
              <w:t>(二)投标(响应)报价低于通过符合</w:t>
            </w:r>
            <w:r>
              <w:rPr>
                <w:rFonts w:hint="eastAsia" w:ascii="仿宋" w:hAnsi="仿宋" w:eastAsia="仿宋" w:cs="仿宋"/>
                <w:spacing w:val="-2"/>
              </w:rPr>
              <w:t>性审查且报价次低供应商投标(响应)报价50%的，即投标(响应)报价</w:t>
            </w:r>
            <w:r>
              <w:rPr>
                <w:rFonts w:hint="eastAsia" w:ascii="仿宋" w:hAnsi="仿宋" w:eastAsia="仿宋" w:cs="仿宋"/>
                <w:spacing w:val="4"/>
              </w:rPr>
              <w:t>&lt;通过符合性审查且报价次低供应商投标(响应)报价×50%;</w:t>
            </w:r>
            <w:r>
              <w:rPr>
                <w:rFonts w:hint="eastAsia" w:ascii="仿宋" w:hAnsi="仿宋" w:eastAsia="仿宋" w:cs="仿宋"/>
                <w:spacing w:val="-68"/>
              </w:rPr>
              <w:t xml:space="preserve"> </w:t>
            </w:r>
            <w:r>
              <w:rPr>
                <w:rFonts w:hint="eastAsia" w:ascii="仿宋" w:hAnsi="仿宋" w:eastAsia="仿宋" w:cs="仿宋"/>
                <w:spacing w:val="3"/>
              </w:rPr>
              <w:t>(三)投</w:t>
            </w:r>
            <w:r>
              <w:rPr>
                <w:rFonts w:hint="eastAsia" w:ascii="仿宋" w:hAnsi="仿宋" w:eastAsia="仿宋" w:cs="仿宋"/>
                <w:spacing w:val="2"/>
              </w:rPr>
              <w:t>标（响应）报价低于采购项目最高限价45%的，即投标(响应</w:t>
            </w:r>
            <w:r>
              <w:rPr>
                <w:rFonts w:hint="eastAsia" w:ascii="仿宋" w:hAnsi="仿宋" w:eastAsia="仿宋" w:cs="仿宋"/>
                <w:spacing w:val="1"/>
              </w:rPr>
              <w:t>)报价&lt;</w:t>
            </w:r>
            <w:r>
              <w:rPr>
                <w:rFonts w:hint="eastAsia" w:ascii="仿宋" w:hAnsi="仿宋" w:eastAsia="仿宋" w:cs="仿宋"/>
                <w:spacing w:val="8"/>
              </w:rPr>
              <w:t>采购项目最高限价×45%:</w:t>
            </w:r>
            <w:r>
              <w:rPr>
                <w:rFonts w:hint="eastAsia" w:ascii="仿宋" w:hAnsi="仿宋" w:eastAsia="仿宋" w:cs="仿宋"/>
                <w:spacing w:val="-68"/>
              </w:rPr>
              <w:t xml:space="preserve"> </w:t>
            </w:r>
            <w:r>
              <w:rPr>
                <w:rFonts w:hint="eastAsia" w:ascii="仿宋" w:hAnsi="仿宋" w:eastAsia="仿宋" w:cs="仿宋"/>
                <w:spacing w:val="8"/>
              </w:rPr>
              <w:t>(四)其他评审委员会认为供应商报价过</w:t>
            </w:r>
            <w:r>
              <w:rPr>
                <w:rFonts w:hint="eastAsia" w:ascii="仿宋" w:hAnsi="仿宋" w:eastAsia="仿宋" w:cs="仿宋"/>
                <w:spacing w:val="-1"/>
              </w:rPr>
              <w:t>低，有可能影响产品质量或者不能诚信履约的情形。</w:t>
            </w:r>
          </w:p>
          <w:p w14:paraId="52A20F92">
            <w:pPr>
              <w:pStyle w:val="22"/>
              <w:spacing w:before="78" w:line="218" w:lineRule="auto"/>
              <w:rPr>
                <w:rFonts w:hint="eastAsia" w:ascii="仿宋" w:hAnsi="仿宋" w:eastAsia="仿宋" w:cs="仿宋"/>
                <w:spacing w:val="-9"/>
                <w:lang w:val="en-US" w:eastAsia="en-US"/>
              </w:rPr>
            </w:pPr>
            <w:r>
              <w:rPr>
                <w:rFonts w:hint="eastAsia" w:ascii="仿宋" w:hAnsi="仿宋" w:eastAsia="仿宋" w:cs="仿宋"/>
                <w:spacing w:val="2"/>
              </w:rPr>
              <w:t>评审委员会启动异常低价投标(响应)审查后，应当要求相关供应商在评审现场合理的时间内提供书面说明及必要的证明材料，对投标(响应)价格作出解释。书面说明、证明材料主要是项</w:t>
            </w:r>
            <w:r>
              <w:rPr>
                <w:rFonts w:hint="eastAsia" w:ascii="仿宋" w:hAnsi="仿宋" w:eastAsia="仿宋" w:cs="仿宋"/>
                <w:spacing w:val="1"/>
              </w:rPr>
              <w:t>目具体成</w:t>
            </w:r>
            <w:r>
              <w:rPr>
                <w:rFonts w:hint="eastAsia" w:ascii="仿宋" w:hAnsi="仿宋" w:eastAsia="仿宋" w:cs="仿宋"/>
                <w:spacing w:val="2"/>
              </w:rPr>
              <w:t>本测算等与报价合理性相关的说明、材料，评审委员会应当结合同类产品在主要电商平台的价格、该行业当地薪资水平等情况，依据专业经验对报价合理性进行判断如果投标(响应)供应商不提供</w:t>
            </w:r>
            <w:r>
              <w:rPr>
                <w:rFonts w:hint="eastAsia" w:ascii="仿宋" w:hAnsi="仿宋" w:eastAsia="仿宋" w:cs="仿宋"/>
                <w:spacing w:val="1"/>
              </w:rPr>
              <w:t>书面</w:t>
            </w:r>
            <w:r>
              <w:rPr>
                <w:rFonts w:hint="eastAsia" w:ascii="仿宋" w:hAnsi="仿宋" w:eastAsia="仿宋" w:cs="仿宋"/>
                <w:spacing w:val="2"/>
              </w:rPr>
              <w:t>说明、证明材料，或者提供的书面说明、证明材料不能证明其报价</w:t>
            </w:r>
            <w:r>
              <w:rPr>
                <w:rFonts w:hint="eastAsia" w:ascii="仿宋" w:hAnsi="仿宋" w:eastAsia="仿宋" w:cs="仿宋"/>
                <w:spacing w:val="-1"/>
              </w:rPr>
              <w:t>合理性的，应当将其作为无效投标(响应)处理。</w:t>
            </w:r>
          </w:p>
        </w:tc>
      </w:tr>
      <w:tr w14:paraId="48D083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1468" w:type="dxa"/>
            <w:noWrap w:val="0"/>
            <w:vAlign w:val="center"/>
          </w:tcPr>
          <w:p w14:paraId="25CEE87E">
            <w:pPr>
              <w:spacing w:line="240" w:lineRule="atLeast"/>
              <w:ind w:firstLine="240" w:firstLineChars="100"/>
              <w:rPr>
                <w:rFonts w:hint="eastAsia" w:ascii="黑体" w:hAnsi="黑体" w:eastAsia="黑体" w:cs="黑体"/>
                <w:sz w:val="24"/>
                <w:lang w:val="en-US" w:eastAsia="zh-CN"/>
              </w:rPr>
            </w:pPr>
            <w:r>
              <w:rPr>
                <w:rFonts w:hint="eastAsia" w:ascii="黑体" w:hAnsi="黑体" w:eastAsia="黑体" w:cs="黑体"/>
                <w:sz w:val="24"/>
                <w:lang w:val="en-US" w:eastAsia="zh-CN"/>
              </w:rPr>
              <w:t>其他要求</w:t>
            </w:r>
          </w:p>
        </w:tc>
        <w:tc>
          <w:tcPr>
            <w:tcW w:w="6840" w:type="dxa"/>
            <w:noWrap w:val="0"/>
            <w:vAlign w:val="center"/>
          </w:tcPr>
          <w:p w14:paraId="1E1CC8E6">
            <w:pPr>
              <w:pStyle w:val="22"/>
              <w:spacing w:before="78" w:line="218" w:lineRule="auto"/>
              <w:rPr>
                <w:rFonts w:hint="default" w:ascii="黑体" w:hAnsi="黑体" w:eastAsia="黑体" w:cs="黑体"/>
                <w:spacing w:val="2"/>
                <w:lang w:val="en-US" w:eastAsia="zh-CN"/>
              </w:rPr>
            </w:pPr>
          </w:p>
        </w:tc>
      </w:tr>
      <w:tr w14:paraId="6F2120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50" w:hRule="atLeast"/>
          <w:jc w:val="center"/>
        </w:trPr>
        <w:tc>
          <w:tcPr>
            <w:tcW w:w="8308" w:type="dxa"/>
            <w:gridSpan w:val="2"/>
            <w:noWrap w:val="0"/>
            <w:vAlign w:val="center"/>
          </w:tcPr>
          <w:p w14:paraId="1302FA1B">
            <w:pPr>
              <w:pStyle w:val="22"/>
              <w:spacing w:before="78" w:line="218" w:lineRule="auto"/>
              <w:rPr>
                <w:rFonts w:hint="eastAsia" w:ascii="仿宋" w:hAnsi="仿宋" w:eastAsia="仿宋" w:cs="仿宋"/>
                <w:spacing w:val="2"/>
                <w:lang w:val="en-US" w:eastAsia="zh-CN"/>
              </w:rPr>
            </w:pPr>
            <w:r>
              <w:rPr>
                <w:rFonts w:hint="eastAsia" w:ascii="仿宋" w:hAnsi="仿宋" w:eastAsia="仿宋" w:cs="仿宋"/>
                <w:b/>
                <w:bCs/>
                <w:spacing w:val="2"/>
                <w:lang w:val="en-US" w:eastAsia="zh-CN"/>
              </w:rPr>
              <w:t>1.中标单位须提供胶装成册的纸质版投标文件（签字盖章）3份 （一正两副）、电子文件签字盖章 pdf 版本（U 盘储存 3份），并密封完好邮寄或送至新疆星辰时代工程项目管理有限公司；联系人：刘站士 ；联系电话：15384951330  。</w:t>
            </w:r>
          </w:p>
        </w:tc>
      </w:tr>
    </w:tbl>
    <w:p w14:paraId="13EA1DC9">
      <w:pPr>
        <w:spacing w:before="71" w:line="225" w:lineRule="auto"/>
        <w:ind w:left="3031"/>
        <w:rPr>
          <w:rFonts w:hint="eastAsia" w:ascii="仿宋" w:hAnsi="仿宋" w:eastAsia="仿宋" w:cs="仿宋"/>
          <w:b/>
          <w:bCs/>
          <w:spacing w:val="5"/>
          <w:sz w:val="35"/>
          <w:szCs w:val="35"/>
        </w:rPr>
      </w:pPr>
    </w:p>
    <w:p w14:paraId="3EEC07E3">
      <w:pPr>
        <w:spacing w:before="71" w:line="225" w:lineRule="auto"/>
        <w:ind w:left="3031"/>
        <w:rPr>
          <w:rFonts w:hint="eastAsia" w:ascii="仿宋" w:hAnsi="仿宋" w:eastAsia="仿宋" w:cs="仿宋"/>
          <w:b/>
          <w:bCs/>
          <w:spacing w:val="5"/>
          <w:sz w:val="35"/>
          <w:szCs w:val="35"/>
        </w:rPr>
      </w:pPr>
    </w:p>
    <w:p w14:paraId="0A32BFBA">
      <w:pPr>
        <w:spacing w:before="71" w:line="225" w:lineRule="auto"/>
        <w:ind w:left="3031"/>
        <w:rPr>
          <w:rFonts w:hint="eastAsia" w:ascii="仿宋" w:hAnsi="仿宋" w:eastAsia="仿宋" w:cs="仿宋"/>
          <w:b/>
          <w:bCs/>
          <w:spacing w:val="5"/>
          <w:sz w:val="35"/>
          <w:szCs w:val="35"/>
        </w:rPr>
      </w:pPr>
    </w:p>
    <w:p w14:paraId="0ADBAD9D">
      <w:pPr>
        <w:pStyle w:val="6"/>
        <w:rPr>
          <w:rFonts w:hint="eastAsia" w:ascii="仿宋" w:hAnsi="仿宋" w:eastAsia="仿宋" w:cs="仿宋"/>
          <w:b/>
          <w:bCs/>
          <w:spacing w:val="5"/>
          <w:sz w:val="35"/>
          <w:szCs w:val="35"/>
        </w:rPr>
      </w:pPr>
    </w:p>
    <w:p w14:paraId="12540D02">
      <w:pPr>
        <w:rPr>
          <w:rFonts w:hint="eastAsia" w:ascii="仿宋" w:hAnsi="仿宋" w:eastAsia="仿宋" w:cs="仿宋"/>
          <w:b/>
          <w:bCs/>
          <w:spacing w:val="5"/>
          <w:sz w:val="35"/>
          <w:szCs w:val="35"/>
        </w:rPr>
      </w:pPr>
    </w:p>
    <w:p w14:paraId="6E5451FD">
      <w:pPr>
        <w:pStyle w:val="6"/>
        <w:rPr>
          <w:rFonts w:hint="eastAsia" w:ascii="仿宋" w:hAnsi="仿宋" w:eastAsia="仿宋" w:cs="仿宋"/>
          <w:b/>
          <w:bCs/>
          <w:spacing w:val="5"/>
          <w:sz w:val="35"/>
          <w:szCs w:val="35"/>
        </w:rPr>
      </w:pPr>
    </w:p>
    <w:p w14:paraId="07C3E274">
      <w:pPr>
        <w:rPr>
          <w:rFonts w:hint="eastAsia" w:ascii="仿宋" w:hAnsi="仿宋" w:eastAsia="仿宋" w:cs="仿宋"/>
          <w:b/>
          <w:bCs/>
          <w:spacing w:val="5"/>
          <w:sz w:val="35"/>
          <w:szCs w:val="35"/>
        </w:rPr>
      </w:pPr>
    </w:p>
    <w:p w14:paraId="4F7B6322">
      <w:pPr>
        <w:pStyle w:val="6"/>
        <w:rPr>
          <w:rFonts w:hint="eastAsia" w:ascii="仿宋" w:hAnsi="仿宋" w:eastAsia="仿宋" w:cs="仿宋"/>
          <w:b/>
          <w:bCs/>
          <w:spacing w:val="5"/>
          <w:sz w:val="35"/>
          <w:szCs w:val="35"/>
        </w:rPr>
      </w:pPr>
    </w:p>
    <w:p w14:paraId="71B1AC2E">
      <w:pPr>
        <w:rPr>
          <w:rFonts w:hint="eastAsia" w:ascii="仿宋" w:hAnsi="仿宋" w:eastAsia="仿宋" w:cs="仿宋"/>
          <w:b/>
          <w:bCs/>
          <w:spacing w:val="5"/>
          <w:sz w:val="35"/>
          <w:szCs w:val="35"/>
        </w:rPr>
      </w:pPr>
    </w:p>
    <w:p w14:paraId="513363E2">
      <w:pPr>
        <w:pStyle w:val="6"/>
        <w:rPr>
          <w:rFonts w:hint="eastAsia" w:ascii="仿宋" w:hAnsi="仿宋" w:eastAsia="仿宋" w:cs="仿宋"/>
          <w:b/>
          <w:bCs/>
          <w:spacing w:val="5"/>
          <w:sz w:val="35"/>
          <w:szCs w:val="35"/>
        </w:rPr>
      </w:pPr>
    </w:p>
    <w:p w14:paraId="364FAB46">
      <w:pPr>
        <w:rPr>
          <w:rFonts w:hint="eastAsia" w:ascii="仿宋" w:hAnsi="仿宋" w:eastAsia="仿宋" w:cs="仿宋"/>
          <w:b/>
          <w:bCs/>
          <w:spacing w:val="5"/>
          <w:sz w:val="35"/>
          <w:szCs w:val="35"/>
        </w:rPr>
      </w:pPr>
    </w:p>
    <w:p w14:paraId="019A1AD4">
      <w:pPr>
        <w:pStyle w:val="6"/>
        <w:rPr>
          <w:rFonts w:hint="eastAsia" w:ascii="仿宋" w:hAnsi="仿宋" w:eastAsia="仿宋" w:cs="仿宋"/>
          <w:b/>
          <w:bCs/>
          <w:spacing w:val="5"/>
          <w:sz w:val="35"/>
          <w:szCs w:val="35"/>
        </w:rPr>
      </w:pPr>
    </w:p>
    <w:p w14:paraId="3592428F">
      <w:pPr>
        <w:rPr>
          <w:rFonts w:hint="eastAsia" w:ascii="仿宋" w:hAnsi="仿宋" w:eastAsia="仿宋" w:cs="仿宋"/>
          <w:b/>
          <w:bCs/>
          <w:spacing w:val="5"/>
          <w:sz w:val="35"/>
          <w:szCs w:val="35"/>
        </w:rPr>
      </w:pPr>
    </w:p>
    <w:p w14:paraId="1F1D88C7">
      <w:pPr>
        <w:pStyle w:val="6"/>
        <w:rPr>
          <w:rFonts w:hint="eastAsia" w:ascii="仿宋" w:hAnsi="仿宋" w:eastAsia="仿宋" w:cs="仿宋"/>
          <w:b/>
          <w:bCs/>
          <w:spacing w:val="5"/>
          <w:sz w:val="35"/>
          <w:szCs w:val="35"/>
        </w:rPr>
      </w:pPr>
    </w:p>
    <w:p w14:paraId="5B70B1C0">
      <w:pPr>
        <w:rPr>
          <w:rFonts w:hint="eastAsia" w:ascii="仿宋" w:hAnsi="仿宋" w:eastAsia="仿宋" w:cs="仿宋"/>
          <w:b/>
          <w:bCs/>
          <w:spacing w:val="5"/>
          <w:sz w:val="35"/>
          <w:szCs w:val="35"/>
        </w:rPr>
      </w:pPr>
    </w:p>
    <w:p w14:paraId="5A972BF9">
      <w:pPr>
        <w:pStyle w:val="6"/>
        <w:rPr>
          <w:rFonts w:hint="eastAsia"/>
        </w:rPr>
      </w:pPr>
    </w:p>
    <w:p w14:paraId="0CEB1355">
      <w:pPr>
        <w:spacing w:before="71" w:line="225" w:lineRule="auto"/>
        <w:ind w:left="3031"/>
        <w:outlineLvl w:val="0"/>
        <w:rPr>
          <w:rFonts w:hint="eastAsia" w:ascii="仿宋" w:hAnsi="仿宋" w:eastAsia="仿宋" w:cs="仿宋"/>
          <w:sz w:val="35"/>
          <w:szCs w:val="35"/>
        </w:rPr>
      </w:pPr>
      <w:bookmarkStart w:id="2" w:name="_Toc19122"/>
      <w:r>
        <w:rPr>
          <w:rFonts w:hint="eastAsia" w:ascii="仿宋" w:hAnsi="仿宋" w:eastAsia="仿宋" w:cs="仿宋"/>
          <w:b/>
          <w:bCs/>
          <w:spacing w:val="5"/>
          <w:sz w:val="35"/>
          <w:szCs w:val="35"/>
        </w:rPr>
        <w:t>第三部分</w:t>
      </w:r>
      <w:r>
        <w:rPr>
          <w:rFonts w:hint="eastAsia" w:ascii="仿宋" w:hAnsi="仿宋" w:eastAsia="仿宋" w:cs="仿宋"/>
          <w:spacing w:val="5"/>
          <w:sz w:val="35"/>
          <w:szCs w:val="35"/>
        </w:rPr>
        <w:t xml:space="preserve"> </w:t>
      </w:r>
      <w:r>
        <w:rPr>
          <w:rFonts w:hint="eastAsia" w:ascii="仿宋" w:hAnsi="仿宋" w:eastAsia="仿宋" w:cs="仿宋"/>
          <w:b/>
          <w:bCs/>
          <w:spacing w:val="5"/>
          <w:sz w:val="35"/>
          <w:szCs w:val="35"/>
        </w:rPr>
        <w:t>招标说明</w:t>
      </w:r>
      <w:bookmarkEnd w:id="2"/>
    </w:p>
    <w:p w14:paraId="3C7549FF">
      <w:pPr>
        <w:pStyle w:val="8"/>
        <w:spacing w:line="369" w:lineRule="auto"/>
        <w:rPr>
          <w:rFonts w:hint="eastAsia" w:ascii="仿宋" w:hAnsi="仿宋" w:eastAsia="仿宋" w:cs="仿宋"/>
        </w:rPr>
      </w:pPr>
    </w:p>
    <w:p w14:paraId="20FE9F9A">
      <w:pPr>
        <w:spacing w:before="78" w:line="360" w:lineRule="auto"/>
        <w:ind w:left="497"/>
        <w:rPr>
          <w:rFonts w:hint="eastAsia" w:ascii="仿宋" w:hAnsi="仿宋" w:eastAsia="仿宋" w:cs="仿宋"/>
          <w:sz w:val="24"/>
          <w:szCs w:val="24"/>
        </w:rPr>
      </w:pPr>
      <w:r>
        <w:rPr>
          <w:rFonts w:hint="eastAsia" w:ascii="仿宋" w:hAnsi="仿宋" w:eastAsia="仿宋" w:cs="仿宋"/>
          <w:spacing w:val="-5"/>
          <w:sz w:val="24"/>
          <w:szCs w:val="24"/>
        </w:rPr>
        <w:t>1.适用范围</w:t>
      </w:r>
    </w:p>
    <w:p w14:paraId="4F41B040">
      <w:pPr>
        <w:spacing w:before="182" w:line="360" w:lineRule="auto"/>
        <w:ind w:left="45" w:right="68" w:firstLine="435"/>
        <w:rPr>
          <w:rFonts w:hint="eastAsia" w:ascii="仿宋" w:hAnsi="仿宋" w:eastAsia="仿宋" w:cs="仿宋"/>
          <w:sz w:val="24"/>
          <w:szCs w:val="24"/>
        </w:rPr>
      </w:pPr>
      <w:r>
        <w:rPr>
          <w:rFonts w:hint="eastAsia" w:ascii="仿宋" w:hAnsi="仿宋" w:eastAsia="仿宋" w:cs="仿宋"/>
          <w:sz w:val="24"/>
          <w:szCs w:val="24"/>
        </w:rPr>
        <w:t>本采购文件仅适用于在</w:t>
      </w:r>
      <w:r>
        <w:rPr>
          <w:rFonts w:hint="eastAsia" w:ascii="仿宋" w:hAnsi="仿宋" w:eastAsia="仿宋" w:cs="仿宋"/>
          <w:sz w:val="24"/>
          <w:szCs w:val="24"/>
          <w:lang w:eastAsia="zh-CN"/>
        </w:rPr>
        <w:t>和田边境管理支队购买物业服务整体外包项目（</w:t>
      </w:r>
      <w:r>
        <w:rPr>
          <w:rFonts w:hint="eastAsia" w:ascii="仿宋" w:hAnsi="仿宋" w:eastAsia="仿宋" w:cs="仿宋"/>
          <w:sz w:val="24"/>
          <w:szCs w:val="24"/>
          <w:lang w:val="en-US" w:eastAsia="zh-CN"/>
        </w:rPr>
        <w:t>二</w:t>
      </w:r>
      <w:r>
        <w:rPr>
          <w:rFonts w:hint="eastAsia" w:ascii="仿宋" w:hAnsi="仿宋" w:eastAsia="仿宋" w:cs="仿宋"/>
          <w:sz w:val="24"/>
          <w:szCs w:val="24"/>
          <w:lang w:eastAsia="zh-CN"/>
        </w:rPr>
        <w:t>标段）</w:t>
      </w:r>
      <w:r>
        <w:rPr>
          <w:rFonts w:hint="eastAsia" w:ascii="仿宋" w:hAnsi="仿宋" w:eastAsia="仿宋" w:cs="仿宋"/>
          <w:spacing w:val="-3"/>
          <w:sz w:val="24"/>
          <w:szCs w:val="24"/>
        </w:rPr>
        <w:t>采购文件中所叙述的本采购项目的合格投标人。</w:t>
      </w:r>
    </w:p>
    <w:p w14:paraId="48DC3C15">
      <w:pPr>
        <w:spacing w:line="360" w:lineRule="auto"/>
        <w:ind w:left="482"/>
        <w:rPr>
          <w:rFonts w:hint="eastAsia" w:ascii="仿宋" w:hAnsi="仿宋" w:eastAsia="仿宋" w:cs="仿宋"/>
          <w:sz w:val="24"/>
          <w:szCs w:val="24"/>
        </w:rPr>
      </w:pPr>
      <w:r>
        <w:rPr>
          <w:rFonts w:hint="eastAsia" w:ascii="仿宋" w:hAnsi="仿宋" w:eastAsia="仿宋" w:cs="仿宋"/>
          <w:spacing w:val="-3"/>
          <w:sz w:val="24"/>
          <w:szCs w:val="24"/>
        </w:rPr>
        <w:t>2.投标资格</w:t>
      </w:r>
    </w:p>
    <w:p w14:paraId="60148BDF">
      <w:pPr>
        <w:spacing w:before="183" w:line="360" w:lineRule="auto"/>
        <w:ind w:right="188" w:firstLine="482"/>
        <w:rPr>
          <w:rFonts w:hint="eastAsia" w:ascii="仿宋" w:hAnsi="仿宋" w:eastAsia="仿宋" w:cs="仿宋"/>
          <w:sz w:val="24"/>
          <w:szCs w:val="24"/>
        </w:rPr>
      </w:pPr>
      <w:r>
        <w:rPr>
          <w:rFonts w:hint="eastAsia" w:ascii="仿宋" w:hAnsi="仿宋" w:eastAsia="仿宋" w:cs="仿宋"/>
          <w:sz w:val="24"/>
          <w:szCs w:val="24"/>
        </w:rPr>
        <w:t>2.1凡在中华人民共和国境内注册的合法的法人且</w:t>
      </w:r>
      <w:r>
        <w:rPr>
          <w:rFonts w:hint="eastAsia" w:ascii="仿宋" w:hAnsi="仿宋" w:eastAsia="仿宋" w:cs="仿宋"/>
          <w:spacing w:val="-1"/>
          <w:sz w:val="24"/>
          <w:szCs w:val="24"/>
        </w:rPr>
        <w:t>有承担本项目的能力以及能够提供资格必备条件和审查项目条件且均合格的供应商。</w:t>
      </w:r>
    </w:p>
    <w:p w14:paraId="40E95362">
      <w:pPr>
        <w:spacing w:before="183" w:line="360" w:lineRule="auto"/>
        <w:ind w:left="482"/>
        <w:rPr>
          <w:rFonts w:hint="eastAsia" w:ascii="仿宋" w:hAnsi="仿宋" w:eastAsia="仿宋" w:cs="仿宋"/>
          <w:sz w:val="24"/>
          <w:szCs w:val="24"/>
        </w:rPr>
      </w:pPr>
      <w:r>
        <w:rPr>
          <w:rFonts w:hint="eastAsia" w:ascii="仿宋" w:hAnsi="仿宋" w:eastAsia="仿宋" w:cs="仿宋"/>
          <w:spacing w:val="-1"/>
          <w:sz w:val="24"/>
          <w:szCs w:val="24"/>
        </w:rPr>
        <w:t>2.2投标人应遵守中华人民共和国法律、法规和行政规章。</w:t>
      </w:r>
    </w:p>
    <w:p w14:paraId="776DC2A3">
      <w:pPr>
        <w:spacing w:before="181" w:line="360" w:lineRule="auto"/>
        <w:ind w:left="482"/>
        <w:rPr>
          <w:rFonts w:hint="eastAsia" w:ascii="仿宋" w:hAnsi="仿宋" w:eastAsia="仿宋" w:cs="仿宋"/>
          <w:sz w:val="24"/>
          <w:szCs w:val="24"/>
        </w:rPr>
      </w:pPr>
      <w:r>
        <w:rPr>
          <w:rFonts w:hint="eastAsia" w:ascii="仿宋" w:hAnsi="仿宋" w:eastAsia="仿宋" w:cs="仿宋"/>
          <w:spacing w:val="-1"/>
          <w:sz w:val="24"/>
          <w:szCs w:val="24"/>
        </w:rPr>
        <w:t>2.3本项目不接受联合体投标。</w:t>
      </w:r>
    </w:p>
    <w:p w14:paraId="20322F16">
      <w:pPr>
        <w:spacing w:before="184" w:line="360" w:lineRule="auto"/>
        <w:ind w:left="484"/>
        <w:rPr>
          <w:rFonts w:hint="eastAsia" w:ascii="仿宋" w:hAnsi="仿宋" w:eastAsia="仿宋" w:cs="仿宋"/>
          <w:sz w:val="24"/>
          <w:szCs w:val="24"/>
        </w:rPr>
      </w:pPr>
      <w:r>
        <w:rPr>
          <w:rFonts w:hint="eastAsia" w:ascii="仿宋" w:hAnsi="仿宋" w:eastAsia="仿宋" w:cs="仿宋"/>
          <w:spacing w:val="-4"/>
          <w:sz w:val="24"/>
          <w:szCs w:val="24"/>
        </w:rPr>
        <w:t>3.定义</w:t>
      </w:r>
    </w:p>
    <w:p w14:paraId="3132C741">
      <w:pPr>
        <w:spacing w:before="179" w:line="360" w:lineRule="auto"/>
        <w:ind w:left="487"/>
        <w:rPr>
          <w:rFonts w:hint="eastAsia" w:ascii="仿宋" w:hAnsi="仿宋" w:eastAsia="仿宋" w:cs="仿宋"/>
          <w:sz w:val="24"/>
          <w:szCs w:val="24"/>
        </w:rPr>
      </w:pPr>
      <w:r>
        <w:rPr>
          <w:rFonts w:hint="eastAsia" w:ascii="仿宋" w:hAnsi="仿宋" w:eastAsia="仿宋" w:cs="仿宋"/>
          <w:spacing w:val="-2"/>
          <w:sz w:val="24"/>
          <w:szCs w:val="24"/>
        </w:rPr>
        <w:t>下列术语和缩写的定义为：</w:t>
      </w:r>
    </w:p>
    <w:p w14:paraId="31964731">
      <w:pPr>
        <w:spacing w:before="183" w:line="360" w:lineRule="auto"/>
        <w:ind w:left="484"/>
        <w:rPr>
          <w:rFonts w:hint="eastAsia" w:ascii="仿宋" w:hAnsi="仿宋" w:eastAsia="仿宋" w:cs="仿宋"/>
          <w:sz w:val="24"/>
          <w:szCs w:val="24"/>
        </w:rPr>
      </w:pPr>
      <w:r>
        <w:rPr>
          <w:rFonts w:hint="eastAsia" w:ascii="仿宋" w:hAnsi="仿宋" w:eastAsia="仿宋" w:cs="仿宋"/>
          <w:spacing w:val="-2"/>
          <w:sz w:val="24"/>
          <w:szCs w:val="24"/>
        </w:rPr>
        <w:t>3.1“招标方</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”系指采购人和采购代理机构的统称。</w:t>
      </w:r>
    </w:p>
    <w:p w14:paraId="273DA079">
      <w:pPr>
        <w:spacing w:before="181" w:line="360" w:lineRule="auto"/>
        <w:ind w:left="484"/>
        <w:rPr>
          <w:rFonts w:hint="eastAsia" w:ascii="仿宋" w:hAnsi="仿宋" w:eastAsia="仿宋" w:cs="仿宋"/>
          <w:sz w:val="24"/>
          <w:szCs w:val="24"/>
        </w:rPr>
      </w:pPr>
      <w:r>
        <w:rPr>
          <w:rFonts w:hint="eastAsia" w:ascii="仿宋" w:hAnsi="仿宋" w:eastAsia="仿宋" w:cs="仿宋"/>
          <w:spacing w:val="-2"/>
          <w:sz w:val="24"/>
          <w:szCs w:val="24"/>
        </w:rPr>
        <w:t>3.2 “投标人</w:t>
      </w:r>
      <w:r>
        <w:rPr>
          <w:rFonts w:hint="eastAsia" w:ascii="仿宋" w:hAnsi="仿宋" w:eastAsia="仿宋" w:cs="仿宋"/>
          <w:spacing w:val="-86"/>
          <w:sz w:val="24"/>
          <w:szCs w:val="24"/>
        </w:rPr>
        <w:t xml:space="preserve"> </w:t>
      </w:r>
      <w:r>
        <w:rPr>
          <w:rFonts w:hint="eastAsia" w:ascii="仿宋" w:hAnsi="仿宋" w:eastAsia="仿宋" w:cs="仿宋"/>
          <w:spacing w:val="-2"/>
          <w:sz w:val="24"/>
          <w:szCs w:val="24"/>
        </w:rPr>
        <w:t>”系指有资格的供应商及投标人代表。</w:t>
      </w:r>
    </w:p>
    <w:p w14:paraId="098498A9">
      <w:pPr>
        <w:spacing w:before="185" w:line="360" w:lineRule="auto"/>
        <w:ind w:left="2" w:right="61" w:firstLine="481"/>
        <w:rPr>
          <w:rFonts w:hint="eastAsia" w:ascii="仿宋" w:hAnsi="仿宋" w:eastAsia="仿宋" w:cs="仿宋"/>
          <w:sz w:val="24"/>
          <w:szCs w:val="24"/>
        </w:rPr>
      </w:pPr>
      <w:r>
        <w:rPr>
          <w:rFonts w:hint="eastAsia" w:ascii="仿宋" w:hAnsi="仿宋" w:eastAsia="仿宋" w:cs="仿宋"/>
          <w:spacing w:val="-4"/>
          <w:sz w:val="24"/>
          <w:szCs w:val="24"/>
        </w:rPr>
        <w:t>3.3“货物</w:t>
      </w:r>
      <w:r>
        <w:rPr>
          <w:rFonts w:hint="eastAsia" w:ascii="仿宋" w:hAnsi="仿宋" w:eastAsia="仿宋" w:cs="仿宋"/>
          <w:spacing w:val="-88"/>
          <w:sz w:val="24"/>
          <w:szCs w:val="24"/>
        </w:rPr>
        <w:t xml:space="preserve"> </w:t>
      </w:r>
      <w:r>
        <w:rPr>
          <w:rFonts w:hint="eastAsia" w:ascii="仿宋" w:hAnsi="仿宋" w:eastAsia="仿宋" w:cs="仿宋"/>
          <w:spacing w:val="-4"/>
          <w:sz w:val="24"/>
          <w:szCs w:val="24"/>
        </w:rPr>
        <w:t>”系指采购文件规定的，投标人须向采购人提供的一切</w:t>
      </w:r>
      <w:r>
        <w:rPr>
          <w:rFonts w:hint="eastAsia" w:ascii="仿宋" w:hAnsi="仿宋" w:eastAsia="仿宋" w:cs="仿宋"/>
          <w:spacing w:val="-5"/>
          <w:sz w:val="24"/>
          <w:szCs w:val="24"/>
        </w:rPr>
        <w:t>设备、附件、备品</w:t>
      </w:r>
      <w:r>
        <w:rPr>
          <w:rFonts w:hint="eastAsia" w:ascii="仿宋" w:hAnsi="仿宋" w:eastAsia="仿宋" w:cs="仿宋"/>
          <w:spacing w:val="-1"/>
          <w:sz w:val="24"/>
          <w:szCs w:val="24"/>
        </w:rPr>
        <w:t>备件、工具、手册</w:t>
      </w:r>
      <w:r>
        <w:rPr>
          <w:rFonts w:hint="eastAsia" w:ascii="仿宋" w:hAnsi="仿宋" w:eastAsia="仿宋" w:cs="仿宋"/>
          <w:spacing w:val="-1"/>
          <w:sz w:val="24"/>
          <w:szCs w:val="24"/>
          <w:lang w:eastAsia="zh-CN"/>
        </w:rPr>
        <w:t>及其他有关</w:t>
      </w:r>
      <w:r>
        <w:rPr>
          <w:rFonts w:hint="eastAsia" w:ascii="仿宋" w:hAnsi="仿宋" w:eastAsia="仿宋" w:cs="仿宋"/>
          <w:spacing w:val="-1"/>
          <w:sz w:val="24"/>
          <w:szCs w:val="24"/>
        </w:rPr>
        <w:t>资料和材料。</w:t>
      </w:r>
    </w:p>
    <w:p w14:paraId="3934FA96">
      <w:pPr>
        <w:spacing w:before="181" w:line="360" w:lineRule="auto"/>
        <w:ind w:left="8" w:right="61" w:firstLine="476"/>
        <w:rPr>
          <w:rFonts w:hint="eastAsia" w:ascii="仿宋" w:hAnsi="仿宋" w:eastAsia="仿宋" w:cs="仿宋"/>
          <w:sz w:val="24"/>
          <w:szCs w:val="24"/>
        </w:rPr>
      </w:pPr>
      <w:r>
        <w:rPr>
          <w:rFonts w:hint="eastAsia" w:ascii="仿宋" w:hAnsi="仿宋" w:eastAsia="仿宋" w:cs="仿宋"/>
          <w:spacing w:val="-4"/>
          <w:sz w:val="24"/>
          <w:szCs w:val="24"/>
        </w:rPr>
        <w:t>3.4“服务</w:t>
      </w:r>
      <w:r>
        <w:rPr>
          <w:rFonts w:hint="eastAsia" w:ascii="仿宋" w:hAnsi="仿宋" w:eastAsia="仿宋" w:cs="仿宋"/>
          <w:spacing w:val="-88"/>
          <w:sz w:val="24"/>
          <w:szCs w:val="24"/>
        </w:rPr>
        <w:t xml:space="preserve"> </w:t>
      </w:r>
      <w:r>
        <w:rPr>
          <w:rFonts w:hint="eastAsia" w:ascii="仿宋" w:hAnsi="仿宋" w:eastAsia="仿宋" w:cs="仿宋"/>
          <w:spacing w:val="-4"/>
          <w:sz w:val="24"/>
          <w:szCs w:val="24"/>
        </w:rPr>
        <w:t>”系指采购文件规定投标人须承担的保修、技术协助、</w:t>
      </w:r>
      <w:r>
        <w:rPr>
          <w:rFonts w:hint="eastAsia" w:ascii="仿宋" w:hAnsi="仿宋" w:eastAsia="仿宋" w:cs="仿宋"/>
          <w:spacing w:val="-5"/>
          <w:sz w:val="24"/>
          <w:szCs w:val="24"/>
        </w:rPr>
        <w:t>培训及其他类似的</w:t>
      </w:r>
      <w:r>
        <w:rPr>
          <w:rFonts w:hint="eastAsia" w:ascii="仿宋" w:hAnsi="仿宋" w:eastAsia="仿宋" w:cs="仿宋"/>
          <w:spacing w:val="-6"/>
          <w:sz w:val="24"/>
          <w:szCs w:val="24"/>
        </w:rPr>
        <w:t>责任。</w:t>
      </w:r>
    </w:p>
    <w:p w14:paraId="6348EF1C">
      <w:pPr>
        <w:spacing w:before="183" w:line="360" w:lineRule="auto"/>
        <w:ind w:left="479"/>
        <w:rPr>
          <w:rFonts w:hint="eastAsia" w:ascii="仿宋" w:hAnsi="仿宋" w:eastAsia="仿宋" w:cs="仿宋"/>
          <w:sz w:val="24"/>
          <w:szCs w:val="24"/>
        </w:rPr>
      </w:pPr>
      <w:r>
        <w:rPr>
          <w:rFonts w:hint="eastAsia" w:ascii="仿宋" w:hAnsi="仿宋" w:eastAsia="仿宋" w:cs="仿宋"/>
          <w:spacing w:val="-2"/>
          <w:sz w:val="24"/>
          <w:szCs w:val="24"/>
        </w:rPr>
        <w:t>4.投标费用</w:t>
      </w:r>
    </w:p>
    <w:p w14:paraId="63A703A9">
      <w:pPr>
        <w:spacing w:before="182" w:line="360" w:lineRule="auto"/>
        <w:ind w:left="481" w:right="108"/>
        <w:rPr>
          <w:rFonts w:hint="eastAsia" w:ascii="仿宋" w:hAnsi="仿宋" w:eastAsia="仿宋" w:cs="仿宋"/>
          <w:sz w:val="24"/>
          <w:szCs w:val="24"/>
        </w:rPr>
      </w:pPr>
      <w:r>
        <w:rPr>
          <w:rFonts w:hint="eastAsia" w:ascii="仿宋" w:hAnsi="仿宋" w:eastAsia="仿宋" w:cs="仿宋"/>
          <w:spacing w:val="-1"/>
          <w:sz w:val="24"/>
          <w:szCs w:val="24"/>
        </w:rPr>
        <w:t>无论投标结果如何，凡参与招标、投标活动</w:t>
      </w:r>
      <w:r>
        <w:rPr>
          <w:rFonts w:hint="eastAsia" w:ascii="仿宋" w:hAnsi="仿宋" w:eastAsia="仿宋" w:cs="仿宋"/>
          <w:spacing w:val="-2"/>
          <w:sz w:val="24"/>
          <w:szCs w:val="24"/>
        </w:rPr>
        <w:t>有关的所有费用将由投标人自行承担。</w:t>
      </w:r>
      <w:r>
        <w:rPr>
          <w:rFonts w:hint="eastAsia" w:ascii="仿宋" w:hAnsi="仿宋" w:eastAsia="仿宋" w:cs="仿宋"/>
          <w:sz w:val="24"/>
          <w:szCs w:val="24"/>
        </w:rPr>
        <w:t>投标人被视为熟悉本招标项目的各种情况以</w:t>
      </w:r>
      <w:r>
        <w:rPr>
          <w:rFonts w:hint="eastAsia" w:ascii="仿宋" w:hAnsi="仿宋" w:eastAsia="仿宋" w:cs="仿宋"/>
          <w:spacing w:val="-1"/>
          <w:sz w:val="24"/>
          <w:szCs w:val="24"/>
        </w:rPr>
        <w:t>及与履行合同有关的一切情况。</w:t>
      </w:r>
    </w:p>
    <w:p w14:paraId="13F27517">
      <w:pPr>
        <w:spacing w:line="360" w:lineRule="auto"/>
        <w:ind w:left="484"/>
        <w:rPr>
          <w:rFonts w:hint="eastAsia" w:ascii="仿宋" w:hAnsi="仿宋" w:eastAsia="仿宋" w:cs="仿宋"/>
          <w:sz w:val="24"/>
          <w:szCs w:val="24"/>
        </w:rPr>
      </w:pPr>
      <w:r>
        <w:rPr>
          <w:rFonts w:hint="eastAsia" w:ascii="仿宋" w:hAnsi="仿宋" w:eastAsia="仿宋" w:cs="仿宋"/>
          <w:spacing w:val="-2"/>
          <w:sz w:val="24"/>
          <w:szCs w:val="24"/>
        </w:rPr>
        <w:t>5.采购文件的构成</w:t>
      </w:r>
    </w:p>
    <w:p w14:paraId="6995FDB0">
      <w:pPr>
        <w:spacing w:before="182" w:line="360" w:lineRule="auto"/>
        <w:ind w:right="61" w:firstLine="479"/>
        <w:rPr>
          <w:rFonts w:hint="eastAsia" w:ascii="仿宋" w:hAnsi="仿宋" w:eastAsia="仿宋" w:cs="仿宋"/>
          <w:sz w:val="24"/>
          <w:szCs w:val="24"/>
        </w:rPr>
      </w:pPr>
      <w:r>
        <w:rPr>
          <w:rFonts w:hint="eastAsia" w:ascii="仿宋" w:hAnsi="仿宋" w:eastAsia="仿宋" w:cs="仿宋"/>
          <w:spacing w:val="-3"/>
          <w:sz w:val="24"/>
          <w:szCs w:val="24"/>
        </w:rPr>
        <w:t>采购文件由招标公告、投标须知、招标说明、投标说明、</w:t>
      </w:r>
      <w:r>
        <w:rPr>
          <w:rFonts w:hint="eastAsia" w:ascii="仿宋" w:hAnsi="仿宋" w:eastAsia="仿宋" w:cs="仿宋"/>
          <w:spacing w:val="-4"/>
          <w:sz w:val="24"/>
          <w:szCs w:val="24"/>
        </w:rPr>
        <w:t>开标 评标及定标说明、货</w:t>
      </w:r>
      <w:r>
        <w:rPr>
          <w:rFonts w:hint="eastAsia" w:ascii="仿宋" w:hAnsi="仿宋" w:eastAsia="仿宋" w:cs="仿宋"/>
          <w:sz w:val="24"/>
          <w:szCs w:val="24"/>
        </w:rPr>
        <w:t>物需求及技术规格说明、商务部分、投标文件的编制装订、询</w:t>
      </w:r>
      <w:r>
        <w:rPr>
          <w:rFonts w:hint="eastAsia" w:ascii="仿宋" w:hAnsi="仿宋" w:eastAsia="仿宋" w:cs="仿宋"/>
          <w:spacing w:val="-1"/>
          <w:sz w:val="24"/>
          <w:szCs w:val="24"/>
        </w:rPr>
        <w:t>标（答疑）记录等组成。</w:t>
      </w:r>
    </w:p>
    <w:p w14:paraId="4926D7EF">
      <w:pPr>
        <w:spacing w:before="1" w:line="360" w:lineRule="auto"/>
        <w:ind w:left="481"/>
        <w:rPr>
          <w:rFonts w:hint="eastAsia" w:ascii="仿宋" w:hAnsi="仿宋" w:eastAsia="仿宋" w:cs="仿宋"/>
          <w:sz w:val="24"/>
          <w:szCs w:val="24"/>
        </w:rPr>
      </w:pPr>
      <w:r>
        <w:rPr>
          <w:rFonts w:hint="eastAsia" w:ascii="仿宋" w:hAnsi="仿宋" w:eastAsia="仿宋" w:cs="仿宋"/>
          <w:spacing w:val="-1"/>
          <w:sz w:val="24"/>
          <w:szCs w:val="24"/>
        </w:rPr>
        <w:t>6.采购文件的澄清或修改</w:t>
      </w:r>
    </w:p>
    <w:p w14:paraId="3D7599FE">
      <w:pPr>
        <w:spacing w:before="183" w:line="360" w:lineRule="auto"/>
        <w:ind w:firstLine="479"/>
        <w:rPr>
          <w:rFonts w:hint="eastAsia" w:ascii="仿宋" w:hAnsi="仿宋" w:eastAsia="仿宋" w:cs="仿宋"/>
          <w:sz w:val="24"/>
          <w:szCs w:val="24"/>
        </w:rPr>
      </w:pPr>
      <w:r>
        <w:rPr>
          <w:rFonts w:hint="eastAsia" w:ascii="仿宋" w:hAnsi="仿宋" w:eastAsia="仿宋" w:cs="仿宋"/>
          <w:spacing w:val="-5"/>
          <w:sz w:val="24"/>
          <w:szCs w:val="24"/>
        </w:rPr>
        <w:t>采购人或者采购代理机构对采购文件澄清或者修改的，在投标截止时间至少15日前，</w:t>
      </w:r>
      <w:r>
        <w:rPr>
          <w:rFonts w:hint="eastAsia" w:ascii="仿宋" w:hAnsi="仿宋" w:eastAsia="仿宋" w:cs="仿宋"/>
          <w:sz w:val="24"/>
          <w:szCs w:val="24"/>
        </w:rPr>
        <w:t>通知所有获取采购文件的潜在投标人；不足15日的，采购人或</w:t>
      </w:r>
      <w:r>
        <w:rPr>
          <w:rFonts w:hint="eastAsia" w:ascii="仿宋" w:hAnsi="仿宋" w:eastAsia="仿宋" w:cs="仿宋"/>
          <w:spacing w:val="-1"/>
          <w:sz w:val="24"/>
          <w:szCs w:val="24"/>
        </w:rPr>
        <w:t>者采购代理机构顺延提交投标文件的截止时间。</w:t>
      </w:r>
    </w:p>
    <w:p w14:paraId="2EB9CAA0">
      <w:pPr>
        <w:spacing w:line="360" w:lineRule="auto"/>
        <w:ind w:left="4" w:right="61" w:firstLine="478"/>
        <w:jc w:val="both"/>
        <w:rPr>
          <w:rFonts w:hint="eastAsia" w:ascii="仿宋" w:hAnsi="仿宋" w:eastAsia="仿宋" w:cs="仿宋"/>
          <w:sz w:val="24"/>
          <w:szCs w:val="24"/>
        </w:rPr>
      </w:pPr>
      <w:r>
        <w:rPr>
          <w:rFonts w:hint="eastAsia" w:ascii="仿宋" w:hAnsi="仿宋" w:eastAsia="仿宋" w:cs="仿宋"/>
          <w:sz w:val="24"/>
          <w:szCs w:val="24"/>
        </w:rPr>
        <w:t>投标人对采购文件如有疑点，可在投标截止日的15</w:t>
      </w:r>
      <w:r>
        <w:rPr>
          <w:rFonts w:hint="eastAsia" w:ascii="仿宋" w:hAnsi="仿宋" w:eastAsia="仿宋" w:cs="仿宋"/>
          <w:spacing w:val="-1"/>
          <w:sz w:val="24"/>
          <w:szCs w:val="24"/>
        </w:rPr>
        <w:t>日前按采购文件中载明的地址以</w:t>
      </w:r>
      <w:r>
        <w:rPr>
          <w:rFonts w:hint="eastAsia" w:ascii="仿宋" w:hAnsi="仿宋" w:eastAsia="仿宋" w:cs="仿宋"/>
          <w:sz w:val="24"/>
          <w:szCs w:val="24"/>
        </w:rPr>
        <w:t>书面形式通知采购人要求澄清。采购人将视情况确</w:t>
      </w:r>
      <w:r>
        <w:rPr>
          <w:rFonts w:hint="eastAsia" w:ascii="仿宋" w:hAnsi="仿宋" w:eastAsia="仿宋" w:cs="仿宋"/>
          <w:spacing w:val="-1"/>
          <w:sz w:val="24"/>
          <w:szCs w:val="24"/>
        </w:rPr>
        <w:t>定采用适当方式予以澄清或以书面形</w:t>
      </w:r>
      <w:r>
        <w:rPr>
          <w:rFonts w:hint="eastAsia" w:ascii="仿宋" w:hAnsi="仿宋" w:eastAsia="仿宋" w:cs="仿宋"/>
          <w:spacing w:val="-3"/>
          <w:sz w:val="24"/>
          <w:szCs w:val="24"/>
        </w:rPr>
        <w:t>式予以答复。采购人认为有必要时，可将答复内容（包括原提出</w:t>
      </w:r>
      <w:r>
        <w:rPr>
          <w:rFonts w:hint="eastAsia" w:ascii="仿宋" w:hAnsi="仿宋" w:eastAsia="仿宋" w:cs="仿宋"/>
          <w:spacing w:val="-4"/>
          <w:sz w:val="24"/>
          <w:szCs w:val="24"/>
        </w:rPr>
        <w:t>问题， 但不包括问题的</w:t>
      </w:r>
      <w:r>
        <w:rPr>
          <w:rFonts w:hint="eastAsia" w:ascii="仿宋" w:hAnsi="仿宋" w:eastAsia="仿宋" w:cs="仿宋"/>
          <w:spacing w:val="-1"/>
          <w:sz w:val="24"/>
          <w:szCs w:val="24"/>
        </w:rPr>
        <w:t>来源）分发给所有拟投标人。</w:t>
      </w:r>
    </w:p>
    <w:p w14:paraId="3451652F">
      <w:pPr>
        <w:spacing w:before="180" w:line="360" w:lineRule="auto"/>
        <w:ind w:left="486"/>
        <w:rPr>
          <w:rFonts w:hint="eastAsia" w:ascii="仿宋" w:hAnsi="仿宋" w:eastAsia="仿宋" w:cs="仿宋"/>
          <w:sz w:val="24"/>
          <w:szCs w:val="24"/>
        </w:rPr>
      </w:pPr>
      <w:r>
        <w:rPr>
          <w:rFonts w:hint="eastAsia" w:ascii="仿宋" w:hAnsi="仿宋" w:eastAsia="仿宋" w:cs="仿宋"/>
          <w:spacing w:val="-2"/>
          <w:sz w:val="24"/>
          <w:szCs w:val="24"/>
        </w:rPr>
        <w:t>7.采购文件的修改或补充</w:t>
      </w:r>
    </w:p>
    <w:p w14:paraId="065EDB7D">
      <w:pPr>
        <w:spacing w:before="184" w:line="360" w:lineRule="auto"/>
        <w:ind w:left="9" w:right="87" w:firstLine="470"/>
        <w:rPr>
          <w:rFonts w:hint="eastAsia" w:ascii="仿宋" w:hAnsi="仿宋" w:eastAsia="仿宋" w:cs="仿宋"/>
          <w:sz w:val="24"/>
          <w:szCs w:val="24"/>
        </w:rPr>
      </w:pPr>
      <w:r>
        <w:rPr>
          <w:rFonts w:hint="eastAsia" w:ascii="仿宋" w:hAnsi="仿宋" w:eastAsia="仿宋" w:cs="仿宋"/>
          <w:sz w:val="24"/>
          <w:szCs w:val="24"/>
        </w:rPr>
        <w:t>在投标截止日15日前的任何时间，采购人可主动或依据投标</w:t>
      </w:r>
      <w:r>
        <w:rPr>
          <w:rFonts w:hint="eastAsia" w:ascii="仿宋" w:hAnsi="仿宋" w:eastAsia="仿宋" w:cs="仿宋"/>
          <w:spacing w:val="-1"/>
          <w:sz w:val="24"/>
          <w:szCs w:val="24"/>
        </w:rPr>
        <w:t>人要求澄清的问题而修改或补充采购文件，并以书面或公告等形式通知所有投标人。</w:t>
      </w:r>
    </w:p>
    <w:p w14:paraId="31F596C1">
      <w:pPr>
        <w:spacing w:line="360" w:lineRule="auto"/>
        <w:ind w:left="3" w:right="87" w:firstLine="480"/>
        <w:rPr>
          <w:rFonts w:hint="eastAsia" w:ascii="仿宋" w:hAnsi="仿宋" w:eastAsia="仿宋" w:cs="仿宋"/>
          <w:sz w:val="24"/>
          <w:szCs w:val="24"/>
        </w:rPr>
      </w:pPr>
      <w:r>
        <w:rPr>
          <w:rFonts w:hint="eastAsia" w:ascii="仿宋" w:hAnsi="仿宋" w:eastAsia="仿宋" w:cs="仿宋"/>
          <w:sz w:val="24"/>
          <w:szCs w:val="24"/>
        </w:rPr>
        <w:t>为使投标人在准备投标时有适当的时间考虑投标文</w:t>
      </w:r>
      <w:r>
        <w:rPr>
          <w:rFonts w:hint="eastAsia" w:ascii="仿宋" w:hAnsi="仿宋" w:eastAsia="仿宋" w:cs="仿宋"/>
          <w:spacing w:val="-1"/>
          <w:sz w:val="24"/>
          <w:szCs w:val="24"/>
        </w:rPr>
        <w:t>件的修改，采购人有权决定推迟</w:t>
      </w:r>
      <w:r>
        <w:rPr>
          <w:rFonts w:hint="eastAsia" w:ascii="仿宋" w:hAnsi="仿宋" w:eastAsia="仿宋" w:cs="仿宋"/>
          <w:sz w:val="24"/>
          <w:szCs w:val="24"/>
        </w:rPr>
        <w:t>投标截止日期和开标日期，并将此变更以书面</w:t>
      </w:r>
      <w:r>
        <w:rPr>
          <w:rFonts w:hint="eastAsia" w:ascii="仿宋" w:hAnsi="仿宋" w:eastAsia="仿宋" w:cs="仿宋"/>
          <w:spacing w:val="-1"/>
          <w:sz w:val="24"/>
          <w:szCs w:val="24"/>
        </w:rPr>
        <w:t>或公告等形式通知所有投标人。</w:t>
      </w:r>
    </w:p>
    <w:p w14:paraId="65614150">
      <w:pPr>
        <w:spacing w:line="360" w:lineRule="auto"/>
        <w:ind w:left="4" w:right="87" w:firstLine="475"/>
        <w:rPr>
          <w:rFonts w:hint="eastAsia" w:ascii="仿宋" w:hAnsi="仿宋" w:eastAsia="仿宋" w:cs="仿宋"/>
          <w:sz w:val="24"/>
          <w:szCs w:val="24"/>
        </w:rPr>
      </w:pPr>
      <w:r>
        <w:rPr>
          <w:rFonts w:hint="eastAsia" w:ascii="仿宋" w:hAnsi="仿宋" w:eastAsia="仿宋" w:cs="仿宋"/>
          <w:sz w:val="24"/>
          <w:szCs w:val="24"/>
        </w:rPr>
        <w:t>采购文件的修改和补充文件将构成采购文件的一部分，并且</w:t>
      </w:r>
      <w:r>
        <w:rPr>
          <w:rFonts w:hint="eastAsia" w:ascii="仿宋" w:hAnsi="仿宋" w:eastAsia="仿宋" w:cs="仿宋"/>
          <w:spacing w:val="-1"/>
          <w:sz w:val="24"/>
          <w:szCs w:val="24"/>
        </w:rPr>
        <w:t>对投标人具有优先约束</w:t>
      </w:r>
      <w:r>
        <w:rPr>
          <w:rFonts w:hint="eastAsia" w:ascii="仿宋" w:hAnsi="仿宋" w:eastAsia="仿宋" w:cs="仿宋"/>
          <w:spacing w:val="-7"/>
          <w:sz w:val="24"/>
          <w:szCs w:val="24"/>
        </w:rPr>
        <w:t>力。</w:t>
      </w:r>
    </w:p>
    <w:p w14:paraId="3559F86F">
      <w:pPr>
        <w:spacing w:line="360" w:lineRule="auto"/>
        <w:ind w:left="481"/>
        <w:rPr>
          <w:rFonts w:hint="eastAsia" w:ascii="仿宋" w:hAnsi="仿宋" w:eastAsia="仿宋" w:cs="仿宋"/>
          <w:sz w:val="24"/>
          <w:szCs w:val="24"/>
        </w:rPr>
      </w:pPr>
      <w:r>
        <w:rPr>
          <w:rFonts w:hint="eastAsia" w:ascii="仿宋" w:hAnsi="仿宋" w:eastAsia="仿宋" w:cs="仿宋"/>
          <w:spacing w:val="-1"/>
          <w:sz w:val="24"/>
          <w:szCs w:val="24"/>
        </w:rPr>
        <w:t>8.廉洁自律承诺要求：</w:t>
      </w:r>
    </w:p>
    <w:p w14:paraId="1FE7C76B">
      <w:pPr>
        <w:spacing w:before="183" w:line="360" w:lineRule="auto"/>
        <w:ind w:right="87" w:firstLine="481"/>
        <w:jc w:val="both"/>
        <w:rPr>
          <w:rFonts w:hint="eastAsia" w:ascii="仿宋" w:hAnsi="仿宋" w:eastAsia="仿宋" w:cs="仿宋"/>
          <w:sz w:val="24"/>
          <w:szCs w:val="24"/>
        </w:rPr>
      </w:pPr>
      <w:r>
        <w:rPr>
          <w:rFonts w:hint="eastAsia" w:ascii="仿宋" w:hAnsi="仿宋" w:eastAsia="仿宋" w:cs="仿宋"/>
          <w:sz w:val="24"/>
          <w:szCs w:val="24"/>
        </w:rPr>
        <w:t>8.1 按照《预防职务违法违纪工作规程》规定要求，在</w:t>
      </w:r>
      <w:r>
        <w:rPr>
          <w:rFonts w:hint="eastAsia" w:ascii="仿宋" w:hAnsi="仿宋" w:eastAsia="仿宋" w:cs="仿宋"/>
          <w:spacing w:val="-1"/>
          <w:sz w:val="24"/>
          <w:szCs w:val="24"/>
        </w:rPr>
        <w:t>本次招标活动中，</w:t>
      </w:r>
      <w:r>
        <w:rPr>
          <w:rFonts w:hint="eastAsia" w:ascii="仿宋" w:hAnsi="仿宋" w:eastAsia="仿宋" w:cs="仿宋"/>
          <w:spacing w:val="-1"/>
          <w:sz w:val="24"/>
          <w:szCs w:val="24"/>
          <w:lang w:eastAsia="zh-CN"/>
        </w:rPr>
        <w:t>新疆星辰时代工程项目管理有限公司</w:t>
      </w:r>
      <w:r>
        <w:rPr>
          <w:rFonts w:hint="eastAsia" w:ascii="仿宋" w:hAnsi="仿宋" w:eastAsia="仿宋" w:cs="仿宋"/>
          <w:sz w:val="24"/>
          <w:szCs w:val="24"/>
        </w:rPr>
        <w:t>保证不接受任何投标单位送的礼金礼品、</w:t>
      </w:r>
      <w:r>
        <w:rPr>
          <w:rFonts w:hint="eastAsia" w:ascii="仿宋" w:hAnsi="仿宋" w:eastAsia="仿宋" w:cs="仿宋"/>
          <w:spacing w:val="-1"/>
          <w:sz w:val="24"/>
          <w:szCs w:val="24"/>
        </w:rPr>
        <w:t>有价证券、购物券、回</w:t>
      </w:r>
      <w:r>
        <w:rPr>
          <w:rFonts w:hint="eastAsia" w:ascii="仿宋" w:hAnsi="仿宋" w:eastAsia="仿宋" w:cs="仿宋"/>
          <w:sz w:val="24"/>
          <w:szCs w:val="24"/>
        </w:rPr>
        <w:t>扣、佣金；不与投标单位及其工作人员私下接触、参与宴请和娱</w:t>
      </w:r>
      <w:r>
        <w:rPr>
          <w:rFonts w:hint="eastAsia" w:ascii="仿宋" w:hAnsi="仿宋" w:eastAsia="仿宋" w:cs="仿宋"/>
          <w:spacing w:val="-1"/>
          <w:sz w:val="24"/>
          <w:szCs w:val="24"/>
        </w:rPr>
        <w:t>乐活动；不向投标单位</w:t>
      </w:r>
      <w:r>
        <w:rPr>
          <w:rFonts w:hint="eastAsia" w:ascii="仿宋" w:hAnsi="仿宋" w:eastAsia="仿宋" w:cs="仿宋"/>
          <w:sz w:val="24"/>
          <w:szCs w:val="24"/>
        </w:rPr>
        <w:t>及其工作人员索要好处费、赞助费和宣传费；不在投标单位支付</w:t>
      </w:r>
      <w:r>
        <w:rPr>
          <w:rFonts w:hint="eastAsia" w:ascii="仿宋" w:hAnsi="仿宋" w:eastAsia="仿宋" w:cs="仿宋"/>
          <w:spacing w:val="-1"/>
          <w:sz w:val="24"/>
          <w:szCs w:val="24"/>
        </w:rPr>
        <w:t>旅游费用、报销各种消</w:t>
      </w:r>
      <w:r>
        <w:rPr>
          <w:rFonts w:hint="eastAsia" w:ascii="仿宋" w:hAnsi="仿宋" w:eastAsia="仿宋" w:cs="仿宋"/>
          <w:sz w:val="24"/>
          <w:szCs w:val="24"/>
        </w:rPr>
        <w:t>费凭证；同时，采购人要求参加本次项目的采购人专家、评标专</w:t>
      </w:r>
      <w:r>
        <w:rPr>
          <w:rFonts w:hint="eastAsia" w:ascii="仿宋" w:hAnsi="仿宋" w:eastAsia="仿宋" w:cs="仿宋"/>
          <w:spacing w:val="-1"/>
          <w:sz w:val="24"/>
          <w:szCs w:val="24"/>
        </w:rPr>
        <w:t>家要填写和提交《廉洁</w:t>
      </w:r>
      <w:r>
        <w:rPr>
          <w:rFonts w:hint="eastAsia" w:ascii="仿宋" w:hAnsi="仿宋" w:eastAsia="仿宋" w:cs="仿宋"/>
          <w:spacing w:val="-3"/>
          <w:sz w:val="24"/>
          <w:szCs w:val="24"/>
        </w:rPr>
        <w:t>自律承诺书》，所有投标人必须现场提交“信用中国</w:t>
      </w:r>
      <w:r>
        <w:rPr>
          <w:rFonts w:hint="eastAsia" w:ascii="仿宋" w:hAnsi="仿宋" w:eastAsia="仿宋" w:cs="仿宋"/>
          <w:spacing w:val="-80"/>
          <w:sz w:val="24"/>
          <w:szCs w:val="24"/>
        </w:rPr>
        <w:t xml:space="preserve"> </w:t>
      </w:r>
      <w:r>
        <w:rPr>
          <w:rFonts w:hint="eastAsia" w:ascii="仿宋" w:hAnsi="仿宋" w:eastAsia="仿宋" w:cs="仿宋"/>
          <w:spacing w:val="-3"/>
          <w:sz w:val="24"/>
          <w:szCs w:val="24"/>
        </w:rPr>
        <w:t>”及“</w:t>
      </w:r>
      <w:r>
        <w:rPr>
          <w:rFonts w:hint="eastAsia" w:ascii="仿宋" w:hAnsi="仿宋" w:eastAsia="仿宋" w:cs="仿宋"/>
          <w:spacing w:val="-88"/>
          <w:sz w:val="24"/>
          <w:szCs w:val="24"/>
        </w:rPr>
        <w:t xml:space="preserve"> </w:t>
      </w:r>
      <w:r>
        <w:rPr>
          <w:rFonts w:hint="eastAsia" w:ascii="仿宋" w:hAnsi="仿宋" w:eastAsia="仿宋" w:cs="仿宋"/>
          <w:spacing w:val="-3"/>
          <w:sz w:val="24"/>
          <w:szCs w:val="24"/>
        </w:rPr>
        <w:t>中国政府采购网</w:t>
      </w:r>
      <w:r>
        <w:rPr>
          <w:rFonts w:hint="eastAsia" w:ascii="仿宋" w:hAnsi="仿宋" w:eastAsia="仿宋" w:cs="仿宋"/>
          <w:spacing w:val="-88"/>
          <w:sz w:val="24"/>
          <w:szCs w:val="24"/>
        </w:rPr>
        <w:t xml:space="preserve"> </w:t>
      </w:r>
      <w:r>
        <w:rPr>
          <w:rFonts w:hint="eastAsia" w:ascii="仿宋" w:hAnsi="仿宋" w:eastAsia="仿宋" w:cs="仿宋"/>
          <w:spacing w:val="-3"/>
          <w:sz w:val="24"/>
          <w:szCs w:val="24"/>
        </w:rPr>
        <w:t>”、中国裁</w:t>
      </w:r>
      <w:r>
        <w:rPr>
          <w:rFonts w:hint="eastAsia" w:ascii="仿宋" w:hAnsi="仿宋" w:eastAsia="仿宋" w:cs="仿宋"/>
          <w:sz w:val="24"/>
          <w:szCs w:val="24"/>
        </w:rPr>
        <w:t>判文书网网站无任何不良记录的查询截图并加盖公章；凡不填写</w:t>
      </w:r>
      <w:r>
        <w:rPr>
          <w:rFonts w:hint="eastAsia" w:ascii="仿宋" w:hAnsi="仿宋" w:eastAsia="仿宋" w:cs="仿宋"/>
          <w:spacing w:val="-1"/>
          <w:sz w:val="24"/>
          <w:szCs w:val="24"/>
        </w:rPr>
        <w:t>和不提交的将视为无效招标或无效投标处理。</w:t>
      </w:r>
    </w:p>
    <w:p w14:paraId="41157722">
      <w:pPr>
        <w:spacing w:before="1" w:line="360" w:lineRule="auto"/>
        <w:ind w:left="481"/>
        <w:rPr>
          <w:rFonts w:hint="eastAsia" w:ascii="仿宋" w:hAnsi="仿宋" w:eastAsia="仿宋" w:cs="仿宋"/>
          <w:sz w:val="24"/>
          <w:szCs w:val="24"/>
        </w:rPr>
      </w:pPr>
      <w:r>
        <w:rPr>
          <w:rFonts w:hint="eastAsia" w:ascii="仿宋" w:hAnsi="仿宋" w:eastAsia="仿宋" w:cs="仿宋"/>
          <w:spacing w:val="-1"/>
          <w:sz w:val="24"/>
          <w:szCs w:val="24"/>
        </w:rPr>
        <w:t>9.设备、材料性能要求</w:t>
      </w:r>
    </w:p>
    <w:p w14:paraId="65552025">
      <w:pPr>
        <w:spacing w:before="179" w:line="360" w:lineRule="auto"/>
        <w:ind w:firstLine="481"/>
        <w:rPr>
          <w:rFonts w:hint="eastAsia" w:ascii="仿宋" w:hAnsi="仿宋" w:eastAsia="仿宋" w:cs="仿宋"/>
          <w:sz w:val="24"/>
          <w:szCs w:val="24"/>
        </w:rPr>
      </w:pPr>
      <w:r>
        <w:rPr>
          <w:rFonts w:hint="eastAsia" w:ascii="仿宋" w:hAnsi="仿宋" w:eastAsia="仿宋" w:cs="仿宋"/>
          <w:sz w:val="24"/>
          <w:szCs w:val="24"/>
        </w:rPr>
        <w:t>9.1为贯彻落实《国务院办公厅关于建立政府强制采购节</w:t>
      </w:r>
      <w:r>
        <w:rPr>
          <w:rFonts w:hint="eastAsia" w:ascii="仿宋" w:hAnsi="仿宋" w:eastAsia="仿宋" w:cs="仿宋"/>
          <w:spacing w:val="-1"/>
          <w:sz w:val="24"/>
          <w:szCs w:val="24"/>
        </w:rPr>
        <w:t>能产品制度</w:t>
      </w:r>
      <w:r>
        <w:rPr>
          <w:rFonts w:hint="eastAsia" w:ascii="仿宋" w:hAnsi="仿宋" w:eastAsia="仿宋" w:cs="仿宋"/>
          <w:spacing w:val="-1"/>
          <w:sz w:val="24"/>
          <w:szCs w:val="24"/>
          <w:lang w:eastAsia="zh-CN"/>
        </w:rPr>
        <w:t>的通</w:t>
      </w:r>
      <w:r>
        <w:rPr>
          <w:rFonts w:hint="eastAsia" w:ascii="仿宋" w:hAnsi="仿宋" w:eastAsia="仿宋" w:cs="仿宋"/>
          <w:spacing w:val="-1"/>
          <w:sz w:val="24"/>
          <w:szCs w:val="24"/>
        </w:rPr>
        <w:t>知》， 扩大</w:t>
      </w:r>
      <w:r>
        <w:rPr>
          <w:rFonts w:hint="eastAsia" w:ascii="仿宋" w:hAnsi="仿宋" w:eastAsia="仿宋" w:cs="仿宋"/>
          <w:spacing w:val="-3"/>
          <w:sz w:val="24"/>
          <w:szCs w:val="24"/>
        </w:rPr>
        <w:t>节能产品范围，发挥政府机构节能的表率作用，降低政府机构能源费用开支，</w:t>
      </w:r>
      <w:r>
        <w:rPr>
          <w:rFonts w:hint="eastAsia" w:ascii="仿宋" w:hAnsi="仿宋" w:eastAsia="仿宋" w:cs="仿宋"/>
          <w:spacing w:val="-9"/>
          <w:sz w:val="24"/>
          <w:szCs w:val="24"/>
        </w:rPr>
        <w:t xml:space="preserve"> </w:t>
      </w:r>
      <w:r>
        <w:rPr>
          <w:rFonts w:hint="eastAsia" w:ascii="仿宋" w:hAnsi="仿宋" w:eastAsia="仿宋" w:cs="仿宋"/>
          <w:spacing w:val="-3"/>
          <w:sz w:val="24"/>
          <w:szCs w:val="24"/>
        </w:rPr>
        <w:t>促进节能</w:t>
      </w:r>
      <w:r>
        <w:rPr>
          <w:rFonts w:hint="eastAsia" w:ascii="仿宋" w:hAnsi="仿宋" w:eastAsia="仿宋" w:cs="仿宋"/>
          <w:sz w:val="24"/>
          <w:szCs w:val="24"/>
        </w:rPr>
        <w:t>技术进步，扩大节能产品市场，根据《中华人民共和国节约能源</w:t>
      </w:r>
      <w:r>
        <w:rPr>
          <w:rFonts w:hint="eastAsia" w:ascii="仿宋" w:hAnsi="仿宋" w:eastAsia="仿宋" w:cs="仿宋"/>
          <w:spacing w:val="-1"/>
          <w:sz w:val="24"/>
          <w:szCs w:val="24"/>
        </w:rPr>
        <w:t>法》、《中华人民共和</w:t>
      </w:r>
      <w:r>
        <w:rPr>
          <w:rFonts w:hint="eastAsia" w:ascii="仿宋" w:hAnsi="仿宋" w:eastAsia="仿宋" w:cs="仿宋"/>
          <w:sz w:val="24"/>
          <w:szCs w:val="24"/>
        </w:rPr>
        <w:t>国法》等相关政策法规规定，属于环境标志产品、节能产品和计</w:t>
      </w:r>
      <w:r>
        <w:rPr>
          <w:rFonts w:hint="eastAsia" w:ascii="仿宋" w:hAnsi="仿宋" w:eastAsia="仿宋" w:cs="仿宋"/>
          <w:spacing w:val="-1"/>
          <w:sz w:val="24"/>
          <w:szCs w:val="24"/>
        </w:rPr>
        <w:t>算机、</w:t>
      </w:r>
      <w:r>
        <w:rPr>
          <w:rFonts w:hint="eastAsia" w:ascii="仿宋" w:hAnsi="仿宋" w:eastAsia="仿宋" w:cs="仿宋"/>
          <w:spacing w:val="-1"/>
          <w:sz w:val="24"/>
          <w:szCs w:val="24"/>
          <w:lang w:val="en-US" w:eastAsia="zh-CN"/>
        </w:rPr>
        <w:t>复</w:t>
      </w:r>
      <w:r>
        <w:rPr>
          <w:rFonts w:hint="eastAsia" w:ascii="仿宋" w:hAnsi="仿宋" w:eastAsia="仿宋" w:cs="仿宋"/>
          <w:spacing w:val="-1"/>
          <w:sz w:val="24"/>
          <w:szCs w:val="24"/>
        </w:rPr>
        <w:t>印机、空调、照</w:t>
      </w:r>
      <w:r>
        <w:rPr>
          <w:rFonts w:hint="eastAsia" w:ascii="仿宋" w:hAnsi="仿宋" w:eastAsia="仿宋" w:cs="仿宋"/>
          <w:spacing w:val="-4"/>
          <w:sz w:val="24"/>
          <w:szCs w:val="24"/>
        </w:rPr>
        <w:t>明产品（包括双端荧光灯、自镇流荧光灯、单端荧光灯、管型荧光灯镇流</w:t>
      </w:r>
      <w:r>
        <w:rPr>
          <w:rFonts w:hint="eastAsia" w:ascii="仿宋" w:hAnsi="仿宋" w:eastAsia="仿宋" w:cs="仿宋"/>
          <w:spacing w:val="-5"/>
          <w:sz w:val="24"/>
          <w:szCs w:val="24"/>
        </w:rPr>
        <w:t>器）、电视机、</w:t>
      </w:r>
      <w:r>
        <w:rPr>
          <w:rFonts w:hint="eastAsia" w:ascii="仿宋" w:hAnsi="仿宋" w:eastAsia="仿宋" w:cs="仿宋"/>
          <w:sz w:val="24"/>
          <w:szCs w:val="24"/>
        </w:rPr>
        <w:t>电热水器、显示器、便器、水嘴等九大类强制采购产品的采购</w:t>
      </w:r>
      <w:r>
        <w:rPr>
          <w:rFonts w:hint="eastAsia" w:ascii="仿宋" w:hAnsi="仿宋" w:eastAsia="仿宋" w:cs="仿宋"/>
          <w:spacing w:val="-1"/>
          <w:sz w:val="24"/>
          <w:szCs w:val="24"/>
        </w:rPr>
        <w:t>，必须优先选择国家财</w:t>
      </w:r>
      <w:r>
        <w:rPr>
          <w:rFonts w:hint="eastAsia" w:ascii="仿宋" w:hAnsi="仿宋" w:eastAsia="仿宋" w:cs="仿宋"/>
          <w:sz w:val="24"/>
          <w:szCs w:val="24"/>
        </w:rPr>
        <w:t>政部、国家环保部、国家发展和改革委员会等有关部门最新发布</w:t>
      </w:r>
      <w:r>
        <w:rPr>
          <w:rFonts w:hint="eastAsia" w:ascii="仿宋" w:hAnsi="仿宋" w:eastAsia="仿宋" w:cs="仿宋"/>
          <w:spacing w:val="-1"/>
          <w:sz w:val="24"/>
          <w:szCs w:val="24"/>
        </w:rPr>
        <w:t>的《节能产品清单》和《环境标志产品清单》中的产品。</w:t>
      </w:r>
    </w:p>
    <w:p w14:paraId="7BC7A4C1">
      <w:pPr>
        <w:spacing w:before="182" w:line="360" w:lineRule="auto"/>
        <w:ind w:left="2" w:right="87" w:firstLine="479"/>
        <w:rPr>
          <w:rFonts w:hint="eastAsia" w:ascii="仿宋" w:hAnsi="仿宋" w:eastAsia="仿宋" w:cs="仿宋"/>
          <w:sz w:val="24"/>
          <w:szCs w:val="24"/>
        </w:rPr>
      </w:pPr>
      <w:r>
        <w:rPr>
          <w:rFonts w:hint="eastAsia" w:ascii="仿宋" w:hAnsi="仿宋" w:eastAsia="仿宋" w:cs="仿宋"/>
          <w:sz w:val="24"/>
          <w:szCs w:val="24"/>
        </w:rPr>
        <w:t>9.2 按照上述国家政策规定，凡本次招标产品涉及国家</w:t>
      </w:r>
      <w:r>
        <w:rPr>
          <w:rFonts w:hint="eastAsia" w:ascii="仿宋" w:hAnsi="仿宋" w:eastAsia="仿宋" w:cs="仿宋"/>
          <w:spacing w:val="-1"/>
          <w:sz w:val="24"/>
          <w:szCs w:val="24"/>
        </w:rPr>
        <w:t>强制采购节能、环保产品，</w:t>
      </w:r>
      <w:r>
        <w:rPr>
          <w:rFonts w:hint="eastAsia" w:ascii="仿宋" w:hAnsi="仿宋" w:eastAsia="仿宋" w:cs="仿宋"/>
          <w:sz w:val="24"/>
          <w:szCs w:val="24"/>
        </w:rPr>
        <w:t>生产制造商必须使用节能环保材料，并要将纳入节能产品</w:t>
      </w:r>
      <w:r>
        <w:rPr>
          <w:rFonts w:hint="eastAsia" w:ascii="仿宋" w:hAnsi="仿宋" w:eastAsia="仿宋" w:cs="仿宋"/>
          <w:spacing w:val="-1"/>
          <w:sz w:val="24"/>
          <w:szCs w:val="24"/>
        </w:rPr>
        <w:t>清单的产品作为投标产品，要以 “</w:t>
      </w:r>
      <w:r>
        <w:rPr>
          <w:rFonts w:hint="eastAsia" w:ascii="仿宋" w:hAnsi="仿宋" w:eastAsia="仿宋" w:cs="仿宋"/>
          <w:sz w:val="24"/>
          <w:szCs w:val="24"/>
        </w:rPr>
        <w:drawing>
          <wp:inline distT="0" distB="0" distL="0" distR="0">
            <wp:extent cx="160020" cy="16002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33"/>
                    <a:stretch>
                      <a:fillRect/>
                    </a:stretch>
                  </pic:blipFill>
                  <pic:spPr>
                    <a:xfrm>
                      <a:off x="0" y="0"/>
                      <a:ext cx="160027" cy="160020"/>
                    </a:xfrm>
                    <a:prstGeom prst="rect">
                      <a:avLst/>
                    </a:prstGeom>
                  </pic:spPr>
                </pic:pic>
              </a:graphicData>
            </a:graphic>
          </wp:inline>
        </w:drawing>
      </w:r>
      <w:r>
        <w:rPr>
          <w:rFonts w:hint="eastAsia" w:ascii="仿宋" w:hAnsi="仿宋" w:eastAsia="仿宋" w:cs="仿宋"/>
          <w:spacing w:val="-90"/>
          <w:sz w:val="24"/>
          <w:szCs w:val="24"/>
        </w:rPr>
        <w:t xml:space="preserve"> </w:t>
      </w:r>
      <w:r>
        <w:rPr>
          <w:rFonts w:hint="eastAsia" w:ascii="仿宋" w:hAnsi="仿宋" w:eastAsia="仿宋" w:cs="仿宋"/>
          <w:spacing w:val="-1"/>
          <w:sz w:val="24"/>
          <w:szCs w:val="24"/>
        </w:rPr>
        <w:t>”作标注，对于获得中国环境标志认证证</w:t>
      </w:r>
      <w:r>
        <w:rPr>
          <w:rFonts w:hint="eastAsia" w:ascii="仿宋" w:hAnsi="仿宋" w:eastAsia="仿宋" w:cs="仿宋"/>
          <w:spacing w:val="-2"/>
          <w:sz w:val="24"/>
          <w:szCs w:val="24"/>
        </w:rPr>
        <w:t>书的产品要以 “</w:t>
      </w:r>
      <w:r>
        <w:rPr>
          <w:rFonts w:hint="eastAsia" w:ascii="仿宋" w:hAnsi="仿宋" w:eastAsia="仿宋" w:cs="仿宋"/>
          <w:sz w:val="24"/>
          <w:szCs w:val="24"/>
        </w:rPr>
        <w:drawing>
          <wp:inline distT="0" distB="0" distL="0" distR="0">
            <wp:extent cx="130810" cy="11874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34"/>
                    <a:stretch>
                      <a:fillRect/>
                    </a:stretch>
                  </pic:blipFill>
                  <pic:spPr>
                    <a:xfrm>
                      <a:off x="0" y="0"/>
                      <a:ext cx="131069" cy="118872"/>
                    </a:xfrm>
                    <a:prstGeom prst="rect">
                      <a:avLst/>
                    </a:prstGeom>
                  </pic:spPr>
                </pic:pic>
              </a:graphicData>
            </a:graphic>
          </wp:inline>
        </w:drawing>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”作标注。否则，</w:t>
      </w:r>
      <w:r>
        <w:rPr>
          <w:rFonts w:hint="eastAsia" w:ascii="仿宋" w:hAnsi="仿宋" w:eastAsia="仿宋" w:cs="仿宋"/>
          <w:spacing w:val="-1"/>
          <w:sz w:val="24"/>
          <w:szCs w:val="24"/>
        </w:rPr>
        <w:t>届时经核实情况后，其投标将可能被拒绝。</w:t>
      </w:r>
    </w:p>
    <w:p w14:paraId="5B0969F1">
      <w:pPr>
        <w:spacing w:before="182" w:line="360" w:lineRule="auto"/>
        <w:ind w:left="498"/>
        <w:rPr>
          <w:rFonts w:hint="eastAsia" w:ascii="仿宋" w:hAnsi="仿宋" w:eastAsia="仿宋" w:cs="仿宋"/>
          <w:sz w:val="24"/>
          <w:szCs w:val="24"/>
        </w:rPr>
      </w:pPr>
      <w:r>
        <w:rPr>
          <w:rFonts w:hint="eastAsia" w:ascii="仿宋" w:hAnsi="仿宋" w:eastAsia="仿宋" w:cs="仿宋"/>
          <w:spacing w:val="-3"/>
          <w:sz w:val="24"/>
          <w:szCs w:val="24"/>
        </w:rPr>
        <w:t>10.招标会场纪律及要求</w:t>
      </w:r>
    </w:p>
    <w:p w14:paraId="01FB0814">
      <w:pPr>
        <w:spacing w:before="48" w:line="360" w:lineRule="auto"/>
        <w:ind w:right="80" w:firstLine="498"/>
        <w:rPr>
          <w:rFonts w:hint="eastAsia" w:ascii="仿宋" w:hAnsi="仿宋" w:eastAsia="仿宋" w:cs="仿宋"/>
          <w:sz w:val="24"/>
          <w:szCs w:val="24"/>
        </w:rPr>
      </w:pPr>
      <w:r>
        <w:rPr>
          <w:rFonts w:hint="eastAsia" w:ascii="仿宋" w:hAnsi="仿宋" w:eastAsia="仿宋" w:cs="仿宋"/>
          <w:spacing w:val="-4"/>
          <w:sz w:val="24"/>
          <w:szCs w:val="24"/>
        </w:rPr>
        <w:t>10.1 会议按照“公开、公平、公正、诚信</w:t>
      </w:r>
      <w:r>
        <w:rPr>
          <w:rFonts w:hint="eastAsia" w:ascii="仿宋" w:hAnsi="仿宋" w:eastAsia="仿宋" w:cs="仿宋"/>
          <w:spacing w:val="-88"/>
          <w:sz w:val="24"/>
          <w:szCs w:val="24"/>
        </w:rPr>
        <w:t xml:space="preserve"> </w:t>
      </w:r>
      <w:r>
        <w:rPr>
          <w:rFonts w:hint="eastAsia" w:ascii="仿宋" w:hAnsi="仿宋" w:eastAsia="仿宋" w:cs="仿宋"/>
          <w:spacing w:val="-4"/>
          <w:sz w:val="24"/>
          <w:szCs w:val="24"/>
        </w:rPr>
        <w:t>”</w:t>
      </w:r>
      <w:r>
        <w:rPr>
          <w:rFonts w:hint="eastAsia" w:ascii="仿宋" w:hAnsi="仿宋" w:eastAsia="仿宋" w:cs="仿宋"/>
          <w:spacing w:val="-5"/>
          <w:sz w:val="24"/>
          <w:szCs w:val="24"/>
        </w:rPr>
        <w:t>的原则，招标采取全封闭现场开评标程</w:t>
      </w:r>
      <w:r>
        <w:rPr>
          <w:rFonts w:hint="eastAsia" w:ascii="仿宋" w:hAnsi="仿宋" w:eastAsia="仿宋" w:cs="仿宋"/>
          <w:spacing w:val="-3"/>
          <w:sz w:val="24"/>
          <w:szCs w:val="24"/>
        </w:rPr>
        <w:t>序进行。</w:t>
      </w:r>
    </w:p>
    <w:p w14:paraId="35B645E5">
      <w:pPr>
        <w:spacing w:before="182" w:line="360" w:lineRule="auto"/>
        <w:ind w:right="80" w:firstLine="498"/>
        <w:rPr>
          <w:rFonts w:hint="eastAsia" w:ascii="仿宋" w:hAnsi="仿宋" w:eastAsia="仿宋" w:cs="仿宋"/>
          <w:sz w:val="24"/>
          <w:szCs w:val="24"/>
        </w:rPr>
      </w:pPr>
      <w:r>
        <w:rPr>
          <w:rFonts w:hint="eastAsia" w:ascii="仿宋" w:hAnsi="仿宋" w:eastAsia="仿宋" w:cs="仿宋"/>
          <w:spacing w:val="-4"/>
          <w:sz w:val="24"/>
          <w:szCs w:val="24"/>
        </w:rPr>
        <w:t>10.2 凡没有在开标时间（投标截止时间）准时进入开标现场的投标人，其投标将被</w:t>
      </w:r>
      <w:r>
        <w:rPr>
          <w:rFonts w:hint="eastAsia" w:ascii="仿宋" w:hAnsi="仿宋" w:eastAsia="仿宋" w:cs="仿宋"/>
          <w:spacing w:val="-3"/>
          <w:sz w:val="24"/>
          <w:szCs w:val="24"/>
        </w:rPr>
        <w:t>拒绝。</w:t>
      </w:r>
    </w:p>
    <w:p w14:paraId="69DAB5F5">
      <w:pPr>
        <w:spacing w:before="183" w:line="360" w:lineRule="auto"/>
        <w:ind w:left="1" w:right="18" w:firstLine="497"/>
        <w:rPr>
          <w:rFonts w:hint="eastAsia" w:ascii="仿宋" w:hAnsi="仿宋" w:eastAsia="仿宋" w:cs="仿宋"/>
          <w:sz w:val="24"/>
          <w:szCs w:val="24"/>
        </w:rPr>
      </w:pPr>
      <w:r>
        <w:rPr>
          <w:rFonts w:hint="eastAsia" w:ascii="仿宋" w:hAnsi="仿宋" w:eastAsia="仿宋" w:cs="仿宋"/>
          <w:spacing w:val="-2"/>
          <w:sz w:val="24"/>
          <w:szCs w:val="24"/>
        </w:rPr>
        <w:t>10.3 评标活动结束前，评标委员会各成员严禁与外界及投标人有任何形式的联</w:t>
      </w:r>
      <w:r>
        <w:rPr>
          <w:rFonts w:hint="eastAsia" w:ascii="仿宋" w:hAnsi="仿宋" w:eastAsia="仿宋" w:cs="仿宋"/>
          <w:spacing w:val="-3"/>
          <w:sz w:val="24"/>
          <w:szCs w:val="24"/>
        </w:rPr>
        <w:t>系，</w:t>
      </w:r>
      <w:r>
        <w:rPr>
          <w:rFonts w:hint="eastAsia" w:ascii="仿宋" w:hAnsi="仿宋" w:eastAsia="仿宋" w:cs="仿宋"/>
          <w:spacing w:val="-5"/>
          <w:sz w:val="24"/>
          <w:szCs w:val="24"/>
        </w:rPr>
        <w:t>确有特殊原因需要外出或其他方面的，必须由监标人提交采购人后，方可离开评标现场，</w:t>
      </w:r>
      <w:r>
        <w:rPr>
          <w:rFonts w:hint="eastAsia" w:ascii="仿宋" w:hAnsi="仿宋" w:eastAsia="仿宋" w:cs="仿宋"/>
          <w:spacing w:val="-1"/>
          <w:sz w:val="24"/>
          <w:szCs w:val="24"/>
        </w:rPr>
        <w:t>外出时须有监标人员陪同。</w:t>
      </w:r>
    </w:p>
    <w:p w14:paraId="335D9848">
      <w:pPr>
        <w:spacing w:before="184" w:line="360" w:lineRule="auto"/>
        <w:ind w:right="80" w:firstLine="499"/>
        <w:rPr>
          <w:rFonts w:hint="eastAsia" w:ascii="仿宋" w:hAnsi="仿宋" w:eastAsia="仿宋" w:cs="仿宋"/>
          <w:sz w:val="24"/>
          <w:szCs w:val="24"/>
        </w:rPr>
      </w:pPr>
      <w:r>
        <w:rPr>
          <w:rFonts w:hint="eastAsia" w:ascii="仿宋" w:hAnsi="仿宋" w:eastAsia="仿宋" w:cs="仿宋"/>
          <w:spacing w:val="-4"/>
          <w:sz w:val="24"/>
          <w:szCs w:val="24"/>
        </w:rPr>
        <w:t>10.4 非特殊原因（如需要供应商进行必要澄清、说明或者纠正等）除外，投标截止</w:t>
      </w:r>
      <w:r>
        <w:rPr>
          <w:rFonts w:hint="eastAsia" w:ascii="仿宋" w:hAnsi="仿宋" w:eastAsia="仿宋" w:cs="仿宋"/>
          <w:sz w:val="24"/>
          <w:szCs w:val="24"/>
        </w:rPr>
        <w:t>时间后，对投标方的所有投标资料及评标所需的资料证明等均不接受二次提供，否</w:t>
      </w:r>
      <w:r>
        <w:rPr>
          <w:rFonts w:hint="eastAsia" w:ascii="仿宋" w:hAnsi="仿宋" w:eastAsia="仿宋" w:cs="仿宋"/>
          <w:spacing w:val="-1"/>
          <w:sz w:val="24"/>
          <w:szCs w:val="24"/>
        </w:rPr>
        <w:t>则，将直接取消其投标资格。</w:t>
      </w:r>
    </w:p>
    <w:p w14:paraId="467D5AE5">
      <w:pPr>
        <w:spacing w:before="179" w:line="360" w:lineRule="auto"/>
        <w:ind w:left="29" w:right="80" w:firstLine="470"/>
        <w:rPr>
          <w:rFonts w:hint="eastAsia" w:ascii="仿宋" w:hAnsi="仿宋" w:eastAsia="仿宋" w:cs="仿宋"/>
          <w:sz w:val="24"/>
          <w:szCs w:val="24"/>
        </w:rPr>
      </w:pPr>
      <w:r>
        <w:rPr>
          <w:rFonts w:hint="eastAsia" w:ascii="仿宋" w:hAnsi="仿宋" w:eastAsia="仿宋" w:cs="仿宋"/>
          <w:spacing w:val="-4"/>
          <w:sz w:val="24"/>
          <w:szCs w:val="24"/>
        </w:rPr>
        <w:t>10.5 参加本次评标的专家成员及其他与会人员如果与其他投标人有利害关系的，可</w:t>
      </w:r>
      <w:r>
        <w:rPr>
          <w:rFonts w:hint="eastAsia" w:ascii="仿宋" w:hAnsi="仿宋" w:eastAsia="仿宋" w:cs="仿宋"/>
          <w:spacing w:val="-2"/>
          <w:sz w:val="24"/>
          <w:szCs w:val="24"/>
        </w:rPr>
        <w:t>以现场申请其回避。如不申请其回避的，则视同无利害关系。</w:t>
      </w:r>
    </w:p>
    <w:p w14:paraId="554DADE4">
      <w:pPr>
        <w:spacing w:before="182" w:line="360" w:lineRule="auto"/>
        <w:ind w:firstLine="498"/>
        <w:rPr>
          <w:rFonts w:hint="eastAsia" w:ascii="仿宋" w:hAnsi="仿宋" w:eastAsia="仿宋" w:cs="仿宋"/>
          <w:spacing w:val="-1"/>
          <w:sz w:val="24"/>
          <w:szCs w:val="24"/>
        </w:rPr>
      </w:pPr>
      <w:r>
        <w:rPr>
          <w:rFonts w:hint="eastAsia" w:ascii="仿宋" w:hAnsi="仿宋" w:eastAsia="仿宋" w:cs="仿宋"/>
          <w:spacing w:val="-4"/>
          <w:sz w:val="24"/>
          <w:szCs w:val="24"/>
        </w:rPr>
        <w:t>10.6 对各投标人的资质审查、开标、报价、评标、询标（答疑）、澄清、定标等工作逐一进行；评标期间各投标人务必保持通讯工具的畅通，以便及时联络</w:t>
      </w:r>
      <w:r>
        <w:rPr>
          <w:rFonts w:hint="eastAsia" w:ascii="仿宋" w:hAnsi="仿宋" w:eastAsia="仿宋" w:cs="仿宋"/>
          <w:spacing w:val="-5"/>
          <w:sz w:val="24"/>
          <w:szCs w:val="24"/>
        </w:rPr>
        <w:t>和不延误工作。</w:t>
      </w:r>
      <w:r>
        <w:rPr>
          <w:rFonts w:hint="eastAsia" w:ascii="仿宋" w:hAnsi="仿宋" w:eastAsia="仿宋" w:cs="仿宋"/>
          <w:sz w:val="24"/>
          <w:szCs w:val="24"/>
        </w:rPr>
        <w:t>若发生通讯工具不通或备案通讯工具号码有误，无法实现联络的</w:t>
      </w:r>
      <w:r>
        <w:rPr>
          <w:rFonts w:hint="eastAsia" w:ascii="仿宋" w:hAnsi="仿宋" w:eastAsia="仿宋" w:cs="仿宋"/>
          <w:spacing w:val="-1"/>
          <w:sz w:val="24"/>
          <w:szCs w:val="24"/>
        </w:rPr>
        <w:t>，或无理拒绝或不执行采购人工作安排的，将视同自愿放弃本次投标权利。</w:t>
      </w:r>
    </w:p>
    <w:p w14:paraId="33F6DCF5">
      <w:pPr>
        <w:spacing w:before="182" w:line="360" w:lineRule="auto"/>
        <w:ind w:firstLine="498"/>
        <w:rPr>
          <w:rFonts w:hint="eastAsia" w:ascii="仿宋" w:hAnsi="仿宋" w:eastAsia="仿宋" w:cs="仿宋"/>
          <w:sz w:val="24"/>
          <w:szCs w:val="24"/>
        </w:rPr>
      </w:pPr>
      <w:r>
        <w:rPr>
          <w:rFonts w:hint="eastAsia" w:ascii="仿宋" w:hAnsi="仿宋" w:eastAsia="仿宋" w:cs="仿宋"/>
          <w:spacing w:val="-7"/>
          <w:sz w:val="24"/>
          <w:szCs w:val="24"/>
        </w:rPr>
        <w:t>10.7 投标人对开标有异议的，应当在</w:t>
      </w:r>
      <w:r>
        <w:rPr>
          <w:rFonts w:hint="eastAsia" w:ascii="仿宋" w:hAnsi="仿宋" w:eastAsia="仿宋" w:cs="仿宋"/>
          <w:spacing w:val="-8"/>
          <w:sz w:val="24"/>
          <w:szCs w:val="24"/>
        </w:rPr>
        <w:t>开标现场提出，采购人当场作出答复，并记录。</w:t>
      </w:r>
    </w:p>
    <w:p w14:paraId="5528D578">
      <w:pPr>
        <w:keepNext w:val="0"/>
        <w:keepLines w:val="0"/>
        <w:pageBreakBefore w:val="0"/>
        <w:widowControl/>
        <w:kinsoku w:val="0"/>
        <w:wordWrap/>
        <w:overflowPunct/>
        <w:topLinePunct w:val="0"/>
        <w:autoSpaceDE w:val="0"/>
        <w:autoSpaceDN w:val="0"/>
        <w:bidi w:val="0"/>
        <w:adjustRightInd w:val="0"/>
        <w:snapToGrid w:val="0"/>
        <w:spacing w:before="180" w:line="360" w:lineRule="auto"/>
        <w:ind w:right="80" w:firstLine="464" w:firstLineChars="200"/>
        <w:textAlignment w:val="baseline"/>
        <w:rPr>
          <w:rFonts w:hint="eastAsia" w:ascii="仿宋" w:hAnsi="仿宋" w:eastAsia="仿宋" w:cs="仿宋"/>
          <w:sz w:val="24"/>
          <w:szCs w:val="24"/>
        </w:rPr>
      </w:pPr>
      <w:r>
        <w:rPr>
          <w:rFonts w:hint="eastAsia" w:ascii="仿宋" w:hAnsi="仿宋" w:eastAsia="仿宋" w:cs="仿宋"/>
          <w:spacing w:val="-4"/>
          <w:sz w:val="24"/>
          <w:szCs w:val="24"/>
        </w:rPr>
        <w:t>10.7 招标评标须在监标人的监督下由采购人组织进行。评标委员会各成员、采购人</w:t>
      </w:r>
      <w:r>
        <w:rPr>
          <w:rFonts w:hint="eastAsia" w:ascii="仿宋" w:hAnsi="仿宋" w:eastAsia="仿宋" w:cs="仿宋"/>
          <w:sz w:val="24"/>
          <w:szCs w:val="24"/>
        </w:rPr>
        <w:t>代表、投标人、特邀代表、工作人员等与会人员如有违纪、违规</w:t>
      </w:r>
      <w:r>
        <w:rPr>
          <w:rFonts w:hint="eastAsia" w:ascii="仿宋" w:hAnsi="仿宋" w:eastAsia="仿宋" w:cs="仿宋"/>
          <w:spacing w:val="-1"/>
          <w:sz w:val="24"/>
          <w:szCs w:val="24"/>
        </w:rPr>
        <w:t>行为，监标人有权予以</w:t>
      </w:r>
      <w:r>
        <w:rPr>
          <w:rFonts w:hint="eastAsia" w:ascii="仿宋" w:hAnsi="仿宋" w:eastAsia="仿宋" w:cs="仿宋"/>
          <w:spacing w:val="-2"/>
          <w:sz w:val="24"/>
          <w:szCs w:val="24"/>
        </w:rPr>
        <w:t>纠正或制止。</w:t>
      </w:r>
    </w:p>
    <w:p w14:paraId="65D02C02">
      <w:pPr>
        <w:keepNext w:val="0"/>
        <w:keepLines w:val="0"/>
        <w:pageBreakBefore w:val="0"/>
        <w:widowControl/>
        <w:kinsoku w:val="0"/>
        <w:wordWrap/>
        <w:overflowPunct/>
        <w:topLinePunct w:val="0"/>
        <w:autoSpaceDE w:val="0"/>
        <w:autoSpaceDN w:val="0"/>
        <w:bidi w:val="0"/>
        <w:adjustRightInd w:val="0"/>
        <w:snapToGrid w:val="0"/>
        <w:spacing w:before="183" w:line="360" w:lineRule="auto"/>
        <w:ind w:right="80" w:firstLine="464" w:firstLineChars="200"/>
        <w:textAlignment w:val="baseline"/>
        <w:rPr>
          <w:rFonts w:hint="eastAsia" w:ascii="仿宋" w:hAnsi="仿宋" w:eastAsia="仿宋" w:cs="仿宋"/>
          <w:sz w:val="24"/>
          <w:szCs w:val="24"/>
        </w:rPr>
      </w:pPr>
      <w:r>
        <w:rPr>
          <w:rFonts w:hint="eastAsia" w:ascii="仿宋" w:hAnsi="仿宋" w:eastAsia="仿宋" w:cs="仿宋"/>
          <w:spacing w:val="-4"/>
          <w:sz w:val="24"/>
          <w:szCs w:val="24"/>
        </w:rPr>
        <w:t>11.与评标活动有关的工作人员。是指评标委员会成员以外的、因参与评标监督工作</w:t>
      </w:r>
      <w:r>
        <w:rPr>
          <w:rFonts w:hint="eastAsia" w:ascii="仿宋" w:hAnsi="仿宋" w:eastAsia="仿宋" w:cs="仿宋"/>
          <w:spacing w:val="-1"/>
          <w:sz w:val="24"/>
          <w:szCs w:val="24"/>
        </w:rPr>
        <w:t>或者事务性工作而知悉有关评标情况的所有人员。</w:t>
      </w:r>
    </w:p>
    <w:p w14:paraId="6B0174C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sectPr>
          <w:footerReference r:id="rId7" w:type="default"/>
          <w:pgSz w:w="11911" w:h="16840"/>
          <w:pgMar w:top="1440" w:right="1803" w:bottom="1440" w:left="1803" w:header="0" w:footer="788" w:gutter="0"/>
          <w:pgNumType w:fmt="decimal"/>
          <w:cols w:space="0" w:num="1"/>
          <w:rtlGutter w:val="0"/>
          <w:docGrid w:linePitch="0" w:charSpace="0"/>
        </w:sectPr>
      </w:pPr>
    </w:p>
    <w:p w14:paraId="33FEE979">
      <w:pPr>
        <w:spacing w:before="71" w:line="360" w:lineRule="auto"/>
        <w:ind w:left="3031"/>
        <w:outlineLvl w:val="0"/>
        <w:rPr>
          <w:rFonts w:hint="eastAsia" w:ascii="仿宋" w:hAnsi="仿宋" w:eastAsia="仿宋" w:cs="仿宋"/>
          <w:sz w:val="35"/>
          <w:szCs w:val="35"/>
        </w:rPr>
      </w:pPr>
      <w:bookmarkStart w:id="3" w:name="_Toc24100"/>
      <w:r>
        <w:rPr>
          <w:rFonts w:hint="eastAsia" w:ascii="仿宋" w:hAnsi="仿宋" w:eastAsia="仿宋" w:cs="仿宋"/>
          <w:b/>
          <w:bCs/>
          <w:spacing w:val="5"/>
          <w:sz w:val="35"/>
          <w:szCs w:val="35"/>
        </w:rPr>
        <w:t>第四部分</w:t>
      </w:r>
      <w:r>
        <w:rPr>
          <w:rFonts w:hint="eastAsia" w:ascii="仿宋" w:hAnsi="仿宋" w:eastAsia="仿宋" w:cs="仿宋"/>
          <w:spacing w:val="5"/>
          <w:sz w:val="35"/>
          <w:szCs w:val="35"/>
        </w:rPr>
        <w:t xml:space="preserve"> </w:t>
      </w:r>
      <w:r>
        <w:rPr>
          <w:rFonts w:hint="eastAsia" w:ascii="仿宋" w:hAnsi="仿宋" w:eastAsia="仿宋" w:cs="仿宋"/>
          <w:b/>
          <w:bCs/>
          <w:spacing w:val="5"/>
          <w:sz w:val="35"/>
          <w:szCs w:val="35"/>
        </w:rPr>
        <w:t>投标说明</w:t>
      </w:r>
      <w:bookmarkEnd w:id="3"/>
    </w:p>
    <w:p w14:paraId="101B75DA">
      <w:pPr>
        <w:spacing w:before="22" w:line="360" w:lineRule="auto"/>
        <w:ind w:left="3302"/>
        <w:rPr>
          <w:rFonts w:hint="eastAsia" w:ascii="仿宋" w:hAnsi="仿宋" w:eastAsia="仿宋" w:cs="仿宋"/>
          <w:sz w:val="24"/>
          <w:szCs w:val="24"/>
        </w:rPr>
      </w:pPr>
      <w:r>
        <w:rPr>
          <w:rFonts w:hint="eastAsia" w:ascii="仿宋" w:hAnsi="仿宋" w:eastAsia="仿宋" w:cs="仿宋"/>
          <w:spacing w:val="-1"/>
          <w:sz w:val="24"/>
          <w:szCs w:val="24"/>
        </w:rPr>
        <w:t>第一章 对投标方的资质要求</w:t>
      </w:r>
    </w:p>
    <w:p w14:paraId="4A1EA471">
      <w:pPr>
        <w:spacing w:before="183" w:line="360" w:lineRule="auto"/>
        <w:ind w:left="2" w:right="80" w:firstLine="494"/>
        <w:rPr>
          <w:rFonts w:hint="eastAsia" w:ascii="仿宋" w:hAnsi="仿宋" w:eastAsia="仿宋" w:cs="仿宋"/>
          <w:sz w:val="24"/>
          <w:szCs w:val="24"/>
        </w:rPr>
      </w:pPr>
      <w:r>
        <w:rPr>
          <w:rFonts w:hint="eastAsia" w:ascii="仿宋" w:hAnsi="仿宋" w:eastAsia="仿宋" w:cs="仿宋"/>
          <w:spacing w:val="-4"/>
          <w:sz w:val="24"/>
          <w:szCs w:val="24"/>
        </w:rPr>
        <w:t>1.1投标人必须提交能够证明其具有履行本招标项目合同能力的资质证明文件，作为</w:t>
      </w:r>
      <w:r>
        <w:rPr>
          <w:rFonts w:hint="eastAsia" w:ascii="仿宋" w:hAnsi="仿宋" w:eastAsia="仿宋" w:cs="仿宋"/>
          <w:spacing w:val="-2"/>
          <w:sz w:val="24"/>
          <w:szCs w:val="24"/>
        </w:rPr>
        <w:t>投标文件的一部分。</w:t>
      </w:r>
    </w:p>
    <w:p w14:paraId="6820EDF4">
      <w:pPr>
        <w:spacing w:before="182" w:line="360" w:lineRule="auto"/>
        <w:ind w:left="29" w:right="80" w:firstLine="468"/>
        <w:rPr>
          <w:rFonts w:hint="eastAsia" w:ascii="仿宋" w:hAnsi="仿宋" w:eastAsia="仿宋" w:cs="仿宋"/>
          <w:sz w:val="24"/>
          <w:szCs w:val="24"/>
        </w:rPr>
      </w:pPr>
      <w:r>
        <w:rPr>
          <w:rFonts w:hint="eastAsia" w:ascii="仿宋" w:hAnsi="仿宋" w:eastAsia="仿宋" w:cs="仿宋"/>
          <w:spacing w:val="-4"/>
          <w:sz w:val="24"/>
          <w:szCs w:val="24"/>
        </w:rPr>
        <w:t>1.2投标时资格审查的必要条件（如果不能提供或有缺项则视为对采购文件资格审查</w:t>
      </w:r>
      <w:r>
        <w:rPr>
          <w:rFonts w:hint="eastAsia" w:ascii="仿宋" w:hAnsi="仿宋" w:eastAsia="仿宋" w:cs="仿宋"/>
          <w:spacing w:val="-1"/>
          <w:sz w:val="24"/>
          <w:szCs w:val="24"/>
        </w:rPr>
        <w:t>内容的不响应，其投标将被拒绝，资格审查具体内容详</w:t>
      </w:r>
      <w:r>
        <w:rPr>
          <w:rFonts w:hint="eastAsia" w:ascii="仿宋" w:hAnsi="仿宋" w:eastAsia="仿宋" w:cs="仿宋"/>
          <w:spacing w:val="-2"/>
          <w:sz w:val="24"/>
          <w:szCs w:val="24"/>
        </w:rPr>
        <w:t>见资格审核表）。</w:t>
      </w:r>
    </w:p>
    <w:p w14:paraId="362E27CA">
      <w:pPr>
        <w:spacing w:before="183" w:line="360" w:lineRule="auto"/>
        <w:ind w:left="2" w:right="87" w:firstLine="494"/>
        <w:rPr>
          <w:rFonts w:hint="eastAsia" w:ascii="仿宋" w:hAnsi="仿宋" w:eastAsia="仿宋" w:cs="仿宋"/>
          <w:sz w:val="24"/>
          <w:szCs w:val="24"/>
        </w:rPr>
      </w:pPr>
      <w:r>
        <w:rPr>
          <w:rFonts w:hint="eastAsia" w:ascii="仿宋" w:hAnsi="仿宋" w:eastAsia="仿宋" w:cs="仿宋"/>
          <w:spacing w:val="-1"/>
          <w:sz w:val="24"/>
          <w:szCs w:val="24"/>
        </w:rPr>
        <w:t>1.3 投标时的评审审查项目。投标人如果不能提供或有缺项的，则相应本项目不得分，且本项目将</w:t>
      </w:r>
      <w:r>
        <w:rPr>
          <w:rFonts w:hint="eastAsia" w:ascii="仿宋" w:hAnsi="仿宋" w:eastAsia="仿宋" w:cs="仿宋"/>
          <w:spacing w:val="-1"/>
          <w:sz w:val="24"/>
          <w:szCs w:val="24"/>
          <w:lang w:eastAsia="zh-CN"/>
        </w:rPr>
        <w:t>作为</w:t>
      </w:r>
      <w:r>
        <w:rPr>
          <w:rFonts w:hint="eastAsia" w:ascii="仿宋" w:hAnsi="仿宋" w:eastAsia="仿宋" w:cs="仿宋"/>
          <w:spacing w:val="-1"/>
          <w:sz w:val="24"/>
          <w:szCs w:val="24"/>
        </w:rPr>
        <w:t>是否中标的重要因素。</w:t>
      </w:r>
    </w:p>
    <w:p w14:paraId="6CAF211A">
      <w:pPr>
        <w:spacing w:before="180" w:line="360" w:lineRule="auto"/>
        <w:ind w:left="22" w:right="80" w:firstLine="475"/>
        <w:rPr>
          <w:rFonts w:hint="eastAsia" w:ascii="仿宋" w:hAnsi="仿宋" w:eastAsia="仿宋" w:cs="仿宋"/>
          <w:sz w:val="24"/>
          <w:szCs w:val="24"/>
        </w:rPr>
      </w:pPr>
      <w:r>
        <w:rPr>
          <w:rFonts w:hint="eastAsia" w:ascii="仿宋" w:hAnsi="仿宋" w:eastAsia="仿宋" w:cs="仿宋"/>
          <w:spacing w:val="-2"/>
          <w:sz w:val="24"/>
          <w:szCs w:val="24"/>
        </w:rPr>
        <w:t>1.4 开标对投标人资质中的所有投标资质</w:t>
      </w:r>
      <w:r>
        <w:rPr>
          <w:rFonts w:hint="eastAsia" w:ascii="仿宋" w:hAnsi="仿宋" w:eastAsia="仿宋" w:cs="仿宋"/>
          <w:spacing w:val="-3"/>
          <w:sz w:val="24"/>
          <w:szCs w:val="24"/>
        </w:rPr>
        <w:t>及评标所需的资料证明等，</w:t>
      </w:r>
      <w:r>
        <w:rPr>
          <w:rFonts w:hint="eastAsia" w:ascii="仿宋" w:hAnsi="仿宋" w:eastAsia="仿宋" w:cs="仿宋"/>
          <w:spacing w:val="-47"/>
          <w:sz w:val="24"/>
          <w:szCs w:val="24"/>
        </w:rPr>
        <w:t xml:space="preserve"> </w:t>
      </w:r>
      <w:r>
        <w:rPr>
          <w:rFonts w:hint="eastAsia" w:ascii="仿宋" w:hAnsi="仿宋" w:eastAsia="仿宋" w:cs="仿宋"/>
          <w:spacing w:val="-3"/>
          <w:sz w:val="24"/>
          <w:szCs w:val="24"/>
        </w:rPr>
        <w:t>严格遵循“第</w:t>
      </w:r>
      <w:r>
        <w:rPr>
          <w:rFonts w:hint="eastAsia" w:ascii="仿宋" w:hAnsi="仿宋" w:eastAsia="仿宋" w:cs="仿宋"/>
          <w:spacing w:val="-4"/>
          <w:sz w:val="24"/>
          <w:szCs w:val="24"/>
        </w:rPr>
        <w:t>四部分</w:t>
      </w:r>
      <w:r>
        <w:rPr>
          <w:rFonts w:hint="eastAsia" w:ascii="仿宋" w:hAnsi="仿宋" w:eastAsia="仿宋" w:cs="仿宋"/>
          <w:spacing w:val="-77"/>
          <w:sz w:val="24"/>
          <w:szCs w:val="24"/>
        </w:rPr>
        <w:t xml:space="preserve"> </w:t>
      </w:r>
      <w:r>
        <w:rPr>
          <w:rFonts w:hint="eastAsia" w:ascii="仿宋" w:hAnsi="仿宋" w:eastAsia="仿宋" w:cs="仿宋"/>
          <w:spacing w:val="-4"/>
          <w:sz w:val="24"/>
          <w:szCs w:val="24"/>
        </w:rPr>
        <w:t>”中 1.2、1.3条款之规定。</w:t>
      </w:r>
    </w:p>
    <w:p w14:paraId="472DC09D">
      <w:pPr>
        <w:spacing w:before="183" w:line="360" w:lineRule="auto"/>
        <w:ind w:left="4" w:right="18" w:firstLine="492"/>
        <w:rPr>
          <w:rFonts w:hint="eastAsia" w:ascii="仿宋" w:hAnsi="仿宋" w:eastAsia="仿宋" w:cs="仿宋"/>
          <w:sz w:val="24"/>
          <w:szCs w:val="24"/>
        </w:rPr>
      </w:pPr>
      <w:r>
        <w:rPr>
          <w:rFonts w:hint="eastAsia" w:ascii="仿宋" w:hAnsi="仿宋" w:eastAsia="仿宋" w:cs="仿宋"/>
          <w:spacing w:val="-5"/>
          <w:sz w:val="24"/>
          <w:szCs w:val="24"/>
        </w:rPr>
        <w:t>1.5 投标方保证和承诺所投产品报价不存在恶意或有意压价、恶意或有意</w:t>
      </w:r>
      <w:r>
        <w:rPr>
          <w:rFonts w:hint="eastAsia" w:ascii="仿宋" w:hAnsi="仿宋" w:eastAsia="仿宋" w:cs="仿宋"/>
          <w:spacing w:val="-6"/>
          <w:sz w:val="24"/>
          <w:szCs w:val="24"/>
        </w:rPr>
        <w:t>虚报报价，</w:t>
      </w:r>
      <w:r>
        <w:rPr>
          <w:rFonts w:hint="eastAsia" w:ascii="仿宋" w:hAnsi="仿宋" w:eastAsia="仿宋" w:cs="仿宋"/>
          <w:spacing w:val="-1"/>
          <w:sz w:val="24"/>
          <w:szCs w:val="24"/>
        </w:rPr>
        <w:t>也不存在恶意或有意抬高报价等行为。</w:t>
      </w:r>
    </w:p>
    <w:p w14:paraId="4D2EF7B9">
      <w:pPr>
        <w:spacing w:before="182" w:line="360" w:lineRule="auto"/>
        <w:ind w:left="497"/>
        <w:rPr>
          <w:rFonts w:hint="eastAsia" w:ascii="仿宋" w:hAnsi="仿宋" w:eastAsia="仿宋" w:cs="仿宋"/>
          <w:sz w:val="24"/>
          <w:szCs w:val="24"/>
        </w:rPr>
      </w:pPr>
      <w:r>
        <w:rPr>
          <w:rFonts w:hint="eastAsia" w:ascii="仿宋" w:hAnsi="仿宋" w:eastAsia="仿宋" w:cs="仿宋"/>
          <w:spacing w:val="-1"/>
          <w:sz w:val="24"/>
          <w:szCs w:val="24"/>
        </w:rPr>
        <w:t>1.6 投标方保证和承诺不存在与</w:t>
      </w:r>
      <w:r>
        <w:rPr>
          <w:rFonts w:hint="eastAsia" w:ascii="仿宋" w:hAnsi="仿宋" w:eastAsia="仿宋" w:cs="仿宋"/>
          <w:spacing w:val="-1"/>
          <w:sz w:val="24"/>
          <w:szCs w:val="24"/>
          <w:lang w:eastAsia="zh-CN"/>
        </w:rPr>
        <w:t>其他</w:t>
      </w:r>
      <w:r>
        <w:rPr>
          <w:rFonts w:hint="eastAsia" w:ascii="仿宋" w:hAnsi="仿宋" w:eastAsia="仿宋" w:cs="仿宋"/>
          <w:spacing w:val="-1"/>
          <w:sz w:val="24"/>
          <w:szCs w:val="24"/>
        </w:rPr>
        <w:t>投标人有串标、陪标等行为。</w:t>
      </w:r>
    </w:p>
    <w:p w14:paraId="7ABCD263">
      <w:pPr>
        <w:spacing w:before="183" w:line="360" w:lineRule="auto"/>
        <w:ind w:left="3302"/>
        <w:rPr>
          <w:rFonts w:hint="eastAsia" w:ascii="仿宋" w:hAnsi="仿宋" w:eastAsia="仿宋" w:cs="仿宋"/>
          <w:sz w:val="24"/>
          <w:szCs w:val="24"/>
        </w:rPr>
      </w:pPr>
      <w:r>
        <w:rPr>
          <w:rFonts w:hint="eastAsia" w:ascii="仿宋" w:hAnsi="仿宋" w:eastAsia="仿宋" w:cs="仿宋"/>
          <w:spacing w:val="-1"/>
          <w:sz w:val="24"/>
          <w:szCs w:val="24"/>
        </w:rPr>
        <w:t>第二章 投标文件的编写</w:t>
      </w:r>
    </w:p>
    <w:p w14:paraId="146D5E88">
      <w:pPr>
        <w:spacing w:before="181" w:line="360" w:lineRule="auto"/>
        <w:ind w:left="482"/>
        <w:rPr>
          <w:rFonts w:hint="eastAsia" w:ascii="仿宋" w:hAnsi="仿宋" w:eastAsia="仿宋" w:cs="仿宋"/>
          <w:sz w:val="24"/>
          <w:szCs w:val="24"/>
        </w:rPr>
      </w:pPr>
      <w:r>
        <w:rPr>
          <w:rFonts w:hint="eastAsia" w:ascii="仿宋" w:hAnsi="仿宋" w:eastAsia="仿宋" w:cs="仿宋"/>
          <w:spacing w:val="-4"/>
          <w:sz w:val="24"/>
          <w:szCs w:val="24"/>
        </w:rPr>
        <w:t>2.要求</w:t>
      </w:r>
    </w:p>
    <w:p w14:paraId="69F78A44">
      <w:pPr>
        <w:spacing w:before="180" w:line="360" w:lineRule="auto"/>
        <w:ind w:left="2" w:right="80" w:firstLine="480"/>
        <w:rPr>
          <w:rFonts w:hint="eastAsia" w:ascii="仿宋" w:hAnsi="仿宋" w:eastAsia="仿宋" w:cs="仿宋"/>
          <w:sz w:val="24"/>
          <w:szCs w:val="24"/>
        </w:rPr>
      </w:pPr>
      <w:r>
        <w:rPr>
          <w:rFonts w:hint="eastAsia" w:ascii="仿宋" w:hAnsi="仿宋" w:eastAsia="仿宋" w:cs="仿宋"/>
          <w:spacing w:val="-3"/>
          <w:sz w:val="24"/>
          <w:szCs w:val="24"/>
        </w:rPr>
        <w:t>2.1投标人应详细阅读采购人的采购文件中的条款、规</w:t>
      </w:r>
      <w:r>
        <w:rPr>
          <w:rFonts w:hint="eastAsia" w:ascii="仿宋" w:hAnsi="仿宋" w:eastAsia="仿宋" w:cs="仿宋"/>
          <w:spacing w:val="-4"/>
          <w:sz w:val="24"/>
          <w:szCs w:val="24"/>
        </w:rPr>
        <w:t>范、表示、条件和格式等所有</w:t>
      </w:r>
      <w:r>
        <w:rPr>
          <w:rFonts w:hint="eastAsia" w:ascii="仿宋" w:hAnsi="仿宋" w:eastAsia="仿宋" w:cs="仿宋"/>
          <w:sz w:val="24"/>
          <w:szCs w:val="24"/>
        </w:rPr>
        <w:t>内容，按采购文件的要求编制投标文件和按时上传投标</w:t>
      </w:r>
      <w:r>
        <w:rPr>
          <w:rFonts w:hint="eastAsia" w:ascii="仿宋" w:hAnsi="仿宋" w:eastAsia="仿宋" w:cs="仿宋"/>
          <w:spacing w:val="-1"/>
          <w:sz w:val="24"/>
          <w:szCs w:val="24"/>
        </w:rPr>
        <w:t>文件，并保证所提供全部材料的</w:t>
      </w:r>
      <w:r>
        <w:rPr>
          <w:rFonts w:hint="eastAsia" w:ascii="仿宋" w:hAnsi="仿宋" w:eastAsia="仿宋" w:cs="仿宋"/>
          <w:sz w:val="24"/>
          <w:szCs w:val="24"/>
        </w:rPr>
        <w:t>真实性；投标文件必须对采购文件提出的要求和条件做</w:t>
      </w:r>
      <w:r>
        <w:rPr>
          <w:rFonts w:hint="eastAsia" w:ascii="仿宋" w:hAnsi="仿宋" w:eastAsia="仿宋" w:cs="仿宋"/>
          <w:spacing w:val="-1"/>
          <w:sz w:val="24"/>
          <w:szCs w:val="24"/>
        </w:rPr>
        <w:t>出实质性响应。否则，其投标可</w:t>
      </w:r>
      <w:r>
        <w:rPr>
          <w:rFonts w:hint="eastAsia" w:ascii="仿宋" w:hAnsi="仿宋" w:eastAsia="仿宋" w:cs="仿宋"/>
          <w:spacing w:val="-3"/>
          <w:sz w:val="24"/>
          <w:szCs w:val="24"/>
        </w:rPr>
        <w:t>能将被拒绝。</w:t>
      </w:r>
    </w:p>
    <w:p w14:paraId="1CE71BDB">
      <w:pPr>
        <w:spacing w:before="184" w:line="360" w:lineRule="auto"/>
        <w:ind w:left="1" w:right="80" w:firstLine="480"/>
        <w:rPr>
          <w:rFonts w:hint="eastAsia" w:ascii="仿宋" w:hAnsi="仿宋" w:eastAsia="仿宋" w:cs="仿宋"/>
          <w:sz w:val="24"/>
          <w:szCs w:val="24"/>
        </w:rPr>
      </w:pPr>
      <w:r>
        <w:rPr>
          <w:rFonts w:hint="eastAsia" w:ascii="仿宋" w:hAnsi="仿宋" w:eastAsia="仿宋" w:cs="仿宋"/>
          <w:spacing w:val="-3"/>
          <w:sz w:val="24"/>
          <w:szCs w:val="24"/>
        </w:rPr>
        <w:t>2.2允许投标人对采购文件中的所有包投标，也可根据</w:t>
      </w:r>
      <w:r>
        <w:rPr>
          <w:rFonts w:hint="eastAsia" w:ascii="仿宋" w:hAnsi="仿宋" w:eastAsia="仿宋" w:cs="仿宋"/>
          <w:spacing w:val="-4"/>
          <w:sz w:val="24"/>
          <w:szCs w:val="24"/>
        </w:rPr>
        <w:t>本企业生产或本企业销售产品</w:t>
      </w:r>
      <w:r>
        <w:rPr>
          <w:rFonts w:hint="eastAsia" w:ascii="仿宋" w:hAnsi="仿宋" w:eastAsia="仿宋" w:cs="仿宋"/>
          <w:sz w:val="24"/>
          <w:szCs w:val="24"/>
        </w:rPr>
        <w:t>的情况对部分包进行投标，但不允许投标人对某一包中的</w:t>
      </w:r>
      <w:r>
        <w:rPr>
          <w:rFonts w:hint="eastAsia" w:ascii="仿宋" w:hAnsi="仿宋" w:eastAsia="仿宋" w:cs="仿宋"/>
          <w:spacing w:val="-1"/>
          <w:sz w:val="24"/>
          <w:szCs w:val="24"/>
        </w:rPr>
        <w:t>一项或部分项进行投标。采购人可选择一家投标人为所有包的成交人，也可选择若干个分别中标。</w:t>
      </w:r>
    </w:p>
    <w:p w14:paraId="314A6982">
      <w:pPr>
        <w:spacing w:before="184" w:line="360" w:lineRule="auto"/>
        <w:ind w:left="484"/>
        <w:rPr>
          <w:rFonts w:hint="eastAsia" w:ascii="仿宋" w:hAnsi="仿宋" w:eastAsia="仿宋" w:cs="仿宋"/>
          <w:sz w:val="24"/>
          <w:szCs w:val="24"/>
        </w:rPr>
      </w:pPr>
      <w:r>
        <w:rPr>
          <w:rFonts w:hint="eastAsia" w:ascii="仿宋" w:hAnsi="仿宋" w:eastAsia="仿宋" w:cs="仿宋"/>
          <w:spacing w:val="-2"/>
          <w:sz w:val="24"/>
          <w:szCs w:val="24"/>
        </w:rPr>
        <w:t>3.投标文件语言和度量单位</w:t>
      </w:r>
    </w:p>
    <w:p w14:paraId="3AD74311">
      <w:pPr>
        <w:spacing w:before="180" w:line="360" w:lineRule="auto"/>
        <w:jc w:val="left"/>
        <w:rPr>
          <w:rFonts w:hint="eastAsia" w:ascii="仿宋" w:hAnsi="仿宋" w:eastAsia="仿宋" w:cs="仿宋"/>
          <w:sz w:val="24"/>
          <w:szCs w:val="24"/>
        </w:rPr>
      </w:pPr>
      <w:r>
        <w:rPr>
          <w:rFonts w:hint="eastAsia" w:ascii="仿宋" w:hAnsi="仿宋" w:eastAsia="仿宋" w:cs="仿宋"/>
          <w:spacing w:val="-7"/>
          <w:sz w:val="24"/>
          <w:szCs w:val="24"/>
        </w:rPr>
        <w:t>3.1采购文件及投标人和采购人就招标、投标交换的</w:t>
      </w:r>
      <w:r>
        <w:rPr>
          <w:rFonts w:hint="eastAsia" w:ascii="仿宋" w:hAnsi="仿宋" w:eastAsia="仿宋" w:cs="仿宋"/>
          <w:spacing w:val="-8"/>
          <w:sz w:val="24"/>
          <w:szCs w:val="24"/>
        </w:rPr>
        <w:t>文件和往来信件，须以中文书写。</w:t>
      </w:r>
    </w:p>
    <w:p w14:paraId="512A087C">
      <w:pPr>
        <w:spacing w:before="184" w:line="360" w:lineRule="auto"/>
        <w:ind w:right="80" w:firstLine="484"/>
        <w:rPr>
          <w:rFonts w:hint="eastAsia" w:ascii="仿宋" w:hAnsi="仿宋" w:eastAsia="仿宋" w:cs="仿宋"/>
          <w:sz w:val="24"/>
          <w:szCs w:val="24"/>
        </w:rPr>
      </w:pPr>
      <w:r>
        <w:rPr>
          <w:rFonts w:hint="eastAsia" w:ascii="仿宋" w:hAnsi="仿宋" w:eastAsia="仿宋" w:cs="仿宋"/>
          <w:spacing w:val="-3"/>
          <w:sz w:val="24"/>
          <w:szCs w:val="24"/>
        </w:rPr>
        <w:t>3.2除在采购文件的技术规格中另有规定外，计量单</w:t>
      </w:r>
      <w:r>
        <w:rPr>
          <w:rFonts w:hint="eastAsia" w:ascii="仿宋" w:hAnsi="仿宋" w:eastAsia="仿宋" w:cs="仿宋"/>
          <w:spacing w:val="-4"/>
          <w:sz w:val="24"/>
          <w:szCs w:val="24"/>
        </w:rPr>
        <w:t>位应使用中华人民共和国法定计</w:t>
      </w:r>
      <w:r>
        <w:rPr>
          <w:rFonts w:hint="eastAsia" w:ascii="仿宋" w:hAnsi="仿宋" w:eastAsia="仿宋" w:cs="仿宋"/>
          <w:spacing w:val="-3"/>
          <w:sz w:val="24"/>
          <w:szCs w:val="24"/>
        </w:rPr>
        <w:t>量单位。</w:t>
      </w:r>
    </w:p>
    <w:p w14:paraId="606D5E87">
      <w:pPr>
        <w:spacing w:before="180" w:line="360" w:lineRule="auto"/>
        <w:ind w:left="479"/>
        <w:rPr>
          <w:rFonts w:hint="eastAsia" w:ascii="仿宋" w:hAnsi="仿宋" w:eastAsia="仿宋" w:cs="仿宋"/>
          <w:sz w:val="24"/>
          <w:szCs w:val="24"/>
        </w:rPr>
      </w:pPr>
      <w:r>
        <w:rPr>
          <w:rFonts w:hint="eastAsia" w:ascii="仿宋" w:hAnsi="仿宋" w:eastAsia="仿宋" w:cs="仿宋"/>
          <w:spacing w:val="-1"/>
          <w:sz w:val="24"/>
          <w:szCs w:val="24"/>
        </w:rPr>
        <w:t>4.投标文件的组成</w:t>
      </w:r>
    </w:p>
    <w:p w14:paraId="3677458B">
      <w:pPr>
        <w:spacing w:before="184" w:line="360" w:lineRule="auto"/>
        <w:ind w:left="479"/>
        <w:rPr>
          <w:rFonts w:hint="eastAsia" w:ascii="仿宋" w:hAnsi="仿宋" w:eastAsia="仿宋" w:cs="仿宋"/>
          <w:sz w:val="24"/>
          <w:szCs w:val="24"/>
        </w:rPr>
      </w:pPr>
      <w:r>
        <w:rPr>
          <w:rFonts w:hint="eastAsia" w:ascii="仿宋" w:hAnsi="仿宋" w:eastAsia="仿宋" w:cs="仿宋"/>
          <w:spacing w:val="1"/>
          <w:sz w:val="24"/>
          <w:szCs w:val="24"/>
        </w:rPr>
        <w:t>4.1投标人编写的投标文件应主要包括下列内容</w:t>
      </w:r>
      <w:r>
        <w:rPr>
          <w:rFonts w:hint="eastAsia" w:ascii="仿宋" w:hAnsi="仿宋" w:eastAsia="仿宋" w:cs="仿宋"/>
          <w:spacing w:val="-18"/>
          <w:sz w:val="24"/>
          <w:szCs w:val="24"/>
        </w:rPr>
        <w:t>：（</w:t>
      </w:r>
      <w:r>
        <w:rPr>
          <w:rFonts w:hint="eastAsia" w:ascii="仿宋" w:hAnsi="仿宋" w:eastAsia="仿宋" w:cs="仿宋"/>
          <w:spacing w:val="1"/>
          <w:sz w:val="24"/>
          <w:szCs w:val="24"/>
        </w:rPr>
        <w:t>包含但</w:t>
      </w:r>
      <w:r>
        <w:rPr>
          <w:rFonts w:hint="eastAsia" w:ascii="仿宋" w:hAnsi="仿宋" w:eastAsia="仿宋" w:cs="仿宋"/>
          <w:sz w:val="24"/>
          <w:szCs w:val="24"/>
        </w:rPr>
        <w:t>不限于）</w:t>
      </w:r>
    </w:p>
    <w:p w14:paraId="08D09F0E">
      <w:pPr>
        <w:spacing w:before="183" w:line="360" w:lineRule="auto"/>
        <w:ind w:left="497"/>
        <w:rPr>
          <w:rFonts w:hint="eastAsia" w:ascii="仿宋" w:hAnsi="仿宋" w:eastAsia="仿宋" w:cs="仿宋"/>
          <w:sz w:val="24"/>
          <w:szCs w:val="24"/>
        </w:rPr>
      </w:pPr>
      <w:r>
        <w:rPr>
          <w:rFonts w:hint="eastAsia" w:ascii="仿宋" w:hAnsi="仿宋" w:eastAsia="仿宋" w:cs="仿宋"/>
          <w:spacing w:val="-6"/>
          <w:sz w:val="24"/>
          <w:szCs w:val="24"/>
        </w:rPr>
        <w:t>1、投标函</w:t>
      </w:r>
    </w:p>
    <w:p w14:paraId="10FDE019">
      <w:pPr>
        <w:spacing w:before="179" w:line="360" w:lineRule="auto"/>
        <w:ind w:left="482"/>
        <w:rPr>
          <w:rFonts w:hint="eastAsia" w:ascii="仿宋" w:hAnsi="仿宋" w:eastAsia="仿宋" w:cs="仿宋"/>
          <w:sz w:val="24"/>
          <w:szCs w:val="24"/>
        </w:rPr>
      </w:pPr>
      <w:r>
        <w:rPr>
          <w:rFonts w:hint="eastAsia" w:ascii="仿宋" w:hAnsi="仿宋" w:eastAsia="仿宋" w:cs="仿宋"/>
          <w:spacing w:val="-1"/>
          <w:sz w:val="24"/>
          <w:szCs w:val="24"/>
        </w:rPr>
        <w:t>2、法定代表人资格证明书或法定代表人授权委托书</w:t>
      </w:r>
    </w:p>
    <w:p w14:paraId="1225F6F7">
      <w:pPr>
        <w:spacing w:before="183" w:line="360" w:lineRule="auto"/>
        <w:ind w:left="484"/>
        <w:rPr>
          <w:rFonts w:hint="eastAsia" w:ascii="仿宋" w:hAnsi="仿宋" w:eastAsia="仿宋" w:cs="仿宋"/>
          <w:sz w:val="24"/>
          <w:szCs w:val="24"/>
        </w:rPr>
      </w:pPr>
      <w:r>
        <w:rPr>
          <w:rFonts w:hint="eastAsia" w:ascii="仿宋" w:hAnsi="仿宋" w:eastAsia="仿宋" w:cs="仿宋"/>
          <w:spacing w:val="-3"/>
          <w:sz w:val="24"/>
          <w:szCs w:val="24"/>
        </w:rPr>
        <w:t>3、开标一览表</w:t>
      </w:r>
    </w:p>
    <w:p w14:paraId="616610BC">
      <w:pPr>
        <w:spacing w:before="47" w:line="360" w:lineRule="auto"/>
        <w:ind w:left="480"/>
        <w:rPr>
          <w:rFonts w:hint="eastAsia" w:ascii="仿宋" w:hAnsi="仿宋" w:eastAsia="仿宋" w:cs="仿宋"/>
          <w:sz w:val="24"/>
          <w:szCs w:val="24"/>
        </w:rPr>
      </w:pPr>
      <w:r>
        <w:rPr>
          <w:rFonts w:hint="eastAsia" w:ascii="仿宋" w:hAnsi="仿宋" w:eastAsia="仿宋" w:cs="仿宋"/>
          <w:spacing w:val="-2"/>
          <w:sz w:val="24"/>
          <w:szCs w:val="24"/>
        </w:rPr>
        <w:t>4、报价明细表；</w:t>
      </w:r>
    </w:p>
    <w:p w14:paraId="50943CDE">
      <w:pPr>
        <w:spacing w:before="182" w:line="360" w:lineRule="auto"/>
        <w:ind w:left="486"/>
        <w:rPr>
          <w:rFonts w:hint="eastAsia" w:ascii="仿宋" w:hAnsi="仿宋" w:eastAsia="仿宋" w:cs="仿宋"/>
          <w:spacing w:val="1"/>
          <w:sz w:val="24"/>
          <w:szCs w:val="24"/>
        </w:rPr>
      </w:pPr>
      <w:r>
        <w:rPr>
          <w:rFonts w:hint="eastAsia" w:ascii="仿宋" w:hAnsi="仿宋" w:eastAsia="仿宋" w:cs="仿宋"/>
          <w:spacing w:val="1"/>
          <w:sz w:val="24"/>
          <w:szCs w:val="24"/>
        </w:rPr>
        <w:t>5、投标人资质证明文件，包括</w:t>
      </w:r>
      <w:r>
        <w:rPr>
          <w:rFonts w:hint="eastAsia" w:ascii="仿宋" w:hAnsi="仿宋" w:eastAsia="仿宋" w:cs="仿宋"/>
          <w:spacing w:val="-18"/>
          <w:sz w:val="24"/>
          <w:szCs w:val="24"/>
        </w:rPr>
        <w:t>：（</w:t>
      </w:r>
      <w:r>
        <w:rPr>
          <w:rFonts w:hint="eastAsia" w:ascii="仿宋" w:hAnsi="仿宋" w:eastAsia="仿宋" w:cs="仿宋"/>
          <w:spacing w:val="1"/>
          <w:sz w:val="24"/>
          <w:szCs w:val="24"/>
        </w:rPr>
        <w:t>但不限于）</w:t>
      </w:r>
    </w:p>
    <w:p w14:paraId="673DCDC1">
      <w:pPr>
        <w:pStyle w:val="6"/>
        <w:ind w:firstLine="484" w:firstLineChars="200"/>
        <w:rPr>
          <w:rFonts w:hint="default" w:eastAsia="仿宋"/>
          <w:lang w:val="en-US" w:eastAsia="zh-CN"/>
        </w:rPr>
      </w:pPr>
      <w:r>
        <w:rPr>
          <w:rFonts w:hint="eastAsia" w:ascii="仿宋" w:hAnsi="仿宋" w:cs="仿宋"/>
          <w:spacing w:val="1"/>
          <w:sz w:val="24"/>
          <w:szCs w:val="24"/>
          <w:lang w:eastAsia="zh-CN"/>
        </w:rPr>
        <w:t>（</w:t>
      </w:r>
      <w:r>
        <w:rPr>
          <w:rFonts w:hint="eastAsia" w:ascii="仿宋" w:hAnsi="仿宋" w:cs="仿宋"/>
          <w:spacing w:val="1"/>
          <w:sz w:val="24"/>
          <w:szCs w:val="24"/>
          <w:lang w:val="en-US" w:eastAsia="zh-CN"/>
        </w:rPr>
        <w:t>1</w:t>
      </w:r>
      <w:r>
        <w:rPr>
          <w:rFonts w:hint="eastAsia" w:ascii="仿宋" w:hAnsi="仿宋" w:cs="仿宋"/>
          <w:spacing w:val="1"/>
          <w:sz w:val="24"/>
          <w:szCs w:val="24"/>
          <w:lang w:eastAsia="zh-CN"/>
        </w:rPr>
        <w:t>）</w:t>
      </w:r>
      <w:r>
        <w:rPr>
          <w:rFonts w:hint="eastAsia" w:ascii="仿宋" w:hAnsi="仿宋" w:cs="仿宋"/>
          <w:spacing w:val="1"/>
          <w:sz w:val="24"/>
          <w:szCs w:val="24"/>
          <w:lang w:val="en-US" w:eastAsia="zh-CN"/>
        </w:rPr>
        <w:t>关于资格的声明函；</w:t>
      </w:r>
    </w:p>
    <w:p w14:paraId="6348FA39">
      <w:pPr>
        <w:spacing w:before="179" w:line="360" w:lineRule="auto"/>
        <w:ind w:left="482"/>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（2）具备三证合一营业执照；</w:t>
      </w:r>
    </w:p>
    <w:p w14:paraId="03D7E44C">
      <w:pPr>
        <w:spacing w:before="179" w:line="360" w:lineRule="auto"/>
        <w:ind w:left="482"/>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 xml:space="preserve">（3）法人代表资格证明书及授权书原件、被授权人身份证原件；(法人投标需提供法人身份证原件及法人代表资格证明书)； </w:t>
      </w:r>
    </w:p>
    <w:p w14:paraId="2273735D">
      <w:pPr>
        <w:spacing w:before="179" w:line="360" w:lineRule="auto"/>
        <w:ind w:left="482"/>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（4）提供本单位依法缴纳近三个月内（2026年1月-2026年3月）任意一个月的社会保险缴费凭证（单位社会保险缴费凭证和个人明细表），被授权委托人在本单位缴纳近三个月（2026年1月-2026年3月）的社会保险证明；</w:t>
      </w:r>
    </w:p>
    <w:p w14:paraId="32D9D7F4">
      <w:pPr>
        <w:spacing w:before="179" w:line="360" w:lineRule="auto"/>
        <w:ind w:left="482"/>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 xml:space="preserve">（5）财务状况报告：近一年（2024年度）审计的财务报告。（新公司或其他组织和自然人提供近三个月内银行出具的资信证明） </w:t>
      </w:r>
    </w:p>
    <w:p w14:paraId="313B1786">
      <w:pPr>
        <w:spacing w:before="179" w:line="360" w:lineRule="auto"/>
        <w:ind w:left="482"/>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（6）提供具有依法缴纳近三个月内（2026年1月-2026年3月）任意一个月的税收良好记录证明；</w:t>
      </w:r>
    </w:p>
    <w:p w14:paraId="380A3846">
      <w:pPr>
        <w:spacing w:before="179" w:line="360" w:lineRule="auto"/>
        <w:ind w:left="482"/>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 xml:space="preserve">（7）投标单位提供针对本次项目《反商业贿赂承诺书》； </w:t>
      </w:r>
    </w:p>
    <w:p w14:paraId="1FCB7E8D">
      <w:pPr>
        <w:spacing w:before="179" w:line="360" w:lineRule="auto"/>
        <w:ind w:left="482"/>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（8）供应商参加政府采购活动前三年内（2023年至今），在经营活动中没有重大违法记录(受行政主管部门的处罚不能参加投标)（提供申明函）；</w:t>
      </w:r>
    </w:p>
    <w:p w14:paraId="1A5D94DC">
      <w:pPr>
        <w:spacing w:before="179" w:line="360" w:lineRule="auto"/>
        <w:ind w:left="482"/>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（9）供应商必须符合法律、行政法规规定的其他条件（可参照资格声明函相关承诺格式内容）。</w:t>
      </w:r>
    </w:p>
    <w:p w14:paraId="2C1F5C81">
      <w:pPr>
        <w:spacing w:before="179" w:line="360" w:lineRule="auto"/>
        <w:ind w:left="482"/>
        <w:rPr>
          <w:rFonts w:hint="default"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（10）具备履行合同所必需的设备和专业技术能力。</w:t>
      </w:r>
    </w:p>
    <w:p w14:paraId="0A2A2166">
      <w:pPr>
        <w:spacing w:before="179" w:line="360" w:lineRule="auto"/>
        <w:ind w:left="482"/>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（11）根据《财政部关于在政府采购活动中查询及使用信用记录有关问题的通知》（财库﹝2016﹞125号）的要求，凡拟参加本次招标项目的供应商，如在“信用中国”网站（ www.creditchina.gov.cn） 被列入失信被执行人、重大税收违法失信主体名单(信用服务-重点领域严重失信主体名单查询-搜索栏输入单位全称-截图)、中国政府采购网（http://www.ccgp.gov.cn/search/cr/）严重违法失信行为信息记录名单的（尚在处罚期内的），“国家企业信用信息公示系统（http://www.gsxt.gov.cn）”列入严重违法失信名单（黑名单）信息截图；将拒绝其参加本次招标活动；（以代理机构于投标截止日当天在“信用中国”网站及中国政府采购网查询结果为准，同时对信息查询记录和证据截图或下载存档，如相关失信记录已失效，供应商需提供相关证明资料）；</w:t>
      </w:r>
    </w:p>
    <w:p w14:paraId="06A4F266">
      <w:pPr>
        <w:spacing w:before="179" w:line="360" w:lineRule="auto"/>
        <w:ind w:left="482"/>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（12）缴纳投标保证金有效凭证</w:t>
      </w:r>
    </w:p>
    <w:p w14:paraId="6E452973">
      <w:pPr>
        <w:spacing w:before="179" w:line="360" w:lineRule="auto"/>
        <w:ind w:left="482"/>
        <w:rPr>
          <w:rFonts w:hint="default"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（13）提供中小微企业声明函</w:t>
      </w:r>
    </w:p>
    <w:p w14:paraId="20B56C2D">
      <w:pPr>
        <w:spacing w:before="181" w:line="360" w:lineRule="auto"/>
        <w:ind w:firstLine="468" w:firstLineChars="200"/>
        <w:rPr>
          <w:rFonts w:hint="eastAsia" w:ascii="仿宋" w:hAnsi="仿宋" w:eastAsia="仿宋" w:cs="仿宋"/>
          <w:sz w:val="24"/>
          <w:szCs w:val="24"/>
          <w:lang w:eastAsia="zh-CN"/>
        </w:rPr>
      </w:pPr>
      <w:r>
        <w:rPr>
          <w:rFonts w:hint="eastAsia" w:ascii="仿宋" w:hAnsi="仿宋" w:eastAsia="仿宋" w:cs="仿宋"/>
          <w:spacing w:val="-3"/>
          <w:sz w:val="24"/>
          <w:szCs w:val="24"/>
          <w:lang w:eastAsia="zh-CN"/>
        </w:rPr>
        <w:t>（</w:t>
      </w:r>
      <w:r>
        <w:rPr>
          <w:rFonts w:hint="eastAsia" w:ascii="仿宋" w:hAnsi="仿宋" w:eastAsia="仿宋" w:cs="仿宋"/>
          <w:spacing w:val="-3"/>
          <w:sz w:val="24"/>
          <w:szCs w:val="24"/>
          <w:lang w:val="en-US" w:eastAsia="zh-CN"/>
        </w:rPr>
        <w:t>14</w:t>
      </w:r>
      <w:r>
        <w:rPr>
          <w:rFonts w:hint="eastAsia" w:ascii="仿宋" w:hAnsi="仿宋" w:eastAsia="仿宋" w:cs="仿宋"/>
          <w:spacing w:val="-3"/>
          <w:sz w:val="24"/>
          <w:szCs w:val="24"/>
          <w:lang w:eastAsia="zh-CN"/>
        </w:rPr>
        <w:t>）其他</w:t>
      </w:r>
      <w:r>
        <w:rPr>
          <w:rFonts w:hint="eastAsia" w:ascii="仿宋" w:hAnsi="仿宋" w:eastAsia="仿宋" w:cs="仿宋"/>
          <w:spacing w:val="-3"/>
          <w:sz w:val="24"/>
          <w:szCs w:val="24"/>
        </w:rPr>
        <w:t>补充资料</w:t>
      </w:r>
      <w:r>
        <w:rPr>
          <w:rFonts w:hint="eastAsia" w:ascii="仿宋" w:hAnsi="仿宋" w:eastAsia="仿宋" w:cs="仿宋"/>
          <w:spacing w:val="-3"/>
          <w:sz w:val="24"/>
          <w:szCs w:val="24"/>
          <w:lang w:eastAsia="zh-CN"/>
        </w:rPr>
        <w:t>（</w:t>
      </w:r>
      <w:r>
        <w:rPr>
          <w:rFonts w:hint="eastAsia" w:ascii="仿宋" w:hAnsi="仿宋" w:eastAsia="仿宋" w:cs="仿宋"/>
          <w:spacing w:val="-3"/>
          <w:sz w:val="24"/>
          <w:szCs w:val="24"/>
          <w:lang w:val="en-US" w:eastAsia="zh-CN"/>
        </w:rPr>
        <w:t>如有可附</w:t>
      </w:r>
      <w:r>
        <w:rPr>
          <w:rFonts w:hint="eastAsia" w:ascii="仿宋" w:hAnsi="仿宋" w:eastAsia="仿宋" w:cs="仿宋"/>
          <w:spacing w:val="-3"/>
          <w:sz w:val="24"/>
          <w:szCs w:val="24"/>
          <w:lang w:eastAsia="zh-CN"/>
        </w:rPr>
        <w:t>）</w:t>
      </w:r>
    </w:p>
    <w:p w14:paraId="58B1E364">
      <w:pPr>
        <w:spacing w:before="180" w:line="219" w:lineRule="auto"/>
        <w:ind w:left="481"/>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1"/>
          <w:sz w:val="24"/>
          <w:szCs w:val="24"/>
        </w:rPr>
        <w:t>6、技术及商务响应（偏离）表；</w:t>
      </w:r>
    </w:p>
    <w:p w14:paraId="601B3FEF">
      <w:pPr>
        <w:spacing w:before="181" w:line="219" w:lineRule="auto"/>
        <w:ind w:left="485"/>
        <w:rPr>
          <w:rFonts w:hint="eastAsia" w:ascii="方正仿宋_GB18030" w:hAnsi="方正仿宋_GB18030" w:eastAsia="方正仿宋_GB18030" w:cs="方正仿宋_GB18030"/>
          <w:sz w:val="24"/>
          <w:szCs w:val="24"/>
          <w:lang w:eastAsia="zh-CN"/>
        </w:rPr>
      </w:pPr>
      <w:r>
        <w:rPr>
          <w:rFonts w:hint="eastAsia" w:ascii="方正仿宋_GB18030" w:hAnsi="方正仿宋_GB18030" w:eastAsia="方正仿宋_GB18030" w:cs="方正仿宋_GB18030"/>
          <w:spacing w:val="-3"/>
          <w:sz w:val="24"/>
          <w:szCs w:val="24"/>
        </w:rPr>
        <w:t>7、</w:t>
      </w:r>
      <w:r>
        <w:rPr>
          <w:rFonts w:hint="eastAsia" w:ascii="方正仿宋_GB18030" w:hAnsi="方正仿宋_GB18030" w:eastAsia="方正仿宋_GB18030" w:cs="方正仿宋_GB18030"/>
          <w:spacing w:val="-4"/>
          <w:sz w:val="24"/>
          <w:szCs w:val="24"/>
          <w:lang w:val="en-US" w:eastAsia="zh-CN"/>
        </w:rPr>
        <w:t>投标人类似业绩</w:t>
      </w:r>
      <w:r>
        <w:rPr>
          <w:rFonts w:hint="eastAsia" w:ascii="方正仿宋_GB18030" w:hAnsi="方正仿宋_GB18030" w:eastAsia="方正仿宋_GB18030" w:cs="方正仿宋_GB18030"/>
          <w:sz w:val="24"/>
          <w:szCs w:val="24"/>
          <w:lang w:eastAsia="zh-CN"/>
        </w:rPr>
        <w:t>；</w:t>
      </w:r>
    </w:p>
    <w:p w14:paraId="6C327064">
      <w:pPr>
        <w:spacing w:before="180" w:line="219" w:lineRule="auto"/>
        <w:ind w:left="481"/>
        <w:rPr>
          <w:rFonts w:hint="eastAsia" w:ascii="方正仿宋_GB18030" w:hAnsi="方正仿宋_GB18030" w:eastAsia="方正仿宋_GB18030" w:cs="方正仿宋_GB18030"/>
          <w:spacing w:val="-1"/>
          <w:sz w:val="24"/>
          <w:szCs w:val="24"/>
        </w:rPr>
      </w:pPr>
      <w:r>
        <w:rPr>
          <w:rFonts w:hint="eastAsia" w:ascii="方正仿宋_GB18030" w:hAnsi="方正仿宋_GB18030" w:eastAsia="方正仿宋_GB18030" w:cs="方正仿宋_GB18030"/>
          <w:spacing w:val="-1"/>
          <w:sz w:val="24"/>
          <w:szCs w:val="24"/>
        </w:rPr>
        <w:t>8、</w:t>
      </w:r>
      <w:r>
        <w:rPr>
          <w:rFonts w:hint="eastAsia" w:ascii="方正仿宋_GB18030" w:hAnsi="方正仿宋_GB18030" w:eastAsia="方正仿宋_GB18030" w:cs="方正仿宋_GB18030"/>
          <w:spacing w:val="-1"/>
          <w:sz w:val="24"/>
          <w:szCs w:val="24"/>
          <w:lang w:val="en-US" w:eastAsia="zh-CN"/>
        </w:rPr>
        <w:t>服务人员</w:t>
      </w:r>
      <w:r>
        <w:rPr>
          <w:rFonts w:hint="eastAsia" w:ascii="方正仿宋_GB18030" w:hAnsi="方正仿宋_GB18030" w:eastAsia="方正仿宋_GB18030" w:cs="方正仿宋_GB18030"/>
          <w:spacing w:val="-1"/>
          <w:sz w:val="24"/>
          <w:szCs w:val="24"/>
        </w:rPr>
        <w:t>；</w:t>
      </w:r>
    </w:p>
    <w:p w14:paraId="38988E57">
      <w:pPr>
        <w:spacing w:before="103" w:line="182" w:lineRule="auto"/>
        <w:ind w:right="163" w:firstLine="476" w:firstLineChars="200"/>
        <w:jc w:val="both"/>
        <w:rPr>
          <w:rFonts w:hint="eastAsia" w:ascii="方正仿宋_GB18030" w:hAnsi="方正仿宋_GB18030" w:eastAsia="方正仿宋_GB18030" w:cs="方正仿宋_GB18030"/>
          <w:spacing w:val="-1"/>
          <w:sz w:val="24"/>
          <w:szCs w:val="24"/>
          <w:lang w:val="en-US" w:eastAsia="zh-CN"/>
        </w:rPr>
      </w:pPr>
      <w:r>
        <w:rPr>
          <w:rFonts w:hint="eastAsia" w:ascii="方正仿宋_GB18030" w:hAnsi="方正仿宋_GB18030" w:eastAsia="方正仿宋_GB18030" w:cs="方正仿宋_GB18030"/>
          <w:spacing w:val="-1"/>
          <w:sz w:val="24"/>
          <w:szCs w:val="24"/>
          <w:lang w:val="en-US" w:eastAsia="zh-CN"/>
        </w:rPr>
        <w:t>9、</w:t>
      </w:r>
      <w:r>
        <w:rPr>
          <w:rFonts w:hint="eastAsia" w:ascii="方正仿宋_GB18030" w:hAnsi="方正仿宋_GB18030" w:eastAsia="方正仿宋_GB18030" w:cs="方正仿宋_GB18030"/>
          <w:spacing w:val="-4"/>
          <w:sz w:val="24"/>
          <w:szCs w:val="24"/>
          <w:lang w:val="en-US" w:eastAsia="zh-CN"/>
        </w:rPr>
        <w:t>绿化养护方案</w:t>
      </w:r>
      <w:r>
        <w:rPr>
          <w:rFonts w:hint="eastAsia" w:ascii="方正仿宋_GB18030" w:hAnsi="方正仿宋_GB18030" w:eastAsia="方正仿宋_GB18030" w:cs="方正仿宋_GB18030"/>
          <w:spacing w:val="-1"/>
          <w:sz w:val="24"/>
          <w:szCs w:val="24"/>
          <w:lang w:val="en-US" w:eastAsia="zh-CN"/>
        </w:rPr>
        <w:t>；</w:t>
      </w:r>
    </w:p>
    <w:p w14:paraId="0EA210A0">
      <w:pPr>
        <w:spacing w:before="180" w:line="219" w:lineRule="auto"/>
        <w:ind w:left="481"/>
        <w:rPr>
          <w:rFonts w:hint="eastAsia" w:ascii="方正仿宋_GB18030" w:hAnsi="方正仿宋_GB18030" w:eastAsia="方正仿宋_GB18030" w:cs="方正仿宋_GB18030"/>
          <w:spacing w:val="-1"/>
          <w:sz w:val="24"/>
          <w:szCs w:val="24"/>
          <w:lang w:eastAsia="zh-CN"/>
        </w:rPr>
      </w:pPr>
      <w:r>
        <w:rPr>
          <w:rFonts w:hint="eastAsia" w:ascii="方正仿宋_GB18030" w:hAnsi="方正仿宋_GB18030" w:eastAsia="方正仿宋_GB18030" w:cs="方正仿宋_GB18030"/>
          <w:spacing w:val="-1"/>
          <w:sz w:val="24"/>
          <w:szCs w:val="24"/>
          <w:lang w:val="en-US" w:eastAsia="zh-CN"/>
        </w:rPr>
        <w:t>10、</w:t>
      </w:r>
      <w:r>
        <w:rPr>
          <w:rFonts w:hint="eastAsia" w:ascii="方正仿宋_GB18030" w:hAnsi="方正仿宋_GB18030" w:eastAsia="方正仿宋_GB18030" w:cs="方正仿宋_GB18030"/>
          <w:spacing w:val="-4"/>
          <w:sz w:val="24"/>
          <w:szCs w:val="24"/>
          <w:lang w:val="en-US" w:eastAsia="zh-CN"/>
        </w:rPr>
        <w:t>保洁服务方案</w:t>
      </w:r>
      <w:r>
        <w:rPr>
          <w:rFonts w:hint="eastAsia" w:ascii="方正仿宋_GB18030" w:hAnsi="方正仿宋_GB18030" w:eastAsia="方正仿宋_GB18030" w:cs="方正仿宋_GB18030"/>
          <w:sz w:val="24"/>
          <w:szCs w:val="24"/>
          <w:lang w:eastAsia="zh-CN"/>
        </w:rPr>
        <w:t>；</w:t>
      </w:r>
    </w:p>
    <w:p w14:paraId="53F6AD01">
      <w:pPr>
        <w:spacing w:before="180" w:line="219" w:lineRule="auto"/>
        <w:ind w:left="481"/>
        <w:rPr>
          <w:rFonts w:hint="eastAsia" w:ascii="方正仿宋_GB18030" w:hAnsi="方正仿宋_GB18030" w:eastAsia="方正仿宋_GB18030" w:cs="方正仿宋_GB18030"/>
          <w:spacing w:val="-1"/>
          <w:sz w:val="24"/>
          <w:szCs w:val="24"/>
          <w:lang w:eastAsia="zh-CN"/>
        </w:rPr>
      </w:pPr>
      <w:r>
        <w:rPr>
          <w:rFonts w:hint="eastAsia" w:ascii="方正仿宋_GB18030" w:hAnsi="方正仿宋_GB18030" w:eastAsia="方正仿宋_GB18030" w:cs="方正仿宋_GB18030"/>
          <w:spacing w:val="-1"/>
          <w:sz w:val="24"/>
          <w:szCs w:val="24"/>
          <w:lang w:val="en-US" w:eastAsia="zh-CN"/>
        </w:rPr>
        <w:t>11、</w:t>
      </w:r>
      <w:r>
        <w:rPr>
          <w:rFonts w:hint="eastAsia" w:ascii="方正仿宋_GB18030" w:hAnsi="方正仿宋_GB18030" w:eastAsia="方正仿宋_GB18030" w:cs="方正仿宋_GB18030"/>
          <w:spacing w:val="-4"/>
          <w:sz w:val="24"/>
          <w:szCs w:val="24"/>
          <w:lang w:val="en-US" w:eastAsia="zh-CN"/>
        </w:rPr>
        <w:t>安全服务方案</w:t>
      </w:r>
      <w:r>
        <w:rPr>
          <w:rFonts w:hint="eastAsia" w:ascii="方正仿宋_GB18030" w:hAnsi="方正仿宋_GB18030" w:eastAsia="方正仿宋_GB18030" w:cs="方正仿宋_GB18030"/>
          <w:sz w:val="24"/>
          <w:szCs w:val="24"/>
          <w:lang w:eastAsia="zh-CN"/>
        </w:rPr>
        <w:t>；</w:t>
      </w:r>
    </w:p>
    <w:p w14:paraId="5309BE56">
      <w:pPr>
        <w:spacing w:before="180" w:line="219" w:lineRule="auto"/>
        <w:ind w:left="481"/>
        <w:rPr>
          <w:rFonts w:hint="eastAsia" w:ascii="方正仿宋_GB18030" w:hAnsi="方正仿宋_GB18030" w:eastAsia="方正仿宋_GB18030" w:cs="方正仿宋_GB18030"/>
          <w:spacing w:val="-1"/>
          <w:sz w:val="24"/>
          <w:szCs w:val="24"/>
          <w:lang w:val="en-US" w:eastAsia="zh-CN"/>
        </w:rPr>
      </w:pPr>
      <w:r>
        <w:rPr>
          <w:rFonts w:hint="eastAsia" w:ascii="方正仿宋_GB18030" w:hAnsi="方正仿宋_GB18030" w:eastAsia="方正仿宋_GB18030" w:cs="方正仿宋_GB18030"/>
          <w:spacing w:val="-1"/>
          <w:sz w:val="24"/>
          <w:szCs w:val="24"/>
          <w:lang w:val="en-US" w:eastAsia="zh-CN"/>
        </w:rPr>
        <w:t>12、</w:t>
      </w:r>
      <w:r>
        <w:rPr>
          <w:rFonts w:hint="eastAsia" w:ascii="方正仿宋_GB18030" w:hAnsi="方正仿宋_GB18030" w:eastAsia="方正仿宋_GB18030" w:cs="方正仿宋_GB18030"/>
          <w:spacing w:val="-4"/>
          <w:sz w:val="24"/>
          <w:szCs w:val="24"/>
          <w:lang w:val="en-US" w:eastAsia="zh-CN"/>
        </w:rPr>
        <w:t>工作制度</w:t>
      </w:r>
      <w:r>
        <w:rPr>
          <w:rFonts w:hint="eastAsia" w:ascii="方正仿宋_GB18030" w:hAnsi="方正仿宋_GB18030" w:eastAsia="方正仿宋_GB18030" w:cs="方正仿宋_GB18030"/>
          <w:spacing w:val="-4"/>
          <w:w w:val="99"/>
          <w:sz w:val="24"/>
          <w:szCs w:val="24"/>
          <w:lang w:eastAsia="zh-CN"/>
        </w:rPr>
        <w:t>；</w:t>
      </w:r>
    </w:p>
    <w:p w14:paraId="460C9935">
      <w:pPr>
        <w:spacing w:before="197" w:line="182" w:lineRule="auto"/>
        <w:ind w:firstLine="476" w:firstLineChars="200"/>
        <w:rPr>
          <w:rFonts w:hint="eastAsia" w:ascii="方正仿宋_GB18030" w:hAnsi="方正仿宋_GB18030" w:eastAsia="方正仿宋_GB18030" w:cs="方正仿宋_GB18030"/>
          <w:spacing w:val="-3"/>
          <w:sz w:val="24"/>
          <w:szCs w:val="24"/>
          <w:lang w:eastAsia="zh-CN"/>
        </w:rPr>
      </w:pPr>
      <w:r>
        <w:rPr>
          <w:rFonts w:hint="eastAsia" w:ascii="方正仿宋_GB18030" w:hAnsi="方正仿宋_GB18030" w:eastAsia="方正仿宋_GB18030" w:cs="方正仿宋_GB18030"/>
          <w:spacing w:val="-1"/>
          <w:sz w:val="24"/>
          <w:szCs w:val="24"/>
          <w:lang w:val="en-US" w:eastAsia="zh-CN"/>
        </w:rPr>
        <w:t>13、</w:t>
      </w:r>
      <w:r>
        <w:rPr>
          <w:rFonts w:hint="eastAsia" w:ascii="方正仿宋_GB18030" w:hAnsi="方正仿宋_GB18030" w:eastAsia="方正仿宋_GB18030" w:cs="方正仿宋_GB18030"/>
          <w:spacing w:val="-3"/>
          <w:sz w:val="24"/>
          <w:szCs w:val="24"/>
          <w:lang w:val="en-US" w:eastAsia="zh-CN"/>
        </w:rPr>
        <w:t>保障措施及应急预案</w:t>
      </w:r>
      <w:r>
        <w:rPr>
          <w:rFonts w:hint="eastAsia" w:ascii="方正仿宋_GB18030" w:hAnsi="方正仿宋_GB18030" w:eastAsia="方正仿宋_GB18030" w:cs="方正仿宋_GB18030"/>
          <w:spacing w:val="-3"/>
          <w:sz w:val="24"/>
          <w:szCs w:val="24"/>
          <w:lang w:eastAsia="zh-CN"/>
        </w:rPr>
        <w:t>；</w:t>
      </w:r>
    </w:p>
    <w:p w14:paraId="39C45895">
      <w:pPr>
        <w:pStyle w:val="2"/>
        <w:ind w:firstLine="468" w:firstLineChars="200"/>
        <w:jc w:val="both"/>
        <w:rPr>
          <w:rFonts w:hint="default" w:ascii="方正仿宋_GB18030" w:hAnsi="方正仿宋_GB18030" w:eastAsia="方正仿宋_GB18030" w:cs="方正仿宋_GB18030"/>
          <w:b w:val="0"/>
          <w:snapToGrid w:val="0"/>
          <w:color w:val="000000"/>
          <w:spacing w:val="-3"/>
          <w:kern w:val="0"/>
          <w:sz w:val="24"/>
          <w:szCs w:val="24"/>
          <w:lang w:val="en-US" w:eastAsia="zh-CN" w:bidi="ar-SA"/>
        </w:rPr>
      </w:pPr>
      <w:r>
        <w:rPr>
          <w:rFonts w:hint="eastAsia" w:ascii="方正仿宋_GB18030" w:hAnsi="方正仿宋_GB18030" w:eastAsia="方正仿宋_GB18030" w:cs="方正仿宋_GB18030"/>
          <w:b w:val="0"/>
          <w:snapToGrid w:val="0"/>
          <w:color w:val="000000"/>
          <w:spacing w:val="-3"/>
          <w:kern w:val="0"/>
          <w:sz w:val="24"/>
          <w:szCs w:val="24"/>
          <w:lang w:val="en-US" w:eastAsia="zh-CN" w:bidi="ar-SA"/>
        </w:rPr>
        <w:t>14、档案管理；</w:t>
      </w:r>
    </w:p>
    <w:p w14:paraId="294AD85C">
      <w:pPr>
        <w:spacing w:before="184" w:line="360" w:lineRule="auto"/>
        <w:ind w:left="486"/>
        <w:rPr>
          <w:rFonts w:hint="eastAsia" w:ascii="方正仿宋_GB18030" w:hAnsi="方正仿宋_GB18030" w:eastAsia="方正仿宋_GB18030" w:cs="方正仿宋_GB18030"/>
          <w:spacing w:val="-1"/>
          <w:sz w:val="24"/>
          <w:szCs w:val="24"/>
          <w:lang w:val="en-US" w:eastAsia="zh-CN"/>
        </w:rPr>
      </w:pPr>
      <w:r>
        <w:rPr>
          <w:rFonts w:hint="eastAsia" w:ascii="方正仿宋_GB18030" w:hAnsi="方正仿宋_GB18030" w:eastAsia="方正仿宋_GB18030" w:cs="方正仿宋_GB18030"/>
          <w:spacing w:val="-1"/>
          <w:sz w:val="24"/>
          <w:szCs w:val="24"/>
          <w:lang w:val="en-US" w:eastAsia="zh-CN"/>
        </w:rPr>
        <w:t>15</w:t>
      </w:r>
      <w:r>
        <w:rPr>
          <w:rFonts w:hint="eastAsia" w:ascii="方正仿宋_GB18030" w:hAnsi="方正仿宋_GB18030" w:eastAsia="方正仿宋_GB18030" w:cs="方正仿宋_GB18030"/>
          <w:spacing w:val="-1"/>
          <w:sz w:val="24"/>
          <w:szCs w:val="24"/>
        </w:rPr>
        <w:t>、</w:t>
      </w:r>
      <w:r>
        <w:rPr>
          <w:rFonts w:hint="eastAsia" w:ascii="方正仿宋_GB18030" w:hAnsi="方正仿宋_GB18030" w:eastAsia="方正仿宋_GB18030" w:cs="方正仿宋_GB18030"/>
          <w:spacing w:val="-1"/>
          <w:sz w:val="24"/>
          <w:szCs w:val="24"/>
          <w:lang w:eastAsia="zh-CN"/>
        </w:rPr>
        <w:t>提供其他</w:t>
      </w:r>
      <w:r>
        <w:rPr>
          <w:rFonts w:hint="eastAsia" w:ascii="方正仿宋_GB18030" w:hAnsi="方正仿宋_GB18030" w:eastAsia="方正仿宋_GB18030" w:cs="方正仿宋_GB18030"/>
          <w:spacing w:val="-1"/>
          <w:sz w:val="24"/>
          <w:szCs w:val="24"/>
        </w:rPr>
        <w:t>有利于投标的资料；</w:t>
      </w:r>
      <w:r>
        <w:rPr>
          <w:rFonts w:hint="eastAsia" w:ascii="方正仿宋_GB18030" w:hAnsi="方正仿宋_GB18030" w:eastAsia="方正仿宋_GB18030" w:cs="方正仿宋_GB18030"/>
          <w:spacing w:val="-1"/>
          <w:sz w:val="24"/>
          <w:szCs w:val="24"/>
          <w:lang w:eastAsia="zh-CN"/>
        </w:rPr>
        <w:t>（</w:t>
      </w:r>
      <w:r>
        <w:rPr>
          <w:rFonts w:hint="eastAsia" w:ascii="方正仿宋_GB18030" w:hAnsi="方正仿宋_GB18030" w:eastAsia="方正仿宋_GB18030" w:cs="方正仿宋_GB18030"/>
          <w:spacing w:val="-1"/>
          <w:sz w:val="24"/>
          <w:szCs w:val="24"/>
          <w:lang w:val="en-US" w:eastAsia="zh-CN"/>
        </w:rPr>
        <w:t>如有）</w:t>
      </w:r>
    </w:p>
    <w:p w14:paraId="08ED94D5">
      <w:pPr>
        <w:spacing w:before="184" w:line="360" w:lineRule="auto"/>
        <w:ind w:left="486"/>
        <w:rPr>
          <w:rFonts w:hint="eastAsia" w:ascii="仿宋" w:hAnsi="仿宋" w:eastAsia="仿宋" w:cs="仿宋"/>
          <w:sz w:val="24"/>
          <w:szCs w:val="24"/>
        </w:rPr>
      </w:pPr>
      <w:r>
        <w:rPr>
          <w:rFonts w:hint="eastAsia" w:ascii="仿宋" w:hAnsi="仿宋" w:eastAsia="仿宋" w:cs="仿宋"/>
          <w:spacing w:val="-1"/>
          <w:sz w:val="24"/>
          <w:szCs w:val="24"/>
        </w:rPr>
        <w:t>具体编制顺序严格按附件中投标文件编制顺序进行编制。</w:t>
      </w:r>
    </w:p>
    <w:p w14:paraId="5D4678DD">
      <w:pPr>
        <w:spacing w:before="181" w:line="360" w:lineRule="auto"/>
        <w:ind w:left="486"/>
        <w:rPr>
          <w:rFonts w:hint="eastAsia" w:ascii="仿宋" w:hAnsi="仿宋" w:eastAsia="仿宋" w:cs="仿宋"/>
          <w:sz w:val="24"/>
          <w:szCs w:val="24"/>
        </w:rPr>
      </w:pPr>
      <w:r>
        <w:rPr>
          <w:rFonts w:hint="eastAsia" w:ascii="仿宋" w:hAnsi="仿宋" w:eastAsia="仿宋" w:cs="仿宋"/>
          <w:spacing w:val="-2"/>
          <w:sz w:val="24"/>
          <w:szCs w:val="24"/>
        </w:rPr>
        <w:t>5．投标文件格式</w:t>
      </w:r>
    </w:p>
    <w:p w14:paraId="7AB948DF">
      <w:pPr>
        <w:spacing w:before="183" w:line="360" w:lineRule="auto"/>
        <w:ind w:left="6" w:right="7" w:firstLine="480"/>
        <w:rPr>
          <w:rFonts w:hint="eastAsia" w:ascii="仿宋" w:hAnsi="仿宋" w:eastAsia="仿宋" w:cs="仿宋"/>
          <w:sz w:val="24"/>
          <w:szCs w:val="24"/>
        </w:rPr>
      </w:pPr>
      <w:r>
        <w:rPr>
          <w:rFonts w:hint="eastAsia" w:ascii="仿宋" w:hAnsi="仿宋" w:eastAsia="仿宋" w:cs="仿宋"/>
          <w:sz w:val="24"/>
          <w:szCs w:val="24"/>
        </w:rPr>
        <w:t>5.1 投标方应按采购文件范本格式中提供的投</w:t>
      </w:r>
      <w:r>
        <w:rPr>
          <w:rFonts w:hint="eastAsia" w:ascii="仿宋" w:hAnsi="仿宋" w:eastAsia="仿宋" w:cs="仿宋"/>
          <w:spacing w:val="-1"/>
          <w:sz w:val="24"/>
          <w:szCs w:val="24"/>
        </w:rPr>
        <w:t>标文件格式认真填写投标函、开标一</w:t>
      </w:r>
      <w:r>
        <w:rPr>
          <w:rFonts w:hint="eastAsia" w:ascii="仿宋" w:hAnsi="仿宋" w:eastAsia="仿宋" w:cs="仿宋"/>
          <w:spacing w:val="-2"/>
          <w:sz w:val="24"/>
          <w:szCs w:val="24"/>
        </w:rPr>
        <w:t>览表、报价明细表等。</w:t>
      </w:r>
    </w:p>
    <w:p w14:paraId="4435EBD1">
      <w:pPr>
        <w:spacing w:before="2" w:line="360" w:lineRule="auto"/>
        <w:ind w:left="483"/>
        <w:rPr>
          <w:rFonts w:hint="eastAsia" w:ascii="仿宋" w:hAnsi="仿宋" w:eastAsia="仿宋" w:cs="仿宋"/>
          <w:sz w:val="24"/>
          <w:szCs w:val="24"/>
        </w:rPr>
      </w:pPr>
      <w:r>
        <w:rPr>
          <w:rFonts w:hint="eastAsia" w:ascii="仿宋" w:hAnsi="仿宋" w:eastAsia="仿宋" w:cs="仿宋"/>
          <w:spacing w:val="-2"/>
          <w:sz w:val="24"/>
          <w:szCs w:val="24"/>
        </w:rPr>
        <w:t>6.投标报价</w:t>
      </w:r>
    </w:p>
    <w:p w14:paraId="3DB2FC3B">
      <w:pPr>
        <w:spacing w:before="47" w:line="360" w:lineRule="auto"/>
        <w:ind w:left="482"/>
        <w:rPr>
          <w:rFonts w:hint="eastAsia" w:ascii="仿宋" w:hAnsi="仿宋" w:eastAsia="仿宋" w:cs="仿宋"/>
          <w:sz w:val="24"/>
          <w:szCs w:val="24"/>
        </w:rPr>
      </w:pPr>
      <w:r>
        <w:rPr>
          <w:rFonts w:hint="eastAsia" w:ascii="仿宋" w:hAnsi="仿宋" w:eastAsia="仿宋" w:cs="仿宋"/>
          <w:spacing w:val="-1"/>
          <w:sz w:val="24"/>
          <w:szCs w:val="24"/>
        </w:rPr>
        <w:t>6.1投标人须在产品规格报价明细表上标明单价和总价。</w:t>
      </w:r>
    </w:p>
    <w:p w14:paraId="4B9855CA">
      <w:pPr>
        <w:spacing w:before="179" w:line="360" w:lineRule="auto"/>
        <w:ind w:left="1" w:right="87" w:firstLine="481"/>
        <w:rPr>
          <w:rFonts w:hint="eastAsia" w:ascii="仿宋" w:hAnsi="仿宋" w:eastAsia="仿宋" w:cs="仿宋"/>
          <w:sz w:val="24"/>
          <w:szCs w:val="24"/>
        </w:rPr>
      </w:pPr>
      <w:r>
        <w:rPr>
          <w:rFonts w:hint="eastAsia" w:ascii="仿宋" w:hAnsi="仿宋" w:eastAsia="仿宋" w:cs="仿宋"/>
          <w:sz w:val="24"/>
          <w:szCs w:val="24"/>
        </w:rPr>
        <w:t>投标文件中开标一览表（报价表）内容与投标文件</w:t>
      </w:r>
      <w:r>
        <w:rPr>
          <w:rFonts w:hint="eastAsia" w:ascii="仿宋" w:hAnsi="仿宋" w:eastAsia="仿宋" w:cs="仿宋"/>
          <w:spacing w:val="-1"/>
          <w:sz w:val="24"/>
          <w:szCs w:val="24"/>
        </w:rPr>
        <w:t>中相应内容不一致的，以开标一</w:t>
      </w:r>
      <w:r>
        <w:rPr>
          <w:rFonts w:hint="eastAsia" w:ascii="仿宋" w:hAnsi="仿宋" w:eastAsia="仿宋" w:cs="仿宋"/>
          <w:sz w:val="24"/>
          <w:szCs w:val="24"/>
        </w:rPr>
        <w:t>览表（报价表）为准；大写金额和小写金额不一致的，以大</w:t>
      </w:r>
      <w:r>
        <w:rPr>
          <w:rFonts w:hint="eastAsia" w:ascii="仿宋" w:hAnsi="仿宋" w:eastAsia="仿宋" w:cs="仿宋"/>
          <w:spacing w:val="-1"/>
          <w:sz w:val="24"/>
          <w:szCs w:val="24"/>
        </w:rPr>
        <w:t>写金额为准；单价金额小数</w:t>
      </w:r>
      <w:r>
        <w:rPr>
          <w:rFonts w:hint="eastAsia" w:ascii="仿宋" w:hAnsi="仿宋" w:eastAsia="仿宋" w:cs="仿宋"/>
          <w:sz w:val="24"/>
          <w:szCs w:val="24"/>
        </w:rPr>
        <w:t>点或者百分比有明显错位的，以开标一览表的总价为准，并</w:t>
      </w:r>
      <w:r>
        <w:rPr>
          <w:rFonts w:hint="eastAsia" w:ascii="仿宋" w:hAnsi="仿宋" w:eastAsia="仿宋" w:cs="仿宋"/>
          <w:spacing w:val="-1"/>
          <w:sz w:val="24"/>
          <w:szCs w:val="24"/>
        </w:rPr>
        <w:t>修改单价；总价金额与按单价汇总金额不一致的，以单价金额计算结果为准。</w:t>
      </w:r>
    </w:p>
    <w:p w14:paraId="2BBA14B2">
      <w:pPr>
        <w:spacing w:line="360" w:lineRule="auto"/>
        <w:ind w:left="2" w:right="87" w:firstLine="501"/>
        <w:rPr>
          <w:rFonts w:hint="eastAsia" w:ascii="仿宋" w:hAnsi="仿宋" w:eastAsia="仿宋" w:cs="仿宋"/>
          <w:sz w:val="24"/>
          <w:szCs w:val="24"/>
        </w:rPr>
      </w:pPr>
      <w:r>
        <w:rPr>
          <w:rFonts w:hint="eastAsia" w:ascii="仿宋" w:hAnsi="仿宋" w:eastAsia="仿宋" w:cs="仿宋"/>
          <w:spacing w:val="-1"/>
          <w:sz w:val="24"/>
          <w:szCs w:val="24"/>
        </w:rPr>
        <w:t>同时出现两种以上不一致的，按照规定的顺序修正。修正后的报价按照规定经投标人确认后产生约束力，投标人不确认的，其投标无效。</w:t>
      </w:r>
    </w:p>
    <w:p w14:paraId="3BA531B4">
      <w:pPr>
        <w:spacing w:line="360" w:lineRule="auto"/>
        <w:ind w:left="5" w:right="87" w:firstLine="478"/>
        <w:rPr>
          <w:rFonts w:hint="eastAsia" w:ascii="仿宋" w:hAnsi="仿宋" w:eastAsia="仿宋" w:cs="仿宋"/>
          <w:sz w:val="24"/>
          <w:szCs w:val="24"/>
        </w:rPr>
      </w:pPr>
      <w:r>
        <w:rPr>
          <w:rFonts w:hint="eastAsia" w:ascii="仿宋" w:hAnsi="仿宋" w:eastAsia="仿宋" w:cs="仿宋"/>
          <w:sz w:val="24"/>
          <w:szCs w:val="24"/>
        </w:rPr>
        <w:t>投标人应标明其提供的所有服务及其相关工作范围</w:t>
      </w:r>
      <w:r>
        <w:rPr>
          <w:rFonts w:hint="eastAsia" w:ascii="仿宋" w:hAnsi="仿宋" w:eastAsia="仿宋" w:cs="仿宋"/>
          <w:spacing w:val="-1"/>
          <w:sz w:val="24"/>
          <w:szCs w:val="24"/>
        </w:rPr>
        <w:t>内所有费用的总价，采购人不接</w:t>
      </w:r>
      <w:r>
        <w:rPr>
          <w:rFonts w:hint="eastAsia" w:ascii="仿宋" w:hAnsi="仿宋" w:eastAsia="仿宋" w:cs="仿宋"/>
          <w:spacing w:val="-2"/>
          <w:sz w:val="24"/>
          <w:szCs w:val="24"/>
        </w:rPr>
        <w:t>受有任何选择性的报价。</w:t>
      </w:r>
    </w:p>
    <w:p w14:paraId="66A0C603">
      <w:pPr>
        <w:spacing w:line="360" w:lineRule="auto"/>
        <w:ind w:left="482"/>
        <w:rPr>
          <w:rFonts w:hint="eastAsia" w:ascii="仿宋" w:hAnsi="仿宋" w:eastAsia="仿宋" w:cs="仿宋"/>
          <w:sz w:val="24"/>
          <w:szCs w:val="24"/>
        </w:rPr>
      </w:pPr>
      <w:r>
        <w:rPr>
          <w:rFonts w:hint="eastAsia" w:ascii="仿宋" w:hAnsi="仿宋" w:eastAsia="仿宋" w:cs="仿宋"/>
          <w:spacing w:val="-1"/>
          <w:sz w:val="24"/>
          <w:szCs w:val="24"/>
        </w:rPr>
        <w:t>6.2投标时应注意下列几点：</w:t>
      </w:r>
    </w:p>
    <w:p w14:paraId="1F2460DD">
      <w:pPr>
        <w:spacing w:before="182" w:line="360" w:lineRule="auto"/>
        <w:ind w:firstLine="482"/>
        <w:jc w:val="both"/>
        <w:rPr>
          <w:rFonts w:hint="eastAsia" w:ascii="仿宋" w:hAnsi="仿宋" w:eastAsia="仿宋" w:cs="仿宋"/>
          <w:sz w:val="24"/>
          <w:szCs w:val="24"/>
        </w:rPr>
      </w:pPr>
      <w:r>
        <w:rPr>
          <w:rFonts w:hint="eastAsia" w:ascii="仿宋" w:hAnsi="仿宋" w:eastAsia="仿宋" w:cs="仿宋"/>
          <w:spacing w:val="-3"/>
          <w:sz w:val="24"/>
          <w:szCs w:val="24"/>
        </w:rPr>
        <w:t>6.2.1投标价格应包括投标人履行本项目合同（如果中标）所必</w:t>
      </w:r>
      <w:r>
        <w:rPr>
          <w:rFonts w:hint="eastAsia" w:ascii="仿宋" w:hAnsi="仿宋" w:eastAsia="仿宋" w:cs="仿宋"/>
          <w:spacing w:val="-4"/>
          <w:sz w:val="24"/>
          <w:szCs w:val="24"/>
        </w:rPr>
        <w:t>须的所有成本费用和中标人应承担的一切税费，包括但不仅限于必要资料、办公、交通、保险</w:t>
      </w:r>
      <w:r>
        <w:rPr>
          <w:rFonts w:hint="eastAsia" w:ascii="仿宋" w:hAnsi="仿宋" w:eastAsia="仿宋" w:cs="仿宋"/>
          <w:spacing w:val="-5"/>
          <w:sz w:val="24"/>
          <w:szCs w:val="24"/>
        </w:rPr>
        <w:t>、人员、差旅、</w:t>
      </w:r>
      <w:r>
        <w:rPr>
          <w:rFonts w:hint="eastAsia" w:ascii="仿宋" w:hAnsi="仿宋" w:eastAsia="仿宋" w:cs="仿宋"/>
          <w:sz w:val="24"/>
          <w:szCs w:val="24"/>
        </w:rPr>
        <w:t>税费、全过程的管理费用等一切费用。未列和没有填写的项目费</w:t>
      </w:r>
      <w:r>
        <w:rPr>
          <w:rFonts w:hint="eastAsia" w:ascii="仿宋" w:hAnsi="仿宋" w:eastAsia="仿宋" w:cs="仿宋"/>
          <w:spacing w:val="-1"/>
          <w:sz w:val="24"/>
          <w:szCs w:val="24"/>
        </w:rPr>
        <w:t>用，采购人将视为已包</w:t>
      </w:r>
      <w:r>
        <w:rPr>
          <w:rFonts w:hint="eastAsia" w:ascii="仿宋" w:hAnsi="仿宋" w:eastAsia="仿宋" w:cs="仿宋"/>
          <w:spacing w:val="-2"/>
          <w:sz w:val="24"/>
          <w:szCs w:val="24"/>
        </w:rPr>
        <w:t>括在投标价格中。</w:t>
      </w:r>
    </w:p>
    <w:p w14:paraId="44FC0D20">
      <w:pPr>
        <w:spacing w:before="1" w:line="360" w:lineRule="auto"/>
        <w:ind w:left="486"/>
        <w:rPr>
          <w:rFonts w:hint="eastAsia" w:ascii="仿宋" w:hAnsi="仿宋" w:eastAsia="仿宋" w:cs="仿宋"/>
          <w:sz w:val="24"/>
          <w:szCs w:val="24"/>
        </w:rPr>
      </w:pPr>
      <w:r>
        <w:rPr>
          <w:rFonts w:hint="eastAsia" w:ascii="仿宋" w:hAnsi="仿宋" w:eastAsia="仿宋" w:cs="仿宋"/>
          <w:spacing w:val="-2"/>
          <w:sz w:val="24"/>
          <w:szCs w:val="24"/>
        </w:rPr>
        <w:t>7.投标报价的货币单位</w:t>
      </w:r>
    </w:p>
    <w:p w14:paraId="7A4B91F0">
      <w:pPr>
        <w:spacing w:before="185" w:line="360" w:lineRule="auto"/>
        <w:ind w:left="486"/>
        <w:rPr>
          <w:rFonts w:hint="eastAsia" w:ascii="仿宋" w:hAnsi="仿宋" w:eastAsia="仿宋" w:cs="仿宋"/>
          <w:sz w:val="24"/>
          <w:szCs w:val="24"/>
        </w:rPr>
      </w:pPr>
      <w:r>
        <w:rPr>
          <w:rFonts w:hint="eastAsia" w:ascii="仿宋" w:hAnsi="仿宋" w:eastAsia="仿宋" w:cs="仿宋"/>
          <w:spacing w:val="-2"/>
          <w:sz w:val="24"/>
          <w:szCs w:val="24"/>
        </w:rPr>
        <w:t>7.1投标报价单位为人民币。</w:t>
      </w:r>
    </w:p>
    <w:p w14:paraId="44C52974">
      <w:pPr>
        <w:spacing w:before="185" w:line="360" w:lineRule="auto"/>
        <w:ind w:left="481"/>
        <w:rPr>
          <w:rFonts w:hint="eastAsia" w:ascii="仿宋" w:hAnsi="仿宋" w:eastAsia="仿宋" w:cs="仿宋"/>
          <w:sz w:val="24"/>
          <w:szCs w:val="24"/>
        </w:rPr>
      </w:pPr>
      <w:r>
        <w:rPr>
          <w:rFonts w:hint="eastAsia" w:ascii="仿宋" w:hAnsi="仿宋" w:eastAsia="仿宋" w:cs="仿宋"/>
          <w:spacing w:val="-1"/>
          <w:sz w:val="24"/>
          <w:szCs w:val="24"/>
        </w:rPr>
        <w:t>8．投标文件规定的技术文件</w:t>
      </w:r>
    </w:p>
    <w:p w14:paraId="4491D7A7">
      <w:pPr>
        <w:spacing w:before="181" w:line="360" w:lineRule="auto"/>
        <w:ind w:left="3" w:right="207" w:firstLine="478"/>
        <w:rPr>
          <w:rFonts w:hint="eastAsia" w:ascii="仿宋" w:hAnsi="仿宋" w:eastAsia="仿宋" w:cs="仿宋"/>
          <w:sz w:val="24"/>
          <w:szCs w:val="24"/>
        </w:rPr>
      </w:pPr>
      <w:r>
        <w:rPr>
          <w:rFonts w:hint="eastAsia" w:ascii="仿宋" w:hAnsi="仿宋" w:eastAsia="仿宋" w:cs="仿宋"/>
          <w:sz w:val="24"/>
          <w:szCs w:val="24"/>
        </w:rPr>
        <w:t>8.1投标人须提交证明拟服务符合采购文件规定的技术</w:t>
      </w:r>
      <w:r>
        <w:rPr>
          <w:rFonts w:hint="eastAsia" w:ascii="仿宋" w:hAnsi="仿宋" w:eastAsia="仿宋" w:cs="仿宋"/>
          <w:spacing w:val="-1"/>
          <w:sz w:val="24"/>
          <w:szCs w:val="24"/>
        </w:rPr>
        <w:t>文件，作为投标文件的一部</w:t>
      </w:r>
      <w:r>
        <w:rPr>
          <w:rFonts w:hint="eastAsia" w:ascii="仿宋" w:hAnsi="仿宋" w:eastAsia="仿宋" w:cs="仿宋"/>
          <w:spacing w:val="-7"/>
          <w:sz w:val="24"/>
          <w:szCs w:val="24"/>
        </w:rPr>
        <w:t>分。</w:t>
      </w:r>
    </w:p>
    <w:p w14:paraId="4BB44B0F">
      <w:pPr>
        <w:spacing w:line="360" w:lineRule="auto"/>
        <w:ind w:left="481"/>
        <w:rPr>
          <w:rFonts w:hint="eastAsia" w:ascii="仿宋" w:hAnsi="仿宋" w:eastAsia="仿宋" w:cs="仿宋"/>
          <w:sz w:val="24"/>
          <w:szCs w:val="24"/>
        </w:rPr>
      </w:pPr>
      <w:r>
        <w:rPr>
          <w:rFonts w:hint="eastAsia" w:ascii="仿宋" w:hAnsi="仿宋" w:eastAsia="仿宋" w:cs="仿宋"/>
          <w:spacing w:val="-2"/>
          <w:sz w:val="24"/>
          <w:szCs w:val="24"/>
        </w:rPr>
        <w:t>9.投标有效期：</w:t>
      </w:r>
    </w:p>
    <w:p w14:paraId="33D3B4F9">
      <w:pPr>
        <w:spacing w:before="182" w:line="360" w:lineRule="auto"/>
        <w:ind w:left="483"/>
        <w:outlineLvl w:val="9"/>
        <w:rPr>
          <w:rFonts w:hint="eastAsia" w:ascii="仿宋" w:hAnsi="仿宋" w:eastAsia="仿宋" w:cs="仿宋"/>
          <w:sz w:val="24"/>
          <w:szCs w:val="24"/>
        </w:rPr>
      </w:pPr>
      <w:r>
        <w:rPr>
          <w:rFonts w:hint="eastAsia" w:ascii="仿宋" w:hAnsi="仿宋" w:eastAsia="仿宋" w:cs="仿宋"/>
          <w:spacing w:val="-2"/>
          <w:sz w:val="24"/>
          <w:szCs w:val="24"/>
        </w:rPr>
        <w:t>投标有效期90天；</w:t>
      </w:r>
    </w:p>
    <w:p w14:paraId="1DA02AEC">
      <w:pPr>
        <w:spacing w:before="27" w:line="360" w:lineRule="auto"/>
        <w:ind w:left="20" w:right="87" w:firstLine="478"/>
        <w:rPr>
          <w:rFonts w:hint="eastAsia" w:ascii="仿宋" w:hAnsi="仿宋" w:eastAsia="仿宋" w:cs="仿宋"/>
          <w:sz w:val="24"/>
          <w:szCs w:val="24"/>
        </w:rPr>
      </w:pPr>
      <w:r>
        <w:rPr>
          <w:rFonts w:hint="eastAsia" w:ascii="仿宋" w:hAnsi="仿宋" w:eastAsia="仿宋" w:cs="仿宋"/>
          <w:spacing w:val="-1"/>
          <w:sz w:val="24"/>
          <w:szCs w:val="24"/>
        </w:rPr>
        <w:t>10.1  投标文件应清楚工整，一般不准修改。个别非实质性修改之处必须由投标人的法定代表人或委托代理人在修改的每一页上签字</w:t>
      </w:r>
      <w:r>
        <w:rPr>
          <w:rFonts w:hint="eastAsia" w:ascii="仿宋" w:hAnsi="仿宋" w:eastAsia="仿宋" w:cs="仿宋"/>
          <w:spacing w:val="-1"/>
          <w:sz w:val="24"/>
          <w:szCs w:val="24"/>
          <w:lang w:eastAsia="zh-CN"/>
        </w:rPr>
        <w:t>或加</w:t>
      </w:r>
      <w:r>
        <w:rPr>
          <w:rFonts w:hint="eastAsia" w:ascii="仿宋" w:hAnsi="仿宋" w:eastAsia="仿宋" w:cs="仿宋"/>
          <w:spacing w:val="-1"/>
          <w:sz w:val="24"/>
          <w:szCs w:val="24"/>
        </w:rPr>
        <w:t>盖投标单位公章后</w:t>
      </w:r>
      <w:r>
        <w:rPr>
          <w:rFonts w:hint="eastAsia" w:ascii="仿宋" w:hAnsi="仿宋" w:eastAsia="仿宋" w:cs="仿宋"/>
          <w:spacing w:val="-1"/>
          <w:sz w:val="24"/>
          <w:szCs w:val="24"/>
          <w:lang w:eastAsia="zh-CN"/>
        </w:rPr>
        <w:t>方</w:t>
      </w:r>
      <w:r>
        <w:rPr>
          <w:rFonts w:hint="eastAsia" w:ascii="仿宋" w:hAnsi="仿宋" w:eastAsia="仿宋" w:cs="仿宋"/>
          <w:spacing w:val="-1"/>
          <w:sz w:val="24"/>
          <w:szCs w:val="24"/>
        </w:rPr>
        <w:t>有效。</w:t>
      </w:r>
    </w:p>
    <w:p w14:paraId="00E2BC02">
      <w:pPr>
        <w:spacing w:before="184" w:line="360" w:lineRule="auto"/>
        <w:ind w:left="3" w:right="87" w:firstLine="494"/>
        <w:rPr>
          <w:rFonts w:hint="eastAsia" w:ascii="仿宋" w:hAnsi="仿宋" w:eastAsia="仿宋" w:cs="仿宋"/>
          <w:sz w:val="24"/>
          <w:szCs w:val="24"/>
        </w:rPr>
      </w:pPr>
      <w:r>
        <w:rPr>
          <w:rFonts w:hint="eastAsia" w:ascii="仿宋" w:hAnsi="仿宋" w:eastAsia="仿宋" w:cs="仿宋"/>
          <w:spacing w:val="-1"/>
          <w:sz w:val="24"/>
          <w:szCs w:val="24"/>
        </w:rPr>
        <w:t>10.2  投标文件应由法定代表人或委托代理人在规定位置签字或盖章，投标文件方</w:t>
      </w:r>
      <w:r>
        <w:rPr>
          <w:rFonts w:hint="eastAsia" w:ascii="仿宋" w:hAnsi="仿宋" w:eastAsia="仿宋" w:cs="仿宋"/>
          <w:spacing w:val="-4"/>
          <w:sz w:val="24"/>
          <w:szCs w:val="24"/>
        </w:rPr>
        <w:t>为有效。</w:t>
      </w:r>
    </w:p>
    <w:p w14:paraId="203A65EA">
      <w:pPr>
        <w:spacing w:before="181"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10.3  电报、电话、传真、电子邮件等形式的投标概不接受。</w:t>
      </w:r>
    </w:p>
    <w:p w14:paraId="1F65DD18">
      <w:pPr>
        <w:spacing w:before="182" w:line="360" w:lineRule="auto"/>
        <w:ind w:left="498"/>
        <w:rPr>
          <w:rFonts w:hint="eastAsia" w:ascii="仿宋" w:hAnsi="仿宋" w:eastAsia="仿宋" w:cs="仿宋"/>
          <w:sz w:val="24"/>
          <w:szCs w:val="24"/>
        </w:rPr>
      </w:pPr>
      <w:r>
        <w:rPr>
          <w:rFonts w:hint="eastAsia" w:ascii="仿宋" w:hAnsi="仿宋" w:eastAsia="仿宋" w:cs="仿宋"/>
          <w:spacing w:val="-4"/>
          <w:sz w:val="24"/>
          <w:szCs w:val="24"/>
        </w:rPr>
        <w:t>11．投标保证金</w:t>
      </w:r>
    </w:p>
    <w:p w14:paraId="31F9B2CA">
      <w:pPr>
        <w:spacing w:before="182"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11.1 投标保证金的有效期应不低于投</w:t>
      </w:r>
      <w:r>
        <w:rPr>
          <w:rFonts w:hint="eastAsia" w:ascii="仿宋" w:hAnsi="仿宋" w:eastAsia="仿宋" w:cs="仿宋"/>
          <w:spacing w:val="-2"/>
          <w:sz w:val="24"/>
          <w:szCs w:val="24"/>
        </w:rPr>
        <w:t>标有效期。</w:t>
      </w:r>
    </w:p>
    <w:p w14:paraId="0F28359B">
      <w:pPr>
        <w:keepNext w:val="0"/>
        <w:keepLines w:val="0"/>
        <w:pageBreakBefore w:val="0"/>
        <w:widowControl w:val="0"/>
        <w:kinsoku w:val="0"/>
        <w:wordWrap/>
        <w:overflowPunct/>
        <w:topLinePunct w:val="0"/>
        <w:autoSpaceDE w:val="0"/>
        <w:autoSpaceDN w:val="0"/>
        <w:bidi w:val="0"/>
        <w:adjustRightInd w:val="0"/>
        <w:snapToGrid w:val="0"/>
        <w:spacing w:before="179" w:line="360" w:lineRule="auto"/>
        <w:ind w:left="499"/>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11.2投标保证金：在投标截止时间前将本项目投标保证金提交至采购代理机构。投标保证金提交形式：转账、电汇、支票、保函等</w:t>
      </w:r>
    </w:p>
    <w:p w14:paraId="3114CAF4">
      <w:pPr>
        <w:keepNext w:val="0"/>
        <w:keepLines w:val="0"/>
        <w:pageBreakBefore w:val="0"/>
        <w:widowControl w:val="0"/>
        <w:kinsoku w:val="0"/>
        <w:wordWrap/>
        <w:overflowPunct/>
        <w:topLinePunct w:val="0"/>
        <w:autoSpaceDE w:val="0"/>
        <w:autoSpaceDN w:val="0"/>
        <w:bidi w:val="0"/>
        <w:adjustRightInd w:val="0"/>
        <w:snapToGrid w:val="0"/>
        <w:spacing w:before="179" w:line="360" w:lineRule="auto"/>
        <w:ind w:left="499"/>
        <w:textAlignment w:val="baseline"/>
        <w:rPr>
          <w:rFonts w:hint="eastAsia" w:ascii="仿宋" w:hAnsi="仿宋" w:eastAsia="仿宋" w:cs="仿宋"/>
          <w:sz w:val="24"/>
          <w:szCs w:val="24"/>
        </w:rPr>
      </w:pPr>
      <w:r>
        <w:rPr>
          <w:rFonts w:hint="eastAsia" w:ascii="仿宋" w:hAnsi="仿宋" w:eastAsia="仿宋" w:cs="仿宋"/>
          <w:spacing w:val="-1"/>
          <w:sz w:val="24"/>
          <w:szCs w:val="24"/>
        </w:rPr>
        <w:t>11.3 采购人应在《中标通知书》发出后5个工作日内无息退还未成交供应商的投标</w:t>
      </w:r>
      <w:r>
        <w:rPr>
          <w:rFonts w:hint="eastAsia" w:ascii="仿宋" w:hAnsi="仿宋" w:eastAsia="仿宋" w:cs="仿宋"/>
          <w:sz w:val="24"/>
          <w:szCs w:val="24"/>
        </w:rPr>
        <w:t>保证金；在采购合同签订后5个工作日内无息</w:t>
      </w:r>
      <w:r>
        <w:rPr>
          <w:rFonts w:hint="eastAsia" w:ascii="仿宋" w:hAnsi="仿宋" w:eastAsia="仿宋" w:cs="仿宋"/>
          <w:spacing w:val="-1"/>
          <w:sz w:val="24"/>
          <w:szCs w:val="24"/>
        </w:rPr>
        <w:t>退还中标人的投标保证金。</w:t>
      </w:r>
    </w:p>
    <w:p w14:paraId="15D51D02">
      <w:pPr>
        <w:spacing w:before="180" w:line="360" w:lineRule="auto"/>
        <w:ind w:right="178" w:firstLine="498"/>
        <w:rPr>
          <w:rFonts w:hint="eastAsia" w:ascii="仿宋" w:hAnsi="仿宋" w:eastAsia="仿宋" w:cs="仿宋"/>
          <w:sz w:val="24"/>
          <w:szCs w:val="24"/>
        </w:rPr>
      </w:pPr>
      <w:r>
        <w:rPr>
          <w:rFonts w:hint="eastAsia" w:ascii="仿宋" w:hAnsi="仿宋" w:eastAsia="仿宋" w:cs="仿宋"/>
          <w:spacing w:val="-1"/>
          <w:sz w:val="24"/>
          <w:szCs w:val="24"/>
        </w:rPr>
        <w:t>11.4 未按采购文件规定提交投标保证金的，采购人应当拒绝接受投标人的投标文件，视为无效投标。</w:t>
      </w:r>
    </w:p>
    <w:p w14:paraId="4EA9296D">
      <w:pPr>
        <w:spacing w:before="180"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11.5 下列任何情况发生时，投标报价保证金将被没</w:t>
      </w:r>
      <w:r>
        <w:rPr>
          <w:rFonts w:hint="eastAsia" w:ascii="仿宋" w:hAnsi="仿宋" w:eastAsia="仿宋" w:cs="仿宋"/>
          <w:spacing w:val="-2"/>
          <w:sz w:val="24"/>
          <w:szCs w:val="24"/>
        </w:rPr>
        <w:t>收。</w:t>
      </w:r>
    </w:p>
    <w:p w14:paraId="2917057C">
      <w:pPr>
        <w:spacing w:before="184" w:line="360" w:lineRule="auto"/>
        <w:ind w:left="3" w:right="58" w:firstLine="494"/>
        <w:rPr>
          <w:rFonts w:hint="eastAsia" w:ascii="仿宋" w:hAnsi="仿宋" w:eastAsia="仿宋" w:cs="仿宋"/>
          <w:sz w:val="24"/>
          <w:szCs w:val="24"/>
        </w:rPr>
      </w:pPr>
      <w:r>
        <w:rPr>
          <w:rFonts w:hint="eastAsia" w:ascii="仿宋" w:hAnsi="仿宋" w:eastAsia="仿宋" w:cs="仿宋"/>
          <w:spacing w:val="-1"/>
          <w:sz w:val="24"/>
          <w:szCs w:val="24"/>
        </w:rPr>
        <w:t>11.5.1投标有效期内投标人撤销投标文件的，采购人或者采购代理机构可以不退还</w:t>
      </w:r>
      <w:r>
        <w:rPr>
          <w:rFonts w:hint="eastAsia" w:ascii="仿宋" w:hAnsi="仿宋" w:eastAsia="仿宋" w:cs="仿宋"/>
          <w:spacing w:val="-3"/>
          <w:sz w:val="24"/>
          <w:szCs w:val="24"/>
        </w:rPr>
        <w:t>投标保证金。</w:t>
      </w:r>
    </w:p>
    <w:p w14:paraId="05067BA2">
      <w:pPr>
        <w:spacing w:before="179" w:line="360" w:lineRule="auto"/>
        <w:ind w:left="498"/>
        <w:rPr>
          <w:rFonts w:hint="eastAsia" w:ascii="仿宋" w:hAnsi="仿宋" w:eastAsia="仿宋" w:cs="仿宋"/>
          <w:sz w:val="24"/>
          <w:szCs w:val="24"/>
        </w:rPr>
      </w:pPr>
      <w:r>
        <w:rPr>
          <w:rFonts w:hint="eastAsia" w:ascii="仿宋" w:hAnsi="仿宋" w:eastAsia="仿宋" w:cs="仿宋"/>
          <w:spacing w:val="-2"/>
          <w:sz w:val="24"/>
          <w:szCs w:val="24"/>
        </w:rPr>
        <w:t>11.5.2</w:t>
      </w:r>
      <w:r>
        <w:rPr>
          <w:rFonts w:hint="eastAsia" w:ascii="仿宋" w:hAnsi="仿宋" w:eastAsia="仿宋" w:cs="仿宋"/>
          <w:spacing w:val="31"/>
          <w:sz w:val="24"/>
          <w:szCs w:val="24"/>
        </w:rPr>
        <w:t xml:space="preserve"> </w:t>
      </w:r>
      <w:r>
        <w:rPr>
          <w:rFonts w:hint="eastAsia" w:ascii="仿宋" w:hAnsi="仿宋" w:eastAsia="仿宋" w:cs="仿宋"/>
          <w:spacing w:val="-2"/>
          <w:sz w:val="24"/>
          <w:szCs w:val="24"/>
        </w:rPr>
        <w:t>中标方在规定期限内未能按规定与采购人签订合同的。</w:t>
      </w:r>
    </w:p>
    <w:p w14:paraId="1E03AB09">
      <w:pPr>
        <w:spacing w:before="184" w:line="360" w:lineRule="auto"/>
        <w:ind w:left="498"/>
        <w:rPr>
          <w:rFonts w:hint="eastAsia" w:ascii="仿宋" w:hAnsi="仿宋" w:eastAsia="仿宋" w:cs="仿宋"/>
          <w:sz w:val="24"/>
          <w:szCs w:val="24"/>
        </w:rPr>
      </w:pPr>
      <w:r>
        <w:rPr>
          <w:rFonts w:hint="eastAsia" w:ascii="仿宋" w:hAnsi="仿宋" w:eastAsia="仿宋" w:cs="仿宋"/>
          <w:spacing w:val="-2"/>
          <w:sz w:val="24"/>
          <w:szCs w:val="24"/>
        </w:rPr>
        <w:t>11.5.3 投标人串通投标，其投标无效。</w:t>
      </w:r>
    </w:p>
    <w:p w14:paraId="26DE9C87">
      <w:pPr>
        <w:spacing w:before="179" w:line="360" w:lineRule="auto"/>
        <w:ind w:firstLine="1652" w:firstLineChars="700"/>
        <w:rPr>
          <w:rFonts w:hint="eastAsia" w:ascii="仿宋" w:hAnsi="仿宋" w:eastAsia="仿宋" w:cs="仿宋"/>
          <w:sz w:val="24"/>
          <w:szCs w:val="24"/>
        </w:rPr>
      </w:pPr>
      <w:r>
        <w:rPr>
          <w:rFonts w:hint="eastAsia" w:ascii="仿宋" w:hAnsi="仿宋" w:eastAsia="仿宋" w:cs="仿宋"/>
          <w:spacing w:val="-2"/>
          <w:sz w:val="24"/>
          <w:szCs w:val="24"/>
          <w:lang w:val="en-US" w:eastAsia="zh-CN"/>
        </w:rPr>
        <w:t xml:space="preserve">第三章 </w:t>
      </w:r>
      <w:r>
        <w:rPr>
          <w:rFonts w:hint="eastAsia" w:ascii="仿宋" w:hAnsi="仿宋" w:eastAsia="仿宋" w:cs="仿宋"/>
          <w:spacing w:val="-2"/>
          <w:sz w:val="24"/>
          <w:szCs w:val="24"/>
        </w:rPr>
        <w:t>投标文件的递交</w:t>
      </w:r>
    </w:p>
    <w:p w14:paraId="76A9356D">
      <w:pPr>
        <w:spacing w:before="184" w:line="360" w:lineRule="auto"/>
        <w:ind w:left="498"/>
        <w:rPr>
          <w:rFonts w:hint="eastAsia" w:ascii="仿宋" w:hAnsi="仿宋" w:eastAsia="仿宋" w:cs="仿宋"/>
          <w:sz w:val="24"/>
          <w:szCs w:val="24"/>
        </w:rPr>
      </w:pPr>
      <w:r>
        <w:rPr>
          <w:rFonts w:hint="eastAsia" w:ascii="仿宋" w:hAnsi="仿宋" w:eastAsia="仿宋" w:cs="仿宋"/>
          <w:spacing w:val="-3"/>
          <w:sz w:val="24"/>
          <w:szCs w:val="24"/>
        </w:rPr>
        <w:t>12. 投标文件的标记</w:t>
      </w:r>
    </w:p>
    <w:p w14:paraId="45BB181E">
      <w:pPr>
        <w:spacing w:before="180"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12.1  任何不完整或不满足采购文件要求的投标文件采购人有权拒绝。</w:t>
      </w:r>
    </w:p>
    <w:p w14:paraId="26E0D949">
      <w:pPr>
        <w:spacing w:before="184" w:line="360" w:lineRule="auto"/>
        <w:ind w:left="498"/>
        <w:rPr>
          <w:rFonts w:hint="eastAsia" w:ascii="仿宋" w:hAnsi="仿宋" w:eastAsia="仿宋" w:cs="仿宋"/>
          <w:sz w:val="24"/>
          <w:szCs w:val="24"/>
        </w:rPr>
      </w:pPr>
      <w:r>
        <w:rPr>
          <w:rFonts w:hint="eastAsia" w:ascii="仿宋" w:hAnsi="仿宋" w:eastAsia="仿宋" w:cs="仿宋"/>
          <w:spacing w:val="-3"/>
          <w:sz w:val="24"/>
          <w:szCs w:val="24"/>
        </w:rPr>
        <w:t>13. 投标截止时间</w:t>
      </w:r>
    </w:p>
    <w:p w14:paraId="56AF165E">
      <w:pPr>
        <w:spacing w:before="180" w:line="360" w:lineRule="auto"/>
        <w:ind w:left="1" w:right="58" w:firstLine="496"/>
        <w:rPr>
          <w:rFonts w:hint="eastAsia" w:ascii="仿宋" w:hAnsi="仿宋" w:eastAsia="仿宋" w:cs="仿宋"/>
          <w:sz w:val="24"/>
          <w:szCs w:val="24"/>
        </w:rPr>
      </w:pPr>
      <w:r>
        <w:rPr>
          <w:rFonts w:hint="eastAsia" w:ascii="仿宋" w:hAnsi="仿宋" w:eastAsia="仿宋" w:cs="仿宋"/>
          <w:spacing w:val="-1"/>
          <w:sz w:val="24"/>
          <w:szCs w:val="24"/>
        </w:rPr>
        <w:t>13.1  投标文件的递交不得迟于采购文件规定的投标截止时间，本次投标为线上投</w:t>
      </w:r>
      <w:r>
        <w:rPr>
          <w:rFonts w:hint="eastAsia" w:ascii="仿宋" w:hAnsi="仿宋" w:eastAsia="仿宋" w:cs="仿宋"/>
          <w:sz w:val="24"/>
          <w:szCs w:val="24"/>
        </w:rPr>
        <w:t>标；在投标截止时间后递交或上传的投标文件，为无效投标</w:t>
      </w:r>
      <w:r>
        <w:rPr>
          <w:rFonts w:hint="eastAsia" w:ascii="仿宋" w:hAnsi="仿宋" w:eastAsia="仿宋" w:cs="仿宋"/>
          <w:spacing w:val="-1"/>
          <w:sz w:val="24"/>
          <w:szCs w:val="24"/>
        </w:rPr>
        <w:t>，投标文件将一律被拒绝。</w:t>
      </w:r>
    </w:p>
    <w:p w14:paraId="13900AB7">
      <w:pPr>
        <w:spacing w:before="182" w:line="360" w:lineRule="auto"/>
        <w:ind w:left="23" w:right="58" w:firstLine="475"/>
        <w:rPr>
          <w:rFonts w:hint="eastAsia" w:ascii="仿宋" w:hAnsi="仿宋" w:eastAsia="仿宋" w:cs="仿宋"/>
          <w:sz w:val="24"/>
          <w:szCs w:val="24"/>
        </w:rPr>
      </w:pPr>
      <w:r>
        <w:rPr>
          <w:rFonts w:hint="eastAsia" w:ascii="仿宋" w:hAnsi="仿宋" w:eastAsia="仿宋" w:cs="仿宋"/>
          <w:spacing w:val="-1"/>
          <w:sz w:val="24"/>
          <w:szCs w:val="24"/>
        </w:rPr>
        <w:t>13.2  如出现因采购文件的修改而推迟投标截止时间的，投标人应在采购文件变更</w:t>
      </w:r>
      <w:r>
        <w:rPr>
          <w:rFonts w:hint="eastAsia" w:ascii="仿宋" w:hAnsi="仿宋" w:eastAsia="仿宋" w:cs="仿宋"/>
          <w:spacing w:val="-2"/>
          <w:sz w:val="24"/>
          <w:szCs w:val="24"/>
        </w:rPr>
        <w:t>中重新规定的投标截止时间前递交或上传投标文件。</w:t>
      </w:r>
    </w:p>
    <w:p w14:paraId="0A9DEE52">
      <w:pPr>
        <w:spacing w:before="183" w:line="360" w:lineRule="auto"/>
        <w:ind w:left="3783"/>
        <w:rPr>
          <w:rFonts w:hint="eastAsia" w:ascii="仿宋" w:hAnsi="仿宋" w:eastAsia="仿宋" w:cs="仿宋"/>
          <w:sz w:val="24"/>
          <w:szCs w:val="24"/>
        </w:rPr>
      </w:pPr>
      <w:r>
        <w:rPr>
          <w:rFonts w:hint="eastAsia" w:ascii="仿宋" w:hAnsi="仿宋" w:eastAsia="仿宋" w:cs="仿宋"/>
          <w:spacing w:val="-2"/>
          <w:sz w:val="24"/>
          <w:szCs w:val="24"/>
        </w:rPr>
        <w:t>第四章 评标委员会</w:t>
      </w:r>
    </w:p>
    <w:p w14:paraId="23C07CE5">
      <w:pPr>
        <w:spacing w:before="181" w:line="360" w:lineRule="auto"/>
        <w:ind w:left="498"/>
        <w:rPr>
          <w:rFonts w:hint="eastAsia" w:ascii="仿宋" w:hAnsi="仿宋" w:eastAsia="仿宋" w:cs="仿宋"/>
          <w:sz w:val="24"/>
          <w:szCs w:val="24"/>
        </w:rPr>
      </w:pPr>
      <w:r>
        <w:rPr>
          <w:rFonts w:hint="eastAsia" w:ascii="仿宋" w:hAnsi="仿宋" w:eastAsia="仿宋" w:cs="仿宋"/>
          <w:spacing w:val="-3"/>
          <w:sz w:val="24"/>
          <w:szCs w:val="24"/>
        </w:rPr>
        <w:t>15、评标委员会组成</w:t>
      </w:r>
    </w:p>
    <w:p w14:paraId="0B7D194F">
      <w:pPr>
        <w:spacing w:before="183" w:line="360" w:lineRule="auto"/>
        <w:ind w:right="51" w:firstLine="497"/>
        <w:jc w:val="both"/>
        <w:rPr>
          <w:rFonts w:hint="eastAsia" w:ascii="仿宋" w:hAnsi="仿宋" w:eastAsia="仿宋" w:cs="仿宋"/>
          <w:sz w:val="24"/>
          <w:szCs w:val="24"/>
        </w:rPr>
      </w:pPr>
      <w:r>
        <w:rPr>
          <w:rFonts w:hint="eastAsia" w:ascii="仿宋" w:hAnsi="仿宋" w:eastAsia="仿宋" w:cs="仿宋"/>
          <w:spacing w:val="-5"/>
          <w:sz w:val="24"/>
          <w:szCs w:val="24"/>
        </w:rPr>
        <w:t>15.1</w:t>
      </w:r>
      <w:r>
        <w:rPr>
          <w:rFonts w:hint="eastAsia" w:ascii="仿宋" w:hAnsi="仿宋" w:eastAsia="仿宋" w:cs="仿宋"/>
          <w:spacing w:val="49"/>
          <w:sz w:val="24"/>
          <w:szCs w:val="24"/>
        </w:rPr>
        <w:t xml:space="preserve"> </w:t>
      </w:r>
      <w:r>
        <w:rPr>
          <w:rFonts w:hint="eastAsia" w:ascii="仿宋" w:hAnsi="仿宋" w:eastAsia="仿宋" w:cs="仿宋"/>
          <w:spacing w:val="-5"/>
          <w:sz w:val="24"/>
          <w:szCs w:val="24"/>
        </w:rPr>
        <w:t>由采购人将根据《中华人民共和国政府采购法》规定，依法组建本次招标的评</w:t>
      </w:r>
      <w:r>
        <w:rPr>
          <w:rFonts w:hint="eastAsia" w:ascii="仿宋" w:hAnsi="仿宋" w:eastAsia="仿宋" w:cs="仿宋"/>
          <w:sz w:val="24"/>
          <w:szCs w:val="24"/>
        </w:rPr>
        <w:t>标委员会，负责组织本次招标的评标活动。评标委员会负责向</w:t>
      </w:r>
      <w:r>
        <w:rPr>
          <w:rFonts w:hint="eastAsia" w:ascii="仿宋" w:hAnsi="仿宋" w:eastAsia="仿宋" w:cs="仿宋"/>
          <w:spacing w:val="-1"/>
          <w:sz w:val="24"/>
          <w:szCs w:val="24"/>
        </w:rPr>
        <w:t>采购人推荐拟中标人或者根据采购人的授权直接确定中标人。</w:t>
      </w:r>
    </w:p>
    <w:p w14:paraId="692D3CE6">
      <w:pPr>
        <w:spacing w:before="2" w:line="360" w:lineRule="auto"/>
        <w:ind w:right="58" w:firstLine="481"/>
        <w:jc w:val="both"/>
        <w:rPr>
          <w:rFonts w:hint="eastAsia" w:ascii="仿宋" w:hAnsi="仿宋" w:eastAsia="仿宋" w:cs="仿宋"/>
          <w:sz w:val="24"/>
          <w:szCs w:val="24"/>
        </w:rPr>
      </w:pPr>
      <w:r>
        <w:rPr>
          <w:rFonts w:hint="eastAsia" w:ascii="仿宋" w:hAnsi="仿宋" w:eastAsia="仿宋" w:cs="仿宋"/>
          <w:sz w:val="24"/>
          <w:szCs w:val="24"/>
        </w:rPr>
        <w:t>本采购文件中所指的评标委员会及其成员，适用于公开</w:t>
      </w:r>
      <w:r>
        <w:rPr>
          <w:rFonts w:hint="eastAsia" w:ascii="仿宋" w:hAnsi="仿宋" w:eastAsia="仿宋" w:cs="仿宋"/>
          <w:spacing w:val="-1"/>
          <w:sz w:val="24"/>
          <w:szCs w:val="24"/>
        </w:rPr>
        <w:t>招标（或邀请招标）的采购</w:t>
      </w:r>
      <w:r>
        <w:rPr>
          <w:rFonts w:hint="eastAsia" w:ascii="仿宋" w:hAnsi="仿宋" w:eastAsia="仿宋" w:cs="仿宋"/>
          <w:sz w:val="24"/>
          <w:szCs w:val="24"/>
        </w:rPr>
        <w:t>方式。本采购文件中对评标委员会及其成员的要求，同时适用于</w:t>
      </w:r>
      <w:r>
        <w:rPr>
          <w:rFonts w:hint="eastAsia" w:ascii="仿宋" w:hAnsi="仿宋" w:eastAsia="仿宋" w:cs="仿宋"/>
          <w:spacing w:val="-1"/>
          <w:sz w:val="24"/>
          <w:szCs w:val="24"/>
        </w:rPr>
        <w:t>采取公开招标、竞争性</w:t>
      </w:r>
      <w:r>
        <w:rPr>
          <w:rFonts w:hint="eastAsia" w:ascii="仿宋" w:hAnsi="仿宋" w:eastAsia="仿宋" w:cs="仿宋"/>
          <w:sz w:val="24"/>
          <w:szCs w:val="24"/>
        </w:rPr>
        <w:t>谈判、询价或单一来源采购方式时依法组成</w:t>
      </w:r>
      <w:r>
        <w:rPr>
          <w:rFonts w:hint="eastAsia" w:ascii="仿宋" w:hAnsi="仿宋" w:eastAsia="仿宋" w:cs="仿宋"/>
          <w:spacing w:val="-1"/>
          <w:sz w:val="24"/>
          <w:szCs w:val="24"/>
        </w:rPr>
        <w:t>的</w:t>
      </w:r>
      <w:r>
        <w:rPr>
          <w:rFonts w:hint="eastAsia" w:ascii="仿宋" w:hAnsi="仿宋" w:eastAsia="仿宋" w:cs="仿宋"/>
          <w:spacing w:val="-1"/>
          <w:sz w:val="24"/>
          <w:szCs w:val="24"/>
          <w:lang w:eastAsia="zh-CN"/>
        </w:rPr>
        <w:t>评标委员会</w:t>
      </w:r>
      <w:r>
        <w:rPr>
          <w:rFonts w:hint="eastAsia" w:ascii="仿宋" w:hAnsi="仿宋" w:eastAsia="仿宋" w:cs="仿宋"/>
          <w:spacing w:val="-1"/>
          <w:sz w:val="24"/>
          <w:szCs w:val="24"/>
        </w:rPr>
        <w:t>及其成员。</w:t>
      </w:r>
    </w:p>
    <w:p w14:paraId="37B24A17">
      <w:pPr>
        <w:spacing w:line="360" w:lineRule="auto"/>
        <w:ind w:firstLine="498"/>
        <w:rPr>
          <w:rFonts w:hint="eastAsia" w:ascii="仿宋" w:hAnsi="仿宋" w:eastAsia="仿宋" w:cs="仿宋"/>
          <w:sz w:val="24"/>
          <w:szCs w:val="24"/>
        </w:rPr>
      </w:pPr>
      <w:r>
        <w:rPr>
          <w:rFonts w:hint="eastAsia" w:ascii="仿宋" w:hAnsi="仿宋" w:eastAsia="仿宋" w:cs="仿宋"/>
          <w:spacing w:val="-2"/>
          <w:sz w:val="24"/>
          <w:szCs w:val="24"/>
        </w:rPr>
        <w:t>15.2 评标委员会的成员于开标前，从政府采购专家库中</w:t>
      </w:r>
      <w:r>
        <w:rPr>
          <w:rFonts w:hint="eastAsia" w:ascii="仿宋" w:hAnsi="仿宋" w:eastAsia="仿宋" w:cs="仿宋"/>
          <w:spacing w:val="-3"/>
          <w:sz w:val="24"/>
          <w:szCs w:val="24"/>
        </w:rPr>
        <w:t>采取随机抽取的方式确定；</w:t>
      </w:r>
      <w:r>
        <w:rPr>
          <w:rFonts w:hint="eastAsia" w:ascii="仿宋" w:hAnsi="仿宋" w:eastAsia="仿宋" w:cs="仿宋"/>
          <w:sz w:val="24"/>
          <w:szCs w:val="24"/>
        </w:rPr>
        <w:t>对于技术复杂、专业性要求较高或者国家有特殊要求的招标项目</w:t>
      </w:r>
      <w:r>
        <w:rPr>
          <w:rFonts w:hint="eastAsia" w:ascii="仿宋" w:hAnsi="仿宋" w:eastAsia="仿宋" w:cs="仿宋"/>
          <w:spacing w:val="-1"/>
          <w:sz w:val="24"/>
          <w:szCs w:val="24"/>
        </w:rPr>
        <w:t>，抽取的专家不能满足</w:t>
      </w:r>
      <w:r>
        <w:rPr>
          <w:rFonts w:hint="eastAsia" w:ascii="仿宋" w:hAnsi="仿宋" w:eastAsia="仿宋" w:cs="仿宋"/>
          <w:sz w:val="24"/>
          <w:szCs w:val="24"/>
        </w:rPr>
        <w:t>评标工作需要时，将采取直接确定的方式选定评标委员会的人选</w:t>
      </w:r>
      <w:r>
        <w:rPr>
          <w:rFonts w:hint="eastAsia" w:ascii="仿宋" w:hAnsi="仿宋" w:eastAsia="仿宋" w:cs="仿宋"/>
          <w:spacing w:val="-1"/>
          <w:sz w:val="24"/>
          <w:szCs w:val="24"/>
        </w:rPr>
        <w:t>；评标委员会成员名单在中标结果确定前保密。</w:t>
      </w:r>
    </w:p>
    <w:p w14:paraId="34347332">
      <w:pPr>
        <w:spacing w:before="181" w:line="360" w:lineRule="auto"/>
        <w:ind w:right="51" w:firstLine="497"/>
        <w:rPr>
          <w:rFonts w:hint="eastAsia" w:ascii="仿宋" w:hAnsi="仿宋" w:eastAsia="仿宋" w:cs="仿宋"/>
          <w:sz w:val="24"/>
          <w:szCs w:val="24"/>
        </w:rPr>
      </w:pPr>
      <w:r>
        <w:rPr>
          <w:rFonts w:hint="eastAsia" w:ascii="仿宋" w:hAnsi="仿宋" w:eastAsia="仿宋" w:cs="仿宋"/>
          <w:spacing w:val="-4"/>
          <w:sz w:val="24"/>
          <w:szCs w:val="24"/>
        </w:rPr>
        <w:t>15.3 评标委员会由有关技术、经济等方面的专家和采购人熟悉相关业务的代表人员</w:t>
      </w:r>
      <w:r>
        <w:rPr>
          <w:rFonts w:hint="eastAsia" w:ascii="仿宋" w:hAnsi="仿宋" w:eastAsia="仿宋" w:cs="仿宋"/>
          <w:sz w:val="24"/>
          <w:szCs w:val="24"/>
        </w:rPr>
        <w:t>组成，成员为五人及以上的单数，其中技术、经济等方面的成</w:t>
      </w:r>
      <w:r>
        <w:rPr>
          <w:rFonts w:hint="eastAsia" w:ascii="仿宋" w:hAnsi="仿宋" w:eastAsia="仿宋" w:cs="仿宋"/>
          <w:spacing w:val="-1"/>
          <w:sz w:val="24"/>
          <w:szCs w:val="24"/>
        </w:rPr>
        <w:t>员人数不少于成员总数的</w:t>
      </w:r>
      <w:r>
        <w:rPr>
          <w:rFonts w:hint="eastAsia" w:ascii="仿宋" w:hAnsi="仿宋" w:eastAsia="仿宋" w:cs="仿宋"/>
          <w:spacing w:val="-2"/>
          <w:sz w:val="24"/>
          <w:szCs w:val="24"/>
        </w:rPr>
        <w:t>三分之二。</w:t>
      </w:r>
    </w:p>
    <w:p w14:paraId="499D21DF">
      <w:pPr>
        <w:spacing w:before="48" w:line="360" w:lineRule="auto"/>
        <w:ind w:firstLine="481"/>
        <w:rPr>
          <w:rFonts w:hint="eastAsia" w:ascii="仿宋" w:hAnsi="仿宋" w:eastAsia="仿宋" w:cs="仿宋"/>
          <w:sz w:val="24"/>
          <w:szCs w:val="24"/>
        </w:rPr>
      </w:pPr>
      <w:r>
        <w:rPr>
          <w:rFonts w:hint="eastAsia" w:ascii="仿宋" w:hAnsi="仿宋" w:eastAsia="仿宋" w:cs="仿宋"/>
          <w:b/>
          <w:bCs/>
          <w:spacing w:val="-3"/>
          <w:sz w:val="24"/>
          <w:szCs w:val="24"/>
        </w:rPr>
        <w:t>本项目专家组成：成员为5人，其中采购人代表1名，从新疆政府采购网</w:t>
      </w:r>
      <w:r>
        <w:rPr>
          <w:rFonts w:hint="eastAsia" w:ascii="仿宋" w:hAnsi="仿宋" w:eastAsia="仿宋" w:cs="仿宋"/>
          <w:b/>
          <w:bCs/>
          <w:spacing w:val="-2"/>
          <w:sz w:val="24"/>
          <w:szCs w:val="24"/>
        </w:rPr>
        <w:t>采购专家库中随机抽取专家4名，本项目为远程异地评</w:t>
      </w:r>
      <w:r>
        <w:rPr>
          <w:rFonts w:hint="eastAsia" w:ascii="仿宋" w:hAnsi="仿宋" w:eastAsia="仿宋" w:cs="仿宋"/>
          <w:b/>
          <w:bCs/>
          <w:spacing w:val="-3"/>
          <w:sz w:val="24"/>
          <w:szCs w:val="24"/>
        </w:rPr>
        <w:t>标。</w:t>
      </w:r>
    </w:p>
    <w:p w14:paraId="1184A64B">
      <w:pPr>
        <w:spacing w:line="360" w:lineRule="auto"/>
        <w:ind w:left="480"/>
        <w:rPr>
          <w:rFonts w:hint="eastAsia" w:ascii="仿宋" w:hAnsi="仿宋" w:eastAsia="仿宋" w:cs="仿宋"/>
          <w:sz w:val="24"/>
          <w:szCs w:val="24"/>
        </w:rPr>
      </w:pPr>
      <w:r>
        <w:rPr>
          <w:rFonts w:hint="eastAsia" w:ascii="仿宋" w:hAnsi="仿宋" w:eastAsia="仿宋" w:cs="仿宋"/>
          <w:spacing w:val="-1"/>
          <w:sz w:val="24"/>
          <w:szCs w:val="24"/>
        </w:rPr>
        <w:t>评标委员会专家的条件和回避规定</w:t>
      </w:r>
    </w:p>
    <w:p w14:paraId="2C980DAE">
      <w:pPr>
        <w:spacing w:before="180" w:line="360" w:lineRule="auto"/>
        <w:ind w:left="498"/>
        <w:rPr>
          <w:rFonts w:hint="eastAsia" w:ascii="仿宋" w:hAnsi="仿宋" w:eastAsia="仿宋" w:cs="仿宋"/>
          <w:sz w:val="24"/>
          <w:szCs w:val="24"/>
        </w:rPr>
      </w:pPr>
      <w:r>
        <w:rPr>
          <w:rFonts w:hint="eastAsia" w:ascii="仿宋" w:hAnsi="仿宋" w:eastAsia="仿宋" w:cs="仿宋"/>
          <w:spacing w:val="-2"/>
          <w:sz w:val="24"/>
          <w:szCs w:val="24"/>
        </w:rPr>
        <w:t>16.1 评标委员会专家应符合下列条件：</w:t>
      </w:r>
    </w:p>
    <w:p w14:paraId="5CC5755B">
      <w:pPr>
        <w:spacing w:before="184" w:line="360" w:lineRule="auto"/>
        <w:ind w:left="498"/>
        <w:rPr>
          <w:rFonts w:hint="eastAsia" w:ascii="仿宋" w:hAnsi="仿宋" w:eastAsia="仿宋" w:cs="仿宋"/>
          <w:sz w:val="24"/>
          <w:szCs w:val="24"/>
        </w:rPr>
      </w:pPr>
      <w:r>
        <w:rPr>
          <w:rFonts w:hint="eastAsia" w:ascii="仿宋" w:hAnsi="仿宋" w:eastAsia="仿宋" w:cs="仿宋"/>
          <w:spacing w:val="-2"/>
          <w:sz w:val="24"/>
          <w:szCs w:val="24"/>
        </w:rPr>
        <w:t>16.1.1 熟悉有关和招标投标的法律法规；</w:t>
      </w:r>
    </w:p>
    <w:p w14:paraId="32EE19B8">
      <w:pPr>
        <w:spacing w:before="183"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16.1.2 在相关专业领域工作满八年并具有高级职称或者同等专业水平；</w:t>
      </w:r>
    </w:p>
    <w:p w14:paraId="3A0ECB04">
      <w:pPr>
        <w:spacing w:before="181"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16.1.3 熟悉有关招标投标的法律法规，并具有与招标项目相关的实践经验；</w:t>
      </w:r>
    </w:p>
    <w:p w14:paraId="6E3D0AF0">
      <w:pPr>
        <w:spacing w:before="183"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16.1.4 能够认真、公正、诚实、廉洁</w:t>
      </w:r>
      <w:r>
        <w:rPr>
          <w:rFonts w:hint="eastAsia" w:ascii="仿宋" w:hAnsi="仿宋" w:eastAsia="仿宋" w:cs="仿宋"/>
          <w:spacing w:val="-1"/>
          <w:sz w:val="24"/>
          <w:szCs w:val="24"/>
          <w:lang w:eastAsia="zh-CN"/>
        </w:rPr>
        <w:t>地</w:t>
      </w:r>
      <w:r>
        <w:rPr>
          <w:rFonts w:hint="eastAsia" w:ascii="仿宋" w:hAnsi="仿宋" w:eastAsia="仿宋" w:cs="仿宋"/>
          <w:spacing w:val="-1"/>
          <w:sz w:val="24"/>
          <w:szCs w:val="24"/>
        </w:rPr>
        <w:t>履行</w:t>
      </w:r>
      <w:r>
        <w:rPr>
          <w:rFonts w:hint="eastAsia" w:ascii="仿宋" w:hAnsi="仿宋" w:eastAsia="仿宋" w:cs="仿宋"/>
          <w:spacing w:val="-2"/>
          <w:sz w:val="24"/>
          <w:szCs w:val="24"/>
        </w:rPr>
        <w:t>职责。</w:t>
      </w:r>
    </w:p>
    <w:p w14:paraId="01F05CC2">
      <w:pPr>
        <w:spacing w:before="180"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16.2 有下列情形之一的，不得担任评标委员会</w:t>
      </w:r>
      <w:r>
        <w:rPr>
          <w:rFonts w:hint="eastAsia" w:ascii="仿宋" w:hAnsi="仿宋" w:eastAsia="仿宋" w:cs="仿宋"/>
          <w:spacing w:val="-2"/>
          <w:sz w:val="24"/>
          <w:szCs w:val="24"/>
        </w:rPr>
        <w:t>成员：</w:t>
      </w:r>
    </w:p>
    <w:p w14:paraId="4ADB3068">
      <w:pPr>
        <w:spacing w:before="184"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16.2.1 与投标人或者投标人主要负责人有近亲关系的或有利害关系的；</w:t>
      </w:r>
    </w:p>
    <w:p w14:paraId="5B425DAE">
      <w:pPr>
        <w:spacing w:before="181"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16.2.2 与项目主管部门或者行政监督部门的人员有近亲关系的或有利害关系的；</w:t>
      </w:r>
    </w:p>
    <w:p w14:paraId="737E7747">
      <w:pPr>
        <w:keepNext w:val="0"/>
        <w:keepLines w:val="0"/>
        <w:pageBreakBefore w:val="0"/>
        <w:widowControl w:val="0"/>
        <w:kinsoku w:val="0"/>
        <w:wordWrap/>
        <w:overflowPunct/>
        <w:topLinePunct w:val="0"/>
        <w:autoSpaceDE w:val="0"/>
        <w:autoSpaceDN w:val="0"/>
        <w:bidi w:val="0"/>
        <w:adjustRightInd w:val="0"/>
        <w:snapToGrid w:val="0"/>
        <w:spacing w:before="183" w:line="360" w:lineRule="auto"/>
        <w:ind w:left="499"/>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16.2.3 与投标人有经济利益关系，可能影响对投标公正评标的；</w:t>
      </w:r>
    </w:p>
    <w:p w14:paraId="73F64612">
      <w:pPr>
        <w:keepNext w:val="0"/>
        <w:keepLines w:val="0"/>
        <w:pageBreakBefore w:val="0"/>
        <w:widowControl w:val="0"/>
        <w:kinsoku w:val="0"/>
        <w:wordWrap/>
        <w:overflowPunct/>
        <w:topLinePunct w:val="0"/>
        <w:autoSpaceDE w:val="0"/>
        <w:autoSpaceDN w:val="0"/>
        <w:bidi w:val="0"/>
        <w:adjustRightInd w:val="0"/>
        <w:snapToGrid w:val="0"/>
        <w:spacing w:before="183" w:line="360" w:lineRule="auto"/>
        <w:ind w:left="499"/>
        <w:textAlignment w:val="baseline"/>
        <w:rPr>
          <w:rFonts w:hint="eastAsia" w:ascii="仿宋" w:hAnsi="仿宋" w:eastAsia="仿宋" w:cs="仿宋"/>
          <w:sz w:val="24"/>
          <w:szCs w:val="24"/>
        </w:rPr>
      </w:pPr>
      <w:r>
        <w:rPr>
          <w:rFonts w:hint="eastAsia" w:ascii="仿宋" w:hAnsi="仿宋" w:eastAsia="仿宋" w:cs="仿宋"/>
          <w:spacing w:val="-5"/>
          <w:sz w:val="24"/>
          <w:szCs w:val="24"/>
        </w:rPr>
        <w:t>16.2.4</w:t>
      </w:r>
      <w:r>
        <w:rPr>
          <w:rFonts w:hint="eastAsia" w:ascii="仿宋" w:hAnsi="仿宋" w:eastAsia="仿宋" w:cs="仿宋"/>
          <w:spacing w:val="54"/>
          <w:sz w:val="24"/>
          <w:szCs w:val="24"/>
        </w:rPr>
        <w:t xml:space="preserve"> </w:t>
      </w:r>
      <w:r>
        <w:rPr>
          <w:rFonts w:hint="eastAsia" w:ascii="仿宋" w:hAnsi="仿宋" w:eastAsia="仿宋" w:cs="仿宋"/>
          <w:spacing w:val="-5"/>
          <w:sz w:val="24"/>
          <w:szCs w:val="24"/>
        </w:rPr>
        <w:t>曾因在招标、评标以及其他与招标、投标有关活动中从事违法行为而受过行</w:t>
      </w:r>
      <w:r>
        <w:rPr>
          <w:rFonts w:hint="eastAsia" w:ascii="仿宋" w:hAnsi="仿宋" w:eastAsia="仿宋" w:cs="仿宋"/>
          <w:spacing w:val="-1"/>
          <w:sz w:val="24"/>
          <w:szCs w:val="24"/>
        </w:rPr>
        <w:t>政处罚或刑事处罚的。</w:t>
      </w:r>
    </w:p>
    <w:p w14:paraId="0DB047EA">
      <w:pPr>
        <w:spacing w:before="179"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17. 评标委员会成员有前款规定情形之一的，应当主动提出回避。</w:t>
      </w:r>
    </w:p>
    <w:p w14:paraId="33489C18">
      <w:pPr>
        <w:spacing w:before="183"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18. 评标委员会成员应熟悉并认真研究采购文件，至少应了解和熟悉以下内容：</w:t>
      </w:r>
    </w:p>
    <w:p w14:paraId="19D103EE">
      <w:pPr>
        <w:spacing w:before="184" w:line="360" w:lineRule="auto"/>
        <w:ind w:left="498"/>
        <w:rPr>
          <w:rFonts w:hint="eastAsia" w:ascii="仿宋" w:hAnsi="仿宋" w:eastAsia="仿宋" w:cs="仿宋"/>
          <w:sz w:val="24"/>
          <w:szCs w:val="24"/>
        </w:rPr>
      </w:pPr>
      <w:r>
        <w:rPr>
          <w:rFonts w:hint="eastAsia" w:ascii="仿宋" w:hAnsi="仿宋" w:eastAsia="仿宋" w:cs="仿宋"/>
          <w:spacing w:val="-3"/>
          <w:sz w:val="24"/>
          <w:szCs w:val="24"/>
        </w:rPr>
        <w:t>18.1 招标目的。</w:t>
      </w:r>
    </w:p>
    <w:p w14:paraId="66ADEF4B">
      <w:pPr>
        <w:spacing w:before="180" w:line="360" w:lineRule="auto"/>
        <w:ind w:left="498"/>
        <w:rPr>
          <w:rFonts w:hint="eastAsia" w:ascii="仿宋" w:hAnsi="仿宋" w:eastAsia="仿宋" w:cs="仿宋"/>
          <w:sz w:val="24"/>
          <w:szCs w:val="24"/>
        </w:rPr>
      </w:pPr>
      <w:r>
        <w:rPr>
          <w:rFonts w:hint="eastAsia" w:ascii="仿宋" w:hAnsi="仿宋" w:eastAsia="仿宋" w:cs="仿宋"/>
          <w:spacing w:val="-2"/>
          <w:sz w:val="24"/>
          <w:szCs w:val="24"/>
        </w:rPr>
        <w:t>18.2 招标项目的范围、性质。</w:t>
      </w:r>
    </w:p>
    <w:p w14:paraId="489000E0">
      <w:pPr>
        <w:spacing w:before="179"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18.3 采购文件中规定的主要技术要求、标准和商务条款。</w:t>
      </w:r>
    </w:p>
    <w:p w14:paraId="6239B79B">
      <w:pPr>
        <w:spacing w:before="182" w:line="360" w:lineRule="auto"/>
        <w:ind w:left="19" w:firstLine="479"/>
        <w:rPr>
          <w:rFonts w:hint="eastAsia" w:ascii="仿宋" w:hAnsi="仿宋" w:eastAsia="仿宋" w:cs="仿宋"/>
          <w:sz w:val="24"/>
          <w:szCs w:val="24"/>
        </w:rPr>
      </w:pPr>
      <w:r>
        <w:rPr>
          <w:rFonts w:hint="eastAsia" w:ascii="仿宋" w:hAnsi="仿宋" w:eastAsia="仿宋" w:cs="仿宋"/>
          <w:spacing w:val="-4"/>
          <w:sz w:val="24"/>
          <w:szCs w:val="24"/>
        </w:rPr>
        <w:t>18.4 采购文件规定的评标原则、评标标准、评标方法和在评标过程中应考虑的相关</w:t>
      </w:r>
      <w:r>
        <w:rPr>
          <w:rFonts w:hint="eastAsia" w:ascii="仿宋" w:hAnsi="仿宋" w:eastAsia="仿宋" w:cs="仿宋"/>
          <w:spacing w:val="-10"/>
          <w:sz w:val="24"/>
          <w:szCs w:val="24"/>
        </w:rPr>
        <w:t>因素。</w:t>
      </w:r>
    </w:p>
    <w:p w14:paraId="2BCAF746">
      <w:pPr>
        <w:spacing w:before="180"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19. 采购人应当向评标委员会提供评标所需的重要信息和数据。</w:t>
      </w:r>
    </w:p>
    <w:p w14:paraId="756A7983">
      <w:pPr>
        <w:spacing w:before="184" w:line="360" w:lineRule="auto"/>
        <w:ind w:left="483"/>
        <w:rPr>
          <w:rFonts w:hint="eastAsia" w:ascii="仿宋" w:hAnsi="仿宋" w:eastAsia="仿宋" w:cs="仿宋"/>
          <w:sz w:val="24"/>
          <w:szCs w:val="24"/>
        </w:rPr>
      </w:pPr>
      <w:r>
        <w:rPr>
          <w:rFonts w:hint="eastAsia" w:ascii="仿宋" w:hAnsi="仿宋" w:eastAsia="仿宋" w:cs="仿宋"/>
          <w:spacing w:val="-1"/>
          <w:sz w:val="24"/>
          <w:szCs w:val="24"/>
        </w:rPr>
        <w:t>20. 评标委员会及其成员应当履行的义务：</w:t>
      </w:r>
    </w:p>
    <w:p w14:paraId="40598737">
      <w:pPr>
        <w:spacing w:before="182" w:line="360" w:lineRule="auto"/>
        <w:ind w:left="483"/>
        <w:rPr>
          <w:rFonts w:hint="eastAsia" w:ascii="仿宋" w:hAnsi="仿宋" w:eastAsia="仿宋" w:cs="仿宋"/>
          <w:sz w:val="24"/>
          <w:szCs w:val="24"/>
        </w:rPr>
      </w:pPr>
      <w:r>
        <w:rPr>
          <w:rFonts w:hint="eastAsia" w:ascii="仿宋" w:hAnsi="仿宋" w:eastAsia="仿宋" w:cs="仿宋"/>
          <w:spacing w:val="-1"/>
          <w:sz w:val="24"/>
          <w:szCs w:val="24"/>
        </w:rPr>
        <w:t>20.1 遵纪守法，客观、公正、廉洁地履行职责；</w:t>
      </w:r>
    </w:p>
    <w:p w14:paraId="2B7D607F">
      <w:pPr>
        <w:spacing w:before="182" w:line="360" w:lineRule="auto"/>
        <w:ind w:right="7" w:firstLine="483"/>
        <w:rPr>
          <w:rFonts w:hint="eastAsia" w:ascii="仿宋" w:hAnsi="仿宋" w:eastAsia="仿宋" w:cs="仿宋"/>
          <w:sz w:val="24"/>
          <w:szCs w:val="24"/>
        </w:rPr>
      </w:pPr>
      <w:r>
        <w:rPr>
          <w:rFonts w:hint="eastAsia" w:ascii="仿宋" w:hAnsi="仿宋" w:eastAsia="仿宋" w:cs="仿宋"/>
          <w:sz w:val="24"/>
          <w:szCs w:val="24"/>
        </w:rPr>
        <w:t>20.2 按照采购文件规定的评标方法和标准进行评标</w:t>
      </w:r>
      <w:r>
        <w:rPr>
          <w:rFonts w:hint="eastAsia" w:ascii="仿宋" w:hAnsi="仿宋" w:eastAsia="仿宋" w:cs="仿宋"/>
          <w:spacing w:val="-1"/>
          <w:sz w:val="24"/>
          <w:szCs w:val="24"/>
        </w:rPr>
        <w:t>，严格履行签字确认手续， 对评标意见承担个人责任；</w:t>
      </w:r>
    </w:p>
    <w:p w14:paraId="6B5CD3A0">
      <w:pPr>
        <w:spacing w:before="182" w:line="360" w:lineRule="auto"/>
        <w:ind w:left="483"/>
        <w:rPr>
          <w:rFonts w:hint="eastAsia" w:ascii="仿宋" w:hAnsi="仿宋" w:eastAsia="仿宋" w:cs="仿宋"/>
          <w:sz w:val="24"/>
          <w:szCs w:val="24"/>
        </w:rPr>
      </w:pPr>
      <w:r>
        <w:rPr>
          <w:rFonts w:hint="eastAsia" w:ascii="仿宋" w:hAnsi="仿宋" w:eastAsia="仿宋" w:cs="仿宋"/>
          <w:spacing w:val="-1"/>
          <w:sz w:val="24"/>
          <w:szCs w:val="24"/>
        </w:rPr>
        <w:t>20.3 对评标过程和结果，以及供应商的商业秘密保密；</w:t>
      </w:r>
    </w:p>
    <w:p w14:paraId="4ECB2397">
      <w:pPr>
        <w:spacing w:before="181" w:line="360" w:lineRule="auto"/>
        <w:ind w:left="483"/>
        <w:rPr>
          <w:rFonts w:hint="eastAsia" w:ascii="仿宋" w:hAnsi="仿宋" w:eastAsia="仿宋" w:cs="仿宋"/>
          <w:sz w:val="24"/>
          <w:szCs w:val="24"/>
        </w:rPr>
      </w:pPr>
      <w:r>
        <w:rPr>
          <w:rFonts w:hint="eastAsia" w:ascii="仿宋" w:hAnsi="仿宋" w:eastAsia="仿宋" w:cs="仿宋"/>
          <w:spacing w:val="-1"/>
          <w:sz w:val="24"/>
          <w:szCs w:val="24"/>
        </w:rPr>
        <w:t>20.4 参与评标报告的起草；</w:t>
      </w:r>
    </w:p>
    <w:p w14:paraId="354A1651">
      <w:pPr>
        <w:spacing w:before="186" w:line="360" w:lineRule="auto"/>
        <w:ind w:left="483"/>
        <w:rPr>
          <w:rFonts w:hint="eastAsia" w:ascii="仿宋" w:hAnsi="仿宋" w:eastAsia="仿宋" w:cs="仿宋"/>
          <w:sz w:val="24"/>
          <w:szCs w:val="24"/>
        </w:rPr>
      </w:pPr>
      <w:r>
        <w:rPr>
          <w:rFonts w:hint="eastAsia" w:ascii="仿宋" w:hAnsi="仿宋" w:eastAsia="仿宋" w:cs="仿宋"/>
          <w:spacing w:val="-1"/>
          <w:sz w:val="24"/>
          <w:szCs w:val="24"/>
        </w:rPr>
        <w:t>20.5 配合财政部门的投诉处理工作；</w:t>
      </w:r>
    </w:p>
    <w:p w14:paraId="456769E4">
      <w:pPr>
        <w:spacing w:before="180" w:line="360" w:lineRule="auto"/>
        <w:ind w:left="483"/>
        <w:rPr>
          <w:rFonts w:hint="eastAsia" w:ascii="仿宋" w:hAnsi="仿宋" w:eastAsia="仿宋" w:cs="仿宋"/>
          <w:sz w:val="24"/>
          <w:szCs w:val="24"/>
        </w:rPr>
      </w:pPr>
      <w:r>
        <w:rPr>
          <w:rFonts w:hint="eastAsia" w:ascii="仿宋" w:hAnsi="仿宋" w:eastAsia="仿宋" w:cs="仿宋"/>
          <w:spacing w:val="-1"/>
          <w:sz w:val="24"/>
          <w:szCs w:val="24"/>
        </w:rPr>
        <w:t>20.6 配合采购人答复投标人提出的质疑。</w:t>
      </w:r>
    </w:p>
    <w:p w14:paraId="76615AB3">
      <w:pPr>
        <w:spacing w:before="183" w:line="360" w:lineRule="auto"/>
        <w:ind w:left="483"/>
        <w:rPr>
          <w:rFonts w:hint="eastAsia" w:ascii="仿宋" w:hAnsi="仿宋" w:eastAsia="仿宋" w:cs="仿宋"/>
          <w:sz w:val="24"/>
          <w:szCs w:val="24"/>
        </w:rPr>
      </w:pPr>
      <w:r>
        <w:rPr>
          <w:rFonts w:hint="eastAsia" w:ascii="仿宋" w:hAnsi="仿宋" w:eastAsia="仿宋" w:cs="仿宋"/>
          <w:spacing w:val="-1"/>
          <w:sz w:val="24"/>
          <w:szCs w:val="24"/>
        </w:rPr>
        <w:t>21. 评标委员会及其成员应注意事项：</w:t>
      </w:r>
    </w:p>
    <w:p w14:paraId="403B353F">
      <w:pPr>
        <w:spacing w:before="47" w:line="360" w:lineRule="auto"/>
        <w:ind w:left="1" w:right="73" w:firstLine="480"/>
        <w:rPr>
          <w:rFonts w:hint="eastAsia" w:ascii="仿宋" w:hAnsi="仿宋" w:eastAsia="仿宋" w:cs="仿宋"/>
          <w:sz w:val="24"/>
          <w:szCs w:val="24"/>
        </w:rPr>
      </w:pPr>
      <w:r>
        <w:rPr>
          <w:rFonts w:hint="eastAsia" w:ascii="仿宋" w:hAnsi="仿宋" w:eastAsia="仿宋" w:cs="仿宋"/>
          <w:spacing w:val="-3"/>
          <w:sz w:val="24"/>
          <w:szCs w:val="24"/>
        </w:rPr>
        <w:t>21.1 评标委员会应当客观、公正地履行职责，遵守职业道德</w:t>
      </w:r>
      <w:r>
        <w:rPr>
          <w:rFonts w:hint="eastAsia" w:ascii="仿宋" w:hAnsi="仿宋" w:eastAsia="仿宋" w:cs="仿宋"/>
          <w:spacing w:val="-4"/>
          <w:sz w:val="24"/>
          <w:szCs w:val="24"/>
        </w:rPr>
        <w:t>，不得与任何投标人或</w:t>
      </w:r>
      <w:r>
        <w:rPr>
          <w:rFonts w:hint="eastAsia" w:ascii="仿宋" w:hAnsi="仿宋" w:eastAsia="仿宋" w:cs="仿宋"/>
          <w:spacing w:val="-1"/>
          <w:sz w:val="24"/>
          <w:szCs w:val="24"/>
        </w:rPr>
        <w:t>者与招标结果有利害关系的人员进行私下接触，须响</w:t>
      </w:r>
      <w:r>
        <w:rPr>
          <w:rFonts w:hint="eastAsia" w:ascii="仿宋" w:hAnsi="仿宋" w:eastAsia="仿宋" w:cs="仿宋"/>
          <w:spacing w:val="-2"/>
          <w:sz w:val="24"/>
          <w:szCs w:val="24"/>
        </w:rPr>
        <w:t>应前款“第三部分</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”中。</w:t>
      </w:r>
    </w:p>
    <w:p w14:paraId="4035623B">
      <w:pPr>
        <w:spacing w:before="183" w:line="360" w:lineRule="auto"/>
        <w:ind w:left="480"/>
        <w:rPr>
          <w:rFonts w:hint="eastAsia" w:ascii="仿宋" w:hAnsi="仿宋" w:eastAsia="仿宋" w:cs="仿宋"/>
          <w:sz w:val="24"/>
          <w:szCs w:val="24"/>
        </w:rPr>
      </w:pPr>
      <w:r>
        <w:rPr>
          <w:rFonts w:hint="eastAsia" w:ascii="仿宋" w:hAnsi="仿宋" w:eastAsia="仿宋" w:cs="仿宋"/>
          <w:spacing w:val="-1"/>
          <w:sz w:val="24"/>
          <w:szCs w:val="24"/>
        </w:rPr>
        <w:t>8.1 条款之规定要求。</w:t>
      </w:r>
    </w:p>
    <w:p w14:paraId="0CC20969">
      <w:pPr>
        <w:spacing w:before="182" w:line="360" w:lineRule="auto"/>
        <w:ind w:right="18" w:firstLine="482"/>
        <w:rPr>
          <w:rFonts w:hint="eastAsia" w:ascii="仿宋" w:hAnsi="仿宋" w:eastAsia="仿宋" w:cs="仿宋"/>
          <w:sz w:val="24"/>
          <w:szCs w:val="24"/>
        </w:rPr>
      </w:pPr>
      <w:r>
        <w:rPr>
          <w:rFonts w:hint="eastAsia" w:ascii="仿宋" w:hAnsi="仿宋" w:eastAsia="仿宋" w:cs="仿宋"/>
          <w:spacing w:val="-2"/>
          <w:sz w:val="24"/>
          <w:szCs w:val="24"/>
        </w:rPr>
        <w:t>21.2 评标委员会应当遵循独立评标的原则，按照《中华人民共和国政府采购法》，</w:t>
      </w:r>
      <w:r>
        <w:rPr>
          <w:rFonts w:hint="eastAsia" w:ascii="仿宋" w:hAnsi="仿宋" w:eastAsia="仿宋" w:cs="仿宋"/>
          <w:sz w:val="24"/>
          <w:szCs w:val="24"/>
        </w:rPr>
        <w:t>要以采购文件为评标的唯一依据，不做标书以外无关问题讨论</w:t>
      </w:r>
      <w:r>
        <w:rPr>
          <w:rFonts w:hint="eastAsia" w:ascii="仿宋" w:hAnsi="仿宋" w:eastAsia="仿宋" w:cs="仿宋"/>
          <w:spacing w:val="-1"/>
          <w:sz w:val="24"/>
          <w:szCs w:val="24"/>
        </w:rPr>
        <w:t>和将采购文件中没有规定的标准和方法不得作为评标的依据。应本着“实事求是、公正诚信</w:t>
      </w:r>
      <w:r>
        <w:rPr>
          <w:rFonts w:hint="eastAsia" w:ascii="仿宋" w:hAnsi="仿宋" w:eastAsia="仿宋" w:cs="仿宋"/>
          <w:spacing w:val="-88"/>
          <w:sz w:val="24"/>
          <w:szCs w:val="24"/>
        </w:rPr>
        <w:t xml:space="preserve"> </w:t>
      </w:r>
      <w:r>
        <w:rPr>
          <w:rFonts w:hint="eastAsia" w:ascii="仿宋" w:hAnsi="仿宋" w:eastAsia="仿宋" w:cs="仿宋"/>
          <w:spacing w:val="-1"/>
          <w:sz w:val="24"/>
          <w:szCs w:val="24"/>
        </w:rPr>
        <w:t>”的原则</w:t>
      </w:r>
      <w:r>
        <w:rPr>
          <w:rFonts w:hint="eastAsia" w:ascii="仿宋" w:hAnsi="仿宋" w:eastAsia="仿宋" w:cs="仿宋"/>
          <w:spacing w:val="-2"/>
          <w:sz w:val="24"/>
          <w:szCs w:val="24"/>
        </w:rPr>
        <w:t>，根据采购</w:t>
      </w:r>
      <w:r>
        <w:rPr>
          <w:rFonts w:hint="eastAsia" w:ascii="仿宋" w:hAnsi="仿宋" w:eastAsia="仿宋" w:cs="仿宋"/>
          <w:sz w:val="24"/>
          <w:szCs w:val="24"/>
        </w:rPr>
        <w:t>文件规定的评标标准和方法，对投标人的投标文件进行系统地</w:t>
      </w:r>
      <w:r>
        <w:rPr>
          <w:rFonts w:hint="eastAsia" w:ascii="仿宋" w:hAnsi="仿宋" w:eastAsia="仿宋" w:cs="仿宋"/>
          <w:spacing w:val="-1"/>
          <w:sz w:val="24"/>
          <w:szCs w:val="24"/>
        </w:rPr>
        <w:t>评标和比较。并按要求做好相关书面原始署名记录。</w:t>
      </w:r>
    </w:p>
    <w:p w14:paraId="7B349E79">
      <w:pPr>
        <w:spacing w:before="183" w:line="360" w:lineRule="auto"/>
        <w:ind w:left="3" w:right="11" w:firstLine="479"/>
        <w:rPr>
          <w:rFonts w:hint="eastAsia" w:ascii="仿宋" w:hAnsi="仿宋" w:eastAsia="仿宋" w:cs="仿宋"/>
          <w:sz w:val="24"/>
          <w:szCs w:val="24"/>
        </w:rPr>
      </w:pPr>
      <w:r>
        <w:rPr>
          <w:rFonts w:hint="eastAsia" w:ascii="仿宋" w:hAnsi="仿宋" w:eastAsia="仿宋" w:cs="仿宋"/>
          <w:spacing w:val="-3"/>
          <w:sz w:val="24"/>
          <w:szCs w:val="24"/>
        </w:rPr>
        <w:t>21.3 评标委员会应当客观、公正地履行职责。评标时，严禁</w:t>
      </w:r>
      <w:r>
        <w:rPr>
          <w:rFonts w:hint="eastAsia" w:ascii="仿宋" w:hAnsi="仿宋" w:eastAsia="仿宋" w:cs="仿宋"/>
          <w:spacing w:val="-4"/>
          <w:sz w:val="24"/>
          <w:szCs w:val="24"/>
        </w:rPr>
        <w:t>存在个人印象、个人关</w:t>
      </w:r>
      <w:r>
        <w:rPr>
          <w:rFonts w:hint="eastAsia" w:ascii="仿宋" w:hAnsi="仿宋" w:eastAsia="仿宋" w:cs="仿宋"/>
          <w:sz w:val="24"/>
          <w:szCs w:val="24"/>
        </w:rPr>
        <w:t>系或带有明显倾向性的行为发生。否则，经核实后，</w:t>
      </w:r>
      <w:r>
        <w:rPr>
          <w:rFonts w:hint="eastAsia" w:ascii="仿宋" w:hAnsi="仿宋" w:eastAsia="仿宋" w:cs="仿宋"/>
          <w:spacing w:val="-1"/>
          <w:sz w:val="24"/>
          <w:szCs w:val="24"/>
        </w:rPr>
        <w:t>采购人将有权予以制止此类行为的</w:t>
      </w:r>
      <w:r>
        <w:rPr>
          <w:rFonts w:hint="eastAsia" w:ascii="仿宋" w:hAnsi="仿宋" w:eastAsia="仿宋" w:cs="仿宋"/>
          <w:spacing w:val="-5"/>
          <w:sz w:val="24"/>
          <w:szCs w:val="24"/>
        </w:rPr>
        <w:t>发生，责成其修正不果的，将</w:t>
      </w:r>
      <w:r>
        <w:rPr>
          <w:rFonts w:hint="eastAsia" w:ascii="仿宋" w:hAnsi="仿宋" w:eastAsia="仿宋" w:cs="仿宋"/>
          <w:spacing w:val="-5"/>
          <w:sz w:val="24"/>
          <w:szCs w:val="24"/>
          <w:lang w:eastAsia="zh-CN"/>
        </w:rPr>
        <w:t>作为</w:t>
      </w:r>
      <w:r>
        <w:rPr>
          <w:rFonts w:hint="eastAsia" w:ascii="仿宋" w:hAnsi="仿宋" w:eastAsia="仿宋" w:cs="仿宋"/>
          <w:spacing w:val="-5"/>
          <w:sz w:val="24"/>
          <w:szCs w:val="24"/>
        </w:rPr>
        <w:t>不良记录记录在案，并按相关政策法规的规定和程序，</w:t>
      </w:r>
      <w:r>
        <w:rPr>
          <w:rFonts w:hint="eastAsia" w:ascii="仿宋" w:hAnsi="仿宋" w:eastAsia="仿宋" w:cs="仿宋"/>
          <w:spacing w:val="-1"/>
          <w:sz w:val="24"/>
          <w:szCs w:val="24"/>
        </w:rPr>
        <w:t>向财政监管部门提出处罚建议意见。</w:t>
      </w:r>
    </w:p>
    <w:p w14:paraId="60640DDE">
      <w:pPr>
        <w:spacing w:before="181" w:line="360" w:lineRule="auto"/>
        <w:ind w:right="73" w:firstLine="481"/>
        <w:rPr>
          <w:rFonts w:hint="eastAsia" w:ascii="仿宋" w:hAnsi="仿宋" w:eastAsia="仿宋" w:cs="仿宋"/>
          <w:sz w:val="24"/>
          <w:szCs w:val="24"/>
        </w:rPr>
      </w:pPr>
      <w:r>
        <w:rPr>
          <w:rFonts w:hint="eastAsia" w:ascii="仿宋" w:hAnsi="仿宋" w:eastAsia="仿宋" w:cs="仿宋"/>
          <w:spacing w:val="-3"/>
          <w:sz w:val="24"/>
          <w:szCs w:val="24"/>
        </w:rPr>
        <w:t>21.4 评标委员会成员和与本次评标活动有关的工作人员，不</w:t>
      </w:r>
      <w:r>
        <w:rPr>
          <w:rFonts w:hint="eastAsia" w:ascii="仿宋" w:hAnsi="仿宋" w:eastAsia="仿宋" w:cs="仿宋"/>
          <w:spacing w:val="-4"/>
          <w:sz w:val="24"/>
          <w:szCs w:val="24"/>
        </w:rPr>
        <w:t>得透露对投标文件的评</w:t>
      </w:r>
      <w:r>
        <w:rPr>
          <w:rFonts w:hint="eastAsia" w:ascii="仿宋" w:hAnsi="仿宋" w:eastAsia="仿宋" w:cs="仿宋"/>
          <w:spacing w:val="-1"/>
          <w:sz w:val="24"/>
          <w:szCs w:val="24"/>
        </w:rPr>
        <w:t>标和比较、中标候选人的推荐情况以及与评标有关的其他情况。</w:t>
      </w:r>
    </w:p>
    <w:p w14:paraId="60AA7C60">
      <w:pPr>
        <w:spacing w:before="179" w:line="360" w:lineRule="auto"/>
        <w:ind w:firstLine="482"/>
        <w:rPr>
          <w:rFonts w:hint="eastAsia" w:ascii="仿宋" w:hAnsi="仿宋" w:eastAsia="仿宋" w:cs="仿宋"/>
          <w:sz w:val="24"/>
          <w:szCs w:val="24"/>
        </w:rPr>
      </w:pPr>
      <w:r>
        <w:rPr>
          <w:rFonts w:hint="eastAsia" w:ascii="仿宋" w:hAnsi="仿宋" w:eastAsia="仿宋" w:cs="仿宋"/>
          <w:spacing w:val="-3"/>
          <w:sz w:val="24"/>
          <w:szCs w:val="24"/>
        </w:rPr>
        <w:t>21.5 除法律需要外，</w:t>
      </w:r>
      <w:r>
        <w:rPr>
          <w:rFonts w:hint="eastAsia" w:ascii="仿宋" w:hAnsi="仿宋" w:eastAsia="仿宋" w:cs="仿宋"/>
          <w:spacing w:val="-57"/>
          <w:sz w:val="24"/>
          <w:szCs w:val="24"/>
        </w:rPr>
        <w:t xml:space="preserve"> </w:t>
      </w:r>
      <w:r>
        <w:rPr>
          <w:rFonts w:hint="eastAsia" w:ascii="仿宋" w:hAnsi="仿宋" w:eastAsia="仿宋" w:cs="仿宋"/>
          <w:spacing w:val="-3"/>
          <w:sz w:val="24"/>
          <w:szCs w:val="24"/>
        </w:rPr>
        <w:t>自开标直至宣布中标及签订合同为止，有关投标文件的审查、</w:t>
      </w:r>
      <w:r>
        <w:rPr>
          <w:rFonts w:hint="eastAsia" w:ascii="仿宋" w:hAnsi="仿宋" w:eastAsia="仿宋" w:cs="仿宋"/>
          <w:sz w:val="24"/>
          <w:szCs w:val="24"/>
        </w:rPr>
        <w:t>澄清、评定及关于评标的建议等情况，评标委员会及其成员任</w:t>
      </w:r>
      <w:r>
        <w:rPr>
          <w:rFonts w:hint="eastAsia" w:ascii="仿宋" w:hAnsi="仿宋" w:eastAsia="仿宋" w:cs="仿宋"/>
          <w:spacing w:val="-1"/>
          <w:sz w:val="24"/>
          <w:szCs w:val="24"/>
        </w:rPr>
        <w:t>何人均不得以任何形式泄</w:t>
      </w:r>
      <w:r>
        <w:rPr>
          <w:rFonts w:hint="eastAsia" w:ascii="仿宋" w:hAnsi="仿宋" w:eastAsia="仿宋" w:cs="仿宋"/>
          <w:sz w:val="24"/>
          <w:szCs w:val="24"/>
        </w:rPr>
        <w:t>露，评标过程中如有不明事宜，需要投标人进行解释的，只能</w:t>
      </w:r>
      <w:r>
        <w:rPr>
          <w:rFonts w:hint="eastAsia" w:ascii="仿宋" w:hAnsi="仿宋" w:eastAsia="仿宋" w:cs="仿宋"/>
          <w:spacing w:val="-1"/>
          <w:sz w:val="24"/>
          <w:szCs w:val="24"/>
        </w:rPr>
        <w:t>由评标委员会各成员进行</w:t>
      </w:r>
      <w:r>
        <w:rPr>
          <w:rFonts w:hint="eastAsia" w:ascii="仿宋" w:hAnsi="仿宋" w:eastAsia="仿宋" w:cs="仿宋"/>
          <w:spacing w:val="-2"/>
          <w:sz w:val="24"/>
          <w:szCs w:val="24"/>
        </w:rPr>
        <w:t>询标（答疑）。</w:t>
      </w:r>
    </w:p>
    <w:p w14:paraId="32CF76AD">
      <w:pPr>
        <w:spacing w:before="179" w:line="360" w:lineRule="auto"/>
        <w:ind w:left="1" w:right="80" w:firstLine="480"/>
        <w:rPr>
          <w:rFonts w:hint="eastAsia" w:ascii="仿宋" w:hAnsi="仿宋" w:eastAsia="仿宋" w:cs="仿宋"/>
          <w:sz w:val="24"/>
          <w:szCs w:val="24"/>
        </w:rPr>
      </w:pPr>
      <w:r>
        <w:rPr>
          <w:rFonts w:hint="eastAsia" w:ascii="仿宋" w:hAnsi="仿宋" w:eastAsia="仿宋" w:cs="仿宋"/>
          <w:spacing w:val="-2"/>
          <w:sz w:val="24"/>
          <w:szCs w:val="24"/>
        </w:rPr>
        <w:t>22. 与评标活动有关的工作人员，</w:t>
      </w:r>
      <w:r>
        <w:rPr>
          <w:rFonts w:hint="eastAsia" w:ascii="仿宋" w:hAnsi="仿宋" w:eastAsia="仿宋" w:cs="仿宋"/>
          <w:spacing w:val="-58"/>
          <w:sz w:val="24"/>
          <w:szCs w:val="24"/>
        </w:rPr>
        <w:t xml:space="preserve"> </w:t>
      </w:r>
      <w:r>
        <w:rPr>
          <w:rFonts w:hint="eastAsia" w:ascii="仿宋" w:hAnsi="仿宋" w:eastAsia="仿宋" w:cs="仿宋"/>
          <w:spacing w:val="-2"/>
          <w:sz w:val="24"/>
          <w:szCs w:val="24"/>
        </w:rPr>
        <w:t>自开标之日期起至定标日止，在此期间任何监标</w:t>
      </w:r>
      <w:r>
        <w:rPr>
          <w:rFonts w:hint="eastAsia" w:ascii="仿宋" w:hAnsi="仿宋" w:eastAsia="仿宋" w:cs="仿宋"/>
          <w:sz w:val="24"/>
          <w:szCs w:val="24"/>
        </w:rPr>
        <w:t>人、采购人代表、特邀代表、工作人员及供应商不得干扰</w:t>
      </w:r>
      <w:r>
        <w:rPr>
          <w:rFonts w:hint="eastAsia" w:ascii="仿宋" w:hAnsi="仿宋" w:eastAsia="仿宋" w:cs="仿宋"/>
          <w:spacing w:val="-1"/>
          <w:sz w:val="24"/>
          <w:szCs w:val="24"/>
        </w:rPr>
        <w:t>评标委员会正常及其它评标工</w:t>
      </w:r>
    </w:p>
    <w:p w14:paraId="4F400BEB">
      <w:pPr>
        <w:spacing w:before="1" w:line="360" w:lineRule="auto"/>
        <w:outlineLvl w:val="9"/>
        <w:rPr>
          <w:rFonts w:hint="eastAsia" w:ascii="仿宋" w:hAnsi="仿宋" w:eastAsia="仿宋" w:cs="仿宋"/>
          <w:sz w:val="24"/>
          <w:szCs w:val="24"/>
        </w:rPr>
      </w:pPr>
      <w:r>
        <w:rPr>
          <w:rFonts w:hint="eastAsia" w:ascii="仿宋" w:hAnsi="仿宋" w:eastAsia="仿宋" w:cs="仿宋"/>
          <w:spacing w:val="-1"/>
          <w:sz w:val="24"/>
          <w:szCs w:val="24"/>
        </w:rPr>
        <w:t>作，否则，采购人将有权取消其权利资格。</w:t>
      </w:r>
    </w:p>
    <w:p w14:paraId="52225BA5">
      <w:pPr>
        <w:spacing w:line="360" w:lineRule="auto"/>
        <w:rPr>
          <w:rFonts w:hint="eastAsia" w:ascii="仿宋" w:hAnsi="仿宋" w:eastAsia="仿宋" w:cs="仿宋"/>
          <w:sz w:val="24"/>
          <w:szCs w:val="24"/>
        </w:rPr>
        <w:sectPr>
          <w:footerReference r:id="rId8" w:type="default"/>
          <w:pgSz w:w="11911" w:h="16840"/>
          <w:pgMar w:top="1440" w:right="1803" w:bottom="1440" w:left="1803" w:header="0" w:footer="788" w:gutter="0"/>
          <w:pgNumType w:fmt="decimal"/>
          <w:cols w:space="0" w:num="1"/>
          <w:rtlGutter w:val="0"/>
          <w:docGrid w:linePitch="0" w:charSpace="0"/>
        </w:sectPr>
      </w:pPr>
    </w:p>
    <w:p w14:paraId="4B693EE7">
      <w:pPr>
        <w:spacing w:before="71" w:line="360" w:lineRule="auto"/>
        <w:ind w:left="2130"/>
        <w:outlineLvl w:val="0"/>
        <w:rPr>
          <w:rFonts w:hint="eastAsia" w:ascii="仿宋" w:hAnsi="仿宋" w:eastAsia="仿宋" w:cs="仿宋"/>
          <w:sz w:val="35"/>
          <w:szCs w:val="35"/>
        </w:rPr>
      </w:pPr>
      <w:bookmarkStart w:id="4" w:name="_Toc3338"/>
      <w:r>
        <w:rPr>
          <w:rFonts w:hint="eastAsia" w:ascii="仿宋" w:hAnsi="仿宋" w:eastAsia="仿宋" w:cs="仿宋"/>
          <w:b/>
          <w:bCs/>
          <w:spacing w:val="4"/>
          <w:sz w:val="35"/>
          <w:szCs w:val="35"/>
        </w:rPr>
        <w:t>第五部分</w:t>
      </w:r>
      <w:r>
        <w:rPr>
          <w:rFonts w:hint="eastAsia" w:ascii="仿宋" w:hAnsi="仿宋" w:eastAsia="仿宋" w:cs="仿宋"/>
          <w:spacing w:val="4"/>
          <w:sz w:val="35"/>
          <w:szCs w:val="35"/>
        </w:rPr>
        <w:t xml:space="preserve"> </w:t>
      </w:r>
      <w:r>
        <w:rPr>
          <w:rFonts w:hint="eastAsia" w:ascii="仿宋" w:hAnsi="仿宋" w:eastAsia="仿宋" w:cs="仿宋"/>
          <w:b/>
          <w:bCs/>
          <w:spacing w:val="4"/>
          <w:sz w:val="35"/>
          <w:szCs w:val="35"/>
        </w:rPr>
        <w:t>开标</w:t>
      </w:r>
      <w:r>
        <w:rPr>
          <w:rFonts w:hint="eastAsia" w:ascii="仿宋" w:hAnsi="仿宋" w:eastAsia="仿宋" w:cs="仿宋"/>
          <w:spacing w:val="4"/>
          <w:sz w:val="35"/>
          <w:szCs w:val="35"/>
        </w:rPr>
        <w:t xml:space="preserve"> </w:t>
      </w:r>
      <w:r>
        <w:rPr>
          <w:rFonts w:hint="eastAsia" w:ascii="仿宋" w:hAnsi="仿宋" w:eastAsia="仿宋" w:cs="仿宋"/>
          <w:b/>
          <w:bCs/>
          <w:spacing w:val="4"/>
          <w:sz w:val="35"/>
          <w:szCs w:val="35"/>
        </w:rPr>
        <w:t>评标</w:t>
      </w:r>
      <w:r>
        <w:rPr>
          <w:rFonts w:hint="eastAsia" w:ascii="仿宋" w:hAnsi="仿宋" w:eastAsia="仿宋" w:cs="仿宋"/>
          <w:spacing w:val="36"/>
          <w:sz w:val="35"/>
          <w:szCs w:val="35"/>
        </w:rPr>
        <w:t xml:space="preserve"> </w:t>
      </w:r>
      <w:r>
        <w:rPr>
          <w:rFonts w:hint="eastAsia" w:ascii="仿宋" w:hAnsi="仿宋" w:eastAsia="仿宋" w:cs="仿宋"/>
          <w:b/>
          <w:bCs/>
          <w:spacing w:val="4"/>
          <w:sz w:val="35"/>
          <w:szCs w:val="35"/>
        </w:rPr>
        <w:t>定标说明</w:t>
      </w:r>
      <w:bookmarkEnd w:id="4"/>
    </w:p>
    <w:p w14:paraId="440AE1FA">
      <w:pPr>
        <w:spacing w:before="22" w:line="360" w:lineRule="auto"/>
        <w:ind w:left="3813"/>
        <w:outlineLvl w:val="1"/>
        <w:rPr>
          <w:rFonts w:hint="eastAsia" w:ascii="仿宋" w:hAnsi="仿宋" w:eastAsia="仿宋" w:cs="仿宋"/>
          <w:sz w:val="24"/>
          <w:szCs w:val="24"/>
        </w:rPr>
      </w:pPr>
      <w:r>
        <w:rPr>
          <w:rFonts w:hint="eastAsia" w:ascii="仿宋" w:hAnsi="仿宋" w:eastAsia="仿宋" w:cs="仿宋"/>
          <w:b/>
          <w:bCs/>
          <w:spacing w:val="-6"/>
          <w:sz w:val="24"/>
          <w:szCs w:val="24"/>
        </w:rPr>
        <w:t>第一章</w:t>
      </w:r>
      <w:r>
        <w:rPr>
          <w:rFonts w:hint="eastAsia" w:ascii="仿宋" w:hAnsi="仿宋" w:eastAsia="仿宋" w:cs="仿宋"/>
          <w:spacing w:val="12"/>
          <w:sz w:val="24"/>
          <w:szCs w:val="24"/>
        </w:rPr>
        <w:t xml:space="preserve"> </w:t>
      </w:r>
      <w:r>
        <w:rPr>
          <w:rFonts w:hint="eastAsia" w:ascii="仿宋" w:hAnsi="仿宋" w:eastAsia="仿宋" w:cs="仿宋"/>
          <w:b/>
          <w:bCs/>
          <w:spacing w:val="-6"/>
          <w:sz w:val="24"/>
          <w:szCs w:val="24"/>
        </w:rPr>
        <w:t>开</w:t>
      </w:r>
      <w:r>
        <w:rPr>
          <w:rFonts w:hint="eastAsia" w:ascii="仿宋" w:hAnsi="仿宋" w:eastAsia="仿宋" w:cs="仿宋"/>
          <w:spacing w:val="65"/>
          <w:sz w:val="24"/>
          <w:szCs w:val="24"/>
        </w:rPr>
        <w:t xml:space="preserve"> </w:t>
      </w:r>
      <w:r>
        <w:rPr>
          <w:rFonts w:hint="eastAsia" w:ascii="仿宋" w:hAnsi="仿宋" w:eastAsia="仿宋" w:cs="仿宋"/>
          <w:b/>
          <w:bCs/>
          <w:spacing w:val="-6"/>
          <w:sz w:val="24"/>
          <w:szCs w:val="24"/>
        </w:rPr>
        <w:t>标</w:t>
      </w:r>
    </w:p>
    <w:p w14:paraId="1299DC65">
      <w:pPr>
        <w:spacing w:before="27" w:line="360" w:lineRule="auto"/>
        <w:ind w:left="484"/>
        <w:rPr>
          <w:rFonts w:hint="eastAsia" w:ascii="仿宋" w:hAnsi="仿宋" w:eastAsia="仿宋" w:cs="仿宋"/>
          <w:sz w:val="24"/>
          <w:szCs w:val="24"/>
        </w:rPr>
      </w:pPr>
      <w:r>
        <w:rPr>
          <w:rFonts w:hint="eastAsia" w:ascii="仿宋" w:hAnsi="仿宋" w:eastAsia="仿宋" w:cs="仿宋"/>
          <w:spacing w:val="-5"/>
          <w:sz w:val="24"/>
          <w:szCs w:val="24"/>
        </w:rPr>
        <w:t>23.</w:t>
      </w:r>
      <w:r>
        <w:rPr>
          <w:rFonts w:hint="eastAsia" w:ascii="仿宋" w:hAnsi="仿宋" w:eastAsia="仿宋" w:cs="仿宋"/>
          <w:spacing w:val="11"/>
          <w:sz w:val="24"/>
          <w:szCs w:val="24"/>
        </w:rPr>
        <w:t xml:space="preserve"> </w:t>
      </w:r>
      <w:r>
        <w:rPr>
          <w:rFonts w:hint="eastAsia" w:ascii="仿宋" w:hAnsi="仿宋" w:eastAsia="仿宋" w:cs="仿宋"/>
          <w:spacing w:val="-5"/>
          <w:sz w:val="24"/>
          <w:szCs w:val="24"/>
        </w:rPr>
        <w:t>开标</w:t>
      </w:r>
    </w:p>
    <w:p w14:paraId="3FA6A179">
      <w:pPr>
        <w:spacing w:before="182" w:line="360" w:lineRule="auto"/>
        <w:ind w:right="80" w:firstLine="483"/>
        <w:rPr>
          <w:rFonts w:hint="eastAsia" w:ascii="仿宋" w:hAnsi="仿宋" w:eastAsia="仿宋" w:cs="仿宋"/>
          <w:sz w:val="24"/>
          <w:szCs w:val="24"/>
        </w:rPr>
      </w:pPr>
      <w:r>
        <w:rPr>
          <w:rFonts w:hint="eastAsia" w:ascii="仿宋" w:hAnsi="仿宋" w:eastAsia="仿宋" w:cs="仿宋"/>
          <w:spacing w:val="-3"/>
          <w:sz w:val="24"/>
          <w:szCs w:val="24"/>
        </w:rPr>
        <w:t>23.1 本次招标按采购文件中规定的时间和地点进行公开开标</w:t>
      </w:r>
      <w:r>
        <w:rPr>
          <w:rFonts w:hint="eastAsia" w:ascii="仿宋" w:hAnsi="仿宋" w:eastAsia="仿宋" w:cs="仿宋"/>
          <w:spacing w:val="-4"/>
          <w:sz w:val="24"/>
          <w:szCs w:val="24"/>
        </w:rPr>
        <w:t>，允许投标人的法定代</w:t>
      </w:r>
      <w:r>
        <w:rPr>
          <w:rFonts w:hint="eastAsia" w:ascii="仿宋" w:hAnsi="仿宋" w:eastAsia="仿宋" w:cs="仿宋"/>
          <w:spacing w:val="-1"/>
          <w:sz w:val="24"/>
          <w:szCs w:val="24"/>
        </w:rPr>
        <w:t>表人或其委托代理人参加开标会议。</w:t>
      </w:r>
    </w:p>
    <w:p w14:paraId="2A24B5FC">
      <w:pPr>
        <w:spacing w:before="181" w:line="360" w:lineRule="auto"/>
        <w:ind w:right="80" w:firstLine="484"/>
        <w:rPr>
          <w:rFonts w:hint="eastAsia" w:ascii="仿宋" w:hAnsi="仿宋" w:eastAsia="仿宋" w:cs="仿宋"/>
          <w:sz w:val="24"/>
          <w:szCs w:val="24"/>
        </w:rPr>
      </w:pPr>
      <w:r>
        <w:rPr>
          <w:rFonts w:hint="eastAsia" w:ascii="仿宋" w:hAnsi="仿宋" w:eastAsia="仿宋" w:cs="仿宋"/>
          <w:spacing w:val="-3"/>
          <w:sz w:val="24"/>
          <w:szCs w:val="24"/>
        </w:rPr>
        <w:t>23.2 为了体现投标人的合法权益，和确保评标工作的公平、</w:t>
      </w:r>
      <w:r>
        <w:rPr>
          <w:rFonts w:hint="eastAsia" w:ascii="仿宋" w:hAnsi="仿宋" w:eastAsia="仿宋" w:cs="仿宋"/>
          <w:spacing w:val="-4"/>
          <w:sz w:val="24"/>
          <w:szCs w:val="24"/>
        </w:rPr>
        <w:t>公正，如果评标委员会</w:t>
      </w:r>
      <w:r>
        <w:rPr>
          <w:rFonts w:hint="eastAsia" w:ascii="仿宋" w:hAnsi="仿宋" w:eastAsia="仿宋" w:cs="仿宋"/>
          <w:sz w:val="24"/>
          <w:szCs w:val="24"/>
        </w:rPr>
        <w:t>成员及其他与会人员与其他投标人有利害关系的，在开评标现场以</w:t>
      </w:r>
      <w:r>
        <w:rPr>
          <w:rFonts w:hint="eastAsia" w:ascii="仿宋" w:hAnsi="仿宋" w:eastAsia="仿宋" w:cs="仿宋"/>
          <w:spacing w:val="-1"/>
          <w:sz w:val="24"/>
          <w:szCs w:val="24"/>
        </w:rPr>
        <w:t>举手示意的方式向采</w:t>
      </w:r>
      <w:r>
        <w:rPr>
          <w:rFonts w:hint="eastAsia" w:ascii="仿宋" w:hAnsi="仿宋" w:eastAsia="仿宋" w:cs="仿宋"/>
          <w:sz w:val="24"/>
          <w:szCs w:val="24"/>
        </w:rPr>
        <w:t>购人申请其回避。如现场不提请采购人申请其回避的，</w:t>
      </w:r>
      <w:r>
        <w:rPr>
          <w:rFonts w:hint="eastAsia" w:ascii="仿宋" w:hAnsi="仿宋" w:eastAsia="仿宋" w:cs="仿宋"/>
          <w:spacing w:val="-1"/>
          <w:sz w:val="24"/>
          <w:szCs w:val="24"/>
        </w:rPr>
        <w:t>则视同无利害关系。</w:t>
      </w:r>
    </w:p>
    <w:p w14:paraId="29F7DF49">
      <w:pPr>
        <w:spacing w:before="182" w:line="360" w:lineRule="auto"/>
        <w:ind w:left="2" w:firstLine="481"/>
        <w:rPr>
          <w:rFonts w:hint="eastAsia" w:ascii="仿宋" w:hAnsi="仿宋" w:eastAsia="仿宋" w:cs="仿宋"/>
          <w:sz w:val="24"/>
          <w:szCs w:val="24"/>
        </w:rPr>
      </w:pPr>
      <w:r>
        <w:rPr>
          <w:rFonts w:hint="eastAsia" w:ascii="仿宋" w:hAnsi="仿宋" w:eastAsia="仿宋" w:cs="仿宋"/>
          <w:spacing w:val="-3"/>
          <w:sz w:val="24"/>
          <w:szCs w:val="24"/>
        </w:rPr>
        <w:t>23.3 各投标人如对本次招标过程存有异议，应及时提出以便</w:t>
      </w:r>
      <w:r>
        <w:rPr>
          <w:rFonts w:hint="eastAsia" w:ascii="仿宋" w:hAnsi="仿宋" w:eastAsia="仿宋" w:cs="仿宋"/>
          <w:spacing w:val="-4"/>
          <w:sz w:val="24"/>
          <w:szCs w:val="24"/>
        </w:rPr>
        <w:t>进行答疑回复；如待评标结果产生后发生的恶意质疑或投诉事项，</w:t>
      </w:r>
      <w:r>
        <w:rPr>
          <w:rFonts w:hint="eastAsia" w:ascii="仿宋" w:hAnsi="仿宋" w:eastAsia="仿宋" w:cs="仿宋"/>
          <w:spacing w:val="-4"/>
          <w:sz w:val="24"/>
          <w:szCs w:val="24"/>
          <w:lang w:eastAsia="zh-CN"/>
        </w:rPr>
        <w:t>新疆星辰时代工程项目管理有限公司</w:t>
      </w:r>
      <w:r>
        <w:rPr>
          <w:rFonts w:hint="eastAsia" w:ascii="仿宋" w:hAnsi="仿宋" w:eastAsia="仿宋" w:cs="仿宋"/>
          <w:spacing w:val="-5"/>
          <w:sz w:val="24"/>
          <w:szCs w:val="24"/>
        </w:rPr>
        <w:t>将不予采信。</w:t>
      </w:r>
    </w:p>
    <w:p w14:paraId="0ADC0C88">
      <w:pPr>
        <w:spacing w:before="182" w:line="360" w:lineRule="auto"/>
        <w:ind w:left="484"/>
        <w:rPr>
          <w:rFonts w:hint="eastAsia" w:ascii="仿宋" w:hAnsi="仿宋" w:eastAsia="仿宋" w:cs="仿宋"/>
          <w:sz w:val="24"/>
          <w:szCs w:val="24"/>
        </w:rPr>
      </w:pPr>
      <w:r>
        <w:rPr>
          <w:rFonts w:hint="eastAsia" w:ascii="仿宋" w:hAnsi="仿宋" w:eastAsia="仿宋" w:cs="仿宋"/>
          <w:spacing w:val="-2"/>
          <w:sz w:val="24"/>
          <w:szCs w:val="24"/>
        </w:rPr>
        <w:t>23.4 投标人资格审查</w:t>
      </w:r>
    </w:p>
    <w:p w14:paraId="419089EF">
      <w:pPr>
        <w:spacing w:before="183" w:line="360" w:lineRule="auto"/>
        <w:ind w:left="7" w:right="80" w:firstLine="477"/>
        <w:rPr>
          <w:rFonts w:hint="eastAsia" w:ascii="仿宋" w:hAnsi="仿宋" w:eastAsia="仿宋" w:cs="仿宋"/>
          <w:sz w:val="24"/>
          <w:szCs w:val="24"/>
        </w:rPr>
      </w:pPr>
      <w:r>
        <w:rPr>
          <w:rFonts w:hint="eastAsia" w:ascii="仿宋" w:hAnsi="仿宋" w:eastAsia="仿宋" w:cs="仿宋"/>
          <w:spacing w:val="-3"/>
          <w:sz w:val="24"/>
          <w:szCs w:val="24"/>
        </w:rPr>
        <w:t>23.4.1 各投标人的资格审查资料交由招标人或招标代理机构审核，</w:t>
      </w:r>
      <w:r>
        <w:rPr>
          <w:rFonts w:hint="eastAsia" w:ascii="仿宋" w:hAnsi="仿宋" w:eastAsia="仿宋" w:cs="仿宋"/>
          <w:spacing w:val="-4"/>
          <w:sz w:val="24"/>
          <w:szCs w:val="24"/>
        </w:rPr>
        <w:t>审核合格后为有效投标人。</w:t>
      </w:r>
    </w:p>
    <w:p w14:paraId="3A5CC730">
      <w:pPr>
        <w:spacing w:before="181" w:line="360" w:lineRule="auto"/>
        <w:ind w:left="5" w:right="80" w:firstLine="479"/>
        <w:rPr>
          <w:rFonts w:hint="eastAsia" w:ascii="仿宋" w:hAnsi="仿宋" w:eastAsia="仿宋" w:cs="仿宋"/>
          <w:sz w:val="24"/>
          <w:szCs w:val="24"/>
        </w:rPr>
      </w:pPr>
      <w:r>
        <w:rPr>
          <w:rFonts w:hint="eastAsia" w:ascii="仿宋" w:hAnsi="仿宋" w:eastAsia="仿宋" w:cs="仿宋"/>
          <w:spacing w:val="-3"/>
          <w:sz w:val="24"/>
          <w:szCs w:val="24"/>
        </w:rPr>
        <w:t>23.4.2 依据采购文件规定对各投标人的</w:t>
      </w:r>
      <w:r>
        <w:rPr>
          <w:rFonts w:hint="eastAsia" w:ascii="仿宋" w:hAnsi="仿宋" w:eastAsia="仿宋" w:cs="仿宋"/>
          <w:spacing w:val="-3"/>
          <w:sz w:val="24"/>
          <w:szCs w:val="24"/>
          <w:lang w:eastAsia="zh-CN"/>
        </w:rPr>
        <w:t>投标保证金</w:t>
      </w:r>
      <w:r>
        <w:rPr>
          <w:rFonts w:hint="eastAsia" w:ascii="仿宋" w:hAnsi="仿宋" w:eastAsia="仿宋" w:cs="仿宋"/>
          <w:spacing w:val="-3"/>
          <w:sz w:val="24"/>
          <w:szCs w:val="24"/>
        </w:rPr>
        <w:t>缴纳情况等进行</w:t>
      </w:r>
      <w:r>
        <w:rPr>
          <w:rFonts w:hint="eastAsia" w:ascii="仿宋" w:hAnsi="仿宋" w:eastAsia="仿宋" w:cs="仿宋"/>
          <w:spacing w:val="-4"/>
          <w:sz w:val="24"/>
          <w:szCs w:val="24"/>
        </w:rPr>
        <w:t>审查。凡不符合</w:t>
      </w:r>
      <w:r>
        <w:rPr>
          <w:rFonts w:hint="eastAsia" w:ascii="仿宋" w:hAnsi="仿宋" w:eastAsia="仿宋" w:cs="仿宋"/>
          <w:spacing w:val="-1"/>
          <w:sz w:val="24"/>
          <w:szCs w:val="24"/>
        </w:rPr>
        <w:t>前款“第四部分</w:t>
      </w:r>
      <w:r>
        <w:rPr>
          <w:rFonts w:hint="eastAsia" w:ascii="仿宋" w:hAnsi="仿宋" w:eastAsia="仿宋" w:cs="仿宋"/>
          <w:spacing w:val="-88"/>
          <w:sz w:val="24"/>
          <w:szCs w:val="24"/>
        </w:rPr>
        <w:t xml:space="preserve"> </w:t>
      </w:r>
      <w:r>
        <w:rPr>
          <w:rFonts w:hint="eastAsia" w:ascii="仿宋" w:hAnsi="仿宋" w:eastAsia="仿宋" w:cs="仿宋"/>
          <w:spacing w:val="-1"/>
          <w:sz w:val="24"/>
          <w:szCs w:val="24"/>
        </w:rPr>
        <w:t>”</w:t>
      </w:r>
      <w:r>
        <w:rPr>
          <w:rFonts w:hint="eastAsia" w:ascii="仿宋" w:hAnsi="仿宋" w:eastAsia="仿宋" w:cs="仿宋"/>
          <w:spacing w:val="-1"/>
          <w:sz w:val="24"/>
          <w:szCs w:val="24"/>
          <w:lang w:eastAsia="zh-CN"/>
        </w:rPr>
        <w:t>中第</w:t>
      </w:r>
      <w:r>
        <w:rPr>
          <w:rFonts w:hint="eastAsia" w:ascii="仿宋" w:hAnsi="仿宋" w:eastAsia="仿宋" w:cs="仿宋"/>
          <w:spacing w:val="-1"/>
          <w:sz w:val="24"/>
          <w:szCs w:val="24"/>
        </w:rPr>
        <w:t xml:space="preserve"> 1.2 条款之规定要求</w:t>
      </w:r>
      <w:r>
        <w:rPr>
          <w:rFonts w:hint="eastAsia" w:ascii="仿宋" w:hAnsi="仿宋" w:eastAsia="仿宋" w:cs="仿宋"/>
          <w:spacing w:val="-2"/>
          <w:sz w:val="24"/>
          <w:szCs w:val="24"/>
        </w:rPr>
        <w:t>的， 其投标将被直接拒绝。</w:t>
      </w:r>
    </w:p>
    <w:p w14:paraId="4D76DD6C">
      <w:pPr>
        <w:spacing w:before="183" w:line="360" w:lineRule="auto"/>
        <w:ind w:left="484"/>
        <w:rPr>
          <w:rFonts w:hint="eastAsia" w:ascii="仿宋" w:hAnsi="仿宋" w:eastAsia="仿宋" w:cs="仿宋"/>
          <w:sz w:val="24"/>
          <w:szCs w:val="24"/>
        </w:rPr>
      </w:pPr>
      <w:r>
        <w:rPr>
          <w:rFonts w:hint="eastAsia" w:ascii="仿宋" w:hAnsi="仿宋" w:eastAsia="仿宋" w:cs="仿宋"/>
          <w:sz w:val="24"/>
          <w:szCs w:val="24"/>
        </w:rPr>
        <w:t>23.4.4 投标人资格审查合格后方可进入</w:t>
      </w:r>
      <w:r>
        <w:rPr>
          <w:rFonts w:hint="eastAsia" w:ascii="仿宋" w:hAnsi="仿宋" w:eastAsia="仿宋" w:cs="仿宋"/>
          <w:spacing w:val="-1"/>
          <w:sz w:val="24"/>
          <w:szCs w:val="24"/>
        </w:rPr>
        <w:t>到投标文件初步审查审查阶段。</w:t>
      </w:r>
    </w:p>
    <w:p w14:paraId="1A3E2105">
      <w:pPr>
        <w:spacing w:before="180" w:line="360" w:lineRule="auto"/>
        <w:ind w:left="2" w:right="80" w:firstLine="481"/>
        <w:rPr>
          <w:rFonts w:hint="eastAsia" w:ascii="仿宋" w:hAnsi="仿宋" w:eastAsia="仿宋" w:cs="仿宋"/>
          <w:sz w:val="24"/>
          <w:szCs w:val="24"/>
        </w:rPr>
      </w:pPr>
      <w:r>
        <w:rPr>
          <w:rFonts w:hint="eastAsia" w:ascii="仿宋" w:hAnsi="仿宋" w:eastAsia="仿宋" w:cs="仿宋"/>
          <w:spacing w:val="-5"/>
          <w:sz w:val="24"/>
          <w:szCs w:val="24"/>
        </w:rPr>
        <w:t>23.4.3 资格审查合格的供应商不足法定数量时，可以比照“第五部分</w:t>
      </w:r>
      <w:r>
        <w:rPr>
          <w:rFonts w:hint="eastAsia" w:ascii="仿宋" w:hAnsi="仿宋" w:eastAsia="仿宋" w:cs="仿宋"/>
          <w:spacing w:val="-75"/>
          <w:sz w:val="24"/>
          <w:szCs w:val="24"/>
        </w:rPr>
        <w:t xml:space="preserve"> </w:t>
      </w:r>
      <w:r>
        <w:rPr>
          <w:rFonts w:hint="eastAsia" w:ascii="仿宋" w:hAnsi="仿宋" w:eastAsia="仿宋" w:cs="仿宋"/>
          <w:spacing w:val="-5"/>
          <w:sz w:val="24"/>
          <w:szCs w:val="24"/>
        </w:rPr>
        <w:t>”</w:t>
      </w:r>
      <w:r>
        <w:rPr>
          <w:rFonts w:hint="eastAsia" w:ascii="仿宋" w:hAnsi="仿宋" w:eastAsia="仿宋" w:cs="仿宋"/>
          <w:spacing w:val="-77"/>
          <w:sz w:val="24"/>
          <w:szCs w:val="24"/>
        </w:rPr>
        <w:t xml:space="preserve"> </w:t>
      </w:r>
      <w:r>
        <w:rPr>
          <w:rFonts w:hint="eastAsia" w:ascii="仿宋" w:hAnsi="仿宋" w:eastAsia="仿宋" w:cs="仿宋"/>
          <w:spacing w:val="-5"/>
          <w:sz w:val="24"/>
          <w:szCs w:val="24"/>
        </w:rPr>
        <w:t>中 23.6 条</w:t>
      </w:r>
      <w:r>
        <w:rPr>
          <w:rFonts w:hint="eastAsia" w:ascii="仿宋" w:hAnsi="仿宋" w:eastAsia="仿宋" w:cs="仿宋"/>
          <w:spacing w:val="-1"/>
          <w:sz w:val="24"/>
          <w:szCs w:val="24"/>
        </w:rPr>
        <w:t>款中的 23.6.2 条款和 23.6.3</w:t>
      </w:r>
      <w:r>
        <w:rPr>
          <w:rFonts w:hint="eastAsia" w:ascii="仿宋" w:hAnsi="仿宋" w:eastAsia="仿宋" w:cs="仿宋"/>
          <w:spacing w:val="17"/>
          <w:sz w:val="24"/>
          <w:szCs w:val="24"/>
        </w:rPr>
        <w:t xml:space="preserve"> </w:t>
      </w:r>
      <w:r>
        <w:rPr>
          <w:rFonts w:hint="eastAsia" w:ascii="仿宋" w:hAnsi="仿宋" w:eastAsia="仿宋" w:cs="仿宋"/>
          <w:spacing w:val="-1"/>
          <w:sz w:val="24"/>
          <w:szCs w:val="24"/>
        </w:rPr>
        <w:t>条款之规定执行。</w:t>
      </w:r>
    </w:p>
    <w:p w14:paraId="38149C9C">
      <w:pPr>
        <w:spacing w:before="183" w:line="360" w:lineRule="auto"/>
        <w:ind w:left="484"/>
        <w:rPr>
          <w:rFonts w:hint="eastAsia" w:ascii="仿宋" w:hAnsi="仿宋" w:eastAsia="仿宋" w:cs="仿宋"/>
          <w:sz w:val="24"/>
          <w:szCs w:val="24"/>
        </w:rPr>
      </w:pPr>
      <w:r>
        <w:rPr>
          <w:rFonts w:hint="eastAsia" w:ascii="仿宋" w:hAnsi="仿宋" w:eastAsia="仿宋" w:cs="仿宋"/>
          <w:spacing w:val="-1"/>
          <w:sz w:val="24"/>
          <w:szCs w:val="24"/>
        </w:rPr>
        <w:t>23.5 投标文件响应性审查</w:t>
      </w:r>
    </w:p>
    <w:p w14:paraId="57C83434">
      <w:pPr>
        <w:spacing w:before="182" w:line="360" w:lineRule="auto"/>
        <w:ind w:left="1" w:firstLine="482"/>
        <w:rPr>
          <w:rFonts w:hint="eastAsia" w:ascii="仿宋" w:hAnsi="仿宋" w:eastAsia="仿宋" w:cs="仿宋"/>
          <w:sz w:val="24"/>
          <w:szCs w:val="24"/>
        </w:rPr>
      </w:pPr>
      <w:r>
        <w:rPr>
          <w:rFonts w:hint="eastAsia" w:ascii="仿宋" w:hAnsi="仿宋" w:eastAsia="仿宋" w:cs="仿宋"/>
          <w:spacing w:val="-9"/>
          <w:sz w:val="24"/>
          <w:szCs w:val="24"/>
        </w:rPr>
        <w:t>23.5.1 开标后，采购人将组织对投标文件进行审查，包括响应程度初步审查阶段（资</w:t>
      </w:r>
      <w:r>
        <w:rPr>
          <w:rFonts w:hint="eastAsia" w:ascii="仿宋" w:hAnsi="仿宋" w:eastAsia="仿宋" w:cs="仿宋"/>
          <w:sz w:val="24"/>
          <w:szCs w:val="24"/>
        </w:rPr>
        <w:t>格性审查和符合性审查）和技术商务详细评审阶段；投标文件</w:t>
      </w:r>
      <w:r>
        <w:rPr>
          <w:rFonts w:hint="eastAsia" w:ascii="仿宋" w:hAnsi="仿宋" w:eastAsia="仿宋" w:cs="仿宋"/>
          <w:spacing w:val="-1"/>
          <w:sz w:val="24"/>
          <w:szCs w:val="24"/>
        </w:rPr>
        <w:t>响应程度初步审查通过的</w:t>
      </w:r>
      <w:r>
        <w:rPr>
          <w:rFonts w:hint="eastAsia" w:ascii="仿宋" w:hAnsi="仿宋" w:eastAsia="仿宋" w:cs="仿宋"/>
          <w:sz w:val="24"/>
          <w:szCs w:val="24"/>
        </w:rPr>
        <w:t>投标企业，进入下一步详细评审阶段，未通过投标文件响应程</w:t>
      </w:r>
      <w:r>
        <w:rPr>
          <w:rFonts w:hint="eastAsia" w:ascii="仿宋" w:hAnsi="仿宋" w:eastAsia="仿宋" w:cs="仿宋"/>
          <w:spacing w:val="-1"/>
          <w:sz w:val="24"/>
          <w:szCs w:val="24"/>
        </w:rPr>
        <w:t>度初步审查的企业，其投</w:t>
      </w:r>
      <w:r>
        <w:rPr>
          <w:rFonts w:hint="eastAsia" w:ascii="仿宋" w:hAnsi="仿宋" w:eastAsia="仿宋" w:cs="仿宋"/>
          <w:spacing w:val="-4"/>
          <w:sz w:val="24"/>
          <w:szCs w:val="24"/>
        </w:rPr>
        <w:t>标作为无效标，不进入后期评审阶段；具体评审详见投标文件《投标文件</w:t>
      </w:r>
      <w:r>
        <w:rPr>
          <w:rFonts w:hint="eastAsia" w:ascii="仿宋" w:hAnsi="仿宋" w:eastAsia="仿宋" w:cs="仿宋"/>
          <w:spacing w:val="-5"/>
          <w:sz w:val="24"/>
          <w:szCs w:val="24"/>
        </w:rPr>
        <w:t>初步审查表》、</w:t>
      </w:r>
      <w:r>
        <w:rPr>
          <w:rFonts w:hint="eastAsia" w:ascii="仿宋" w:hAnsi="仿宋" w:eastAsia="仿宋" w:cs="仿宋"/>
          <w:sz w:val="24"/>
          <w:szCs w:val="24"/>
        </w:rPr>
        <w:t xml:space="preserve"> </w:t>
      </w:r>
      <w:r>
        <w:rPr>
          <w:rFonts w:hint="eastAsia" w:ascii="仿宋" w:hAnsi="仿宋" w:eastAsia="仿宋" w:cs="仿宋"/>
          <w:spacing w:val="-1"/>
          <w:sz w:val="24"/>
          <w:szCs w:val="24"/>
        </w:rPr>
        <w:t>《详细评审明细表》。</w:t>
      </w:r>
    </w:p>
    <w:p w14:paraId="7222D942">
      <w:pPr>
        <w:spacing w:before="184" w:line="360" w:lineRule="auto"/>
        <w:ind w:left="4" w:right="80" w:firstLine="480"/>
        <w:rPr>
          <w:rFonts w:hint="eastAsia" w:ascii="仿宋" w:hAnsi="仿宋" w:eastAsia="仿宋" w:cs="仿宋"/>
          <w:sz w:val="24"/>
          <w:szCs w:val="24"/>
        </w:rPr>
      </w:pPr>
      <w:r>
        <w:rPr>
          <w:rFonts w:hint="eastAsia" w:ascii="仿宋" w:hAnsi="仿宋" w:eastAsia="仿宋" w:cs="仿宋"/>
          <w:spacing w:val="-3"/>
          <w:sz w:val="24"/>
          <w:szCs w:val="24"/>
        </w:rPr>
        <w:t>23.5.2 评标委员会将确定每一投标人是否对投标文件的要求做出了</w:t>
      </w:r>
      <w:r>
        <w:rPr>
          <w:rFonts w:hint="eastAsia" w:ascii="仿宋" w:hAnsi="仿宋" w:eastAsia="仿宋" w:cs="仿宋"/>
          <w:spacing w:val="-4"/>
          <w:sz w:val="24"/>
          <w:szCs w:val="24"/>
        </w:rPr>
        <w:t>实质性响应，而</w:t>
      </w:r>
      <w:r>
        <w:rPr>
          <w:rFonts w:hint="eastAsia" w:ascii="仿宋" w:hAnsi="仿宋" w:eastAsia="仿宋" w:cs="仿宋"/>
          <w:sz w:val="24"/>
          <w:szCs w:val="24"/>
        </w:rPr>
        <w:t>没有重大偏离。实质性响应的投标是指符合采购文件的</w:t>
      </w:r>
      <w:r>
        <w:rPr>
          <w:rFonts w:hint="eastAsia" w:ascii="仿宋" w:hAnsi="仿宋" w:eastAsia="仿宋" w:cs="仿宋"/>
          <w:spacing w:val="-1"/>
          <w:sz w:val="24"/>
          <w:szCs w:val="24"/>
        </w:rPr>
        <w:t>所有条款、条件和规定且没有重</w:t>
      </w:r>
      <w:r>
        <w:rPr>
          <w:rFonts w:hint="eastAsia" w:ascii="仿宋" w:hAnsi="仿宋" w:eastAsia="仿宋" w:cs="仿宋"/>
          <w:spacing w:val="-2"/>
          <w:sz w:val="24"/>
          <w:szCs w:val="24"/>
        </w:rPr>
        <w:t>大偏离和保留的投标。</w:t>
      </w:r>
    </w:p>
    <w:p w14:paraId="5B5F19BD">
      <w:pPr>
        <w:spacing w:before="180" w:line="360" w:lineRule="auto"/>
        <w:ind w:left="484"/>
        <w:rPr>
          <w:rFonts w:hint="eastAsia" w:ascii="仿宋" w:hAnsi="仿宋" w:eastAsia="仿宋" w:cs="仿宋"/>
          <w:sz w:val="24"/>
          <w:szCs w:val="24"/>
        </w:rPr>
      </w:pPr>
      <w:r>
        <w:rPr>
          <w:rFonts w:hint="eastAsia" w:ascii="仿宋" w:hAnsi="仿宋" w:eastAsia="仿宋" w:cs="仿宋"/>
          <w:sz w:val="24"/>
          <w:szCs w:val="24"/>
        </w:rPr>
        <w:t>23.5.3 评标委员会判断投标文件的响应性仅基于</w:t>
      </w:r>
      <w:r>
        <w:rPr>
          <w:rFonts w:hint="eastAsia" w:ascii="仿宋" w:hAnsi="仿宋" w:eastAsia="仿宋" w:cs="仿宋"/>
          <w:spacing w:val="-1"/>
          <w:sz w:val="24"/>
          <w:szCs w:val="24"/>
        </w:rPr>
        <w:t>投标文件本身而不靠外部证据。</w:t>
      </w:r>
    </w:p>
    <w:p w14:paraId="5D8418B5">
      <w:pPr>
        <w:spacing w:before="184" w:line="360" w:lineRule="auto"/>
        <w:ind w:left="25" w:right="80" w:firstLine="459"/>
        <w:rPr>
          <w:rFonts w:hint="eastAsia" w:ascii="仿宋" w:hAnsi="仿宋" w:eastAsia="仿宋" w:cs="仿宋"/>
          <w:sz w:val="24"/>
          <w:szCs w:val="24"/>
        </w:rPr>
      </w:pPr>
      <w:r>
        <w:rPr>
          <w:rFonts w:hint="eastAsia" w:ascii="仿宋" w:hAnsi="仿宋" w:eastAsia="仿宋" w:cs="仿宋"/>
          <w:spacing w:val="-3"/>
          <w:sz w:val="24"/>
          <w:szCs w:val="24"/>
        </w:rPr>
        <w:t>23.5.4 评标委员会将拒绝被确定为非实质性响应的投标。投标人不</w:t>
      </w:r>
      <w:r>
        <w:rPr>
          <w:rFonts w:hint="eastAsia" w:ascii="仿宋" w:hAnsi="仿宋" w:eastAsia="仿宋" w:cs="仿宋"/>
          <w:spacing w:val="-4"/>
          <w:sz w:val="24"/>
          <w:szCs w:val="24"/>
        </w:rPr>
        <w:t>能通过修正或撤</w:t>
      </w:r>
      <w:r>
        <w:rPr>
          <w:rFonts w:hint="eastAsia" w:ascii="仿宋" w:hAnsi="仿宋" w:eastAsia="仿宋" w:cs="仿宋"/>
          <w:spacing w:val="-2"/>
          <w:sz w:val="24"/>
          <w:szCs w:val="24"/>
        </w:rPr>
        <w:t>回不符合之处而使其投标成为实质性响应的投标。</w:t>
      </w:r>
    </w:p>
    <w:p w14:paraId="4475E9BE">
      <w:pPr>
        <w:spacing w:before="182" w:line="360" w:lineRule="auto"/>
        <w:ind w:left="484"/>
        <w:rPr>
          <w:rFonts w:hint="eastAsia" w:ascii="仿宋" w:hAnsi="仿宋" w:eastAsia="仿宋" w:cs="仿宋"/>
          <w:sz w:val="24"/>
          <w:szCs w:val="24"/>
        </w:rPr>
      </w:pPr>
      <w:r>
        <w:rPr>
          <w:rFonts w:hint="eastAsia" w:ascii="仿宋" w:hAnsi="仿宋" w:eastAsia="仿宋" w:cs="仿宋"/>
          <w:spacing w:val="-1"/>
          <w:sz w:val="24"/>
          <w:szCs w:val="24"/>
        </w:rPr>
        <w:t>23.6 投标登记确认的审查</w:t>
      </w:r>
    </w:p>
    <w:p w14:paraId="72BA382D">
      <w:pPr>
        <w:spacing w:before="47" w:line="360" w:lineRule="auto"/>
        <w:ind w:left="483"/>
        <w:rPr>
          <w:rFonts w:hint="eastAsia" w:ascii="仿宋" w:hAnsi="仿宋" w:eastAsia="仿宋" w:cs="仿宋"/>
          <w:sz w:val="24"/>
          <w:szCs w:val="24"/>
        </w:rPr>
      </w:pPr>
      <w:r>
        <w:rPr>
          <w:rFonts w:hint="eastAsia" w:ascii="仿宋" w:hAnsi="仿宋" w:eastAsia="仿宋" w:cs="仿宋"/>
          <w:sz w:val="24"/>
          <w:szCs w:val="24"/>
        </w:rPr>
        <w:t>23.6.1 投标人应按采购文件要求递交投标文件</w:t>
      </w:r>
      <w:r>
        <w:rPr>
          <w:rFonts w:hint="eastAsia" w:ascii="仿宋" w:hAnsi="仿宋" w:eastAsia="仿宋" w:cs="仿宋"/>
          <w:spacing w:val="-1"/>
          <w:sz w:val="24"/>
          <w:szCs w:val="24"/>
        </w:rPr>
        <w:t>，否则，其投标将直接被拒绝。</w:t>
      </w:r>
    </w:p>
    <w:p w14:paraId="29E9F585">
      <w:pPr>
        <w:spacing w:before="182" w:line="360" w:lineRule="auto"/>
        <w:ind w:firstLine="482"/>
        <w:rPr>
          <w:rFonts w:hint="eastAsia" w:ascii="仿宋" w:hAnsi="仿宋" w:eastAsia="仿宋" w:cs="仿宋"/>
          <w:sz w:val="24"/>
          <w:szCs w:val="24"/>
        </w:rPr>
      </w:pPr>
      <w:r>
        <w:rPr>
          <w:rFonts w:hint="eastAsia" w:ascii="仿宋" w:hAnsi="仿宋" w:eastAsia="仿宋" w:cs="仿宋"/>
          <w:spacing w:val="-3"/>
          <w:sz w:val="24"/>
          <w:szCs w:val="24"/>
        </w:rPr>
        <w:t>23.6.2 在采购文件及程序符合法律规定的前提下，对采购文件做出</w:t>
      </w:r>
      <w:r>
        <w:rPr>
          <w:rFonts w:hint="eastAsia" w:ascii="仿宋" w:hAnsi="仿宋" w:eastAsia="仿宋" w:cs="仿宋"/>
          <w:spacing w:val="-4"/>
          <w:sz w:val="24"/>
          <w:szCs w:val="24"/>
        </w:rPr>
        <w:t>实质性响应的供</w:t>
      </w:r>
      <w:r>
        <w:rPr>
          <w:rFonts w:hint="eastAsia" w:ascii="仿宋" w:hAnsi="仿宋" w:eastAsia="仿宋" w:cs="仿宋"/>
          <w:sz w:val="24"/>
          <w:szCs w:val="24"/>
        </w:rPr>
        <w:t>应商只有两家时，且是第一次开标，采购人应中止采购，重新</w:t>
      </w:r>
      <w:r>
        <w:rPr>
          <w:rFonts w:hint="eastAsia" w:ascii="仿宋" w:hAnsi="仿宋" w:eastAsia="仿宋" w:cs="仿宋"/>
          <w:spacing w:val="-1"/>
          <w:sz w:val="24"/>
          <w:szCs w:val="24"/>
        </w:rPr>
        <w:t>组织采购；如果是第二次</w:t>
      </w:r>
      <w:r>
        <w:rPr>
          <w:rFonts w:hint="eastAsia" w:ascii="仿宋" w:hAnsi="仿宋" w:eastAsia="仿宋" w:cs="仿宋"/>
          <w:sz w:val="24"/>
          <w:szCs w:val="24"/>
        </w:rPr>
        <w:t>开标，按照公开、公平和竞争的原则，采购人可以提出转竞争</w:t>
      </w:r>
      <w:r>
        <w:rPr>
          <w:rFonts w:hint="eastAsia" w:ascii="仿宋" w:hAnsi="仿宋" w:eastAsia="仿宋" w:cs="仿宋"/>
          <w:spacing w:val="-1"/>
          <w:sz w:val="24"/>
          <w:szCs w:val="24"/>
        </w:rPr>
        <w:t>性谈判方式进行，经批准</w:t>
      </w:r>
      <w:r>
        <w:rPr>
          <w:rFonts w:hint="eastAsia" w:ascii="仿宋" w:hAnsi="仿宋" w:eastAsia="仿宋" w:cs="仿宋"/>
          <w:spacing w:val="-4"/>
          <w:sz w:val="24"/>
          <w:szCs w:val="24"/>
        </w:rPr>
        <w:t>后，按批准后的采购方式继续开标。反之，则应直接作废标处理，并依法</w:t>
      </w:r>
      <w:r>
        <w:rPr>
          <w:rFonts w:hint="eastAsia" w:ascii="仿宋" w:hAnsi="仿宋" w:eastAsia="仿宋" w:cs="仿宋"/>
          <w:spacing w:val="-5"/>
          <w:sz w:val="24"/>
          <w:szCs w:val="24"/>
        </w:rPr>
        <w:t>重新组织采购。</w:t>
      </w:r>
    </w:p>
    <w:p w14:paraId="74EC333D">
      <w:pPr>
        <w:spacing w:before="182" w:line="360" w:lineRule="auto"/>
        <w:ind w:left="1" w:firstLine="481"/>
        <w:rPr>
          <w:rFonts w:hint="eastAsia" w:ascii="仿宋" w:hAnsi="仿宋" w:eastAsia="仿宋" w:cs="仿宋"/>
          <w:sz w:val="24"/>
          <w:szCs w:val="24"/>
        </w:rPr>
      </w:pPr>
      <w:r>
        <w:rPr>
          <w:rFonts w:hint="eastAsia" w:ascii="仿宋" w:hAnsi="仿宋" w:eastAsia="仿宋" w:cs="仿宋"/>
          <w:spacing w:val="-1"/>
          <w:sz w:val="24"/>
          <w:szCs w:val="24"/>
        </w:rPr>
        <w:t>23.6.3 评审后如果合格供应商只有一家时，且是第一次开标，采购人</w:t>
      </w:r>
      <w:r>
        <w:rPr>
          <w:rFonts w:hint="eastAsia" w:ascii="仿宋" w:hAnsi="仿宋" w:eastAsia="仿宋" w:cs="仿宋"/>
          <w:spacing w:val="-2"/>
          <w:sz w:val="24"/>
          <w:szCs w:val="24"/>
        </w:rPr>
        <w:t>应中止采购，</w:t>
      </w:r>
      <w:r>
        <w:rPr>
          <w:rFonts w:hint="eastAsia" w:ascii="仿宋" w:hAnsi="仿宋" w:eastAsia="仿宋" w:cs="仿宋"/>
          <w:sz w:val="24"/>
          <w:szCs w:val="24"/>
        </w:rPr>
        <w:t>重新组织采购；如果是第二次开标，采购人和投标商既没有</w:t>
      </w:r>
      <w:r>
        <w:rPr>
          <w:rFonts w:hint="eastAsia" w:ascii="仿宋" w:hAnsi="仿宋" w:eastAsia="仿宋" w:cs="仿宋"/>
          <w:spacing w:val="-1"/>
          <w:sz w:val="24"/>
          <w:szCs w:val="24"/>
        </w:rPr>
        <w:t>过不良行为记录，也不存在</w:t>
      </w:r>
      <w:r>
        <w:rPr>
          <w:rFonts w:hint="eastAsia" w:ascii="仿宋" w:hAnsi="仿宋" w:eastAsia="仿宋" w:cs="仿宋"/>
          <w:sz w:val="24"/>
          <w:szCs w:val="24"/>
        </w:rPr>
        <w:t>明显或恶意的投标倾向性行为，采购人可以申请单一来源方</w:t>
      </w:r>
      <w:r>
        <w:rPr>
          <w:rFonts w:hint="eastAsia" w:ascii="仿宋" w:hAnsi="仿宋" w:eastAsia="仿宋" w:cs="仿宋"/>
          <w:spacing w:val="-1"/>
          <w:sz w:val="24"/>
          <w:szCs w:val="24"/>
        </w:rPr>
        <w:t>式采购，经批准后，按批准</w:t>
      </w:r>
      <w:r>
        <w:rPr>
          <w:rFonts w:hint="eastAsia" w:ascii="仿宋" w:hAnsi="仿宋" w:eastAsia="仿宋" w:cs="仿宋"/>
          <w:spacing w:val="-4"/>
          <w:sz w:val="24"/>
          <w:szCs w:val="24"/>
        </w:rPr>
        <w:t>后的采购方式依法按程序组织采购。反之，则应直接作废标处理，并依</w:t>
      </w:r>
      <w:r>
        <w:rPr>
          <w:rFonts w:hint="eastAsia" w:ascii="仿宋" w:hAnsi="仿宋" w:eastAsia="仿宋" w:cs="仿宋"/>
          <w:spacing w:val="-5"/>
          <w:sz w:val="24"/>
          <w:szCs w:val="24"/>
        </w:rPr>
        <w:t>法重新组织采购。</w:t>
      </w:r>
    </w:p>
    <w:p w14:paraId="480ECCD7">
      <w:pPr>
        <w:spacing w:before="184" w:line="360" w:lineRule="auto"/>
        <w:ind w:left="483"/>
        <w:rPr>
          <w:rFonts w:hint="eastAsia" w:ascii="仿宋" w:hAnsi="仿宋" w:eastAsia="仿宋" w:cs="仿宋"/>
          <w:sz w:val="24"/>
          <w:szCs w:val="24"/>
        </w:rPr>
      </w:pPr>
      <w:r>
        <w:rPr>
          <w:rFonts w:hint="eastAsia" w:ascii="仿宋" w:hAnsi="仿宋" w:eastAsia="仿宋" w:cs="仿宋"/>
          <w:spacing w:val="-1"/>
          <w:sz w:val="24"/>
          <w:szCs w:val="24"/>
        </w:rPr>
        <w:t>23.7 评标前的意见征求</w:t>
      </w:r>
    </w:p>
    <w:p w14:paraId="6B8959A1">
      <w:pPr>
        <w:keepNext w:val="0"/>
        <w:keepLines w:val="0"/>
        <w:pageBreakBefore w:val="0"/>
        <w:widowControl w:val="0"/>
        <w:kinsoku w:val="0"/>
        <w:wordWrap/>
        <w:overflowPunct/>
        <w:topLinePunct w:val="0"/>
        <w:autoSpaceDE w:val="0"/>
        <w:autoSpaceDN w:val="0"/>
        <w:bidi w:val="0"/>
        <w:adjustRightInd w:val="0"/>
        <w:snapToGrid w:val="0"/>
        <w:spacing w:before="181" w:line="360" w:lineRule="auto"/>
        <w:ind w:right="79" w:firstLine="482"/>
        <w:textAlignment w:val="baseline"/>
        <w:rPr>
          <w:rFonts w:hint="eastAsia" w:ascii="仿宋" w:hAnsi="仿宋" w:eastAsia="仿宋" w:cs="仿宋"/>
          <w:sz w:val="24"/>
          <w:szCs w:val="24"/>
        </w:rPr>
      </w:pPr>
      <w:r>
        <w:rPr>
          <w:rFonts w:hint="eastAsia" w:ascii="仿宋" w:hAnsi="仿宋" w:eastAsia="仿宋" w:cs="仿宋"/>
          <w:spacing w:val="-3"/>
          <w:sz w:val="24"/>
          <w:szCs w:val="24"/>
        </w:rPr>
        <w:t>23.7.1 严格在采购文件的规定范围内，由采购人现场以书面的方式</w:t>
      </w:r>
      <w:r>
        <w:rPr>
          <w:rFonts w:hint="eastAsia" w:ascii="仿宋" w:hAnsi="仿宋" w:eastAsia="仿宋" w:cs="仿宋"/>
          <w:spacing w:val="-4"/>
          <w:sz w:val="24"/>
          <w:szCs w:val="24"/>
        </w:rPr>
        <w:t>，征求采购人代</w:t>
      </w:r>
      <w:r>
        <w:rPr>
          <w:rFonts w:hint="eastAsia" w:ascii="仿宋" w:hAnsi="仿宋" w:eastAsia="仿宋" w:cs="仿宋"/>
          <w:sz w:val="24"/>
          <w:szCs w:val="24"/>
        </w:rPr>
        <w:t>表对本次评标委员会评标时应注意的事项及意</w:t>
      </w:r>
      <w:r>
        <w:rPr>
          <w:rFonts w:hint="eastAsia" w:ascii="仿宋" w:hAnsi="仿宋" w:eastAsia="仿宋" w:cs="仿宋"/>
          <w:spacing w:val="-1"/>
          <w:sz w:val="24"/>
          <w:szCs w:val="24"/>
        </w:rPr>
        <w:t>见建议，并签字确认。</w:t>
      </w:r>
      <w:r>
        <w:rPr>
          <w:rFonts w:hint="eastAsia" w:ascii="仿宋" w:hAnsi="仿宋" w:eastAsia="仿宋" w:cs="仿宋"/>
          <w:spacing w:val="-4"/>
          <w:sz w:val="24"/>
          <w:szCs w:val="24"/>
        </w:rPr>
        <w:t>23.7.2</w:t>
      </w:r>
      <w:r>
        <w:rPr>
          <w:rFonts w:hint="eastAsia" w:ascii="仿宋" w:hAnsi="仿宋" w:eastAsia="仿宋" w:cs="仿宋"/>
          <w:spacing w:val="38"/>
          <w:sz w:val="24"/>
          <w:szCs w:val="24"/>
        </w:rPr>
        <w:t xml:space="preserve"> </w:t>
      </w:r>
      <w:r>
        <w:rPr>
          <w:rFonts w:hint="eastAsia" w:ascii="仿宋" w:hAnsi="仿宋" w:eastAsia="仿宋" w:cs="仿宋"/>
          <w:spacing w:val="-4"/>
          <w:sz w:val="24"/>
          <w:szCs w:val="24"/>
        </w:rPr>
        <w:t>由采购人本次项目承办责任人严格按照采购文件的规定</w:t>
      </w:r>
      <w:r>
        <w:rPr>
          <w:rFonts w:hint="eastAsia" w:ascii="仿宋" w:hAnsi="仿宋" w:eastAsia="仿宋" w:cs="仿宋"/>
          <w:spacing w:val="-5"/>
          <w:sz w:val="24"/>
          <w:szCs w:val="24"/>
        </w:rPr>
        <w:t>范围，核实并提出是</w:t>
      </w:r>
      <w:r>
        <w:rPr>
          <w:rFonts w:hint="eastAsia" w:ascii="仿宋" w:hAnsi="仿宋" w:eastAsia="仿宋" w:cs="仿宋"/>
          <w:spacing w:val="-2"/>
          <w:sz w:val="24"/>
          <w:szCs w:val="24"/>
        </w:rPr>
        <w:t>否采信的意见并签字确认。</w:t>
      </w:r>
    </w:p>
    <w:p w14:paraId="3D4A8D18">
      <w:pPr>
        <w:spacing w:before="182" w:line="360" w:lineRule="auto"/>
        <w:ind w:right="80" w:firstLine="483"/>
        <w:rPr>
          <w:rFonts w:hint="eastAsia" w:ascii="仿宋" w:hAnsi="仿宋" w:eastAsia="仿宋" w:cs="仿宋"/>
          <w:sz w:val="24"/>
          <w:szCs w:val="24"/>
        </w:rPr>
      </w:pPr>
      <w:r>
        <w:rPr>
          <w:rFonts w:hint="eastAsia" w:ascii="仿宋" w:hAnsi="仿宋" w:eastAsia="仿宋" w:cs="仿宋"/>
          <w:spacing w:val="-4"/>
          <w:sz w:val="24"/>
          <w:szCs w:val="24"/>
        </w:rPr>
        <w:t>23.7.3</w:t>
      </w:r>
      <w:r>
        <w:rPr>
          <w:rFonts w:hint="eastAsia" w:ascii="仿宋" w:hAnsi="仿宋" w:eastAsia="仿宋" w:cs="仿宋"/>
          <w:spacing w:val="38"/>
          <w:sz w:val="24"/>
          <w:szCs w:val="24"/>
        </w:rPr>
        <w:t xml:space="preserve"> </w:t>
      </w:r>
      <w:r>
        <w:rPr>
          <w:rFonts w:hint="eastAsia" w:ascii="仿宋" w:hAnsi="仿宋" w:eastAsia="仿宋" w:cs="仿宋"/>
          <w:spacing w:val="-4"/>
          <w:sz w:val="24"/>
          <w:szCs w:val="24"/>
        </w:rPr>
        <w:t>由采购人将可采信的上述意见建议，现场向评标委员会</w:t>
      </w:r>
      <w:r>
        <w:rPr>
          <w:rFonts w:hint="eastAsia" w:ascii="仿宋" w:hAnsi="仿宋" w:eastAsia="仿宋" w:cs="仿宋"/>
          <w:spacing w:val="-5"/>
          <w:sz w:val="24"/>
          <w:szCs w:val="24"/>
        </w:rPr>
        <w:t>及成员提出可以予以</w:t>
      </w:r>
      <w:r>
        <w:rPr>
          <w:rFonts w:hint="eastAsia" w:ascii="仿宋" w:hAnsi="仿宋" w:eastAsia="仿宋" w:cs="仿宋"/>
          <w:spacing w:val="-1"/>
          <w:sz w:val="24"/>
          <w:szCs w:val="24"/>
        </w:rPr>
        <w:t>采纳的决定。反之，则不予采纳。</w:t>
      </w:r>
    </w:p>
    <w:p w14:paraId="0F020DAB">
      <w:pPr>
        <w:spacing w:before="183" w:line="360" w:lineRule="auto"/>
        <w:ind w:left="3812"/>
        <w:outlineLvl w:val="1"/>
        <w:rPr>
          <w:rFonts w:hint="eastAsia" w:ascii="仿宋" w:hAnsi="仿宋" w:eastAsia="仿宋" w:cs="仿宋"/>
          <w:sz w:val="24"/>
          <w:szCs w:val="24"/>
        </w:rPr>
      </w:pPr>
      <w:r>
        <w:rPr>
          <w:rFonts w:hint="eastAsia" w:ascii="仿宋" w:hAnsi="仿宋" w:eastAsia="仿宋" w:cs="仿宋"/>
          <w:b/>
          <w:bCs/>
          <w:spacing w:val="-6"/>
          <w:sz w:val="24"/>
          <w:szCs w:val="24"/>
        </w:rPr>
        <w:t>第二章</w:t>
      </w:r>
      <w:r>
        <w:rPr>
          <w:rFonts w:hint="eastAsia" w:ascii="仿宋" w:hAnsi="仿宋" w:eastAsia="仿宋" w:cs="仿宋"/>
          <w:spacing w:val="11"/>
          <w:sz w:val="24"/>
          <w:szCs w:val="24"/>
        </w:rPr>
        <w:t xml:space="preserve"> </w:t>
      </w:r>
      <w:r>
        <w:rPr>
          <w:rFonts w:hint="eastAsia" w:ascii="仿宋" w:hAnsi="仿宋" w:eastAsia="仿宋" w:cs="仿宋"/>
          <w:b/>
          <w:bCs/>
          <w:spacing w:val="-6"/>
          <w:sz w:val="24"/>
          <w:szCs w:val="24"/>
        </w:rPr>
        <w:t>评</w:t>
      </w:r>
      <w:r>
        <w:rPr>
          <w:rFonts w:hint="eastAsia" w:ascii="仿宋" w:hAnsi="仿宋" w:eastAsia="仿宋" w:cs="仿宋"/>
          <w:spacing w:val="66"/>
          <w:sz w:val="24"/>
          <w:szCs w:val="24"/>
        </w:rPr>
        <w:t xml:space="preserve"> </w:t>
      </w:r>
      <w:r>
        <w:rPr>
          <w:rFonts w:hint="eastAsia" w:ascii="仿宋" w:hAnsi="仿宋" w:eastAsia="仿宋" w:cs="仿宋"/>
          <w:b/>
          <w:bCs/>
          <w:spacing w:val="-6"/>
          <w:sz w:val="24"/>
          <w:szCs w:val="24"/>
        </w:rPr>
        <w:t>标</w:t>
      </w:r>
    </w:p>
    <w:p w14:paraId="7B894B7D">
      <w:pPr>
        <w:spacing w:before="25" w:line="360" w:lineRule="auto"/>
        <w:ind w:left="483"/>
        <w:rPr>
          <w:rFonts w:hint="eastAsia" w:ascii="仿宋" w:hAnsi="仿宋" w:eastAsia="仿宋" w:cs="仿宋"/>
          <w:sz w:val="24"/>
          <w:szCs w:val="24"/>
        </w:rPr>
      </w:pPr>
      <w:r>
        <w:rPr>
          <w:rFonts w:hint="eastAsia" w:ascii="仿宋" w:hAnsi="仿宋" w:eastAsia="仿宋" w:cs="仿宋"/>
          <w:spacing w:val="-2"/>
          <w:sz w:val="24"/>
          <w:szCs w:val="24"/>
        </w:rPr>
        <w:t>24. 开标报价</w:t>
      </w:r>
    </w:p>
    <w:p w14:paraId="53F670E4">
      <w:pPr>
        <w:spacing w:before="184" w:line="360" w:lineRule="auto"/>
        <w:ind w:left="483"/>
        <w:rPr>
          <w:rFonts w:hint="eastAsia" w:ascii="仿宋" w:hAnsi="仿宋" w:eastAsia="仿宋" w:cs="仿宋"/>
          <w:sz w:val="24"/>
          <w:szCs w:val="24"/>
        </w:rPr>
      </w:pPr>
      <w:r>
        <w:rPr>
          <w:rFonts w:hint="eastAsia" w:ascii="仿宋" w:hAnsi="仿宋" w:eastAsia="仿宋" w:cs="仿宋"/>
          <w:spacing w:val="-2"/>
          <w:sz w:val="24"/>
          <w:szCs w:val="24"/>
        </w:rPr>
        <w:t>24.1 评标依据</w:t>
      </w:r>
    </w:p>
    <w:p w14:paraId="608AF805">
      <w:pPr>
        <w:spacing w:before="182" w:line="360" w:lineRule="auto"/>
        <w:ind w:left="1" w:right="80" w:firstLine="481"/>
        <w:rPr>
          <w:rFonts w:hint="eastAsia" w:ascii="仿宋" w:hAnsi="仿宋" w:eastAsia="仿宋" w:cs="仿宋"/>
          <w:sz w:val="24"/>
          <w:szCs w:val="24"/>
        </w:rPr>
      </w:pPr>
      <w:r>
        <w:rPr>
          <w:rFonts w:hint="eastAsia" w:ascii="仿宋" w:hAnsi="仿宋" w:eastAsia="仿宋" w:cs="仿宋"/>
          <w:spacing w:val="-3"/>
          <w:sz w:val="24"/>
          <w:szCs w:val="24"/>
        </w:rPr>
        <w:t>24.1.1 采购文件是评标的唯一依据。评标委员会评标要依据采购人</w:t>
      </w:r>
      <w:r>
        <w:rPr>
          <w:rFonts w:hint="eastAsia" w:ascii="仿宋" w:hAnsi="仿宋" w:eastAsia="仿宋" w:cs="仿宋"/>
          <w:spacing w:val="-4"/>
          <w:sz w:val="24"/>
          <w:szCs w:val="24"/>
        </w:rPr>
        <w:t>的采购文件和投</w:t>
      </w:r>
      <w:r>
        <w:rPr>
          <w:rFonts w:hint="eastAsia" w:ascii="仿宋" w:hAnsi="仿宋" w:eastAsia="仿宋" w:cs="仿宋"/>
          <w:spacing w:val="-1"/>
          <w:sz w:val="24"/>
          <w:szCs w:val="24"/>
        </w:rPr>
        <w:t>标人的投标文件进行比较与评标。</w:t>
      </w:r>
    </w:p>
    <w:p w14:paraId="33F8ABCC">
      <w:pPr>
        <w:spacing w:before="1" w:line="360" w:lineRule="auto"/>
        <w:ind w:left="483"/>
        <w:rPr>
          <w:rFonts w:hint="eastAsia" w:ascii="仿宋" w:hAnsi="仿宋" w:eastAsia="仿宋" w:cs="仿宋"/>
          <w:sz w:val="24"/>
          <w:szCs w:val="24"/>
        </w:rPr>
      </w:pPr>
      <w:r>
        <w:rPr>
          <w:rFonts w:hint="eastAsia" w:ascii="仿宋" w:hAnsi="仿宋" w:eastAsia="仿宋" w:cs="仿宋"/>
          <w:spacing w:val="-1"/>
          <w:sz w:val="24"/>
          <w:szCs w:val="24"/>
        </w:rPr>
        <w:t>24.1.3本次评标采取综合评分法。</w:t>
      </w:r>
    </w:p>
    <w:p w14:paraId="274C6879">
      <w:pPr>
        <w:spacing w:before="184" w:line="360" w:lineRule="auto"/>
        <w:ind w:left="483"/>
        <w:rPr>
          <w:rFonts w:hint="eastAsia" w:ascii="仿宋" w:hAnsi="仿宋" w:eastAsia="仿宋" w:cs="仿宋"/>
          <w:sz w:val="24"/>
          <w:szCs w:val="24"/>
        </w:rPr>
      </w:pPr>
      <w:r>
        <w:rPr>
          <w:rFonts w:hint="eastAsia" w:ascii="仿宋" w:hAnsi="仿宋" w:eastAsia="仿宋" w:cs="仿宋"/>
          <w:spacing w:val="-1"/>
          <w:sz w:val="24"/>
          <w:szCs w:val="24"/>
        </w:rPr>
        <w:t>24.2 评标过程的保密性</w:t>
      </w:r>
    </w:p>
    <w:p w14:paraId="641CF22F">
      <w:pPr>
        <w:spacing w:before="178" w:line="360" w:lineRule="auto"/>
        <w:ind w:left="1" w:right="87" w:firstLine="481"/>
        <w:rPr>
          <w:rFonts w:hint="eastAsia" w:ascii="仿宋" w:hAnsi="仿宋" w:eastAsia="仿宋" w:cs="仿宋"/>
          <w:sz w:val="24"/>
          <w:szCs w:val="24"/>
        </w:rPr>
      </w:pPr>
      <w:r>
        <w:rPr>
          <w:rFonts w:hint="eastAsia" w:ascii="仿宋" w:hAnsi="仿宋" w:eastAsia="仿宋" w:cs="仿宋"/>
          <w:sz w:val="24"/>
          <w:szCs w:val="24"/>
        </w:rPr>
        <w:t>24.2.1  所有与本次招标及评标有关的人员，均不</w:t>
      </w:r>
      <w:r>
        <w:rPr>
          <w:rFonts w:hint="eastAsia" w:ascii="仿宋" w:hAnsi="仿宋" w:eastAsia="仿宋" w:cs="仿宋"/>
          <w:spacing w:val="-1"/>
          <w:sz w:val="24"/>
          <w:szCs w:val="24"/>
        </w:rPr>
        <w:t>得向供应商及与招标项目无关的其他人员，透露与评标有关的资料以及授予合同的意见等。</w:t>
      </w:r>
    </w:p>
    <w:p w14:paraId="38C8E2E7">
      <w:pPr>
        <w:spacing w:before="181" w:line="360" w:lineRule="auto"/>
        <w:ind w:left="483"/>
        <w:rPr>
          <w:rFonts w:hint="eastAsia" w:ascii="仿宋" w:hAnsi="仿宋" w:eastAsia="仿宋" w:cs="仿宋"/>
          <w:sz w:val="24"/>
          <w:szCs w:val="24"/>
        </w:rPr>
      </w:pPr>
      <w:r>
        <w:rPr>
          <w:rFonts w:hint="eastAsia" w:ascii="仿宋" w:hAnsi="仿宋" w:eastAsia="仿宋" w:cs="仿宋"/>
          <w:sz w:val="24"/>
          <w:szCs w:val="24"/>
        </w:rPr>
        <w:t>24.2.2 在评标过程中，供应商试图在投标文</w:t>
      </w:r>
      <w:r>
        <w:rPr>
          <w:rFonts w:hint="eastAsia" w:ascii="仿宋" w:hAnsi="仿宋" w:eastAsia="仿宋" w:cs="仿宋"/>
          <w:spacing w:val="-1"/>
          <w:sz w:val="24"/>
          <w:szCs w:val="24"/>
        </w:rPr>
        <w:t>件审查、报价、询标（答疑）、</w:t>
      </w:r>
    </w:p>
    <w:p w14:paraId="17CFC638">
      <w:pPr>
        <w:spacing w:before="185" w:line="360" w:lineRule="auto"/>
        <w:ind w:right="87" w:firstLine="480"/>
        <w:rPr>
          <w:rFonts w:hint="eastAsia" w:ascii="仿宋" w:hAnsi="仿宋" w:eastAsia="仿宋" w:cs="仿宋"/>
          <w:sz w:val="24"/>
          <w:szCs w:val="24"/>
        </w:rPr>
      </w:pPr>
      <w:r>
        <w:rPr>
          <w:rFonts w:hint="eastAsia" w:ascii="仿宋" w:hAnsi="仿宋" w:eastAsia="仿宋" w:cs="仿宋"/>
          <w:sz w:val="24"/>
          <w:szCs w:val="24"/>
        </w:rPr>
        <w:t>澄清、比较及授予合同方面向采购人员施加影响的任何行</w:t>
      </w:r>
      <w:r>
        <w:rPr>
          <w:rFonts w:hint="eastAsia" w:ascii="仿宋" w:hAnsi="仿宋" w:eastAsia="仿宋" w:cs="仿宋"/>
          <w:spacing w:val="-1"/>
          <w:sz w:val="24"/>
          <w:szCs w:val="24"/>
        </w:rPr>
        <w:t>为，都可能导致其投标文</w:t>
      </w:r>
      <w:r>
        <w:rPr>
          <w:rFonts w:hint="eastAsia" w:ascii="仿宋" w:hAnsi="仿宋" w:eastAsia="仿宋" w:cs="仿宋"/>
          <w:spacing w:val="-2"/>
          <w:sz w:val="24"/>
          <w:szCs w:val="24"/>
        </w:rPr>
        <w:t>件被拒绝。</w:t>
      </w:r>
    </w:p>
    <w:p w14:paraId="523A39A6">
      <w:pPr>
        <w:spacing w:before="4" w:line="360" w:lineRule="auto"/>
        <w:ind w:right="80" w:firstLine="482"/>
        <w:jc w:val="both"/>
        <w:rPr>
          <w:rFonts w:hint="eastAsia" w:ascii="仿宋" w:hAnsi="仿宋" w:eastAsia="仿宋" w:cs="仿宋"/>
          <w:sz w:val="24"/>
          <w:szCs w:val="24"/>
        </w:rPr>
      </w:pPr>
      <w:r>
        <w:rPr>
          <w:rFonts w:hint="eastAsia" w:ascii="仿宋" w:hAnsi="仿宋" w:eastAsia="仿宋" w:cs="仿宋"/>
          <w:spacing w:val="-3"/>
          <w:sz w:val="24"/>
          <w:szCs w:val="24"/>
        </w:rPr>
        <w:t>24.2.3 开标后直到授予投标人合同为止，凡是属于审查、报价、询</w:t>
      </w:r>
      <w:r>
        <w:rPr>
          <w:rFonts w:hint="eastAsia" w:ascii="仿宋" w:hAnsi="仿宋" w:eastAsia="仿宋" w:cs="仿宋"/>
          <w:spacing w:val="-4"/>
          <w:sz w:val="24"/>
          <w:szCs w:val="24"/>
        </w:rPr>
        <w:t>标（答疑）、澄</w:t>
      </w:r>
      <w:r>
        <w:rPr>
          <w:rFonts w:hint="eastAsia" w:ascii="仿宋" w:hAnsi="仿宋" w:eastAsia="仿宋" w:cs="仿宋"/>
          <w:sz w:val="24"/>
          <w:szCs w:val="24"/>
        </w:rPr>
        <w:t>清、评价和比较的有关资料以及授标建议等，评标委员会成员</w:t>
      </w:r>
      <w:r>
        <w:rPr>
          <w:rFonts w:hint="eastAsia" w:ascii="仿宋" w:hAnsi="仿宋" w:eastAsia="仿宋" w:cs="仿宋"/>
          <w:spacing w:val="-1"/>
          <w:sz w:val="24"/>
          <w:szCs w:val="24"/>
        </w:rPr>
        <w:t>或参与评标的有关工作人</w:t>
      </w:r>
      <w:r>
        <w:rPr>
          <w:rFonts w:hint="eastAsia" w:ascii="仿宋" w:hAnsi="仿宋" w:eastAsia="仿宋" w:cs="仿宋"/>
          <w:sz w:val="24"/>
          <w:szCs w:val="24"/>
        </w:rPr>
        <w:t>员均不得向投标人或其他无关的人员透露，违者给予警告、取</w:t>
      </w:r>
      <w:r>
        <w:rPr>
          <w:rFonts w:hint="eastAsia" w:ascii="仿宋" w:hAnsi="仿宋" w:eastAsia="仿宋" w:cs="仿宋"/>
          <w:spacing w:val="-1"/>
          <w:sz w:val="24"/>
          <w:szCs w:val="24"/>
        </w:rPr>
        <w:t>消担任评标委员会成员的</w:t>
      </w:r>
      <w:r>
        <w:rPr>
          <w:rFonts w:hint="eastAsia" w:ascii="仿宋" w:hAnsi="仿宋" w:eastAsia="仿宋" w:cs="仿宋"/>
          <w:spacing w:val="-2"/>
          <w:sz w:val="24"/>
          <w:szCs w:val="24"/>
        </w:rPr>
        <w:t>资格，不得再参加任何投标项目的评标。</w:t>
      </w:r>
    </w:p>
    <w:p w14:paraId="2D62E8D0">
      <w:pPr>
        <w:spacing w:before="180" w:line="360" w:lineRule="auto"/>
        <w:ind w:left="10" w:right="136" w:firstLine="483"/>
        <w:rPr>
          <w:rFonts w:hint="eastAsia" w:ascii="仿宋" w:hAnsi="仿宋" w:eastAsia="仿宋" w:cs="仿宋"/>
          <w:sz w:val="24"/>
          <w:szCs w:val="24"/>
        </w:rPr>
      </w:pPr>
      <w:r>
        <w:rPr>
          <w:rFonts w:hint="eastAsia" w:ascii="仿宋" w:hAnsi="仿宋" w:eastAsia="仿宋" w:cs="仿宋"/>
          <w:spacing w:val="-1"/>
          <w:sz w:val="24"/>
          <w:szCs w:val="24"/>
        </w:rPr>
        <w:t>24.2.4 投标人在评标过程中，所进行的力图影响评标结果的不符合《政府采购法》及本次招标有关规定的活动，将被取消中标资格。</w:t>
      </w:r>
    </w:p>
    <w:p w14:paraId="6D0689D8">
      <w:pPr>
        <w:spacing w:line="360" w:lineRule="auto"/>
        <w:ind w:left="494"/>
        <w:rPr>
          <w:rFonts w:hint="eastAsia" w:ascii="仿宋" w:hAnsi="仿宋" w:eastAsia="仿宋" w:cs="仿宋"/>
          <w:sz w:val="24"/>
          <w:szCs w:val="24"/>
        </w:rPr>
      </w:pPr>
      <w:r>
        <w:rPr>
          <w:rFonts w:hint="eastAsia" w:ascii="仿宋" w:hAnsi="仿宋" w:eastAsia="仿宋" w:cs="仿宋"/>
          <w:spacing w:val="-1"/>
          <w:sz w:val="24"/>
          <w:szCs w:val="24"/>
        </w:rPr>
        <w:t>24.3 评标有关规定要求</w:t>
      </w:r>
    </w:p>
    <w:p w14:paraId="00FB66CF">
      <w:pPr>
        <w:spacing w:before="181" w:line="360" w:lineRule="auto"/>
        <w:ind w:left="29" w:right="362" w:firstLine="465"/>
        <w:rPr>
          <w:rFonts w:hint="eastAsia" w:ascii="仿宋" w:hAnsi="仿宋" w:eastAsia="仿宋" w:cs="仿宋"/>
          <w:sz w:val="24"/>
          <w:szCs w:val="24"/>
        </w:rPr>
      </w:pPr>
      <w:r>
        <w:rPr>
          <w:rFonts w:hint="eastAsia" w:ascii="仿宋" w:hAnsi="仿宋" w:eastAsia="仿宋" w:cs="仿宋"/>
          <w:spacing w:val="-1"/>
          <w:sz w:val="24"/>
          <w:szCs w:val="24"/>
        </w:rPr>
        <w:t>24.3.1 参加本次评标的专家成员及其他与会人员应严格遵守前款</w:t>
      </w:r>
      <w:r>
        <w:rPr>
          <w:rFonts w:hint="eastAsia" w:ascii="仿宋" w:hAnsi="仿宋" w:eastAsia="仿宋" w:cs="仿宋"/>
          <w:spacing w:val="-2"/>
          <w:sz w:val="24"/>
          <w:szCs w:val="24"/>
        </w:rPr>
        <w:t>“第三部分</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”中10.4条款之规定进行评标。</w:t>
      </w:r>
    </w:p>
    <w:p w14:paraId="3F0AAA69">
      <w:pPr>
        <w:spacing w:before="180" w:line="360" w:lineRule="auto"/>
        <w:ind w:left="494"/>
        <w:rPr>
          <w:rFonts w:hint="eastAsia" w:ascii="仿宋" w:hAnsi="仿宋" w:eastAsia="仿宋" w:cs="仿宋"/>
          <w:sz w:val="24"/>
          <w:szCs w:val="24"/>
        </w:rPr>
      </w:pPr>
      <w:r>
        <w:rPr>
          <w:rFonts w:hint="eastAsia" w:ascii="仿宋" w:hAnsi="仿宋" w:eastAsia="仿宋" w:cs="仿宋"/>
          <w:spacing w:val="-6"/>
          <w:sz w:val="24"/>
          <w:szCs w:val="24"/>
        </w:rPr>
        <w:t>24.3.2 评标、报价、询标（答疑）、澄清应按照投标人递交投标文件的正顺序进行。</w:t>
      </w:r>
    </w:p>
    <w:p w14:paraId="2791019F">
      <w:pPr>
        <w:spacing w:before="185" w:line="360" w:lineRule="auto"/>
        <w:ind w:firstLine="494"/>
        <w:rPr>
          <w:rFonts w:hint="eastAsia" w:ascii="仿宋" w:hAnsi="仿宋" w:eastAsia="仿宋" w:cs="仿宋"/>
          <w:sz w:val="24"/>
          <w:szCs w:val="24"/>
        </w:rPr>
      </w:pPr>
      <w:r>
        <w:rPr>
          <w:rFonts w:hint="eastAsia" w:ascii="仿宋" w:hAnsi="仿宋" w:eastAsia="仿宋" w:cs="仿宋"/>
          <w:spacing w:val="-4"/>
          <w:sz w:val="24"/>
          <w:szCs w:val="24"/>
        </w:rPr>
        <w:t>24.3.3 评标委员会成员和与本次评标活动有关的工作人员，应遵循前款“第四部分</w:t>
      </w:r>
      <w:r>
        <w:rPr>
          <w:rFonts w:hint="eastAsia" w:ascii="仿宋" w:hAnsi="仿宋" w:eastAsia="仿宋" w:cs="仿宋"/>
          <w:spacing w:val="-88"/>
          <w:sz w:val="24"/>
          <w:szCs w:val="24"/>
        </w:rPr>
        <w:t xml:space="preserve"> </w:t>
      </w:r>
      <w:r>
        <w:rPr>
          <w:rFonts w:hint="eastAsia" w:ascii="仿宋" w:hAnsi="仿宋" w:eastAsia="仿宋" w:cs="仿宋"/>
          <w:spacing w:val="-4"/>
          <w:sz w:val="24"/>
          <w:szCs w:val="24"/>
        </w:rPr>
        <w:t>”</w:t>
      </w:r>
      <w:r>
        <w:rPr>
          <w:rFonts w:hint="eastAsia" w:ascii="仿宋" w:hAnsi="仿宋" w:eastAsia="仿宋" w:cs="仿宋"/>
          <w:sz w:val="24"/>
          <w:szCs w:val="24"/>
        </w:rPr>
        <w:t xml:space="preserve"> </w:t>
      </w:r>
      <w:r>
        <w:rPr>
          <w:rFonts w:hint="eastAsia" w:ascii="仿宋" w:hAnsi="仿宋" w:eastAsia="仿宋" w:cs="仿宋"/>
          <w:spacing w:val="-2"/>
          <w:sz w:val="24"/>
          <w:szCs w:val="24"/>
        </w:rPr>
        <w:t>“第四章</w:t>
      </w:r>
      <w:r>
        <w:rPr>
          <w:rFonts w:hint="eastAsia" w:ascii="仿宋" w:hAnsi="仿宋" w:eastAsia="仿宋" w:cs="仿宋"/>
          <w:spacing w:val="-87"/>
          <w:sz w:val="24"/>
          <w:szCs w:val="24"/>
        </w:rPr>
        <w:t xml:space="preserve"> </w:t>
      </w:r>
      <w:r>
        <w:rPr>
          <w:rFonts w:hint="eastAsia" w:ascii="仿宋" w:hAnsi="仿宋" w:eastAsia="仿宋" w:cs="仿宋"/>
          <w:spacing w:val="-2"/>
          <w:sz w:val="24"/>
          <w:szCs w:val="24"/>
        </w:rPr>
        <w:t>”中 21 条款和</w:t>
      </w:r>
      <w:r>
        <w:rPr>
          <w:rFonts w:hint="eastAsia" w:ascii="仿宋" w:hAnsi="仿宋" w:eastAsia="仿宋" w:cs="仿宋"/>
          <w:spacing w:val="12"/>
          <w:sz w:val="24"/>
          <w:szCs w:val="24"/>
        </w:rPr>
        <w:t xml:space="preserve"> </w:t>
      </w:r>
      <w:r>
        <w:rPr>
          <w:rFonts w:hint="eastAsia" w:ascii="仿宋" w:hAnsi="仿宋" w:eastAsia="仿宋" w:cs="仿宋"/>
          <w:spacing w:val="-2"/>
          <w:sz w:val="24"/>
          <w:szCs w:val="24"/>
        </w:rPr>
        <w:t>22.条款之规定。</w:t>
      </w:r>
    </w:p>
    <w:p w14:paraId="236D4E89">
      <w:pPr>
        <w:spacing w:before="183" w:line="360" w:lineRule="auto"/>
        <w:ind w:left="29" w:right="242" w:firstLine="465"/>
        <w:rPr>
          <w:rFonts w:hint="eastAsia" w:ascii="仿宋" w:hAnsi="仿宋" w:eastAsia="仿宋" w:cs="仿宋"/>
          <w:sz w:val="24"/>
          <w:szCs w:val="24"/>
        </w:rPr>
      </w:pPr>
      <w:r>
        <w:rPr>
          <w:rFonts w:hint="eastAsia" w:ascii="仿宋" w:hAnsi="仿宋" w:eastAsia="仿宋" w:cs="仿宋"/>
          <w:spacing w:val="-1"/>
          <w:sz w:val="24"/>
          <w:szCs w:val="24"/>
        </w:rPr>
        <w:t>24.3.4 评标现场凡供应商提供所涉及的投标资料，严格按照前款“第</w:t>
      </w:r>
      <w:r>
        <w:rPr>
          <w:rFonts w:hint="eastAsia" w:ascii="仿宋" w:hAnsi="仿宋" w:eastAsia="仿宋" w:cs="仿宋"/>
          <w:spacing w:val="-2"/>
          <w:sz w:val="24"/>
          <w:szCs w:val="24"/>
        </w:rPr>
        <w:t>三部分</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 中</w:t>
      </w:r>
      <w:r>
        <w:rPr>
          <w:rFonts w:hint="eastAsia" w:ascii="仿宋" w:hAnsi="仿宋" w:eastAsia="仿宋" w:cs="仿宋"/>
          <w:spacing w:val="-3"/>
          <w:sz w:val="24"/>
          <w:szCs w:val="24"/>
        </w:rPr>
        <w:t>10.4 条款执行。</w:t>
      </w:r>
    </w:p>
    <w:p w14:paraId="49B366A2">
      <w:pPr>
        <w:spacing w:before="184" w:line="360" w:lineRule="auto"/>
        <w:ind w:left="13" w:right="154" w:firstLine="480"/>
        <w:rPr>
          <w:rFonts w:hint="eastAsia" w:ascii="仿宋" w:hAnsi="仿宋" w:eastAsia="仿宋" w:cs="仿宋"/>
          <w:sz w:val="24"/>
          <w:szCs w:val="24"/>
        </w:rPr>
      </w:pPr>
      <w:r>
        <w:rPr>
          <w:rFonts w:hint="eastAsia" w:ascii="仿宋" w:hAnsi="仿宋" w:eastAsia="仿宋" w:cs="仿宋"/>
          <w:spacing w:val="-7"/>
          <w:sz w:val="24"/>
          <w:szCs w:val="24"/>
        </w:rPr>
        <w:t>24.3.5 采购人要对当事双方的评标、报价、询标（答疑）、澄清等，做好书面记录，</w:t>
      </w:r>
      <w:r>
        <w:rPr>
          <w:rFonts w:hint="eastAsia" w:ascii="仿宋" w:hAnsi="仿宋" w:eastAsia="仿宋" w:cs="仿宋"/>
          <w:sz w:val="24"/>
          <w:szCs w:val="24"/>
        </w:rPr>
        <w:t>经评标委员会、投标人确认的记录与采购文件、投标人投</w:t>
      </w:r>
      <w:r>
        <w:rPr>
          <w:rFonts w:hint="eastAsia" w:ascii="仿宋" w:hAnsi="仿宋" w:eastAsia="仿宋" w:cs="仿宋"/>
          <w:spacing w:val="-1"/>
          <w:sz w:val="24"/>
          <w:szCs w:val="24"/>
        </w:rPr>
        <w:t>标文件具有同等法律地位；也</w:t>
      </w:r>
      <w:r>
        <w:rPr>
          <w:rFonts w:hint="eastAsia" w:ascii="仿宋" w:hAnsi="仿宋" w:eastAsia="仿宋" w:cs="仿宋"/>
          <w:spacing w:val="-4"/>
          <w:sz w:val="24"/>
          <w:szCs w:val="24"/>
        </w:rPr>
        <w:t>是供应商一旦中标后，与采购人签订中标合同和发生质疑或投诉事项</w:t>
      </w:r>
      <w:r>
        <w:rPr>
          <w:rFonts w:hint="eastAsia" w:ascii="仿宋" w:hAnsi="仿宋" w:eastAsia="仿宋" w:cs="仿宋"/>
          <w:spacing w:val="-5"/>
          <w:sz w:val="24"/>
          <w:szCs w:val="24"/>
        </w:rPr>
        <w:t>时的重要法律依据。</w:t>
      </w:r>
    </w:p>
    <w:p w14:paraId="3CAC3D8A">
      <w:pPr>
        <w:spacing w:before="181" w:line="360" w:lineRule="auto"/>
        <w:ind w:left="9" w:right="235" w:firstLine="484"/>
        <w:rPr>
          <w:rFonts w:hint="eastAsia" w:ascii="仿宋" w:hAnsi="仿宋" w:eastAsia="仿宋" w:cs="仿宋"/>
          <w:sz w:val="24"/>
          <w:szCs w:val="24"/>
        </w:rPr>
      </w:pPr>
      <w:r>
        <w:rPr>
          <w:rFonts w:hint="eastAsia" w:ascii="仿宋" w:hAnsi="仿宋" w:eastAsia="仿宋" w:cs="仿宋"/>
          <w:spacing w:val="-3"/>
          <w:sz w:val="24"/>
          <w:szCs w:val="24"/>
        </w:rPr>
        <w:t>24.3.6 评标委员会各成员应在采购人规定时间内阅读和熟悉采购文</w:t>
      </w:r>
      <w:r>
        <w:rPr>
          <w:rFonts w:hint="eastAsia" w:ascii="仿宋" w:hAnsi="仿宋" w:eastAsia="仿宋" w:cs="仿宋"/>
          <w:spacing w:val="-4"/>
          <w:sz w:val="24"/>
          <w:szCs w:val="24"/>
        </w:rPr>
        <w:t>件，当要提出采</w:t>
      </w:r>
      <w:r>
        <w:rPr>
          <w:rFonts w:hint="eastAsia" w:ascii="仿宋" w:hAnsi="仿宋" w:eastAsia="仿宋" w:cs="仿宋"/>
          <w:sz w:val="24"/>
          <w:szCs w:val="24"/>
        </w:rPr>
        <w:t>购文件疑问事项时，应由采购人本次招标项目的责任人作为主体解答者，解答不清</w:t>
      </w:r>
      <w:r>
        <w:rPr>
          <w:rFonts w:hint="eastAsia" w:ascii="仿宋" w:hAnsi="仿宋" w:eastAsia="仿宋" w:cs="仿宋"/>
          <w:spacing w:val="-1"/>
          <w:sz w:val="24"/>
          <w:szCs w:val="24"/>
        </w:rPr>
        <w:t>的，由会议主持进行补充解答。</w:t>
      </w:r>
    </w:p>
    <w:p w14:paraId="106775B0">
      <w:pPr>
        <w:spacing w:before="181" w:line="360" w:lineRule="auto"/>
        <w:ind w:left="494"/>
        <w:rPr>
          <w:rFonts w:hint="eastAsia" w:ascii="仿宋" w:hAnsi="仿宋" w:eastAsia="仿宋" w:cs="仿宋"/>
          <w:sz w:val="24"/>
          <w:szCs w:val="24"/>
        </w:rPr>
      </w:pPr>
      <w:r>
        <w:rPr>
          <w:rFonts w:hint="eastAsia" w:ascii="仿宋" w:hAnsi="仿宋" w:eastAsia="仿宋" w:cs="仿宋"/>
          <w:spacing w:val="-4"/>
          <w:sz w:val="24"/>
          <w:szCs w:val="24"/>
        </w:rPr>
        <w:t>24.4</w:t>
      </w:r>
      <w:r>
        <w:rPr>
          <w:rFonts w:hint="eastAsia" w:ascii="仿宋" w:hAnsi="仿宋" w:eastAsia="仿宋" w:cs="仿宋"/>
          <w:spacing w:val="10"/>
          <w:sz w:val="24"/>
          <w:szCs w:val="24"/>
        </w:rPr>
        <w:t xml:space="preserve"> </w:t>
      </w:r>
      <w:r>
        <w:rPr>
          <w:rFonts w:hint="eastAsia" w:ascii="仿宋" w:hAnsi="仿宋" w:eastAsia="仿宋" w:cs="仿宋"/>
          <w:spacing w:val="-4"/>
          <w:sz w:val="24"/>
          <w:szCs w:val="24"/>
        </w:rPr>
        <w:t>报价</w:t>
      </w:r>
    </w:p>
    <w:p w14:paraId="1AD09C11">
      <w:pPr>
        <w:spacing w:before="182" w:line="360" w:lineRule="auto"/>
        <w:ind w:left="494"/>
        <w:rPr>
          <w:rFonts w:hint="eastAsia" w:ascii="仿宋" w:hAnsi="仿宋" w:eastAsia="仿宋" w:cs="仿宋"/>
          <w:sz w:val="24"/>
          <w:szCs w:val="24"/>
        </w:rPr>
      </w:pPr>
      <w:r>
        <w:rPr>
          <w:rFonts w:hint="eastAsia" w:ascii="仿宋" w:hAnsi="仿宋" w:eastAsia="仿宋" w:cs="仿宋"/>
          <w:spacing w:val="-1"/>
          <w:sz w:val="24"/>
          <w:szCs w:val="24"/>
        </w:rPr>
        <w:t>24.4.1 投标报价的审查和原则要求</w:t>
      </w:r>
    </w:p>
    <w:p w14:paraId="3DB38B9F">
      <w:pPr>
        <w:spacing w:before="185" w:line="360" w:lineRule="auto"/>
        <w:ind w:left="31" w:right="362" w:firstLine="463"/>
        <w:rPr>
          <w:rFonts w:hint="eastAsia" w:ascii="仿宋" w:hAnsi="仿宋" w:eastAsia="仿宋" w:cs="仿宋"/>
          <w:sz w:val="24"/>
          <w:szCs w:val="24"/>
        </w:rPr>
      </w:pPr>
      <w:r>
        <w:rPr>
          <w:rFonts w:hint="eastAsia" w:ascii="仿宋" w:hAnsi="仿宋" w:eastAsia="仿宋" w:cs="仿宋"/>
          <w:sz w:val="24"/>
          <w:szCs w:val="24"/>
        </w:rPr>
        <w:t>24.4.1.1 采购人应须对评标委员会确定为实质上</w:t>
      </w:r>
      <w:r>
        <w:rPr>
          <w:rFonts w:hint="eastAsia" w:ascii="仿宋" w:hAnsi="仿宋" w:eastAsia="仿宋" w:cs="仿宋"/>
          <w:spacing w:val="-1"/>
          <w:sz w:val="24"/>
          <w:szCs w:val="24"/>
        </w:rPr>
        <w:t>响应采购文件要求的投标文件中的价格进行审核，检查看其是否有计算和累</w:t>
      </w:r>
      <w:r>
        <w:rPr>
          <w:rFonts w:hint="eastAsia" w:ascii="仿宋" w:hAnsi="仿宋" w:eastAsia="仿宋" w:cs="仿宋"/>
          <w:spacing w:val="-2"/>
          <w:sz w:val="24"/>
          <w:szCs w:val="24"/>
        </w:rPr>
        <w:t>加上的错误。</w:t>
      </w:r>
    </w:p>
    <w:p w14:paraId="665B5E71">
      <w:pPr>
        <w:spacing w:before="181" w:line="360" w:lineRule="auto"/>
        <w:ind w:left="10" w:right="235" w:firstLine="483"/>
        <w:rPr>
          <w:rFonts w:hint="eastAsia" w:ascii="仿宋" w:hAnsi="仿宋" w:eastAsia="仿宋" w:cs="仿宋"/>
          <w:sz w:val="24"/>
          <w:szCs w:val="24"/>
        </w:rPr>
      </w:pPr>
      <w:r>
        <w:rPr>
          <w:rFonts w:hint="eastAsia" w:ascii="仿宋" w:hAnsi="仿宋" w:eastAsia="仿宋" w:cs="仿宋"/>
          <w:spacing w:val="-3"/>
          <w:sz w:val="24"/>
          <w:szCs w:val="24"/>
        </w:rPr>
        <w:t>24.4.1.2 修正错误的原则。如大写金额与小写金额不一致的，以大写金额</w:t>
      </w:r>
      <w:r>
        <w:rPr>
          <w:rFonts w:hint="eastAsia" w:ascii="仿宋" w:hAnsi="仿宋" w:eastAsia="仿宋" w:cs="仿宋"/>
          <w:spacing w:val="-4"/>
          <w:sz w:val="24"/>
          <w:szCs w:val="24"/>
        </w:rPr>
        <w:t>为准；总</w:t>
      </w:r>
      <w:r>
        <w:rPr>
          <w:rFonts w:hint="eastAsia" w:ascii="仿宋" w:hAnsi="仿宋" w:eastAsia="仿宋" w:cs="仿宋"/>
          <w:sz w:val="24"/>
          <w:szCs w:val="24"/>
        </w:rPr>
        <w:t>价金额与按单价汇总金额不一致的，以单价金额计算结果为准；</w:t>
      </w:r>
      <w:r>
        <w:rPr>
          <w:rFonts w:hint="eastAsia" w:ascii="仿宋" w:hAnsi="仿宋" w:eastAsia="仿宋" w:cs="仿宋"/>
          <w:spacing w:val="-1"/>
          <w:sz w:val="24"/>
          <w:szCs w:val="24"/>
        </w:rPr>
        <w:t>单价金额小数点有明显</w:t>
      </w:r>
      <w:r>
        <w:rPr>
          <w:rFonts w:hint="eastAsia" w:ascii="仿宋" w:hAnsi="仿宋" w:eastAsia="仿宋" w:cs="仿宋"/>
          <w:sz w:val="24"/>
          <w:szCs w:val="24"/>
        </w:rPr>
        <w:t>错位的，以总价为准，并修改单价；对不同文字文本投标文件的</w:t>
      </w:r>
      <w:r>
        <w:rPr>
          <w:rFonts w:hint="eastAsia" w:ascii="仿宋" w:hAnsi="仿宋" w:eastAsia="仿宋" w:cs="仿宋"/>
          <w:spacing w:val="-1"/>
          <w:sz w:val="24"/>
          <w:szCs w:val="24"/>
        </w:rPr>
        <w:t>解释发生异议的，以中</w:t>
      </w:r>
      <w:r>
        <w:rPr>
          <w:rFonts w:hint="eastAsia" w:ascii="仿宋" w:hAnsi="仿宋" w:eastAsia="仿宋" w:cs="仿宋"/>
          <w:sz w:val="24"/>
          <w:szCs w:val="24"/>
        </w:rPr>
        <w:t>文文本为准。按上述原则调整后的价格为评标价，对供应商具有</w:t>
      </w:r>
      <w:r>
        <w:rPr>
          <w:rFonts w:hint="eastAsia" w:ascii="仿宋" w:hAnsi="仿宋" w:eastAsia="仿宋" w:cs="仿宋"/>
          <w:spacing w:val="-1"/>
          <w:sz w:val="24"/>
          <w:szCs w:val="24"/>
        </w:rPr>
        <w:t>约束力。如果供应商不</w:t>
      </w:r>
      <w:r>
        <w:rPr>
          <w:rFonts w:hint="eastAsia" w:ascii="仿宋" w:hAnsi="仿宋" w:eastAsia="仿宋" w:cs="仿宋"/>
          <w:sz w:val="24"/>
          <w:szCs w:val="24"/>
        </w:rPr>
        <w:t>接受修正后的价格，则其报价将被拒绝，其投标</w:t>
      </w:r>
      <w:r>
        <w:rPr>
          <w:rFonts w:hint="eastAsia" w:ascii="仿宋" w:hAnsi="仿宋" w:eastAsia="仿宋" w:cs="仿宋"/>
          <w:spacing w:val="-1"/>
          <w:sz w:val="24"/>
          <w:szCs w:val="24"/>
        </w:rPr>
        <w:t>报价保证金将被没收。</w:t>
      </w:r>
    </w:p>
    <w:p w14:paraId="0ED11E41">
      <w:pPr>
        <w:spacing w:before="185" w:line="360" w:lineRule="auto"/>
        <w:ind w:left="15" w:right="180" w:firstLine="479"/>
        <w:rPr>
          <w:rFonts w:hint="eastAsia" w:ascii="仿宋" w:hAnsi="仿宋" w:eastAsia="仿宋" w:cs="仿宋"/>
          <w:sz w:val="24"/>
          <w:szCs w:val="24"/>
        </w:rPr>
      </w:pPr>
      <w:r>
        <w:rPr>
          <w:rFonts w:hint="eastAsia" w:ascii="仿宋" w:hAnsi="仿宋" w:eastAsia="仿宋" w:cs="仿宋"/>
          <w:spacing w:val="-2"/>
          <w:sz w:val="24"/>
          <w:szCs w:val="24"/>
        </w:rPr>
        <w:t>24.4.1.3 开标时进行公开唱标并由各投标人进行确认；报价采用一次性报价方式，</w:t>
      </w:r>
      <w:r>
        <w:rPr>
          <w:rFonts w:hint="eastAsia" w:ascii="仿宋" w:hAnsi="仿宋" w:eastAsia="仿宋" w:cs="仿宋"/>
          <w:spacing w:val="-1"/>
          <w:sz w:val="24"/>
          <w:szCs w:val="24"/>
        </w:rPr>
        <w:t>不接受二次提供，否则，将直接取消其投标报价资格。</w:t>
      </w:r>
    </w:p>
    <w:p w14:paraId="3335359E">
      <w:pPr>
        <w:spacing w:before="184" w:line="360" w:lineRule="auto"/>
        <w:ind w:left="494"/>
        <w:rPr>
          <w:rFonts w:hint="eastAsia" w:ascii="仿宋" w:hAnsi="仿宋" w:eastAsia="仿宋" w:cs="仿宋"/>
          <w:sz w:val="24"/>
          <w:szCs w:val="24"/>
        </w:rPr>
      </w:pPr>
      <w:r>
        <w:rPr>
          <w:rFonts w:hint="eastAsia" w:ascii="仿宋" w:hAnsi="仿宋" w:eastAsia="仿宋" w:cs="仿宋"/>
          <w:spacing w:val="-1"/>
          <w:sz w:val="24"/>
          <w:szCs w:val="24"/>
        </w:rPr>
        <w:t>24.4.1.4 投标人的报价均应报出拟提供服务的单价和总价。</w:t>
      </w:r>
    </w:p>
    <w:p w14:paraId="5795B008">
      <w:pPr>
        <w:spacing w:before="182" w:line="360" w:lineRule="auto"/>
        <w:ind w:left="34" w:right="7" w:firstLine="460"/>
        <w:rPr>
          <w:rFonts w:hint="eastAsia" w:ascii="仿宋" w:hAnsi="仿宋" w:eastAsia="仿宋" w:cs="仿宋"/>
          <w:sz w:val="24"/>
          <w:szCs w:val="24"/>
        </w:rPr>
      </w:pPr>
      <w:r>
        <w:rPr>
          <w:rFonts w:hint="eastAsia" w:ascii="仿宋" w:hAnsi="仿宋" w:eastAsia="仿宋" w:cs="仿宋"/>
          <w:spacing w:val="2"/>
          <w:sz w:val="24"/>
          <w:szCs w:val="24"/>
        </w:rPr>
        <w:t>24.4.1.5 各投标人须在采购人规定的时间内进行报价</w:t>
      </w:r>
      <w:r>
        <w:rPr>
          <w:rFonts w:hint="eastAsia" w:ascii="仿宋" w:hAnsi="仿宋" w:eastAsia="仿宋" w:cs="仿宋"/>
          <w:spacing w:val="1"/>
          <w:sz w:val="24"/>
          <w:szCs w:val="24"/>
        </w:rPr>
        <w:t>，严格遵守前款“第三部分</w:t>
      </w:r>
      <w:r>
        <w:rPr>
          <w:rFonts w:hint="eastAsia" w:ascii="仿宋" w:hAnsi="仿宋" w:eastAsia="仿宋" w:cs="仿宋"/>
          <w:spacing w:val="-88"/>
          <w:sz w:val="24"/>
          <w:szCs w:val="24"/>
        </w:rPr>
        <w:t xml:space="preserve"> </w:t>
      </w:r>
      <w:r>
        <w:rPr>
          <w:rFonts w:hint="eastAsia" w:ascii="仿宋" w:hAnsi="仿宋" w:eastAsia="仿宋" w:cs="仿宋"/>
          <w:spacing w:val="1"/>
          <w:sz w:val="24"/>
          <w:szCs w:val="24"/>
        </w:rPr>
        <w:t>”</w:t>
      </w:r>
      <w:r>
        <w:rPr>
          <w:rFonts w:hint="eastAsia" w:ascii="仿宋" w:hAnsi="仿宋" w:eastAsia="仿宋" w:cs="仿宋"/>
          <w:spacing w:val="-3"/>
          <w:sz w:val="24"/>
          <w:szCs w:val="24"/>
        </w:rPr>
        <w:t>中10.6条款之规定。</w:t>
      </w:r>
    </w:p>
    <w:p w14:paraId="397AB7A7">
      <w:pPr>
        <w:spacing w:before="48" w:line="360" w:lineRule="auto"/>
        <w:ind w:left="484"/>
        <w:rPr>
          <w:rFonts w:hint="eastAsia" w:ascii="仿宋" w:hAnsi="仿宋" w:eastAsia="仿宋" w:cs="仿宋"/>
          <w:sz w:val="24"/>
          <w:szCs w:val="24"/>
        </w:rPr>
      </w:pPr>
      <w:r>
        <w:rPr>
          <w:rFonts w:hint="eastAsia" w:ascii="仿宋" w:hAnsi="仿宋" w:eastAsia="仿宋" w:cs="仿宋"/>
          <w:spacing w:val="-4"/>
          <w:sz w:val="24"/>
          <w:szCs w:val="24"/>
        </w:rPr>
        <w:t>24.4.2</w:t>
      </w:r>
      <w:r>
        <w:rPr>
          <w:rFonts w:hint="eastAsia" w:ascii="仿宋" w:hAnsi="仿宋" w:eastAsia="仿宋" w:cs="仿宋"/>
          <w:spacing w:val="30"/>
          <w:sz w:val="24"/>
          <w:szCs w:val="24"/>
        </w:rPr>
        <w:t xml:space="preserve"> </w:t>
      </w:r>
      <w:r>
        <w:rPr>
          <w:rFonts w:hint="eastAsia" w:ascii="仿宋" w:hAnsi="仿宋" w:eastAsia="仿宋" w:cs="仿宋"/>
          <w:spacing w:val="-4"/>
          <w:sz w:val="24"/>
          <w:szCs w:val="24"/>
        </w:rPr>
        <w:t>唱标、记标</w:t>
      </w:r>
    </w:p>
    <w:p w14:paraId="42743E12">
      <w:pPr>
        <w:spacing w:before="178" w:line="360" w:lineRule="auto"/>
        <w:ind w:right="80" w:firstLine="483"/>
        <w:rPr>
          <w:rFonts w:hint="eastAsia" w:ascii="仿宋" w:hAnsi="仿宋" w:eastAsia="仿宋" w:cs="仿宋"/>
          <w:sz w:val="24"/>
          <w:szCs w:val="24"/>
        </w:rPr>
      </w:pPr>
      <w:r>
        <w:rPr>
          <w:rFonts w:hint="eastAsia" w:ascii="仿宋" w:hAnsi="仿宋" w:eastAsia="仿宋" w:cs="仿宋"/>
          <w:spacing w:val="-3"/>
          <w:sz w:val="24"/>
          <w:szCs w:val="24"/>
        </w:rPr>
        <w:t>24.4.2.1 采购人对投标报价登记确认、资格资质审查合格，及对采购文件</w:t>
      </w:r>
      <w:r>
        <w:rPr>
          <w:rFonts w:hint="eastAsia" w:ascii="仿宋" w:hAnsi="仿宋" w:eastAsia="仿宋" w:cs="仿宋"/>
          <w:spacing w:val="-4"/>
          <w:sz w:val="24"/>
          <w:szCs w:val="24"/>
        </w:rPr>
        <w:t>做出实质</w:t>
      </w:r>
      <w:r>
        <w:rPr>
          <w:rFonts w:hint="eastAsia" w:ascii="仿宋" w:hAnsi="仿宋" w:eastAsia="仿宋" w:cs="仿宋"/>
          <w:sz w:val="24"/>
          <w:szCs w:val="24"/>
        </w:rPr>
        <w:t>性响应的供应商的报价，要给予每个正在参加评标的供应商相同</w:t>
      </w:r>
      <w:r>
        <w:rPr>
          <w:rFonts w:hint="eastAsia" w:ascii="仿宋" w:hAnsi="仿宋" w:eastAsia="仿宋" w:cs="仿宋"/>
          <w:spacing w:val="-1"/>
          <w:sz w:val="24"/>
          <w:szCs w:val="24"/>
        </w:rPr>
        <w:t>的机会，并对报价采取</w:t>
      </w:r>
      <w:r>
        <w:rPr>
          <w:rFonts w:hint="eastAsia" w:ascii="仿宋" w:hAnsi="仿宋" w:eastAsia="仿宋" w:cs="仿宋"/>
          <w:sz w:val="24"/>
          <w:szCs w:val="24"/>
        </w:rPr>
        <w:t>公开的方式，按照供应商现场递交投标文件的正顺序，采取书面</w:t>
      </w:r>
      <w:r>
        <w:rPr>
          <w:rFonts w:hint="eastAsia" w:ascii="仿宋" w:hAnsi="仿宋" w:eastAsia="仿宋" w:cs="仿宋"/>
          <w:spacing w:val="-1"/>
          <w:sz w:val="24"/>
          <w:szCs w:val="24"/>
        </w:rPr>
        <w:t>记录方式，在现场开标</w:t>
      </w:r>
      <w:r>
        <w:rPr>
          <w:rFonts w:hint="eastAsia" w:ascii="仿宋" w:hAnsi="仿宋" w:eastAsia="仿宋" w:cs="仿宋"/>
          <w:sz w:val="24"/>
          <w:szCs w:val="24"/>
        </w:rPr>
        <w:t>现场当场进行唱标公布。该报价只允许有一个报价，投标人任何</w:t>
      </w:r>
      <w:r>
        <w:rPr>
          <w:rFonts w:hint="eastAsia" w:ascii="仿宋" w:hAnsi="仿宋" w:eastAsia="仿宋" w:cs="仿宋"/>
          <w:spacing w:val="-1"/>
          <w:sz w:val="24"/>
          <w:szCs w:val="24"/>
        </w:rPr>
        <w:t>有选择性的报价将不予</w:t>
      </w:r>
      <w:r>
        <w:rPr>
          <w:rFonts w:hint="eastAsia" w:ascii="仿宋" w:hAnsi="仿宋" w:eastAsia="仿宋" w:cs="仿宋"/>
          <w:spacing w:val="-3"/>
          <w:sz w:val="24"/>
          <w:szCs w:val="24"/>
        </w:rPr>
        <w:t>接受。</w:t>
      </w:r>
    </w:p>
    <w:p w14:paraId="5E240262">
      <w:pPr>
        <w:spacing w:before="178" w:line="360" w:lineRule="auto"/>
        <w:ind w:left="484"/>
        <w:rPr>
          <w:rFonts w:hint="eastAsia" w:ascii="仿宋" w:hAnsi="仿宋" w:eastAsia="仿宋" w:cs="仿宋"/>
          <w:sz w:val="24"/>
          <w:szCs w:val="24"/>
        </w:rPr>
      </w:pPr>
      <w:r>
        <w:rPr>
          <w:rFonts w:hint="eastAsia" w:ascii="仿宋" w:hAnsi="仿宋" w:eastAsia="仿宋" w:cs="仿宋"/>
          <w:spacing w:val="-1"/>
          <w:sz w:val="24"/>
          <w:szCs w:val="24"/>
        </w:rPr>
        <w:t>24.4.2.2 报价以供应商提交的投标文件中“开标</w:t>
      </w:r>
      <w:r>
        <w:rPr>
          <w:rFonts w:hint="eastAsia" w:ascii="仿宋" w:hAnsi="仿宋" w:eastAsia="仿宋" w:cs="仿宋"/>
          <w:spacing w:val="-2"/>
          <w:sz w:val="24"/>
          <w:szCs w:val="24"/>
        </w:rPr>
        <w:t>一览表</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”的内容为准。</w:t>
      </w:r>
    </w:p>
    <w:p w14:paraId="239DDB4D">
      <w:pPr>
        <w:spacing w:before="184" w:line="360" w:lineRule="auto"/>
        <w:ind w:left="484"/>
        <w:rPr>
          <w:rFonts w:hint="eastAsia" w:ascii="仿宋" w:hAnsi="仿宋" w:eastAsia="仿宋" w:cs="仿宋"/>
          <w:sz w:val="24"/>
          <w:szCs w:val="24"/>
        </w:rPr>
      </w:pPr>
      <w:r>
        <w:rPr>
          <w:rFonts w:hint="eastAsia" w:ascii="仿宋" w:hAnsi="仿宋" w:eastAsia="仿宋" w:cs="仿宋"/>
          <w:sz w:val="24"/>
          <w:szCs w:val="24"/>
        </w:rPr>
        <w:t>24.4.2.3 唱标和记标的顺序，按照投标人现场递</w:t>
      </w:r>
      <w:r>
        <w:rPr>
          <w:rFonts w:hint="eastAsia" w:ascii="仿宋" w:hAnsi="仿宋" w:eastAsia="仿宋" w:cs="仿宋"/>
          <w:spacing w:val="-1"/>
          <w:sz w:val="24"/>
          <w:szCs w:val="24"/>
        </w:rPr>
        <w:t>交投标文件的正顺序依次进行。</w:t>
      </w:r>
    </w:p>
    <w:p w14:paraId="38A00EEA">
      <w:pPr>
        <w:spacing w:before="181" w:line="360" w:lineRule="auto"/>
        <w:ind w:left="484"/>
        <w:rPr>
          <w:rFonts w:hint="eastAsia" w:ascii="仿宋" w:hAnsi="仿宋" w:eastAsia="仿宋" w:cs="仿宋"/>
          <w:sz w:val="24"/>
          <w:szCs w:val="24"/>
        </w:rPr>
      </w:pPr>
      <w:r>
        <w:rPr>
          <w:rFonts w:hint="eastAsia" w:ascii="仿宋" w:hAnsi="仿宋" w:eastAsia="仿宋" w:cs="仿宋"/>
          <w:spacing w:val="-1"/>
          <w:sz w:val="24"/>
          <w:szCs w:val="24"/>
        </w:rPr>
        <w:t>24.4.3 最终报价是否均超过最高限价的审查确认</w:t>
      </w:r>
    </w:p>
    <w:p w14:paraId="06C43504">
      <w:pPr>
        <w:spacing w:before="185" w:line="360" w:lineRule="auto"/>
        <w:ind w:right="80" w:firstLine="484"/>
        <w:rPr>
          <w:rFonts w:hint="eastAsia" w:ascii="仿宋" w:hAnsi="仿宋" w:eastAsia="仿宋" w:cs="仿宋"/>
          <w:sz w:val="24"/>
          <w:szCs w:val="24"/>
        </w:rPr>
      </w:pPr>
      <w:r>
        <w:rPr>
          <w:rFonts w:hint="eastAsia" w:ascii="仿宋" w:hAnsi="仿宋" w:eastAsia="仿宋" w:cs="仿宋"/>
          <w:spacing w:val="-3"/>
          <w:sz w:val="24"/>
          <w:szCs w:val="24"/>
        </w:rPr>
        <w:t>24.4.3.1 报价唱标结束后，采购人须根据《中华人民共和国政府采购法》</w:t>
      </w:r>
      <w:r>
        <w:rPr>
          <w:rFonts w:hint="eastAsia" w:ascii="仿宋" w:hAnsi="仿宋" w:eastAsia="仿宋" w:cs="仿宋"/>
          <w:spacing w:val="-4"/>
          <w:sz w:val="24"/>
          <w:szCs w:val="24"/>
        </w:rPr>
        <w:t>及采购文</w:t>
      </w:r>
      <w:r>
        <w:rPr>
          <w:rFonts w:hint="eastAsia" w:ascii="仿宋" w:hAnsi="仿宋" w:eastAsia="仿宋" w:cs="仿宋"/>
          <w:sz w:val="24"/>
          <w:szCs w:val="24"/>
        </w:rPr>
        <w:t>件的规定，按照最终报价不接受超过最高限价的原则，对最终报价</w:t>
      </w:r>
      <w:r>
        <w:rPr>
          <w:rFonts w:hint="eastAsia" w:ascii="仿宋" w:hAnsi="仿宋" w:eastAsia="仿宋" w:cs="仿宋"/>
          <w:spacing w:val="-1"/>
          <w:sz w:val="24"/>
          <w:szCs w:val="24"/>
        </w:rPr>
        <w:t>是否均超过最高限价进行审查确认，并在开标现场公布结果。</w:t>
      </w:r>
    </w:p>
    <w:p w14:paraId="62D27560">
      <w:pPr>
        <w:spacing w:before="182" w:line="360" w:lineRule="auto"/>
        <w:ind w:left="3" w:firstLine="480"/>
        <w:rPr>
          <w:rFonts w:hint="eastAsia" w:ascii="仿宋" w:hAnsi="仿宋" w:eastAsia="仿宋" w:cs="仿宋"/>
          <w:sz w:val="24"/>
          <w:szCs w:val="24"/>
        </w:rPr>
      </w:pPr>
      <w:r>
        <w:rPr>
          <w:rFonts w:hint="eastAsia" w:ascii="仿宋" w:hAnsi="仿宋" w:eastAsia="仿宋" w:cs="仿宋"/>
          <w:spacing w:val="-3"/>
          <w:sz w:val="24"/>
          <w:szCs w:val="24"/>
        </w:rPr>
        <w:t>24.4.3.2 唱标结束后，如所有报价均超过最高限价，且采购人不能支付时</w:t>
      </w:r>
      <w:r>
        <w:rPr>
          <w:rFonts w:hint="eastAsia" w:ascii="仿宋" w:hAnsi="仿宋" w:eastAsia="仿宋" w:cs="仿宋"/>
          <w:spacing w:val="-4"/>
          <w:sz w:val="24"/>
          <w:szCs w:val="24"/>
        </w:rPr>
        <w:t>，采购人现场应宣布本次招标废标。出现此种情况时，评标委员会有权决定拒</w:t>
      </w:r>
      <w:r>
        <w:rPr>
          <w:rFonts w:hint="eastAsia" w:ascii="仿宋" w:hAnsi="仿宋" w:eastAsia="仿宋" w:cs="仿宋"/>
          <w:spacing w:val="-5"/>
          <w:sz w:val="24"/>
          <w:szCs w:val="24"/>
        </w:rPr>
        <w:t>绝所有的投标文件。</w:t>
      </w:r>
    </w:p>
    <w:p w14:paraId="417E676A">
      <w:pPr>
        <w:spacing w:before="181" w:line="360" w:lineRule="auto"/>
        <w:ind w:left="484"/>
        <w:rPr>
          <w:rFonts w:hint="eastAsia" w:ascii="仿宋" w:hAnsi="仿宋" w:eastAsia="仿宋" w:cs="仿宋"/>
          <w:sz w:val="24"/>
          <w:szCs w:val="24"/>
        </w:rPr>
      </w:pPr>
      <w:r>
        <w:rPr>
          <w:rFonts w:hint="eastAsia" w:ascii="仿宋" w:hAnsi="仿宋" w:eastAsia="仿宋" w:cs="仿宋"/>
          <w:spacing w:val="-2"/>
          <w:sz w:val="24"/>
          <w:szCs w:val="24"/>
        </w:rPr>
        <w:t>24.5 评标程序</w:t>
      </w:r>
    </w:p>
    <w:p w14:paraId="5547870D">
      <w:pPr>
        <w:spacing w:before="181" w:line="360" w:lineRule="auto"/>
        <w:ind w:left="21" w:right="80" w:firstLine="463"/>
        <w:rPr>
          <w:rFonts w:hint="eastAsia" w:ascii="仿宋" w:hAnsi="仿宋" w:eastAsia="仿宋" w:cs="仿宋"/>
          <w:sz w:val="24"/>
          <w:szCs w:val="24"/>
        </w:rPr>
      </w:pPr>
      <w:r>
        <w:rPr>
          <w:rFonts w:hint="eastAsia" w:ascii="仿宋" w:hAnsi="仿宋" w:eastAsia="仿宋" w:cs="仿宋"/>
          <w:spacing w:val="-3"/>
          <w:sz w:val="24"/>
          <w:szCs w:val="24"/>
        </w:rPr>
        <w:t>24.5.1 评标委员会及其成员应当遵循独立评标的原则，按照独立初</w:t>
      </w:r>
      <w:r>
        <w:rPr>
          <w:rFonts w:hint="eastAsia" w:ascii="仿宋" w:hAnsi="仿宋" w:eastAsia="仿宋" w:cs="仿宋"/>
          <w:spacing w:val="-4"/>
          <w:sz w:val="24"/>
          <w:szCs w:val="24"/>
        </w:rPr>
        <w:t>审、单独（或集</w:t>
      </w:r>
      <w:r>
        <w:rPr>
          <w:rFonts w:hint="eastAsia" w:ascii="仿宋" w:hAnsi="仿宋" w:eastAsia="仿宋" w:cs="仿宋"/>
          <w:spacing w:val="-1"/>
          <w:sz w:val="24"/>
          <w:szCs w:val="24"/>
        </w:rPr>
        <w:t>中）询标（答疑）、独立综合评审、独立推荐拟中标候选人、集体定标、出具评标报告</w:t>
      </w:r>
      <w:r>
        <w:rPr>
          <w:rFonts w:hint="eastAsia" w:ascii="仿宋" w:hAnsi="仿宋" w:eastAsia="仿宋" w:cs="仿宋"/>
          <w:spacing w:val="-4"/>
          <w:sz w:val="24"/>
          <w:szCs w:val="24"/>
        </w:rPr>
        <w:t>的工作程序进行。</w:t>
      </w:r>
    </w:p>
    <w:p w14:paraId="6EF8EB5C">
      <w:pPr>
        <w:spacing w:before="179" w:line="360" w:lineRule="auto"/>
        <w:ind w:left="6" w:right="80" w:firstLine="478"/>
        <w:rPr>
          <w:rFonts w:hint="eastAsia" w:ascii="仿宋" w:hAnsi="仿宋" w:eastAsia="仿宋" w:cs="仿宋"/>
          <w:sz w:val="24"/>
          <w:szCs w:val="24"/>
        </w:rPr>
      </w:pPr>
      <w:r>
        <w:rPr>
          <w:rFonts w:hint="eastAsia" w:ascii="仿宋" w:hAnsi="仿宋" w:eastAsia="仿宋" w:cs="仿宋"/>
          <w:spacing w:val="-3"/>
          <w:sz w:val="24"/>
          <w:szCs w:val="24"/>
        </w:rPr>
        <w:t>24.5.2 评标委员会应单独（或集中）与资格资质审查合格的投标人</w:t>
      </w:r>
      <w:r>
        <w:rPr>
          <w:rFonts w:hint="eastAsia" w:ascii="仿宋" w:hAnsi="仿宋" w:eastAsia="仿宋" w:cs="仿宋"/>
          <w:spacing w:val="-4"/>
          <w:sz w:val="24"/>
          <w:szCs w:val="24"/>
        </w:rPr>
        <w:t>分别进行技术和</w:t>
      </w:r>
      <w:r>
        <w:rPr>
          <w:rFonts w:hint="eastAsia" w:ascii="仿宋" w:hAnsi="仿宋" w:eastAsia="仿宋" w:cs="仿宋"/>
          <w:spacing w:val="-2"/>
          <w:sz w:val="24"/>
          <w:szCs w:val="24"/>
        </w:rPr>
        <w:t>商务评审与比较。</w:t>
      </w:r>
    </w:p>
    <w:p w14:paraId="6E518807">
      <w:pPr>
        <w:spacing w:before="183" w:line="360" w:lineRule="auto"/>
        <w:ind w:left="1" w:firstLine="482"/>
        <w:rPr>
          <w:rFonts w:hint="eastAsia" w:ascii="仿宋" w:hAnsi="仿宋" w:eastAsia="仿宋" w:cs="仿宋"/>
          <w:sz w:val="24"/>
          <w:szCs w:val="24"/>
        </w:rPr>
      </w:pPr>
      <w:r>
        <w:rPr>
          <w:rFonts w:hint="eastAsia" w:ascii="仿宋" w:hAnsi="仿宋" w:eastAsia="仿宋" w:cs="仿宋"/>
          <w:spacing w:val="-1"/>
          <w:sz w:val="24"/>
          <w:szCs w:val="24"/>
        </w:rPr>
        <w:t>24.5.3 按照采购人规定程序，评标当事双方应本着“实事求是、公正</w:t>
      </w:r>
      <w:r>
        <w:rPr>
          <w:rFonts w:hint="eastAsia" w:ascii="仿宋" w:hAnsi="仿宋" w:eastAsia="仿宋" w:cs="仿宋"/>
          <w:spacing w:val="-2"/>
          <w:sz w:val="24"/>
          <w:szCs w:val="24"/>
        </w:rPr>
        <w:t>诚信</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 的原</w:t>
      </w:r>
      <w:r>
        <w:rPr>
          <w:rFonts w:hint="eastAsia" w:ascii="仿宋" w:hAnsi="仿宋" w:eastAsia="仿宋" w:cs="仿宋"/>
          <w:sz w:val="24"/>
          <w:szCs w:val="24"/>
        </w:rPr>
        <w:t>则，以采购人的采购文件为评标的唯一依据，不允许做采购文</w:t>
      </w:r>
      <w:r>
        <w:rPr>
          <w:rFonts w:hint="eastAsia" w:ascii="仿宋" w:hAnsi="仿宋" w:eastAsia="仿宋" w:cs="仿宋"/>
          <w:spacing w:val="-1"/>
          <w:sz w:val="24"/>
          <w:szCs w:val="24"/>
        </w:rPr>
        <w:t>件以外无关问题讨论；评</w:t>
      </w:r>
      <w:r>
        <w:rPr>
          <w:rFonts w:hint="eastAsia" w:ascii="仿宋" w:hAnsi="仿宋" w:eastAsia="仿宋" w:cs="仿宋"/>
          <w:spacing w:val="-10"/>
          <w:sz w:val="24"/>
          <w:szCs w:val="24"/>
        </w:rPr>
        <w:t>标委员会成员可以采取单独（或集中）的方式与供应商分别逐一进行评标、询标（答</w:t>
      </w:r>
      <w:r>
        <w:rPr>
          <w:rFonts w:hint="eastAsia" w:ascii="仿宋" w:hAnsi="仿宋" w:eastAsia="仿宋" w:cs="仿宋"/>
          <w:spacing w:val="-11"/>
          <w:sz w:val="24"/>
          <w:szCs w:val="24"/>
        </w:rPr>
        <w:t>疑）、</w:t>
      </w:r>
      <w:r>
        <w:rPr>
          <w:rFonts w:hint="eastAsia" w:ascii="仿宋" w:hAnsi="仿宋" w:eastAsia="仿宋" w:cs="仿宋"/>
          <w:spacing w:val="-4"/>
          <w:sz w:val="24"/>
          <w:szCs w:val="24"/>
        </w:rPr>
        <w:t>澄清。</w:t>
      </w:r>
    </w:p>
    <w:p w14:paraId="5F255F70">
      <w:pPr>
        <w:spacing w:before="182" w:line="360" w:lineRule="auto"/>
        <w:ind w:left="484"/>
        <w:rPr>
          <w:rFonts w:hint="eastAsia" w:ascii="仿宋" w:hAnsi="仿宋" w:eastAsia="仿宋" w:cs="仿宋"/>
          <w:sz w:val="24"/>
          <w:szCs w:val="24"/>
        </w:rPr>
      </w:pPr>
      <w:r>
        <w:rPr>
          <w:rFonts w:hint="eastAsia" w:ascii="仿宋" w:hAnsi="仿宋" w:eastAsia="仿宋" w:cs="仿宋"/>
          <w:spacing w:val="-1"/>
          <w:sz w:val="24"/>
          <w:szCs w:val="24"/>
        </w:rPr>
        <w:t>24.5.5 询标（答疑）、澄清</w:t>
      </w:r>
    </w:p>
    <w:p w14:paraId="1C0705DD">
      <w:pPr>
        <w:spacing w:before="177" w:line="360" w:lineRule="auto"/>
        <w:ind w:right="80" w:firstLine="483"/>
        <w:rPr>
          <w:rFonts w:hint="eastAsia" w:ascii="仿宋" w:hAnsi="仿宋" w:eastAsia="仿宋" w:cs="仿宋"/>
          <w:sz w:val="24"/>
          <w:szCs w:val="24"/>
        </w:rPr>
      </w:pPr>
      <w:r>
        <w:rPr>
          <w:rFonts w:hint="eastAsia" w:ascii="仿宋" w:hAnsi="仿宋" w:eastAsia="仿宋" w:cs="仿宋"/>
          <w:spacing w:val="-3"/>
          <w:sz w:val="24"/>
          <w:szCs w:val="24"/>
        </w:rPr>
        <w:t>24.5.5.1 在评标过程中，评标委员会各成员如对投标文件中含义不明确、</w:t>
      </w:r>
      <w:r>
        <w:rPr>
          <w:rFonts w:hint="eastAsia" w:ascii="仿宋" w:hAnsi="仿宋" w:eastAsia="仿宋" w:cs="仿宋"/>
          <w:spacing w:val="-4"/>
          <w:sz w:val="24"/>
          <w:szCs w:val="24"/>
        </w:rPr>
        <w:t>同类问题</w:t>
      </w:r>
      <w:r>
        <w:rPr>
          <w:rFonts w:hint="eastAsia" w:ascii="仿宋" w:hAnsi="仿宋" w:eastAsia="仿宋" w:cs="仿宋"/>
          <w:sz w:val="24"/>
          <w:szCs w:val="24"/>
        </w:rPr>
        <w:t>表述不一致或者有明显文字和计算错误的内容，需要供应商进行</w:t>
      </w:r>
      <w:r>
        <w:rPr>
          <w:rFonts w:hint="eastAsia" w:ascii="仿宋" w:hAnsi="仿宋" w:eastAsia="仿宋" w:cs="仿宋"/>
          <w:spacing w:val="-1"/>
          <w:sz w:val="24"/>
          <w:szCs w:val="24"/>
        </w:rPr>
        <w:t>必要澄清、说明或者纠</w:t>
      </w:r>
      <w:r>
        <w:rPr>
          <w:rFonts w:hint="eastAsia" w:ascii="仿宋" w:hAnsi="仿宋" w:eastAsia="仿宋" w:cs="仿宋"/>
          <w:sz w:val="24"/>
          <w:szCs w:val="24"/>
        </w:rPr>
        <w:t>正的，各投标人应按采购人的规定作出必要的澄清、说明或者补</w:t>
      </w:r>
      <w:r>
        <w:rPr>
          <w:rFonts w:hint="eastAsia" w:ascii="仿宋" w:hAnsi="仿宋" w:eastAsia="仿宋" w:cs="仿宋"/>
          <w:spacing w:val="-1"/>
          <w:sz w:val="24"/>
          <w:szCs w:val="24"/>
        </w:rPr>
        <w:t>正，和分别单独（或集中）进行询标（答疑）。</w:t>
      </w:r>
    </w:p>
    <w:p w14:paraId="1C7CA18C">
      <w:pPr>
        <w:spacing w:before="180" w:line="360" w:lineRule="auto"/>
        <w:ind w:left="4" w:right="80" w:firstLine="480"/>
        <w:rPr>
          <w:rFonts w:hint="eastAsia" w:ascii="仿宋" w:hAnsi="仿宋" w:eastAsia="仿宋" w:cs="仿宋"/>
          <w:sz w:val="24"/>
          <w:szCs w:val="24"/>
        </w:rPr>
      </w:pPr>
      <w:r>
        <w:rPr>
          <w:rFonts w:hint="eastAsia" w:ascii="仿宋" w:hAnsi="仿宋" w:eastAsia="仿宋" w:cs="仿宋"/>
          <w:spacing w:val="-3"/>
          <w:sz w:val="24"/>
          <w:szCs w:val="24"/>
        </w:rPr>
        <w:t>24.5.5.2 为有助于对投标文件进行审查、评估和比较，评标委员会及其成</w:t>
      </w:r>
      <w:r>
        <w:rPr>
          <w:rFonts w:hint="eastAsia" w:ascii="仿宋" w:hAnsi="仿宋" w:eastAsia="仿宋" w:cs="仿宋"/>
          <w:spacing w:val="-4"/>
          <w:sz w:val="24"/>
          <w:szCs w:val="24"/>
        </w:rPr>
        <w:t>员将对认</w:t>
      </w:r>
      <w:r>
        <w:rPr>
          <w:rFonts w:hint="eastAsia" w:ascii="仿宋" w:hAnsi="仿宋" w:eastAsia="仿宋" w:cs="仿宋"/>
          <w:sz w:val="24"/>
          <w:szCs w:val="24"/>
        </w:rPr>
        <w:t>为需要投标人进行询标（答疑）、澄清等时，投标人有</w:t>
      </w:r>
      <w:r>
        <w:rPr>
          <w:rFonts w:hint="eastAsia" w:ascii="仿宋" w:hAnsi="仿宋" w:eastAsia="仿宋" w:cs="仿宋"/>
          <w:spacing w:val="-1"/>
          <w:sz w:val="24"/>
          <w:szCs w:val="24"/>
        </w:rPr>
        <w:t>责任按照采购人通知的时间、地点进行询标（答疑）和澄清。询标（答疑）和澄清时，投标人代表应作书面记录，并对重要内容做出书面答复。</w:t>
      </w:r>
    </w:p>
    <w:p w14:paraId="5387A253">
      <w:pPr>
        <w:spacing w:before="1" w:line="360" w:lineRule="auto"/>
        <w:ind w:left="19" w:firstLine="464"/>
        <w:rPr>
          <w:rFonts w:hint="eastAsia" w:ascii="仿宋" w:hAnsi="仿宋" w:eastAsia="仿宋" w:cs="仿宋"/>
          <w:sz w:val="24"/>
          <w:szCs w:val="24"/>
        </w:rPr>
      </w:pPr>
      <w:r>
        <w:rPr>
          <w:rFonts w:hint="eastAsia" w:ascii="仿宋" w:hAnsi="仿宋" w:eastAsia="仿宋" w:cs="仿宋"/>
          <w:spacing w:val="-3"/>
          <w:sz w:val="24"/>
          <w:szCs w:val="24"/>
        </w:rPr>
        <w:t>24.5.5.3 评标委员会在初步评审的基础上，单独（或集体）讨论、分析、</w:t>
      </w:r>
      <w:r>
        <w:rPr>
          <w:rFonts w:hint="eastAsia" w:ascii="仿宋" w:hAnsi="仿宋" w:eastAsia="仿宋" w:cs="仿宋"/>
          <w:spacing w:val="-4"/>
          <w:sz w:val="24"/>
          <w:szCs w:val="24"/>
        </w:rPr>
        <w:t>综合各种</w:t>
      </w:r>
      <w:r>
        <w:rPr>
          <w:rFonts w:hint="eastAsia" w:ascii="仿宋" w:hAnsi="仿宋" w:eastAsia="仿宋" w:cs="仿宋"/>
          <w:spacing w:val="-1"/>
          <w:sz w:val="24"/>
          <w:szCs w:val="24"/>
        </w:rPr>
        <w:t>因素后，可决定是否与各投标人再次进行询标</w:t>
      </w:r>
      <w:r>
        <w:rPr>
          <w:rFonts w:hint="eastAsia" w:ascii="仿宋" w:hAnsi="仿宋" w:eastAsia="仿宋" w:cs="仿宋"/>
          <w:spacing w:val="-2"/>
          <w:sz w:val="24"/>
          <w:szCs w:val="24"/>
        </w:rPr>
        <w:t>（答疑）。</w:t>
      </w:r>
    </w:p>
    <w:p w14:paraId="23B963B9">
      <w:pPr>
        <w:spacing w:before="182" w:line="360" w:lineRule="auto"/>
        <w:ind w:firstLine="482"/>
        <w:rPr>
          <w:rFonts w:hint="eastAsia" w:ascii="仿宋" w:hAnsi="仿宋" w:eastAsia="仿宋" w:cs="仿宋"/>
          <w:sz w:val="24"/>
          <w:szCs w:val="24"/>
        </w:rPr>
      </w:pPr>
      <w:r>
        <w:rPr>
          <w:rFonts w:hint="eastAsia" w:ascii="仿宋" w:hAnsi="仿宋" w:eastAsia="仿宋" w:cs="仿宋"/>
          <w:spacing w:val="-3"/>
          <w:sz w:val="24"/>
          <w:szCs w:val="24"/>
        </w:rPr>
        <w:t>24.5.5.4 采购人要对供应商的澄清、说明或者补正采用现场递交形式，由</w:t>
      </w:r>
      <w:r>
        <w:rPr>
          <w:rFonts w:hint="eastAsia" w:ascii="仿宋" w:hAnsi="仿宋" w:eastAsia="仿宋" w:cs="仿宋"/>
          <w:spacing w:val="-4"/>
          <w:sz w:val="24"/>
          <w:szCs w:val="24"/>
        </w:rPr>
        <w:t>采购人做</w:t>
      </w:r>
      <w:r>
        <w:rPr>
          <w:rFonts w:hint="eastAsia" w:ascii="仿宋" w:hAnsi="仿宋" w:eastAsia="仿宋" w:cs="仿宋"/>
          <w:sz w:val="24"/>
          <w:szCs w:val="24"/>
        </w:rPr>
        <w:t>好书面记录，并由其法定代表人或授权的代表签字或加盖公章</w:t>
      </w:r>
      <w:r>
        <w:rPr>
          <w:rFonts w:hint="eastAsia" w:ascii="仿宋" w:hAnsi="仿宋" w:eastAsia="仿宋" w:cs="仿宋"/>
          <w:spacing w:val="-1"/>
          <w:sz w:val="24"/>
          <w:szCs w:val="24"/>
        </w:rPr>
        <w:t>，其澄清、说明或者补正</w:t>
      </w:r>
      <w:r>
        <w:rPr>
          <w:rFonts w:hint="eastAsia" w:ascii="仿宋" w:hAnsi="仿宋" w:eastAsia="仿宋" w:cs="仿宋"/>
          <w:sz w:val="24"/>
          <w:szCs w:val="24"/>
        </w:rPr>
        <w:t>不得超出投标报价文件的范围或者改变其实质性内容，并作</w:t>
      </w:r>
      <w:r>
        <w:rPr>
          <w:rFonts w:hint="eastAsia" w:ascii="仿宋" w:hAnsi="仿宋" w:eastAsia="仿宋" w:cs="仿宋"/>
          <w:spacing w:val="-1"/>
          <w:sz w:val="24"/>
          <w:szCs w:val="24"/>
        </w:rPr>
        <w:t>为投标文件的组成部分。</w:t>
      </w:r>
    </w:p>
    <w:p w14:paraId="2D9CE4BA">
      <w:pPr>
        <w:spacing w:before="185" w:line="360" w:lineRule="auto"/>
        <w:ind w:left="21" w:right="7" w:firstLine="462"/>
        <w:rPr>
          <w:rFonts w:hint="eastAsia" w:ascii="仿宋" w:hAnsi="仿宋" w:eastAsia="仿宋" w:cs="仿宋"/>
          <w:sz w:val="24"/>
          <w:szCs w:val="24"/>
        </w:rPr>
      </w:pPr>
      <w:r>
        <w:rPr>
          <w:rFonts w:hint="eastAsia" w:ascii="仿宋" w:hAnsi="仿宋" w:eastAsia="仿宋" w:cs="仿宋"/>
          <w:sz w:val="24"/>
          <w:szCs w:val="24"/>
        </w:rPr>
        <w:t>24.5.5.5投标人拒不进行澄清、说明或者补正的，</w:t>
      </w:r>
      <w:r>
        <w:rPr>
          <w:rFonts w:hint="eastAsia" w:ascii="仿宋" w:hAnsi="仿宋" w:eastAsia="仿宋" w:cs="仿宋"/>
          <w:spacing w:val="-1"/>
          <w:sz w:val="24"/>
          <w:szCs w:val="24"/>
        </w:rPr>
        <w:t>或者不能在采购人规定时间内做出书面澄清、说明或者补正的，评标委员会将取消其继续参加评标的资格。</w:t>
      </w:r>
    </w:p>
    <w:p w14:paraId="2AB266B1">
      <w:pPr>
        <w:spacing w:before="184" w:line="360" w:lineRule="auto"/>
        <w:ind w:left="483"/>
        <w:rPr>
          <w:rFonts w:hint="eastAsia" w:ascii="仿宋" w:hAnsi="仿宋" w:eastAsia="仿宋" w:cs="仿宋"/>
          <w:sz w:val="24"/>
          <w:szCs w:val="24"/>
        </w:rPr>
      </w:pPr>
      <w:r>
        <w:rPr>
          <w:rFonts w:hint="eastAsia" w:ascii="仿宋" w:hAnsi="仿宋" w:eastAsia="仿宋" w:cs="仿宋"/>
          <w:spacing w:val="-2"/>
          <w:sz w:val="24"/>
          <w:szCs w:val="24"/>
        </w:rPr>
        <w:t>24.5.6 符合性审查</w:t>
      </w:r>
    </w:p>
    <w:p w14:paraId="34F9175F">
      <w:pPr>
        <w:spacing w:before="182" w:line="360" w:lineRule="auto"/>
        <w:ind w:firstLine="483"/>
        <w:rPr>
          <w:rFonts w:hint="eastAsia" w:ascii="仿宋" w:hAnsi="仿宋" w:eastAsia="仿宋" w:cs="仿宋"/>
          <w:sz w:val="24"/>
          <w:szCs w:val="24"/>
        </w:rPr>
      </w:pPr>
      <w:r>
        <w:rPr>
          <w:rFonts w:hint="eastAsia" w:ascii="仿宋" w:hAnsi="仿宋" w:eastAsia="仿宋" w:cs="仿宋"/>
          <w:spacing w:val="-3"/>
          <w:sz w:val="24"/>
          <w:szCs w:val="24"/>
        </w:rPr>
        <w:t>24.5.6.1 评标委员会应依据采购文件的规定，对投标人报价文件的有效性</w:t>
      </w:r>
      <w:r>
        <w:rPr>
          <w:rFonts w:hint="eastAsia" w:ascii="仿宋" w:hAnsi="仿宋" w:eastAsia="仿宋" w:cs="仿宋"/>
          <w:spacing w:val="-4"/>
          <w:sz w:val="24"/>
          <w:szCs w:val="24"/>
        </w:rPr>
        <w:t>、完整性</w:t>
      </w:r>
      <w:r>
        <w:rPr>
          <w:rFonts w:hint="eastAsia" w:ascii="仿宋" w:hAnsi="仿宋" w:eastAsia="仿宋" w:cs="仿宋"/>
          <w:sz w:val="24"/>
          <w:szCs w:val="24"/>
        </w:rPr>
        <w:t>和对采购文件的响应程度进行审查，以确定是否对采购文件的要</w:t>
      </w:r>
      <w:r>
        <w:rPr>
          <w:rFonts w:hint="eastAsia" w:ascii="仿宋" w:hAnsi="仿宋" w:eastAsia="仿宋" w:cs="仿宋"/>
          <w:spacing w:val="-1"/>
          <w:sz w:val="24"/>
          <w:szCs w:val="24"/>
        </w:rPr>
        <w:t>求做出实质性响应，对</w:t>
      </w:r>
      <w:r>
        <w:rPr>
          <w:rFonts w:hint="eastAsia" w:ascii="仿宋" w:hAnsi="仿宋" w:eastAsia="仿宋" w:cs="仿宋"/>
          <w:sz w:val="24"/>
          <w:szCs w:val="24"/>
        </w:rPr>
        <w:t>采购文件的要求未做出实质性响应的投标人，不</w:t>
      </w:r>
      <w:r>
        <w:rPr>
          <w:rFonts w:hint="eastAsia" w:ascii="仿宋" w:hAnsi="仿宋" w:eastAsia="仿宋" w:cs="仿宋"/>
          <w:spacing w:val="-1"/>
          <w:sz w:val="24"/>
          <w:szCs w:val="24"/>
        </w:rPr>
        <w:t>得进入具体评标程序。</w:t>
      </w:r>
    </w:p>
    <w:p w14:paraId="7BD5F1AE">
      <w:pPr>
        <w:keepNext w:val="0"/>
        <w:keepLines w:val="0"/>
        <w:pageBreakBefore w:val="0"/>
        <w:widowControl w:val="0"/>
        <w:kinsoku w:val="0"/>
        <w:wordWrap/>
        <w:overflowPunct/>
        <w:topLinePunct w:val="0"/>
        <w:autoSpaceDE w:val="0"/>
        <w:autoSpaceDN w:val="0"/>
        <w:bidi w:val="0"/>
        <w:adjustRightInd w:val="0"/>
        <w:snapToGrid w:val="0"/>
        <w:spacing w:before="183" w:line="360" w:lineRule="auto"/>
        <w:ind w:left="0" w:firstLine="482"/>
        <w:textAlignment w:val="baseline"/>
        <w:rPr>
          <w:rFonts w:hint="eastAsia" w:ascii="仿宋" w:hAnsi="仿宋" w:eastAsia="仿宋" w:cs="仿宋"/>
          <w:spacing w:val="-1"/>
          <w:sz w:val="24"/>
          <w:szCs w:val="24"/>
        </w:rPr>
      </w:pPr>
      <w:r>
        <w:rPr>
          <w:rFonts w:hint="eastAsia" w:ascii="仿宋" w:hAnsi="仿宋" w:eastAsia="仿宋" w:cs="仿宋"/>
          <w:spacing w:val="-3"/>
          <w:sz w:val="24"/>
          <w:szCs w:val="24"/>
        </w:rPr>
        <w:t>24.5.6.2 评标委员会应当根据采购文件，审查并逐项列出每一个投标文件</w:t>
      </w:r>
      <w:r>
        <w:rPr>
          <w:rFonts w:hint="eastAsia" w:ascii="仿宋" w:hAnsi="仿宋" w:eastAsia="仿宋" w:cs="仿宋"/>
          <w:spacing w:val="-4"/>
          <w:sz w:val="24"/>
          <w:szCs w:val="24"/>
        </w:rPr>
        <w:t>的全部投</w:t>
      </w:r>
      <w:r>
        <w:rPr>
          <w:rFonts w:hint="eastAsia" w:ascii="仿宋" w:hAnsi="仿宋" w:eastAsia="仿宋" w:cs="仿宋"/>
          <w:spacing w:val="-1"/>
          <w:sz w:val="24"/>
          <w:szCs w:val="24"/>
        </w:rPr>
        <w:t>标偏差。投标偏差分为重大偏差和细微偏差。</w:t>
      </w:r>
    </w:p>
    <w:p w14:paraId="3DFF7D12">
      <w:pPr>
        <w:keepNext w:val="0"/>
        <w:keepLines w:val="0"/>
        <w:pageBreakBefore w:val="0"/>
        <w:widowControl w:val="0"/>
        <w:kinsoku w:val="0"/>
        <w:wordWrap/>
        <w:overflowPunct/>
        <w:topLinePunct w:val="0"/>
        <w:autoSpaceDE w:val="0"/>
        <w:autoSpaceDN w:val="0"/>
        <w:bidi w:val="0"/>
        <w:adjustRightInd w:val="0"/>
        <w:snapToGrid w:val="0"/>
        <w:spacing w:before="183" w:line="360" w:lineRule="auto"/>
        <w:ind w:left="0" w:firstLine="482"/>
        <w:textAlignment w:val="baseline"/>
        <w:rPr>
          <w:rFonts w:hint="eastAsia" w:ascii="仿宋" w:hAnsi="仿宋" w:eastAsia="仿宋" w:cs="仿宋"/>
          <w:sz w:val="24"/>
          <w:szCs w:val="24"/>
        </w:rPr>
      </w:pPr>
      <w:r>
        <w:rPr>
          <w:rFonts w:hint="eastAsia" w:ascii="仿宋" w:hAnsi="仿宋" w:eastAsia="仿宋" w:cs="仿宋"/>
          <w:spacing w:val="-4"/>
          <w:sz w:val="24"/>
          <w:szCs w:val="24"/>
        </w:rPr>
        <w:t>（1）细微偏差是指投标实质上响应了采购文件要求，但在个别地方存在漏项或者提</w:t>
      </w:r>
      <w:r>
        <w:rPr>
          <w:rFonts w:hint="eastAsia" w:ascii="仿宋" w:hAnsi="仿宋" w:eastAsia="仿宋" w:cs="仿宋"/>
          <w:sz w:val="24"/>
          <w:szCs w:val="24"/>
        </w:rPr>
        <w:t>供了不完整的技术信息和数据等情况，并且补正这些遗漏或不</w:t>
      </w:r>
      <w:r>
        <w:rPr>
          <w:rFonts w:hint="eastAsia" w:ascii="仿宋" w:hAnsi="仿宋" w:eastAsia="仿宋" w:cs="仿宋"/>
          <w:spacing w:val="-1"/>
          <w:sz w:val="24"/>
          <w:szCs w:val="24"/>
        </w:rPr>
        <w:t>完整不会对其他投标人造成不公平的结果。细微偏差不影响投标文件的有效性。</w:t>
      </w:r>
    </w:p>
    <w:p w14:paraId="65E51ADA">
      <w:pPr>
        <w:spacing w:before="179" w:line="360" w:lineRule="auto"/>
        <w:ind w:left="20" w:firstLine="471"/>
        <w:rPr>
          <w:rFonts w:hint="eastAsia" w:ascii="仿宋" w:hAnsi="仿宋" w:eastAsia="仿宋" w:cs="仿宋"/>
          <w:sz w:val="24"/>
          <w:szCs w:val="24"/>
        </w:rPr>
      </w:pPr>
      <w:r>
        <w:rPr>
          <w:rFonts w:hint="eastAsia" w:ascii="仿宋" w:hAnsi="仿宋" w:eastAsia="仿宋" w:cs="仿宋"/>
          <w:spacing w:val="-4"/>
          <w:sz w:val="24"/>
          <w:szCs w:val="24"/>
        </w:rPr>
        <w:t>（2）应当要求存在细小偏差的投标人在评标结束前以书面形式予以补正。拒绝补正</w:t>
      </w:r>
      <w:r>
        <w:rPr>
          <w:rFonts w:hint="eastAsia" w:ascii="仿宋" w:hAnsi="仿宋" w:eastAsia="仿宋" w:cs="仿宋"/>
          <w:spacing w:val="-1"/>
          <w:sz w:val="24"/>
          <w:szCs w:val="24"/>
        </w:rPr>
        <w:t>的，在综合评审时可以对细微偏差作不利于该投标人</w:t>
      </w:r>
      <w:r>
        <w:rPr>
          <w:rFonts w:hint="eastAsia" w:ascii="仿宋" w:hAnsi="仿宋" w:eastAsia="仿宋" w:cs="仿宋"/>
          <w:spacing w:val="-2"/>
          <w:sz w:val="24"/>
          <w:szCs w:val="24"/>
        </w:rPr>
        <w:t>的量化。</w:t>
      </w:r>
    </w:p>
    <w:p w14:paraId="0A7BBBAB">
      <w:pPr>
        <w:spacing w:before="183" w:line="360" w:lineRule="auto"/>
        <w:ind w:firstLine="492"/>
        <w:rPr>
          <w:rFonts w:hint="eastAsia" w:ascii="仿宋" w:hAnsi="仿宋" w:eastAsia="仿宋" w:cs="仿宋"/>
          <w:sz w:val="24"/>
          <w:szCs w:val="24"/>
        </w:rPr>
      </w:pPr>
      <w:r>
        <w:rPr>
          <w:rFonts w:hint="eastAsia" w:ascii="仿宋" w:hAnsi="仿宋" w:eastAsia="仿宋" w:cs="仿宋"/>
          <w:spacing w:val="-4"/>
          <w:sz w:val="24"/>
          <w:szCs w:val="24"/>
        </w:rPr>
        <w:t>（3）重大偏离或保留系指影响到采购文件规定的供货、服务范围和质量，或限制了</w:t>
      </w:r>
      <w:r>
        <w:rPr>
          <w:rFonts w:hint="eastAsia" w:ascii="仿宋" w:hAnsi="仿宋" w:eastAsia="仿宋" w:cs="仿宋"/>
          <w:sz w:val="24"/>
          <w:szCs w:val="24"/>
        </w:rPr>
        <w:t>采购人的权力和义务的规定，而纠正这些偏离将影响到其他提交</w:t>
      </w:r>
      <w:r>
        <w:rPr>
          <w:rFonts w:hint="eastAsia" w:ascii="仿宋" w:hAnsi="仿宋" w:eastAsia="仿宋" w:cs="仿宋"/>
          <w:spacing w:val="-1"/>
          <w:sz w:val="24"/>
          <w:szCs w:val="24"/>
        </w:rPr>
        <w:t>实质性响应的投标人的</w:t>
      </w:r>
      <w:r>
        <w:rPr>
          <w:rFonts w:hint="eastAsia" w:ascii="仿宋" w:hAnsi="仿宋" w:eastAsia="仿宋" w:cs="仿宋"/>
          <w:spacing w:val="-2"/>
          <w:sz w:val="24"/>
          <w:szCs w:val="24"/>
        </w:rPr>
        <w:t>公平竞争地位。主要表现有投标文件没有按照采购文件要求提供投标保证金的</w:t>
      </w:r>
      <w:r>
        <w:rPr>
          <w:rFonts w:hint="eastAsia" w:ascii="仿宋" w:hAnsi="仿宋" w:eastAsia="仿宋" w:cs="仿宋"/>
          <w:spacing w:val="-3"/>
          <w:sz w:val="24"/>
          <w:szCs w:val="24"/>
        </w:rPr>
        <w:t>，</w:t>
      </w:r>
      <w:r>
        <w:rPr>
          <w:rFonts w:hint="eastAsia" w:ascii="仿宋" w:hAnsi="仿宋" w:eastAsia="仿宋" w:cs="仿宋"/>
          <w:spacing w:val="-43"/>
          <w:sz w:val="24"/>
          <w:szCs w:val="24"/>
        </w:rPr>
        <w:t xml:space="preserve"> </w:t>
      </w:r>
      <w:r>
        <w:rPr>
          <w:rFonts w:hint="eastAsia" w:ascii="仿宋" w:hAnsi="仿宋" w:eastAsia="仿宋" w:cs="仿宋"/>
          <w:spacing w:val="-3"/>
          <w:sz w:val="24"/>
          <w:szCs w:val="24"/>
        </w:rPr>
        <w:t>投标文</w:t>
      </w:r>
      <w:r>
        <w:rPr>
          <w:rFonts w:hint="eastAsia" w:ascii="仿宋" w:hAnsi="仿宋" w:eastAsia="仿宋" w:cs="仿宋"/>
          <w:sz w:val="24"/>
          <w:szCs w:val="24"/>
        </w:rPr>
        <w:t>件没有按采购文件要求进行签章或盖章的，投标文件中附有采购人不能接受的条</w:t>
      </w:r>
      <w:r>
        <w:rPr>
          <w:rFonts w:hint="eastAsia" w:ascii="仿宋" w:hAnsi="仿宋" w:eastAsia="仿宋" w:cs="仿宋"/>
          <w:spacing w:val="-1"/>
          <w:sz w:val="24"/>
          <w:szCs w:val="24"/>
        </w:rPr>
        <w:t>件的，和不符合采购文件中规定的其他实质性要求的等。</w:t>
      </w:r>
    </w:p>
    <w:p w14:paraId="7234ADDD">
      <w:pPr>
        <w:spacing w:before="181" w:line="360" w:lineRule="auto"/>
        <w:ind w:left="3" w:firstLine="488"/>
        <w:rPr>
          <w:rFonts w:hint="eastAsia" w:ascii="仿宋" w:hAnsi="仿宋" w:eastAsia="仿宋" w:cs="仿宋"/>
          <w:sz w:val="24"/>
          <w:szCs w:val="24"/>
        </w:rPr>
      </w:pPr>
      <w:r>
        <w:rPr>
          <w:rFonts w:hint="eastAsia" w:ascii="仿宋" w:hAnsi="仿宋" w:eastAsia="仿宋" w:cs="仿宋"/>
          <w:spacing w:val="-4"/>
          <w:sz w:val="24"/>
          <w:szCs w:val="24"/>
        </w:rPr>
        <w:t>（4）发现有重大偏差时，评标委员会及其成员应按采购文件中的规定，可以取消其</w:t>
      </w:r>
      <w:r>
        <w:rPr>
          <w:rFonts w:hint="eastAsia" w:ascii="仿宋" w:hAnsi="仿宋" w:eastAsia="仿宋" w:cs="仿宋"/>
          <w:spacing w:val="-3"/>
          <w:sz w:val="24"/>
          <w:szCs w:val="24"/>
        </w:rPr>
        <w:t>投标的权利。</w:t>
      </w:r>
    </w:p>
    <w:p w14:paraId="0E1867CB">
      <w:pPr>
        <w:spacing w:before="182" w:line="360" w:lineRule="auto"/>
        <w:ind w:left="1" w:firstLine="481"/>
        <w:jc w:val="both"/>
        <w:rPr>
          <w:rFonts w:hint="eastAsia" w:ascii="仿宋" w:hAnsi="仿宋" w:eastAsia="仿宋" w:cs="仿宋"/>
          <w:sz w:val="24"/>
          <w:szCs w:val="24"/>
        </w:rPr>
      </w:pPr>
      <w:r>
        <w:rPr>
          <w:rFonts w:hint="eastAsia" w:ascii="仿宋" w:hAnsi="仿宋" w:eastAsia="仿宋" w:cs="仿宋"/>
          <w:spacing w:val="-3"/>
          <w:sz w:val="24"/>
          <w:szCs w:val="24"/>
        </w:rPr>
        <w:t>24.5.6.3 进行符合性审查时，评标委员会应当审查每一个投标文件是否对</w:t>
      </w:r>
      <w:r>
        <w:rPr>
          <w:rFonts w:hint="eastAsia" w:ascii="仿宋" w:hAnsi="仿宋" w:eastAsia="仿宋" w:cs="仿宋"/>
          <w:spacing w:val="-4"/>
          <w:sz w:val="24"/>
          <w:szCs w:val="24"/>
        </w:rPr>
        <w:t>采购文件</w:t>
      </w:r>
      <w:r>
        <w:rPr>
          <w:rFonts w:hint="eastAsia" w:ascii="仿宋" w:hAnsi="仿宋" w:eastAsia="仿宋" w:cs="仿宋"/>
          <w:sz w:val="24"/>
          <w:szCs w:val="24"/>
        </w:rPr>
        <w:t>提出的所有实质性要求和条件作出响应。未能实质上响应的</w:t>
      </w:r>
      <w:r>
        <w:rPr>
          <w:rFonts w:hint="eastAsia" w:ascii="仿宋" w:hAnsi="仿宋" w:eastAsia="仿宋" w:cs="仿宋"/>
          <w:spacing w:val="-1"/>
          <w:sz w:val="24"/>
          <w:szCs w:val="24"/>
        </w:rPr>
        <w:t>，视情况按照采购文件的规定，应不得进入综合评审程序。</w:t>
      </w:r>
    </w:p>
    <w:p w14:paraId="2991116F">
      <w:pPr>
        <w:spacing w:before="1" w:line="360" w:lineRule="auto"/>
        <w:ind w:firstLine="468" w:firstLineChars="200"/>
        <w:jc w:val="left"/>
        <w:rPr>
          <w:rFonts w:hint="eastAsia" w:ascii="仿宋" w:hAnsi="仿宋" w:eastAsia="仿宋" w:cs="仿宋"/>
          <w:sz w:val="24"/>
          <w:szCs w:val="24"/>
        </w:rPr>
      </w:pPr>
      <w:r>
        <w:rPr>
          <w:rFonts w:hint="eastAsia" w:ascii="仿宋" w:hAnsi="仿宋" w:eastAsia="仿宋" w:cs="仿宋"/>
          <w:spacing w:val="-3"/>
          <w:sz w:val="24"/>
          <w:szCs w:val="24"/>
        </w:rPr>
        <w:t>24.5.7 评标委员会根据上述规定否决不合格投标或者界定为废标后</w:t>
      </w:r>
      <w:r>
        <w:rPr>
          <w:rFonts w:hint="eastAsia" w:ascii="仿宋" w:hAnsi="仿宋" w:eastAsia="仿宋" w:cs="仿宋"/>
          <w:spacing w:val="-4"/>
          <w:sz w:val="24"/>
          <w:szCs w:val="24"/>
        </w:rPr>
        <w:t>，因有效投标不</w:t>
      </w:r>
      <w:r>
        <w:rPr>
          <w:rFonts w:hint="eastAsia" w:ascii="仿宋" w:hAnsi="仿宋" w:eastAsia="仿宋" w:cs="仿宋"/>
          <w:sz w:val="24"/>
          <w:szCs w:val="24"/>
        </w:rPr>
        <w:t>足三个使得投标明显缺乏竞争性时，根据《中华人民</w:t>
      </w:r>
      <w:r>
        <w:rPr>
          <w:rFonts w:hint="eastAsia" w:ascii="仿宋" w:hAnsi="仿宋" w:eastAsia="仿宋" w:cs="仿宋"/>
          <w:spacing w:val="-1"/>
          <w:sz w:val="24"/>
          <w:szCs w:val="24"/>
        </w:rPr>
        <w:t>共和国政府采购法》及采购文件的</w:t>
      </w:r>
      <w:r>
        <w:rPr>
          <w:rFonts w:hint="eastAsia" w:ascii="仿宋" w:hAnsi="仿宋" w:eastAsia="仿宋" w:cs="仿宋"/>
          <w:sz w:val="24"/>
          <w:szCs w:val="24"/>
        </w:rPr>
        <w:t>相关规定，可以作出废标处理，并由采购人</w:t>
      </w:r>
      <w:r>
        <w:rPr>
          <w:rFonts w:hint="eastAsia" w:ascii="仿宋" w:hAnsi="仿宋" w:eastAsia="仿宋" w:cs="仿宋"/>
          <w:spacing w:val="-1"/>
          <w:sz w:val="24"/>
          <w:szCs w:val="24"/>
        </w:rPr>
        <w:t>依法重新组织采购活动。</w:t>
      </w:r>
    </w:p>
    <w:p w14:paraId="3A5DD07F">
      <w:pPr>
        <w:spacing w:line="360" w:lineRule="auto"/>
        <w:ind w:left="484"/>
        <w:rPr>
          <w:rFonts w:hint="eastAsia" w:ascii="仿宋" w:hAnsi="仿宋" w:eastAsia="仿宋" w:cs="仿宋"/>
          <w:sz w:val="24"/>
          <w:szCs w:val="24"/>
        </w:rPr>
      </w:pPr>
      <w:r>
        <w:rPr>
          <w:rFonts w:hint="eastAsia" w:ascii="仿宋" w:hAnsi="仿宋" w:eastAsia="仿宋" w:cs="仿宋"/>
          <w:spacing w:val="-4"/>
          <w:sz w:val="24"/>
          <w:szCs w:val="24"/>
        </w:rPr>
        <w:t>综合评审</w:t>
      </w:r>
    </w:p>
    <w:p w14:paraId="77EC937A">
      <w:pPr>
        <w:spacing w:before="181" w:line="360" w:lineRule="auto"/>
        <w:ind w:left="2" w:firstLine="478"/>
        <w:rPr>
          <w:rFonts w:hint="eastAsia" w:ascii="仿宋" w:hAnsi="仿宋" w:eastAsia="仿宋" w:cs="仿宋"/>
          <w:sz w:val="24"/>
          <w:szCs w:val="24"/>
          <w:lang w:eastAsia="zh-CN"/>
        </w:rPr>
      </w:pPr>
      <w:r>
        <w:rPr>
          <w:rFonts w:hint="eastAsia" w:ascii="仿宋" w:hAnsi="仿宋" w:eastAsia="仿宋" w:cs="仿宋"/>
          <w:sz w:val="24"/>
          <w:szCs w:val="24"/>
        </w:rPr>
        <w:t>评标委员会各成员应当遵循独立评审原则，按照采购文件的</w:t>
      </w:r>
      <w:r>
        <w:rPr>
          <w:rFonts w:hint="eastAsia" w:ascii="仿宋" w:hAnsi="仿宋" w:eastAsia="仿宋" w:cs="仿宋"/>
          <w:spacing w:val="-1"/>
          <w:sz w:val="24"/>
          <w:szCs w:val="24"/>
        </w:rPr>
        <w:t>评标方法和标准，对资</w:t>
      </w:r>
      <w:r>
        <w:rPr>
          <w:rFonts w:hint="eastAsia" w:ascii="仿宋" w:hAnsi="仿宋" w:eastAsia="仿宋" w:cs="仿宋"/>
          <w:spacing w:val="-4"/>
          <w:sz w:val="24"/>
          <w:szCs w:val="24"/>
        </w:rPr>
        <w:t>质资格资质检查和复合性检查合格的投标文件的商务和技术进行评估，</w:t>
      </w:r>
      <w:r>
        <w:rPr>
          <w:rFonts w:hint="eastAsia" w:ascii="仿宋" w:hAnsi="仿宋" w:eastAsia="仿宋" w:cs="仿宋"/>
          <w:spacing w:val="-5"/>
          <w:sz w:val="24"/>
          <w:szCs w:val="24"/>
        </w:rPr>
        <w:t>综合比较与评价。</w:t>
      </w:r>
      <w:r>
        <w:rPr>
          <w:rFonts w:hint="eastAsia" w:ascii="仿宋" w:hAnsi="仿宋" w:eastAsia="仿宋" w:cs="仿宋"/>
          <w:spacing w:val="-1"/>
          <w:sz w:val="24"/>
          <w:szCs w:val="24"/>
        </w:rPr>
        <w:t>并应当以书面方式发表各自（或集体）的具体综合评审意见</w:t>
      </w:r>
      <w:r>
        <w:rPr>
          <w:rFonts w:hint="eastAsia" w:ascii="仿宋" w:hAnsi="仿宋" w:eastAsia="仿宋" w:cs="仿宋"/>
          <w:spacing w:val="-1"/>
          <w:sz w:val="24"/>
          <w:szCs w:val="24"/>
          <w:lang w:eastAsia="zh-CN"/>
        </w:rPr>
        <w:t>。</w:t>
      </w:r>
    </w:p>
    <w:p w14:paraId="54D8D595">
      <w:pPr>
        <w:spacing w:line="360" w:lineRule="auto"/>
        <w:ind w:left="2" w:right="87" w:firstLine="478"/>
        <w:rPr>
          <w:rFonts w:hint="eastAsia" w:ascii="仿宋" w:hAnsi="仿宋" w:eastAsia="仿宋" w:cs="仿宋"/>
          <w:sz w:val="24"/>
          <w:szCs w:val="24"/>
        </w:rPr>
      </w:pPr>
      <w:r>
        <w:rPr>
          <w:rFonts w:hint="eastAsia" w:ascii="仿宋" w:hAnsi="仿宋" w:eastAsia="仿宋" w:cs="仿宋"/>
          <w:sz w:val="24"/>
          <w:szCs w:val="24"/>
        </w:rPr>
        <w:t>评估和综合比较与评价，应当严格按照采购人设计格式要求</w:t>
      </w:r>
      <w:r>
        <w:rPr>
          <w:rFonts w:hint="eastAsia" w:ascii="仿宋" w:hAnsi="仿宋" w:eastAsia="仿宋" w:cs="仿宋"/>
          <w:spacing w:val="-1"/>
          <w:sz w:val="24"/>
          <w:szCs w:val="24"/>
        </w:rPr>
        <w:t>，做好书面原始署名记录，连同书面评标报告提交采购人。</w:t>
      </w:r>
    </w:p>
    <w:p w14:paraId="5BD2CEAD">
      <w:pPr>
        <w:spacing w:line="360" w:lineRule="auto"/>
        <w:ind w:right="127" w:firstLine="469"/>
        <w:rPr>
          <w:rFonts w:hint="eastAsia" w:ascii="仿宋" w:hAnsi="仿宋" w:eastAsia="仿宋" w:cs="仿宋"/>
          <w:sz w:val="24"/>
          <w:szCs w:val="24"/>
        </w:rPr>
      </w:pPr>
      <w:r>
        <w:rPr>
          <w:rFonts w:hint="eastAsia" w:ascii="仿宋" w:hAnsi="仿宋" w:eastAsia="仿宋" w:cs="仿宋"/>
          <w:spacing w:val="-2"/>
          <w:sz w:val="24"/>
          <w:szCs w:val="24"/>
        </w:rPr>
        <w:t>“公开招标</w:t>
      </w:r>
      <w:r>
        <w:rPr>
          <w:rFonts w:hint="eastAsia" w:ascii="仿宋" w:hAnsi="仿宋" w:eastAsia="仿宋" w:cs="仿宋"/>
          <w:spacing w:val="-87"/>
          <w:sz w:val="24"/>
          <w:szCs w:val="24"/>
        </w:rPr>
        <w:t xml:space="preserve"> </w:t>
      </w:r>
      <w:r>
        <w:rPr>
          <w:rFonts w:hint="eastAsia" w:ascii="仿宋" w:hAnsi="仿宋" w:eastAsia="仿宋" w:cs="仿宋"/>
          <w:spacing w:val="-2"/>
          <w:sz w:val="24"/>
          <w:szCs w:val="24"/>
        </w:rPr>
        <w:t>”应当载明投标人的投标项目、所作的任何修正、对商业偏差的调整、</w:t>
      </w:r>
      <w:r>
        <w:rPr>
          <w:rFonts w:hint="eastAsia" w:ascii="仿宋" w:hAnsi="仿宋" w:eastAsia="仿宋" w:cs="仿宋"/>
          <w:sz w:val="24"/>
          <w:szCs w:val="24"/>
        </w:rPr>
        <w:t>对技术偏差的调整、对各评审因素的评估，以及对每一</w:t>
      </w:r>
      <w:r>
        <w:rPr>
          <w:rFonts w:hint="eastAsia" w:ascii="仿宋" w:hAnsi="仿宋" w:eastAsia="仿宋" w:cs="仿宋"/>
          <w:spacing w:val="-1"/>
          <w:sz w:val="24"/>
          <w:szCs w:val="24"/>
        </w:rPr>
        <w:t>投标的最终评标结果。</w:t>
      </w:r>
    </w:p>
    <w:p w14:paraId="555ED70D">
      <w:pPr>
        <w:spacing w:before="1" w:line="360" w:lineRule="auto"/>
        <w:ind w:left="1" w:right="80" w:firstLine="482"/>
        <w:rPr>
          <w:rFonts w:hint="eastAsia" w:ascii="仿宋" w:hAnsi="仿宋" w:eastAsia="仿宋" w:cs="仿宋"/>
          <w:sz w:val="24"/>
          <w:szCs w:val="24"/>
        </w:rPr>
      </w:pPr>
      <w:r>
        <w:rPr>
          <w:rFonts w:hint="eastAsia" w:ascii="仿宋" w:hAnsi="仿宋" w:eastAsia="仿宋" w:cs="仿宋"/>
          <w:sz w:val="24"/>
          <w:szCs w:val="24"/>
        </w:rPr>
        <w:t>综合评审记录要突出重点、抓住关键（核心）、真实准确、简明扼</w:t>
      </w:r>
      <w:r>
        <w:rPr>
          <w:rFonts w:hint="eastAsia" w:ascii="仿宋" w:hAnsi="仿宋" w:eastAsia="仿宋" w:cs="仿宋"/>
          <w:spacing w:val="-1"/>
          <w:sz w:val="24"/>
          <w:szCs w:val="24"/>
        </w:rPr>
        <w:t>要，体现公平、</w:t>
      </w:r>
      <w:r>
        <w:rPr>
          <w:rFonts w:hint="eastAsia" w:ascii="仿宋" w:hAnsi="仿宋" w:eastAsia="仿宋" w:cs="仿宋"/>
          <w:spacing w:val="-5"/>
          <w:sz w:val="24"/>
          <w:szCs w:val="24"/>
        </w:rPr>
        <w:t>公正、合理。否则，经核实后，将按前款“第四部分</w:t>
      </w:r>
      <w:r>
        <w:rPr>
          <w:rFonts w:hint="eastAsia" w:ascii="仿宋" w:hAnsi="仿宋" w:eastAsia="仿宋" w:cs="仿宋"/>
          <w:spacing w:val="-71"/>
          <w:sz w:val="24"/>
          <w:szCs w:val="24"/>
        </w:rPr>
        <w:t xml:space="preserve"> </w:t>
      </w:r>
      <w:r>
        <w:rPr>
          <w:rFonts w:hint="eastAsia" w:ascii="仿宋" w:hAnsi="仿宋" w:eastAsia="仿宋" w:cs="仿宋"/>
          <w:spacing w:val="-5"/>
          <w:sz w:val="24"/>
          <w:szCs w:val="24"/>
        </w:rPr>
        <w:t>”中“第四章</w:t>
      </w:r>
      <w:r>
        <w:rPr>
          <w:rFonts w:hint="eastAsia" w:ascii="仿宋" w:hAnsi="仿宋" w:eastAsia="仿宋" w:cs="仿宋"/>
          <w:spacing w:val="-88"/>
          <w:sz w:val="24"/>
          <w:szCs w:val="24"/>
        </w:rPr>
        <w:t xml:space="preserve"> </w:t>
      </w:r>
      <w:r>
        <w:rPr>
          <w:rFonts w:hint="eastAsia" w:ascii="仿宋" w:hAnsi="仿宋" w:eastAsia="仿宋" w:cs="仿宋"/>
          <w:spacing w:val="-5"/>
          <w:sz w:val="24"/>
          <w:szCs w:val="24"/>
        </w:rPr>
        <w:t>” 的21.3条款之规定</w:t>
      </w:r>
      <w:r>
        <w:rPr>
          <w:rFonts w:hint="eastAsia" w:ascii="仿宋" w:hAnsi="仿宋" w:eastAsia="仿宋" w:cs="仿宋"/>
          <w:spacing w:val="-4"/>
          <w:sz w:val="24"/>
          <w:szCs w:val="24"/>
        </w:rPr>
        <w:t>执行。</w:t>
      </w:r>
    </w:p>
    <w:p w14:paraId="35079A2F">
      <w:pPr>
        <w:spacing w:before="1" w:line="360" w:lineRule="auto"/>
        <w:ind w:left="484"/>
        <w:rPr>
          <w:rFonts w:hint="eastAsia" w:ascii="仿宋" w:hAnsi="仿宋" w:eastAsia="仿宋" w:cs="仿宋"/>
          <w:sz w:val="24"/>
          <w:szCs w:val="24"/>
        </w:rPr>
      </w:pPr>
      <w:r>
        <w:rPr>
          <w:rFonts w:hint="eastAsia" w:ascii="仿宋" w:hAnsi="仿宋" w:eastAsia="仿宋" w:cs="仿宋"/>
          <w:spacing w:val="-4"/>
          <w:sz w:val="24"/>
          <w:szCs w:val="24"/>
        </w:rPr>
        <w:t>24.5.8</w:t>
      </w:r>
      <w:r>
        <w:rPr>
          <w:rFonts w:hint="eastAsia" w:ascii="仿宋" w:hAnsi="仿宋" w:eastAsia="仿宋" w:cs="仿宋"/>
          <w:spacing w:val="38"/>
          <w:sz w:val="24"/>
          <w:szCs w:val="24"/>
        </w:rPr>
        <w:t xml:space="preserve"> </w:t>
      </w:r>
      <w:r>
        <w:rPr>
          <w:rFonts w:hint="eastAsia" w:ascii="仿宋" w:hAnsi="仿宋" w:eastAsia="仿宋" w:cs="仿宋"/>
          <w:spacing w:val="-4"/>
          <w:sz w:val="24"/>
          <w:szCs w:val="24"/>
        </w:rPr>
        <w:t>比较与评价</w:t>
      </w:r>
    </w:p>
    <w:p w14:paraId="41FF4A34">
      <w:pPr>
        <w:spacing w:before="182" w:line="360" w:lineRule="auto"/>
        <w:ind w:left="3" w:firstLine="480"/>
        <w:rPr>
          <w:rFonts w:hint="eastAsia" w:ascii="仿宋" w:hAnsi="仿宋" w:eastAsia="仿宋" w:cs="仿宋"/>
          <w:sz w:val="24"/>
          <w:szCs w:val="24"/>
        </w:rPr>
      </w:pPr>
      <w:r>
        <w:rPr>
          <w:rFonts w:hint="eastAsia" w:ascii="仿宋" w:hAnsi="仿宋" w:eastAsia="仿宋" w:cs="仿宋"/>
          <w:spacing w:val="-2"/>
          <w:sz w:val="24"/>
          <w:szCs w:val="24"/>
        </w:rPr>
        <w:t>综合评标时，评标委员会各成员应当独立对每一个有效投标人</w:t>
      </w:r>
      <w:r>
        <w:rPr>
          <w:rFonts w:hint="eastAsia" w:ascii="仿宋" w:hAnsi="仿宋" w:eastAsia="仿宋" w:cs="仿宋"/>
          <w:spacing w:val="-3"/>
          <w:sz w:val="24"/>
          <w:szCs w:val="24"/>
        </w:rPr>
        <w:t>投标文件，</w:t>
      </w:r>
      <w:r>
        <w:rPr>
          <w:rFonts w:hint="eastAsia" w:ascii="仿宋" w:hAnsi="仿宋" w:eastAsia="仿宋" w:cs="仿宋"/>
          <w:spacing w:val="-46"/>
          <w:sz w:val="24"/>
          <w:szCs w:val="24"/>
        </w:rPr>
        <w:t xml:space="preserve"> </w:t>
      </w:r>
      <w:r>
        <w:rPr>
          <w:rFonts w:hint="eastAsia" w:ascii="仿宋" w:hAnsi="仿宋" w:eastAsia="仿宋" w:cs="仿宋"/>
          <w:spacing w:val="-3"/>
          <w:sz w:val="24"/>
          <w:szCs w:val="24"/>
        </w:rPr>
        <w:t>根据采购</w:t>
      </w:r>
      <w:r>
        <w:rPr>
          <w:rFonts w:hint="eastAsia" w:ascii="仿宋" w:hAnsi="仿宋" w:eastAsia="仿宋" w:cs="仿宋"/>
          <w:spacing w:val="-4"/>
          <w:sz w:val="24"/>
          <w:szCs w:val="24"/>
        </w:rPr>
        <w:t>文件中要求的采购需求、类似业绩、客户评价、服务方案等因素进行</w:t>
      </w:r>
      <w:r>
        <w:rPr>
          <w:rFonts w:hint="eastAsia" w:ascii="仿宋" w:hAnsi="仿宋" w:eastAsia="仿宋" w:cs="仿宋"/>
          <w:spacing w:val="-5"/>
          <w:sz w:val="24"/>
          <w:szCs w:val="24"/>
        </w:rPr>
        <w:t>比较与及具体评估。</w:t>
      </w:r>
    </w:p>
    <w:p w14:paraId="53C429EE">
      <w:pPr>
        <w:spacing w:line="360" w:lineRule="auto"/>
        <w:ind w:left="447"/>
        <w:rPr>
          <w:rFonts w:hint="eastAsia" w:ascii="仿宋" w:hAnsi="仿宋" w:eastAsia="仿宋" w:cs="仿宋"/>
          <w:sz w:val="24"/>
          <w:szCs w:val="24"/>
        </w:rPr>
      </w:pPr>
      <w:r>
        <w:rPr>
          <w:rFonts w:hint="eastAsia" w:ascii="仿宋" w:hAnsi="仿宋" w:eastAsia="仿宋" w:cs="仿宋"/>
          <w:spacing w:val="-2"/>
          <w:sz w:val="22"/>
          <w:szCs w:val="22"/>
        </w:rPr>
        <w:t>公开招标</w:t>
      </w:r>
      <w:r>
        <w:rPr>
          <w:rFonts w:hint="eastAsia" w:ascii="仿宋" w:hAnsi="仿宋" w:eastAsia="仿宋" w:cs="仿宋"/>
          <w:spacing w:val="-2"/>
          <w:sz w:val="24"/>
          <w:szCs w:val="24"/>
        </w:rPr>
        <w:t>的原则、方法和标准</w:t>
      </w:r>
    </w:p>
    <w:p w14:paraId="107BC03B">
      <w:pPr>
        <w:spacing w:before="181" w:line="360" w:lineRule="auto"/>
        <w:ind w:left="3" w:right="87" w:firstLine="477"/>
        <w:jc w:val="both"/>
        <w:rPr>
          <w:rFonts w:hint="eastAsia" w:ascii="仿宋" w:hAnsi="仿宋" w:eastAsia="仿宋" w:cs="仿宋"/>
          <w:sz w:val="24"/>
          <w:szCs w:val="24"/>
        </w:rPr>
      </w:pPr>
      <w:r>
        <w:rPr>
          <w:rFonts w:hint="eastAsia" w:ascii="仿宋" w:hAnsi="仿宋" w:eastAsia="仿宋" w:cs="仿宋"/>
          <w:sz w:val="24"/>
          <w:szCs w:val="24"/>
        </w:rPr>
        <w:t>采用公开招标，是指在最大限度地满足采购文件实质性要求</w:t>
      </w:r>
      <w:r>
        <w:rPr>
          <w:rFonts w:hint="eastAsia" w:ascii="仿宋" w:hAnsi="仿宋" w:eastAsia="仿宋" w:cs="仿宋"/>
          <w:spacing w:val="-1"/>
          <w:sz w:val="24"/>
          <w:szCs w:val="24"/>
        </w:rPr>
        <w:t>前提下，按照采购文件</w:t>
      </w:r>
      <w:r>
        <w:rPr>
          <w:rFonts w:hint="eastAsia" w:ascii="仿宋" w:hAnsi="仿宋" w:eastAsia="仿宋" w:cs="仿宋"/>
          <w:sz w:val="24"/>
          <w:szCs w:val="24"/>
        </w:rPr>
        <w:t>中规定的各项因素进行综合评审后，以评分得分最高的投</w:t>
      </w:r>
      <w:r>
        <w:rPr>
          <w:rFonts w:hint="eastAsia" w:ascii="仿宋" w:hAnsi="仿宋" w:eastAsia="仿宋" w:cs="仿宋"/>
          <w:spacing w:val="-1"/>
          <w:sz w:val="24"/>
          <w:szCs w:val="24"/>
        </w:rPr>
        <w:t>标人作为中标候选人或者中标</w:t>
      </w:r>
      <w:r>
        <w:rPr>
          <w:rFonts w:hint="eastAsia" w:ascii="仿宋" w:hAnsi="仿宋" w:eastAsia="仿宋" w:cs="仿宋"/>
          <w:spacing w:val="-2"/>
          <w:sz w:val="24"/>
          <w:szCs w:val="24"/>
        </w:rPr>
        <w:t>人的评标方法。</w:t>
      </w:r>
    </w:p>
    <w:p w14:paraId="1E3196F4">
      <w:pPr>
        <w:spacing w:before="5" w:line="360" w:lineRule="auto"/>
        <w:ind w:right="18" w:firstLine="488"/>
        <w:jc w:val="both"/>
        <w:rPr>
          <w:rFonts w:hint="eastAsia" w:ascii="仿宋" w:hAnsi="仿宋" w:eastAsia="仿宋" w:cs="仿宋"/>
          <w:sz w:val="24"/>
          <w:szCs w:val="24"/>
        </w:rPr>
      </w:pPr>
      <w:r>
        <w:rPr>
          <w:rFonts w:hint="eastAsia" w:ascii="仿宋" w:hAnsi="仿宋" w:eastAsia="仿宋" w:cs="仿宋"/>
          <w:spacing w:val="-1"/>
          <w:sz w:val="24"/>
          <w:szCs w:val="24"/>
        </w:rPr>
        <w:t>公开招标：评标委员会成员应按照独立综合评审原则，根据对采购文件的响应程度</w:t>
      </w:r>
      <w:r>
        <w:rPr>
          <w:rFonts w:hint="eastAsia" w:ascii="仿宋" w:hAnsi="仿宋" w:eastAsia="仿宋" w:cs="仿宋"/>
          <w:spacing w:val="-5"/>
          <w:sz w:val="24"/>
          <w:szCs w:val="24"/>
        </w:rPr>
        <w:t>和具体评标情况，独立对具体投标文件的商务和技术指标进行评估和综合比较与评价后，</w:t>
      </w:r>
      <w:r>
        <w:rPr>
          <w:rFonts w:hint="eastAsia" w:ascii="仿宋" w:hAnsi="仿宋" w:eastAsia="仿宋" w:cs="仿宋"/>
          <w:sz w:val="24"/>
          <w:szCs w:val="24"/>
        </w:rPr>
        <w:t>独立（或集体）发表综合评审（议）意见，对每一个投标人做出</w:t>
      </w:r>
      <w:r>
        <w:rPr>
          <w:rFonts w:hint="eastAsia" w:ascii="仿宋" w:hAnsi="仿宋" w:eastAsia="仿宋" w:cs="仿宋"/>
          <w:spacing w:val="-1"/>
          <w:sz w:val="24"/>
          <w:szCs w:val="24"/>
        </w:rPr>
        <w:t>打分决定；经采购人核</w:t>
      </w:r>
      <w:r>
        <w:rPr>
          <w:rFonts w:hint="eastAsia" w:ascii="仿宋" w:hAnsi="仿宋" w:eastAsia="仿宋" w:cs="仿宋"/>
          <w:sz w:val="24"/>
          <w:szCs w:val="24"/>
        </w:rPr>
        <w:t>对和汇总后，按得高分原则，由高到低进行排序后，最后根据评</w:t>
      </w:r>
      <w:r>
        <w:rPr>
          <w:rFonts w:hint="eastAsia" w:ascii="仿宋" w:hAnsi="仿宋" w:eastAsia="仿宋" w:cs="仿宋"/>
          <w:spacing w:val="-1"/>
          <w:sz w:val="24"/>
          <w:szCs w:val="24"/>
        </w:rPr>
        <w:t>标委员会各成员签署的打分结果，得出评标结论。</w:t>
      </w:r>
    </w:p>
    <w:p w14:paraId="0089F6DE">
      <w:pPr>
        <w:spacing w:line="360" w:lineRule="auto"/>
        <w:ind w:left="2" w:right="18" w:firstLine="478"/>
        <w:rPr>
          <w:rFonts w:hint="eastAsia" w:ascii="仿宋" w:hAnsi="仿宋" w:eastAsia="仿宋" w:cs="仿宋"/>
          <w:sz w:val="24"/>
          <w:szCs w:val="24"/>
        </w:rPr>
      </w:pPr>
      <w:r>
        <w:rPr>
          <w:rFonts w:hint="eastAsia" w:ascii="仿宋" w:hAnsi="仿宋" w:eastAsia="仿宋" w:cs="仿宋"/>
          <w:spacing w:val="-5"/>
          <w:sz w:val="24"/>
          <w:szCs w:val="24"/>
        </w:rPr>
        <w:t>评标时，评标委员会各成员应当独立对每个有效投标人的投标文件进行评价、打分，</w:t>
      </w:r>
      <w:r>
        <w:rPr>
          <w:rFonts w:hint="eastAsia" w:ascii="仿宋" w:hAnsi="仿宋" w:eastAsia="仿宋" w:cs="仿宋"/>
          <w:spacing w:val="-1"/>
          <w:sz w:val="24"/>
          <w:szCs w:val="24"/>
        </w:rPr>
        <w:t>然后由采购人核对汇总出每个投标人每项评分因素的得分。</w:t>
      </w:r>
    </w:p>
    <w:p w14:paraId="2C3E0926">
      <w:pPr>
        <w:spacing w:line="360" w:lineRule="auto"/>
        <w:ind w:right="145" w:firstLine="484"/>
        <w:rPr>
          <w:rFonts w:hint="eastAsia" w:ascii="仿宋" w:hAnsi="仿宋" w:eastAsia="仿宋" w:cs="仿宋"/>
          <w:sz w:val="24"/>
          <w:szCs w:val="24"/>
        </w:rPr>
      </w:pPr>
      <w:r>
        <w:rPr>
          <w:rFonts w:hint="eastAsia" w:ascii="仿宋" w:hAnsi="仿宋" w:eastAsia="仿宋" w:cs="仿宋"/>
          <w:spacing w:val="-3"/>
          <w:sz w:val="24"/>
          <w:szCs w:val="24"/>
        </w:rPr>
        <w:t>综合评分，应严格遵守前款“24.5.8 综合评审</w:t>
      </w:r>
      <w:r>
        <w:rPr>
          <w:rFonts w:hint="eastAsia" w:ascii="仿宋" w:hAnsi="仿宋" w:eastAsia="仿宋" w:cs="仿宋"/>
          <w:spacing w:val="-72"/>
          <w:sz w:val="24"/>
          <w:szCs w:val="24"/>
        </w:rPr>
        <w:t xml:space="preserve"> </w:t>
      </w:r>
      <w:r>
        <w:rPr>
          <w:rFonts w:hint="eastAsia" w:ascii="仿宋" w:hAnsi="仿宋" w:eastAsia="仿宋" w:cs="仿宋"/>
          <w:spacing w:val="-3"/>
          <w:sz w:val="24"/>
          <w:szCs w:val="24"/>
        </w:rPr>
        <w:t>”条款之规定。否则， 经核实后，将按前款“第四部分</w:t>
      </w:r>
      <w:r>
        <w:rPr>
          <w:rFonts w:hint="eastAsia" w:ascii="仿宋" w:hAnsi="仿宋" w:eastAsia="仿宋" w:cs="仿宋"/>
          <w:spacing w:val="-74"/>
          <w:sz w:val="24"/>
          <w:szCs w:val="24"/>
        </w:rPr>
        <w:t xml:space="preserve"> </w:t>
      </w:r>
      <w:r>
        <w:rPr>
          <w:rFonts w:hint="eastAsia" w:ascii="仿宋" w:hAnsi="仿宋" w:eastAsia="仿宋" w:cs="仿宋"/>
          <w:spacing w:val="-3"/>
          <w:sz w:val="24"/>
          <w:szCs w:val="24"/>
        </w:rPr>
        <w:t>”中“第四章</w:t>
      </w:r>
      <w:r>
        <w:rPr>
          <w:rFonts w:hint="eastAsia" w:ascii="仿宋" w:hAnsi="仿宋" w:eastAsia="仿宋" w:cs="仿宋"/>
          <w:spacing w:val="-88"/>
          <w:sz w:val="24"/>
          <w:szCs w:val="24"/>
        </w:rPr>
        <w:t xml:space="preserve"> </w:t>
      </w:r>
      <w:r>
        <w:rPr>
          <w:rFonts w:hint="eastAsia" w:ascii="仿宋" w:hAnsi="仿宋" w:eastAsia="仿宋" w:cs="仿宋"/>
          <w:spacing w:val="-3"/>
          <w:sz w:val="24"/>
          <w:szCs w:val="24"/>
        </w:rPr>
        <w:t>”的21.3条款之规定执行。</w:t>
      </w:r>
    </w:p>
    <w:p w14:paraId="2A2A2E73">
      <w:pPr>
        <w:spacing w:before="2" w:line="360" w:lineRule="auto"/>
        <w:ind w:left="7" w:right="87" w:firstLine="473"/>
        <w:rPr>
          <w:rFonts w:hint="eastAsia" w:ascii="仿宋" w:hAnsi="仿宋" w:eastAsia="仿宋" w:cs="仿宋"/>
          <w:sz w:val="24"/>
          <w:szCs w:val="24"/>
        </w:rPr>
      </w:pPr>
      <w:r>
        <w:rPr>
          <w:rFonts w:hint="eastAsia" w:ascii="仿宋" w:hAnsi="仿宋" w:eastAsia="仿宋" w:cs="仿宋"/>
          <w:sz w:val="24"/>
          <w:szCs w:val="24"/>
        </w:rPr>
        <w:t>评标委员会各成员要按照采购人规定格式，将每一个投标人</w:t>
      </w:r>
      <w:r>
        <w:rPr>
          <w:rFonts w:hint="eastAsia" w:ascii="仿宋" w:hAnsi="仿宋" w:eastAsia="仿宋" w:cs="仿宋"/>
          <w:spacing w:val="-1"/>
          <w:sz w:val="24"/>
          <w:szCs w:val="24"/>
        </w:rPr>
        <w:t>的综合评审意见、打分结果、推荐理由等进行署名原始记录。</w:t>
      </w:r>
    </w:p>
    <w:p w14:paraId="605B6FE0">
      <w:pPr>
        <w:spacing w:before="47" w:line="360" w:lineRule="auto"/>
        <w:ind w:left="484"/>
        <w:rPr>
          <w:rFonts w:hint="eastAsia" w:ascii="仿宋" w:hAnsi="仿宋" w:eastAsia="仿宋" w:cs="仿宋"/>
          <w:sz w:val="24"/>
          <w:szCs w:val="24"/>
        </w:rPr>
      </w:pPr>
      <w:r>
        <w:rPr>
          <w:rFonts w:hint="eastAsia" w:ascii="仿宋" w:hAnsi="仿宋" w:eastAsia="仿宋" w:cs="仿宋"/>
          <w:spacing w:val="-1"/>
          <w:sz w:val="24"/>
          <w:szCs w:val="24"/>
        </w:rPr>
        <w:t>综合评分主要包括技术、商务、报价等指标。</w:t>
      </w:r>
    </w:p>
    <w:p w14:paraId="176CC57E">
      <w:pPr>
        <w:spacing w:before="182" w:line="360" w:lineRule="auto"/>
        <w:ind w:left="484"/>
        <w:rPr>
          <w:rFonts w:hint="eastAsia" w:ascii="仿宋" w:hAnsi="仿宋" w:eastAsia="仿宋" w:cs="仿宋"/>
          <w:sz w:val="24"/>
          <w:szCs w:val="24"/>
        </w:rPr>
      </w:pPr>
      <w:r>
        <w:rPr>
          <w:rFonts w:hint="eastAsia" w:ascii="仿宋" w:hAnsi="仿宋" w:eastAsia="仿宋" w:cs="仿宋"/>
          <w:spacing w:val="-3"/>
          <w:sz w:val="24"/>
          <w:szCs w:val="24"/>
        </w:rPr>
        <w:t>综合评分原则</w:t>
      </w:r>
    </w:p>
    <w:p w14:paraId="00243A1A">
      <w:pPr>
        <w:spacing w:before="182" w:line="360" w:lineRule="auto"/>
        <w:ind w:firstLine="492"/>
        <w:rPr>
          <w:rFonts w:hint="eastAsia" w:ascii="仿宋" w:hAnsi="仿宋" w:eastAsia="仿宋" w:cs="仿宋"/>
          <w:sz w:val="24"/>
          <w:szCs w:val="24"/>
        </w:rPr>
      </w:pPr>
      <w:r>
        <w:rPr>
          <w:rFonts w:hint="eastAsia" w:ascii="仿宋" w:hAnsi="仿宋" w:eastAsia="仿宋" w:cs="仿宋"/>
          <w:spacing w:val="-4"/>
          <w:sz w:val="24"/>
          <w:szCs w:val="24"/>
        </w:rPr>
        <w:t>（1）评标委员会对所报价格、售后服务、类似项目的业绩等因素进行比较与及具体</w:t>
      </w:r>
      <w:r>
        <w:rPr>
          <w:rFonts w:hint="eastAsia" w:ascii="仿宋" w:hAnsi="仿宋" w:eastAsia="仿宋" w:cs="仿宋"/>
          <w:sz w:val="24"/>
          <w:szCs w:val="24"/>
        </w:rPr>
        <w:t>评估等因素进行比较与评价，并进行打分和汇总。详见《评标</w:t>
      </w:r>
      <w:r>
        <w:rPr>
          <w:rFonts w:hint="eastAsia" w:ascii="仿宋" w:hAnsi="仿宋" w:eastAsia="仿宋" w:cs="仿宋"/>
          <w:spacing w:val="-1"/>
          <w:sz w:val="24"/>
          <w:szCs w:val="24"/>
        </w:rPr>
        <w:t>（分）记录明细表》。</w:t>
      </w:r>
    </w:p>
    <w:p w14:paraId="31C8F365">
      <w:pPr>
        <w:spacing w:before="184" w:line="360" w:lineRule="auto"/>
        <w:ind w:left="493"/>
        <w:rPr>
          <w:rFonts w:hint="eastAsia" w:ascii="仿宋" w:hAnsi="仿宋" w:eastAsia="仿宋" w:cs="仿宋"/>
          <w:sz w:val="24"/>
          <w:szCs w:val="24"/>
        </w:rPr>
      </w:pPr>
      <w:r>
        <w:rPr>
          <w:rFonts w:hint="eastAsia" w:ascii="仿宋" w:hAnsi="仿宋" w:eastAsia="仿宋" w:cs="仿宋"/>
          <w:spacing w:val="-1"/>
          <w:sz w:val="24"/>
          <w:szCs w:val="24"/>
        </w:rPr>
        <w:t>（2）评标委员会小组成员评标、打分时不得协商，应独立完成。</w:t>
      </w:r>
    </w:p>
    <w:p w14:paraId="74E41684">
      <w:pPr>
        <w:spacing w:before="183" w:line="360" w:lineRule="auto"/>
        <w:ind w:left="493"/>
        <w:rPr>
          <w:rFonts w:hint="eastAsia" w:ascii="仿宋" w:hAnsi="仿宋" w:eastAsia="仿宋" w:cs="仿宋"/>
          <w:sz w:val="24"/>
          <w:szCs w:val="24"/>
        </w:rPr>
      </w:pPr>
      <w:r>
        <w:rPr>
          <w:rFonts w:hint="eastAsia" w:ascii="仿宋" w:hAnsi="仿宋" w:eastAsia="仿宋" w:cs="仿宋"/>
          <w:spacing w:val="-1"/>
          <w:sz w:val="24"/>
          <w:szCs w:val="24"/>
        </w:rPr>
        <w:t>（3）未满足采购文件要求的投标人，不予评分。</w:t>
      </w:r>
    </w:p>
    <w:p w14:paraId="14C6B51A">
      <w:pPr>
        <w:spacing w:before="180" w:line="360" w:lineRule="auto"/>
        <w:ind w:left="1" w:firstLine="491"/>
        <w:rPr>
          <w:rFonts w:hint="eastAsia" w:ascii="仿宋" w:hAnsi="仿宋" w:eastAsia="仿宋" w:cs="仿宋"/>
          <w:sz w:val="24"/>
          <w:szCs w:val="24"/>
        </w:rPr>
      </w:pPr>
      <w:r>
        <w:rPr>
          <w:rFonts w:hint="eastAsia" w:ascii="仿宋" w:hAnsi="仿宋" w:eastAsia="仿宋" w:cs="仿宋"/>
          <w:spacing w:val="-4"/>
          <w:sz w:val="24"/>
          <w:szCs w:val="24"/>
        </w:rPr>
        <w:t>（4）评标打分应当按照技术部分、商务部分、报价部分的顺序进行，打分可保留两</w:t>
      </w:r>
      <w:r>
        <w:rPr>
          <w:rFonts w:hint="eastAsia" w:ascii="仿宋" w:hAnsi="仿宋" w:eastAsia="仿宋" w:cs="仿宋"/>
          <w:spacing w:val="-3"/>
          <w:sz w:val="24"/>
          <w:szCs w:val="24"/>
        </w:rPr>
        <w:t>位小数。</w:t>
      </w:r>
    </w:p>
    <w:p w14:paraId="3B9282F2">
      <w:pPr>
        <w:spacing w:before="181" w:line="360" w:lineRule="auto"/>
        <w:ind w:left="3" w:firstLine="489"/>
        <w:rPr>
          <w:rFonts w:hint="eastAsia" w:ascii="仿宋" w:hAnsi="仿宋" w:eastAsia="仿宋" w:cs="仿宋"/>
          <w:sz w:val="24"/>
          <w:szCs w:val="24"/>
        </w:rPr>
      </w:pPr>
      <w:r>
        <w:rPr>
          <w:rFonts w:hint="eastAsia" w:ascii="仿宋" w:hAnsi="仿宋" w:eastAsia="仿宋" w:cs="仿宋"/>
          <w:spacing w:val="-4"/>
          <w:sz w:val="24"/>
          <w:szCs w:val="24"/>
        </w:rPr>
        <w:t>（5）技术、商务部分应按各小项分档打分，投标文件中各小项指标相近的，打分应</w:t>
      </w:r>
      <w:r>
        <w:rPr>
          <w:rFonts w:hint="eastAsia" w:ascii="仿宋" w:hAnsi="仿宋" w:eastAsia="仿宋" w:cs="仿宋"/>
          <w:sz w:val="24"/>
          <w:szCs w:val="24"/>
        </w:rPr>
        <w:t>属同一档次。在采购人同意的情况下，允许评标委员会小</w:t>
      </w:r>
      <w:r>
        <w:rPr>
          <w:rFonts w:hint="eastAsia" w:ascii="仿宋" w:hAnsi="仿宋" w:eastAsia="仿宋" w:cs="仿宋"/>
          <w:spacing w:val="-1"/>
          <w:sz w:val="24"/>
          <w:szCs w:val="24"/>
        </w:rPr>
        <w:t>组各成员根据采购文件部分要</w:t>
      </w:r>
      <w:r>
        <w:rPr>
          <w:rFonts w:hint="eastAsia" w:ascii="仿宋" w:hAnsi="仿宋" w:eastAsia="仿宋" w:cs="仿宋"/>
          <w:sz w:val="24"/>
          <w:szCs w:val="24"/>
        </w:rPr>
        <w:t>求的技术、功能和《评标（分）记录明细表》表格部分的</w:t>
      </w:r>
      <w:r>
        <w:rPr>
          <w:rFonts w:hint="eastAsia" w:ascii="仿宋" w:hAnsi="仿宋" w:eastAsia="仿宋" w:cs="仿宋"/>
          <w:spacing w:val="-1"/>
          <w:sz w:val="24"/>
          <w:szCs w:val="24"/>
        </w:rPr>
        <w:t>性能指标要求，可以按各投标</w:t>
      </w:r>
      <w:r>
        <w:rPr>
          <w:rFonts w:hint="eastAsia" w:ascii="仿宋" w:hAnsi="仿宋" w:eastAsia="仿宋" w:cs="仿宋"/>
          <w:sz w:val="24"/>
          <w:szCs w:val="24"/>
        </w:rPr>
        <w:t>文件（投标书和产品技术说明书）实际情况</w:t>
      </w:r>
      <w:r>
        <w:rPr>
          <w:rFonts w:hint="eastAsia" w:ascii="仿宋" w:hAnsi="仿宋" w:eastAsia="仿宋" w:cs="仿宋"/>
          <w:spacing w:val="-1"/>
          <w:sz w:val="24"/>
          <w:szCs w:val="24"/>
        </w:rPr>
        <w:t>在档次打分范围内调整分值。</w:t>
      </w:r>
    </w:p>
    <w:p w14:paraId="703399AC">
      <w:pPr>
        <w:spacing w:before="181" w:line="360" w:lineRule="auto"/>
        <w:ind w:left="493"/>
        <w:rPr>
          <w:rFonts w:hint="eastAsia" w:ascii="仿宋" w:hAnsi="仿宋" w:eastAsia="仿宋" w:cs="仿宋"/>
          <w:sz w:val="24"/>
          <w:szCs w:val="24"/>
        </w:rPr>
      </w:pPr>
      <w:r>
        <w:rPr>
          <w:rFonts w:hint="eastAsia" w:ascii="仿宋" w:hAnsi="仿宋" w:eastAsia="仿宋" w:cs="仿宋"/>
          <w:spacing w:val="-1"/>
          <w:sz w:val="24"/>
          <w:szCs w:val="24"/>
        </w:rPr>
        <w:t>（6）打分采取百分制：详见详细评审明细表；</w:t>
      </w:r>
    </w:p>
    <w:p w14:paraId="771F2D71">
      <w:pPr>
        <w:spacing w:before="182" w:line="360" w:lineRule="auto"/>
        <w:ind w:left="4" w:firstLine="488"/>
        <w:rPr>
          <w:rFonts w:hint="eastAsia" w:ascii="仿宋" w:hAnsi="仿宋" w:eastAsia="仿宋" w:cs="仿宋"/>
          <w:sz w:val="24"/>
          <w:szCs w:val="24"/>
        </w:rPr>
      </w:pPr>
      <w:r>
        <w:rPr>
          <w:rFonts w:hint="eastAsia" w:ascii="仿宋" w:hAnsi="仿宋" w:eastAsia="仿宋" w:cs="仿宋"/>
          <w:spacing w:val="-4"/>
          <w:sz w:val="24"/>
          <w:szCs w:val="24"/>
        </w:rPr>
        <w:t>（7）采购人核对汇总评标委员会各成员评分时，将计算出每一个投标人技术部分和</w:t>
      </w:r>
      <w:r>
        <w:rPr>
          <w:rFonts w:hint="eastAsia" w:ascii="仿宋" w:hAnsi="仿宋" w:eastAsia="仿宋" w:cs="仿宋"/>
          <w:sz w:val="24"/>
          <w:szCs w:val="24"/>
        </w:rPr>
        <w:t>商务部分所得分数的合计数后，再计算出其合计数的算</w:t>
      </w:r>
      <w:r>
        <w:rPr>
          <w:rFonts w:hint="eastAsia" w:ascii="仿宋" w:hAnsi="仿宋" w:eastAsia="仿宋" w:cs="仿宋"/>
          <w:spacing w:val="-1"/>
          <w:sz w:val="24"/>
          <w:szCs w:val="24"/>
        </w:rPr>
        <w:t>术平均数，加上该投标人报价部分的得分后，即为该投标人的最后综合得分。</w:t>
      </w:r>
    </w:p>
    <w:p w14:paraId="3BF3D351">
      <w:pPr>
        <w:spacing w:before="182" w:line="360" w:lineRule="auto"/>
        <w:ind w:left="2" w:firstLine="490"/>
        <w:rPr>
          <w:rFonts w:hint="eastAsia" w:ascii="仿宋" w:hAnsi="仿宋" w:eastAsia="仿宋" w:cs="仿宋"/>
          <w:sz w:val="24"/>
          <w:szCs w:val="24"/>
        </w:rPr>
      </w:pPr>
      <w:r>
        <w:rPr>
          <w:rFonts w:hint="eastAsia" w:ascii="仿宋" w:hAnsi="仿宋" w:eastAsia="仿宋" w:cs="仿宋"/>
          <w:spacing w:val="-4"/>
          <w:sz w:val="24"/>
          <w:szCs w:val="24"/>
        </w:rPr>
        <w:t>（8）由采购人核对录入和汇总计算出每一个投标人的所得分数值，并由高到底排序</w:t>
      </w:r>
      <w:r>
        <w:rPr>
          <w:rFonts w:hint="eastAsia" w:ascii="仿宋" w:hAnsi="仿宋" w:eastAsia="仿宋" w:cs="仿宋"/>
          <w:sz w:val="24"/>
          <w:szCs w:val="24"/>
        </w:rPr>
        <w:t>后，须有评标委员会小组各成员署名确认。如出现得分相同</w:t>
      </w:r>
      <w:r>
        <w:rPr>
          <w:rFonts w:hint="eastAsia" w:ascii="仿宋" w:hAnsi="仿宋" w:eastAsia="仿宋" w:cs="仿宋"/>
          <w:spacing w:val="-1"/>
          <w:sz w:val="24"/>
          <w:szCs w:val="24"/>
        </w:rPr>
        <w:t>的，应按投标人的报价由低</w:t>
      </w:r>
      <w:r>
        <w:rPr>
          <w:rFonts w:hint="eastAsia" w:ascii="仿宋" w:hAnsi="仿宋" w:eastAsia="仿宋" w:cs="仿宋"/>
          <w:sz w:val="24"/>
          <w:szCs w:val="24"/>
        </w:rPr>
        <w:t>到高顺序排列；得分且其报价相等的，则按核心技术指标优</w:t>
      </w:r>
      <w:r>
        <w:rPr>
          <w:rFonts w:hint="eastAsia" w:ascii="仿宋" w:hAnsi="仿宋" w:eastAsia="仿宋" w:cs="仿宋"/>
          <w:spacing w:val="-1"/>
          <w:sz w:val="24"/>
          <w:szCs w:val="24"/>
        </w:rPr>
        <w:t>劣顺序排列。价格、技术指标的高低或优劣由评标委员各成员确认评定。</w:t>
      </w:r>
    </w:p>
    <w:p w14:paraId="75ADBEA2">
      <w:pPr>
        <w:spacing w:before="184" w:line="360" w:lineRule="auto"/>
        <w:ind w:firstLine="493"/>
        <w:rPr>
          <w:rFonts w:hint="eastAsia" w:ascii="仿宋" w:hAnsi="仿宋" w:eastAsia="仿宋" w:cs="仿宋"/>
          <w:sz w:val="24"/>
          <w:szCs w:val="24"/>
        </w:rPr>
      </w:pPr>
      <w:r>
        <w:rPr>
          <w:rFonts w:hint="eastAsia" w:ascii="仿宋" w:hAnsi="仿宋" w:eastAsia="仿宋" w:cs="仿宋"/>
          <w:spacing w:val="-5"/>
          <w:sz w:val="24"/>
          <w:szCs w:val="24"/>
        </w:rPr>
        <w:t>（8）若发现打分有误或者有差错的，或发现存在个人印象或带有明显倾向性时</w:t>
      </w:r>
      <w:r>
        <w:rPr>
          <w:rFonts w:hint="eastAsia" w:ascii="仿宋" w:hAnsi="仿宋" w:eastAsia="仿宋" w:cs="仿宋"/>
          <w:spacing w:val="-6"/>
          <w:sz w:val="24"/>
          <w:szCs w:val="24"/>
        </w:rPr>
        <w:t>，</w:t>
      </w:r>
      <w:r>
        <w:rPr>
          <w:rFonts w:hint="eastAsia" w:ascii="仿宋" w:hAnsi="仿宋" w:eastAsia="仿宋" w:cs="仿宋"/>
          <w:spacing w:val="-68"/>
          <w:sz w:val="24"/>
          <w:szCs w:val="24"/>
        </w:rPr>
        <w:t xml:space="preserve"> </w:t>
      </w:r>
      <w:r>
        <w:rPr>
          <w:rFonts w:hint="eastAsia" w:ascii="仿宋" w:hAnsi="仿宋" w:eastAsia="仿宋" w:cs="仿宋"/>
          <w:spacing w:val="-6"/>
          <w:sz w:val="24"/>
          <w:szCs w:val="24"/>
        </w:rPr>
        <w:t>采</w:t>
      </w:r>
      <w:r>
        <w:rPr>
          <w:rFonts w:hint="eastAsia" w:ascii="仿宋" w:hAnsi="仿宋" w:eastAsia="仿宋" w:cs="仿宋"/>
          <w:spacing w:val="-2"/>
          <w:sz w:val="24"/>
          <w:szCs w:val="24"/>
        </w:rPr>
        <w:t>购人将按前款“第四部分</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”中“第四章</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”的2</w:t>
      </w:r>
      <w:r>
        <w:rPr>
          <w:rFonts w:hint="eastAsia" w:ascii="仿宋" w:hAnsi="仿宋" w:eastAsia="仿宋" w:cs="仿宋"/>
          <w:spacing w:val="-3"/>
          <w:sz w:val="24"/>
          <w:szCs w:val="24"/>
        </w:rPr>
        <w:t>1.3条款之规定执行。</w:t>
      </w:r>
    </w:p>
    <w:p w14:paraId="490C8A5D">
      <w:pPr>
        <w:spacing w:before="184" w:line="360" w:lineRule="auto"/>
        <w:ind w:left="487"/>
        <w:rPr>
          <w:rFonts w:hint="eastAsia" w:ascii="仿宋" w:hAnsi="仿宋" w:eastAsia="仿宋" w:cs="仿宋"/>
          <w:sz w:val="24"/>
          <w:szCs w:val="24"/>
        </w:rPr>
      </w:pPr>
      <w:r>
        <w:rPr>
          <w:rFonts w:hint="eastAsia" w:ascii="仿宋" w:hAnsi="仿宋" w:eastAsia="仿宋" w:cs="仿宋"/>
          <w:spacing w:val="-2"/>
          <w:sz w:val="24"/>
          <w:szCs w:val="24"/>
        </w:rPr>
        <w:t>《评标（分）记录明细表》</w:t>
      </w:r>
    </w:p>
    <w:p w14:paraId="23485AA2">
      <w:pPr>
        <w:spacing w:before="180" w:line="360" w:lineRule="auto"/>
        <w:ind w:firstLine="498"/>
        <w:rPr>
          <w:rFonts w:hint="eastAsia" w:ascii="仿宋" w:hAnsi="仿宋" w:eastAsia="仿宋" w:cs="仿宋"/>
          <w:sz w:val="24"/>
          <w:szCs w:val="24"/>
        </w:rPr>
      </w:pPr>
      <w:r>
        <w:rPr>
          <w:rFonts w:hint="eastAsia" w:ascii="仿宋" w:hAnsi="仿宋" w:eastAsia="仿宋" w:cs="仿宋"/>
          <w:spacing w:val="-4"/>
          <w:sz w:val="24"/>
          <w:szCs w:val="24"/>
        </w:rPr>
        <w:t>1、明细表包括技术部分、商务部分、报价部分、评审分标准、具体评审意见、综合</w:t>
      </w:r>
      <w:r>
        <w:rPr>
          <w:rFonts w:hint="eastAsia" w:ascii="仿宋" w:hAnsi="仿宋" w:eastAsia="仿宋" w:cs="仿宋"/>
          <w:spacing w:val="-1"/>
          <w:sz w:val="24"/>
          <w:szCs w:val="24"/>
        </w:rPr>
        <w:t>评审意见、分数标准、得分、其他等组成。</w:t>
      </w:r>
    </w:p>
    <w:p w14:paraId="38D7DE84">
      <w:pPr>
        <w:spacing w:before="181" w:line="360" w:lineRule="auto"/>
        <w:ind w:left="2" w:firstLine="481"/>
        <w:rPr>
          <w:rFonts w:hint="eastAsia" w:ascii="仿宋" w:hAnsi="仿宋" w:eastAsia="仿宋" w:cs="仿宋"/>
          <w:sz w:val="24"/>
          <w:szCs w:val="24"/>
        </w:rPr>
      </w:pPr>
      <w:r>
        <w:rPr>
          <w:rFonts w:hint="eastAsia" w:ascii="仿宋" w:hAnsi="仿宋" w:eastAsia="仿宋" w:cs="仿宋"/>
          <w:spacing w:val="-3"/>
          <w:sz w:val="24"/>
          <w:szCs w:val="24"/>
        </w:rPr>
        <w:t>2、评标委员会各成员记录原则上不允许有涂改</w:t>
      </w:r>
      <w:r>
        <w:rPr>
          <w:rFonts w:hint="eastAsia" w:ascii="仿宋" w:hAnsi="仿宋" w:eastAsia="仿宋" w:cs="仿宋"/>
          <w:spacing w:val="-4"/>
          <w:sz w:val="24"/>
          <w:szCs w:val="24"/>
        </w:rPr>
        <w:t>、划擦等，如有应按规定修正。不允</w:t>
      </w:r>
      <w:r>
        <w:rPr>
          <w:rFonts w:hint="eastAsia" w:ascii="仿宋" w:hAnsi="仿宋" w:eastAsia="仿宋" w:cs="仿宋"/>
          <w:sz w:val="24"/>
          <w:szCs w:val="24"/>
        </w:rPr>
        <w:t>许在采购人核对汇总且确认之后，在未经许可</w:t>
      </w:r>
      <w:r>
        <w:rPr>
          <w:rFonts w:hint="eastAsia" w:ascii="仿宋" w:hAnsi="仿宋" w:eastAsia="仿宋" w:cs="仿宋"/>
          <w:spacing w:val="-1"/>
          <w:sz w:val="24"/>
          <w:szCs w:val="24"/>
        </w:rPr>
        <w:t>时，不能再要回重新记录。</w:t>
      </w:r>
    </w:p>
    <w:p w14:paraId="4B78EA6C">
      <w:pPr>
        <w:spacing w:line="289" w:lineRule="auto"/>
        <w:rPr>
          <w:rFonts w:hint="eastAsia" w:ascii="仿宋" w:hAnsi="仿宋" w:eastAsia="仿宋" w:cs="仿宋"/>
          <w:sz w:val="24"/>
          <w:szCs w:val="24"/>
        </w:rPr>
        <w:sectPr>
          <w:footerReference r:id="rId9" w:type="default"/>
          <w:pgSz w:w="11911" w:h="16840"/>
          <w:pgMar w:top="1440" w:right="1803" w:bottom="1440" w:left="1803" w:header="0" w:footer="788" w:gutter="0"/>
          <w:pgNumType w:fmt="decimal"/>
          <w:cols w:space="0" w:num="1"/>
          <w:rtlGutter w:val="0"/>
          <w:docGrid w:linePitch="0" w:charSpace="0"/>
        </w:sectPr>
      </w:pPr>
    </w:p>
    <w:p w14:paraId="20F1A99D">
      <w:pPr>
        <w:spacing w:before="60" w:line="219" w:lineRule="auto"/>
        <w:ind w:left="3335"/>
        <w:rPr>
          <w:rFonts w:hint="eastAsia" w:ascii="仿宋" w:hAnsi="仿宋" w:eastAsia="仿宋" w:cs="仿宋"/>
          <w:sz w:val="30"/>
          <w:szCs w:val="30"/>
        </w:rPr>
      </w:pPr>
      <w:r>
        <w:rPr>
          <w:rFonts w:hint="eastAsia" w:ascii="仿宋" w:hAnsi="仿宋" w:eastAsia="仿宋" w:cs="仿宋"/>
          <w:b/>
          <w:bCs/>
          <w:spacing w:val="-4"/>
          <w:sz w:val="30"/>
          <w:szCs w:val="30"/>
        </w:rPr>
        <w:t>投标文件初步审查表</w:t>
      </w:r>
    </w:p>
    <w:p w14:paraId="08BCB541">
      <w:pPr>
        <w:spacing w:before="134" w:line="219" w:lineRule="auto"/>
        <w:ind w:left="140"/>
        <w:rPr>
          <w:rFonts w:hint="eastAsia" w:ascii="仿宋" w:hAnsi="仿宋" w:eastAsia="仿宋" w:cs="仿宋"/>
          <w:sz w:val="24"/>
          <w:szCs w:val="24"/>
        </w:rPr>
      </w:pPr>
      <w:r>
        <w:rPr>
          <w:rFonts w:hint="eastAsia" w:ascii="仿宋" w:hAnsi="仿宋" w:eastAsia="仿宋" w:cs="仿宋"/>
          <w:b/>
          <w:bCs/>
          <w:spacing w:val="-6"/>
          <w:sz w:val="24"/>
          <w:szCs w:val="24"/>
        </w:rPr>
        <w:t>1.资格性审查</w:t>
      </w:r>
    </w:p>
    <w:p w14:paraId="5014DA70">
      <w:pPr>
        <w:spacing w:line="81" w:lineRule="auto"/>
        <w:rPr>
          <w:rFonts w:hint="eastAsia" w:ascii="仿宋" w:hAnsi="仿宋" w:eastAsia="仿宋" w:cs="仿宋"/>
          <w:sz w:val="2"/>
        </w:rPr>
      </w:pPr>
    </w:p>
    <w:tbl>
      <w:tblPr>
        <w:tblStyle w:val="17"/>
        <w:tblW w:w="9630" w:type="dxa"/>
        <w:tblInd w:w="-597" w:type="dxa"/>
        <w:tblLayout w:type="fixed"/>
        <w:tblCellMar>
          <w:top w:w="0" w:type="dxa"/>
          <w:left w:w="15" w:type="dxa"/>
          <w:bottom w:w="0" w:type="dxa"/>
          <w:right w:w="15" w:type="dxa"/>
        </w:tblCellMar>
      </w:tblPr>
      <w:tblGrid>
        <w:gridCol w:w="670"/>
        <w:gridCol w:w="7580"/>
        <w:gridCol w:w="490"/>
        <w:gridCol w:w="890"/>
      </w:tblGrid>
      <w:tr w14:paraId="6EE7BA4C">
        <w:tblPrEx>
          <w:tblCellMar>
            <w:top w:w="0" w:type="dxa"/>
            <w:left w:w="15" w:type="dxa"/>
            <w:bottom w:w="0" w:type="dxa"/>
            <w:right w:w="15" w:type="dxa"/>
          </w:tblCellMar>
        </w:tblPrEx>
        <w:trPr>
          <w:trHeight w:val="561" w:hRule="atLeast"/>
        </w:trPr>
        <w:tc>
          <w:tcPr>
            <w:tcW w:w="670" w:type="dxa"/>
            <w:vMerge w:val="restart"/>
            <w:tcBorders>
              <w:top w:val="single" w:color="auto" w:sz="4" w:space="0"/>
              <w:left w:val="single" w:color="auto" w:sz="4" w:space="0"/>
              <w:right w:val="single" w:color="000000" w:sz="4" w:space="0"/>
            </w:tcBorders>
            <w:noWrap w:val="0"/>
            <w:vAlign w:val="center"/>
          </w:tcPr>
          <w:p w14:paraId="12591DA6">
            <w:pPr>
              <w:autoSpaceDN w:val="0"/>
              <w:jc w:val="center"/>
              <w:textAlignment w:val="center"/>
              <w:rPr>
                <w:rFonts w:hint="eastAsia" w:ascii="仿宋" w:hAnsi="仿宋" w:eastAsia="仿宋" w:cs="仿宋"/>
                <w:szCs w:val="21"/>
              </w:rPr>
            </w:pPr>
            <w:r>
              <w:rPr>
                <w:rFonts w:hint="eastAsia" w:ascii="仿宋" w:hAnsi="仿宋" w:eastAsia="仿宋" w:cs="仿宋"/>
                <w:szCs w:val="21"/>
              </w:rPr>
              <w:t>序号</w:t>
            </w:r>
          </w:p>
        </w:tc>
        <w:tc>
          <w:tcPr>
            <w:tcW w:w="7580" w:type="dxa"/>
            <w:vMerge w:val="restart"/>
            <w:tcBorders>
              <w:top w:val="single" w:color="auto" w:sz="4" w:space="0"/>
              <w:left w:val="single" w:color="000000" w:sz="4" w:space="0"/>
            </w:tcBorders>
            <w:noWrap w:val="0"/>
            <w:vAlign w:val="center"/>
          </w:tcPr>
          <w:p w14:paraId="150129E3">
            <w:pPr>
              <w:autoSpaceDN w:val="0"/>
              <w:jc w:val="center"/>
              <w:textAlignment w:val="center"/>
              <w:rPr>
                <w:rFonts w:hint="eastAsia" w:ascii="仿宋" w:hAnsi="仿宋" w:eastAsia="仿宋" w:cs="仿宋"/>
                <w:szCs w:val="21"/>
              </w:rPr>
            </w:pPr>
            <w:r>
              <w:rPr>
                <w:rFonts w:hint="eastAsia" w:ascii="仿宋" w:hAnsi="仿宋" w:eastAsia="仿宋" w:cs="仿宋"/>
                <w:szCs w:val="21"/>
                <w:lang w:eastAsia="zh-CN"/>
              </w:rPr>
              <w:t>响应文件</w:t>
            </w:r>
            <w:r>
              <w:rPr>
                <w:rFonts w:hint="eastAsia" w:ascii="仿宋" w:hAnsi="仿宋" w:eastAsia="仿宋" w:cs="仿宋"/>
                <w:szCs w:val="21"/>
              </w:rPr>
              <w:t>审查及响应性</w:t>
            </w:r>
            <w:r>
              <w:rPr>
                <w:rFonts w:hint="eastAsia" w:ascii="仿宋" w:hAnsi="仿宋" w:eastAsia="仿宋" w:cs="仿宋"/>
                <w:szCs w:val="21"/>
              </w:rPr>
              <w:br w:type="textWrapping"/>
            </w:r>
            <w:r>
              <w:rPr>
                <w:rFonts w:hint="eastAsia" w:ascii="仿宋" w:hAnsi="仿宋" w:eastAsia="仿宋" w:cs="仿宋"/>
                <w:szCs w:val="21"/>
              </w:rPr>
              <w:t>（评审结果为合格/不合格）</w:t>
            </w:r>
          </w:p>
        </w:tc>
        <w:tc>
          <w:tcPr>
            <w:tcW w:w="1380" w:type="dxa"/>
            <w:gridSpan w:val="2"/>
            <w:tcBorders>
              <w:top w:val="single" w:color="auto" w:sz="4" w:space="0"/>
              <w:left w:val="single" w:color="000000" w:sz="4" w:space="0"/>
              <w:bottom w:val="single" w:color="000000" w:sz="4" w:space="0"/>
              <w:right w:val="single" w:color="auto" w:sz="4" w:space="0"/>
            </w:tcBorders>
            <w:noWrap w:val="0"/>
            <w:vAlign w:val="center"/>
          </w:tcPr>
          <w:p w14:paraId="082A38F0">
            <w:pPr>
              <w:autoSpaceDN w:val="0"/>
              <w:jc w:val="center"/>
              <w:textAlignment w:val="center"/>
              <w:rPr>
                <w:rFonts w:hint="eastAsia" w:ascii="仿宋" w:hAnsi="仿宋" w:eastAsia="仿宋" w:cs="仿宋"/>
                <w:szCs w:val="21"/>
                <w:lang w:eastAsia="zh-CN"/>
              </w:rPr>
            </w:pPr>
            <w:r>
              <w:rPr>
                <w:rFonts w:hint="eastAsia" w:ascii="仿宋" w:hAnsi="仿宋" w:eastAsia="仿宋" w:cs="仿宋"/>
                <w:szCs w:val="21"/>
                <w:lang w:eastAsia="zh-CN"/>
              </w:rPr>
              <w:t>评审意见</w:t>
            </w:r>
          </w:p>
        </w:tc>
      </w:tr>
      <w:tr w14:paraId="3552AFCE">
        <w:tblPrEx>
          <w:tblCellMar>
            <w:top w:w="0" w:type="dxa"/>
            <w:left w:w="15" w:type="dxa"/>
            <w:bottom w:w="0" w:type="dxa"/>
            <w:right w:w="15" w:type="dxa"/>
          </w:tblCellMar>
        </w:tblPrEx>
        <w:trPr>
          <w:trHeight w:val="300" w:hRule="atLeast"/>
        </w:trPr>
        <w:tc>
          <w:tcPr>
            <w:tcW w:w="670" w:type="dxa"/>
            <w:vMerge w:val="continue"/>
            <w:tcBorders>
              <w:left w:val="single" w:color="auto" w:sz="4" w:space="0"/>
              <w:bottom w:val="single" w:color="000000" w:sz="4" w:space="0"/>
              <w:right w:val="single" w:color="000000" w:sz="4" w:space="0"/>
            </w:tcBorders>
            <w:noWrap w:val="0"/>
            <w:vAlign w:val="center"/>
          </w:tcPr>
          <w:p w14:paraId="759CE32E">
            <w:pPr>
              <w:autoSpaceDN w:val="0"/>
              <w:jc w:val="center"/>
              <w:textAlignment w:val="center"/>
              <w:rPr>
                <w:rFonts w:hint="eastAsia" w:ascii="仿宋" w:hAnsi="仿宋" w:eastAsia="仿宋" w:cs="仿宋"/>
                <w:szCs w:val="21"/>
              </w:rPr>
            </w:pPr>
          </w:p>
        </w:tc>
        <w:tc>
          <w:tcPr>
            <w:tcW w:w="7580" w:type="dxa"/>
            <w:vMerge w:val="continue"/>
            <w:tcBorders>
              <w:left w:val="single" w:color="000000" w:sz="4" w:space="0"/>
              <w:bottom w:val="single" w:color="000000" w:sz="4" w:space="0"/>
            </w:tcBorders>
            <w:noWrap w:val="0"/>
            <w:vAlign w:val="center"/>
          </w:tcPr>
          <w:p w14:paraId="3AC8EDC1">
            <w:pPr>
              <w:autoSpaceDN w:val="0"/>
              <w:jc w:val="center"/>
              <w:textAlignment w:val="center"/>
              <w:rPr>
                <w:rFonts w:hint="eastAsia" w:ascii="仿宋" w:hAnsi="仿宋" w:eastAsia="仿宋" w:cs="仿宋"/>
                <w:szCs w:val="21"/>
              </w:rPr>
            </w:pPr>
          </w:p>
        </w:tc>
        <w:tc>
          <w:tcPr>
            <w:tcW w:w="490" w:type="dxa"/>
            <w:tcBorders>
              <w:top w:val="single" w:color="000000" w:sz="4" w:space="0"/>
              <w:left w:val="single" w:color="000000" w:sz="4" w:space="0"/>
              <w:bottom w:val="single" w:color="000000" w:sz="4" w:space="0"/>
              <w:right w:val="single" w:color="auto" w:sz="4" w:space="0"/>
            </w:tcBorders>
            <w:noWrap w:val="0"/>
            <w:vAlign w:val="center"/>
          </w:tcPr>
          <w:p w14:paraId="401CE1FC">
            <w:pPr>
              <w:autoSpaceDN w:val="0"/>
              <w:jc w:val="center"/>
              <w:textAlignment w:val="center"/>
              <w:rPr>
                <w:rFonts w:hint="eastAsia" w:ascii="仿宋" w:hAnsi="仿宋" w:eastAsia="仿宋" w:cs="仿宋"/>
                <w:szCs w:val="21"/>
                <w:lang w:eastAsia="zh-CN"/>
              </w:rPr>
            </w:pPr>
            <w:r>
              <w:rPr>
                <w:rFonts w:hint="eastAsia" w:ascii="仿宋" w:hAnsi="仿宋" w:eastAsia="仿宋" w:cs="仿宋"/>
                <w:szCs w:val="21"/>
                <w:lang w:eastAsia="zh-CN"/>
              </w:rPr>
              <w:t>是</w:t>
            </w:r>
          </w:p>
        </w:tc>
        <w:tc>
          <w:tcPr>
            <w:tcW w:w="890" w:type="dxa"/>
            <w:tcBorders>
              <w:top w:val="single" w:color="000000" w:sz="4" w:space="0"/>
              <w:left w:val="single" w:color="000000" w:sz="4" w:space="0"/>
              <w:bottom w:val="single" w:color="000000" w:sz="4" w:space="0"/>
              <w:right w:val="single" w:color="auto" w:sz="4" w:space="0"/>
            </w:tcBorders>
            <w:noWrap w:val="0"/>
            <w:vAlign w:val="center"/>
          </w:tcPr>
          <w:p w14:paraId="1E248309">
            <w:pPr>
              <w:autoSpaceDN w:val="0"/>
              <w:jc w:val="center"/>
              <w:textAlignment w:val="center"/>
              <w:rPr>
                <w:rFonts w:hint="eastAsia" w:ascii="仿宋" w:hAnsi="仿宋" w:eastAsia="仿宋" w:cs="仿宋"/>
                <w:szCs w:val="21"/>
                <w:lang w:eastAsia="zh-CN"/>
              </w:rPr>
            </w:pPr>
            <w:r>
              <w:rPr>
                <w:rFonts w:hint="eastAsia" w:ascii="仿宋" w:hAnsi="仿宋" w:eastAsia="仿宋" w:cs="仿宋"/>
                <w:szCs w:val="21"/>
                <w:lang w:eastAsia="zh-CN"/>
              </w:rPr>
              <w:t>否</w:t>
            </w:r>
          </w:p>
        </w:tc>
      </w:tr>
      <w:tr w14:paraId="32FAB86F">
        <w:tblPrEx>
          <w:tblCellMar>
            <w:top w:w="0" w:type="dxa"/>
            <w:left w:w="15" w:type="dxa"/>
            <w:bottom w:w="0" w:type="dxa"/>
            <w:right w:w="15" w:type="dxa"/>
          </w:tblCellMar>
        </w:tblPrEx>
        <w:trPr>
          <w:trHeight w:val="345"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64CFFB50">
            <w:pPr>
              <w:numPr>
                <w:ilvl w:val="0"/>
                <w:numId w:val="0"/>
              </w:numPr>
              <w:autoSpaceDN w:val="0"/>
              <w:ind w:leftChars="0"/>
              <w:jc w:val="center"/>
              <w:textAlignment w:val="center"/>
              <w:rPr>
                <w:rFonts w:hint="eastAsia" w:ascii="仿宋" w:hAnsi="仿宋" w:eastAsia="仿宋" w:cs="仿宋"/>
                <w:szCs w:val="21"/>
                <w:lang w:val="en-US" w:eastAsia="zh-CN"/>
              </w:rPr>
            </w:pPr>
            <w:r>
              <w:rPr>
                <w:rFonts w:hint="eastAsia" w:ascii="仿宋" w:hAnsi="仿宋" w:eastAsia="仿宋" w:cs="仿宋"/>
                <w:szCs w:val="21"/>
                <w:lang w:val="en-US" w:eastAsia="zh-CN"/>
              </w:rPr>
              <w:t>1</w:t>
            </w:r>
          </w:p>
        </w:tc>
        <w:tc>
          <w:tcPr>
            <w:tcW w:w="7580" w:type="dxa"/>
            <w:tcBorders>
              <w:top w:val="single" w:color="000000" w:sz="4" w:space="0"/>
              <w:left w:val="single" w:color="000000" w:sz="4" w:space="0"/>
              <w:bottom w:val="single" w:color="000000" w:sz="4" w:space="0"/>
            </w:tcBorders>
            <w:noWrap w:val="0"/>
            <w:vAlign w:val="center"/>
          </w:tcPr>
          <w:p w14:paraId="68956152">
            <w:pPr>
              <w:spacing w:line="240" w:lineRule="atLeast"/>
              <w:rPr>
                <w:rFonts w:hint="eastAsia" w:ascii="方正仿宋_GB18030" w:hAnsi="方正仿宋_GB18030" w:eastAsia="方正仿宋_GB18030" w:cs="方正仿宋_GB18030"/>
                <w:sz w:val="21"/>
                <w:szCs w:val="21"/>
                <w:lang w:eastAsia="zh-CN"/>
              </w:rPr>
            </w:pPr>
            <w:r>
              <w:rPr>
                <w:rFonts w:hint="eastAsia" w:ascii="方正仿宋_GB18030" w:hAnsi="方正仿宋_GB18030" w:eastAsia="方正仿宋_GB18030" w:cs="方正仿宋_GB18030"/>
                <w:sz w:val="21"/>
                <w:szCs w:val="21"/>
                <w:u w:val="none"/>
                <w:lang w:val="en-US" w:eastAsia="zh-CN"/>
              </w:rPr>
              <w:t>具备三证合一营业执照；</w:t>
            </w:r>
          </w:p>
        </w:tc>
        <w:tc>
          <w:tcPr>
            <w:tcW w:w="490" w:type="dxa"/>
            <w:tcBorders>
              <w:top w:val="single" w:color="000000" w:sz="4" w:space="0"/>
              <w:left w:val="single" w:color="000000" w:sz="4" w:space="0"/>
              <w:bottom w:val="single" w:color="000000" w:sz="4" w:space="0"/>
              <w:right w:val="single" w:color="auto" w:sz="4" w:space="0"/>
            </w:tcBorders>
            <w:noWrap w:val="0"/>
            <w:vAlign w:val="center"/>
          </w:tcPr>
          <w:p w14:paraId="3A3A1097">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bottom w:val="single" w:color="000000" w:sz="4" w:space="0"/>
              <w:right w:val="single" w:color="auto" w:sz="4" w:space="0"/>
            </w:tcBorders>
            <w:noWrap w:val="0"/>
            <w:vAlign w:val="center"/>
          </w:tcPr>
          <w:p w14:paraId="6E1F2149">
            <w:pPr>
              <w:autoSpaceDN w:val="0"/>
              <w:jc w:val="center"/>
              <w:textAlignment w:val="center"/>
              <w:rPr>
                <w:rFonts w:hint="eastAsia" w:ascii="仿宋" w:hAnsi="仿宋" w:eastAsia="仿宋" w:cs="仿宋"/>
                <w:szCs w:val="21"/>
              </w:rPr>
            </w:pPr>
          </w:p>
        </w:tc>
      </w:tr>
      <w:tr w14:paraId="528264F4">
        <w:tblPrEx>
          <w:tblCellMar>
            <w:top w:w="0" w:type="dxa"/>
            <w:left w:w="15" w:type="dxa"/>
            <w:bottom w:w="0" w:type="dxa"/>
            <w:right w:w="15" w:type="dxa"/>
          </w:tblCellMar>
        </w:tblPrEx>
        <w:trPr>
          <w:trHeight w:val="668"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28DB7A6B">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2</w:t>
            </w:r>
          </w:p>
        </w:tc>
        <w:tc>
          <w:tcPr>
            <w:tcW w:w="7580" w:type="dxa"/>
            <w:tcBorders>
              <w:top w:val="single" w:color="000000" w:sz="4" w:space="0"/>
              <w:left w:val="single" w:color="000000" w:sz="4" w:space="0"/>
              <w:bottom w:val="single" w:color="000000" w:sz="4" w:space="0"/>
            </w:tcBorders>
            <w:noWrap w:val="0"/>
            <w:vAlign w:val="center"/>
          </w:tcPr>
          <w:p w14:paraId="10B975F9">
            <w:pPr>
              <w:spacing w:line="240" w:lineRule="atLeast"/>
              <w:rPr>
                <w:rFonts w:hint="eastAsia" w:ascii="方正仿宋_GB18030" w:hAnsi="方正仿宋_GB18030" w:eastAsia="方正仿宋_GB18030" w:cs="方正仿宋_GB18030"/>
                <w:sz w:val="21"/>
                <w:szCs w:val="21"/>
                <w:lang w:val="en-US" w:eastAsia="zh-CN"/>
              </w:rPr>
            </w:pPr>
            <w:r>
              <w:rPr>
                <w:rFonts w:hint="eastAsia" w:ascii="方正仿宋_GB18030" w:hAnsi="方正仿宋_GB18030" w:eastAsia="方正仿宋_GB18030" w:cs="方正仿宋_GB18030"/>
                <w:sz w:val="21"/>
                <w:szCs w:val="21"/>
                <w:u w:val="none"/>
                <w:lang w:val="en-US" w:eastAsia="zh-CN"/>
              </w:rPr>
              <w:t xml:space="preserve">法人代表资格证明书及授权书原件、被授权人身份证原件；(法人投标需提供法人身份证原件及法人代表资格证明书)； </w:t>
            </w:r>
          </w:p>
        </w:tc>
        <w:tc>
          <w:tcPr>
            <w:tcW w:w="490" w:type="dxa"/>
            <w:tcBorders>
              <w:top w:val="single" w:color="000000" w:sz="4" w:space="0"/>
              <w:left w:val="single" w:color="000000" w:sz="4" w:space="0"/>
              <w:bottom w:val="single" w:color="000000" w:sz="4" w:space="0"/>
              <w:right w:val="single" w:color="auto" w:sz="4" w:space="0"/>
            </w:tcBorders>
            <w:noWrap w:val="0"/>
            <w:vAlign w:val="center"/>
          </w:tcPr>
          <w:p w14:paraId="08EBC9AB">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bottom w:val="single" w:color="000000" w:sz="4" w:space="0"/>
              <w:right w:val="single" w:color="auto" w:sz="4" w:space="0"/>
            </w:tcBorders>
            <w:noWrap w:val="0"/>
            <w:vAlign w:val="center"/>
          </w:tcPr>
          <w:p w14:paraId="271C6B3B">
            <w:pPr>
              <w:autoSpaceDN w:val="0"/>
              <w:jc w:val="center"/>
              <w:textAlignment w:val="center"/>
              <w:rPr>
                <w:rFonts w:hint="eastAsia" w:ascii="仿宋" w:hAnsi="仿宋" w:eastAsia="仿宋" w:cs="仿宋"/>
                <w:szCs w:val="21"/>
              </w:rPr>
            </w:pPr>
          </w:p>
        </w:tc>
      </w:tr>
      <w:tr w14:paraId="016E0BE6">
        <w:tblPrEx>
          <w:tblCellMar>
            <w:top w:w="0" w:type="dxa"/>
            <w:left w:w="15" w:type="dxa"/>
            <w:bottom w:w="0" w:type="dxa"/>
            <w:right w:w="15" w:type="dxa"/>
          </w:tblCellMar>
        </w:tblPrEx>
        <w:trPr>
          <w:trHeight w:val="487"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20D6D368">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3</w:t>
            </w:r>
          </w:p>
        </w:tc>
        <w:tc>
          <w:tcPr>
            <w:tcW w:w="7580" w:type="dxa"/>
            <w:tcBorders>
              <w:top w:val="single" w:color="000000" w:sz="4" w:space="0"/>
              <w:left w:val="single" w:color="000000" w:sz="4" w:space="0"/>
              <w:bottom w:val="single" w:color="000000" w:sz="4" w:space="0"/>
            </w:tcBorders>
            <w:noWrap w:val="0"/>
            <w:vAlign w:val="center"/>
          </w:tcPr>
          <w:p w14:paraId="74EB583F">
            <w:pPr>
              <w:spacing w:line="240" w:lineRule="atLeast"/>
              <w:rPr>
                <w:rFonts w:hint="eastAsia" w:ascii="方正仿宋_GB18030" w:hAnsi="方正仿宋_GB18030" w:eastAsia="方正仿宋_GB18030" w:cs="方正仿宋_GB18030"/>
                <w:sz w:val="21"/>
                <w:szCs w:val="21"/>
                <w:lang w:val="en-US" w:eastAsia="zh-CN"/>
              </w:rPr>
            </w:pPr>
            <w:r>
              <w:rPr>
                <w:rFonts w:hint="eastAsia" w:ascii="方正仿宋_GB18030" w:hAnsi="方正仿宋_GB18030" w:eastAsia="方正仿宋_GB18030" w:cs="方正仿宋_GB18030"/>
                <w:sz w:val="21"/>
                <w:szCs w:val="21"/>
                <w:u w:val="none"/>
                <w:lang w:val="en-US" w:eastAsia="zh-CN"/>
              </w:rPr>
              <w:t>提供本单位依法缴纳近三个月内（2026年1月-2026年3月）任意一个月的社会保险缴费凭证（单位社会保险缴费凭证和个人明细表），被授权委托人在本单位缴纳近三个月（2026年1月-2026年3月）的社会保险证明；</w:t>
            </w:r>
          </w:p>
        </w:tc>
        <w:tc>
          <w:tcPr>
            <w:tcW w:w="490" w:type="dxa"/>
            <w:tcBorders>
              <w:top w:val="single" w:color="000000" w:sz="4" w:space="0"/>
              <w:left w:val="single" w:color="000000" w:sz="4" w:space="0"/>
              <w:right w:val="single" w:color="auto" w:sz="4" w:space="0"/>
            </w:tcBorders>
            <w:noWrap w:val="0"/>
            <w:vAlign w:val="center"/>
          </w:tcPr>
          <w:p w14:paraId="47D5FF38">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right w:val="single" w:color="auto" w:sz="4" w:space="0"/>
            </w:tcBorders>
            <w:noWrap w:val="0"/>
            <w:vAlign w:val="center"/>
          </w:tcPr>
          <w:p w14:paraId="1FAB8B3C">
            <w:pPr>
              <w:autoSpaceDN w:val="0"/>
              <w:jc w:val="center"/>
              <w:textAlignment w:val="center"/>
              <w:rPr>
                <w:rFonts w:hint="eastAsia" w:ascii="仿宋" w:hAnsi="仿宋" w:eastAsia="仿宋" w:cs="仿宋"/>
                <w:szCs w:val="21"/>
              </w:rPr>
            </w:pPr>
          </w:p>
        </w:tc>
      </w:tr>
      <w:tr w14:paraId="5BB076B8">
        <w:tblPrEx>
          <w:tblCellMar>
            <w:top w:w="0" w:type="dxa"/>
            <w:left w:w="15" w:type="dxa"/>
            <w:bottom w:w="0" w:type="dxa"/>
            <w:right w:w="15" w:type="dxa"/>
          </w:tblCellMar>
        </w:tblPrEx>
        <w:trPr>
          <w:trHeight w:val="487"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1C40549E">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4</w:t>
            </w:r>
          </w:p>
        </w:tc>
        <w:tc>
          <w:tcPr>
            <w:tcW w:w="7580" w:type="dxa"/>
            <w:tcBorders>
              <w:top w:val="single" w:color="000000" w:sz="4" w:space="0"/>
              <w:left w:val="single" w:color="000000" w:sz="4" w:space="0"/>
              <w:bottom w:val="single" w:color="000000" w:sz="4" w:space="0"/>
            </w:tcBorders>
            <w:noWrap w:val="0"/>
            <w:vAlign w:val="center"/>
          </w:tcPr>
          <w:p w14:paraId="42C518F7">
            <w:pPr>
              <w:spacing w:line="240" w:lineRule="atLeast"/>
              <w:rPr>
                <w:rFonts w:hint="eastAsia" w:ascii="方正仿宋_GB18030" w:hAnsi="方正仿宋_GB18030" w:eastAsia="方正仿宋_GB18030" w:cs="方正仿宋_GB18030"/>
                <w:sz w:val="21"/>
                <w:szCs w:val="21"/>
                <w:lang w:val="en-US" w:eastAsia="zh-CN"/>
              </w:rPr>
            </w:pPr>
            <w:r>
              <w:rPr>
                <w:rFonts w:hint="eastAsia" w:ascii="方正仿宋_GB18030" w:hAnsi="方正仿宋_GB18030" w:eastAsia="方正仿宋_GB18030" w:cs="方正仿宋_GB18030"/>
                <w:sz w:val="21"/>
                <w:szCs w:val="21"/>
                <w:u w:val="none"/>
                <w:lang w:val="en-US" w:eastAsia="zh-CN"/>
              </w:rPr>
              <w:t>财务状况报告：</w:t>
            </w:r>
            <w:r>
              <w:rPr>
                <w:rFonts w:hint="eastAsia" w:ascii="方正仿宋_GB18030" w:hAnsi="方正仿宋_GB18030" w:eastAsia="方正仿宋_GB18030" w:cs="方正仿宋_GB18030"/>
                <w:color w:val="000000" w:themeColor="text1"/>
                <w:sz w:val="21"/>
                <w:szCs w:val="21"/>
                <w:u w:val="none"/>
                <w:lang w:val="en-US" w:eastAsia="zh-CN"/>
                <w14:textFill>
                  <w14:solidFill>
                    <w14:schemeClr w14:val="tx1"/>
                  </w14:solidFill>
                </w14:textFill>
              </w:rPr>
              <w:t>近一年（2025年度）审计的财务报告。</w:t>
            </w:r>
            <w:r>
              <w:rPr>
                <w:rFonts w:hint="eastAsia" w:ascii="方正仿宋_GB18030" w:hAnsi="方正仿宋_GB18030" w:eastAsia="方正仿宋_GB18030" w:cs="方正仿宋_GB18030"/>
                <w:sz w:val="21"/>
                <w:szCs w:val="21"/>
                <w:u w:val="none"/>
                <w:lang w:val="en-US" w:eastAsia="zh-CN"/>
              </w:rPr>
              <w:t xml:space="preserve">（新公司或其他组织和自然人提供近三个月内银行出具的资信证明） </w:t>
            </w:r>
          </w:p>
        </w:tc>
        <w:tc>
          <w:tcPr>
            <w:tcW w:w="490" w:type="dxa"/>
            <w:tcBorders>
              <w:top w:val="single" w:color="000000" w:sz="4" w:space="0"/>
              <w:left w:val="single" w:color="000000" w:sz="4" w:space="0"/>
              <w:right w:val="single" w:color="auto" w:sz="4" w:space="0"/>
            </w:tcBorders>
            <w:noWrap w:val="0"/>
            <w:vAlign w:val="center"/>
          </w:tcPr>
          <w:p w14:paraId="159110F9">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right w:val="single" w:color="auto" w:sz="4" w:space="0"/>
            </w:tcBorders>
            <w:noWrap w:val="0"/>
            <w:vAlign w:val="center"/>
          </w:tcPr>
          <w:p w14:paraId="106E6635">
            <w:pPr>
              <w:autoSpaceDN w:val="0"/>
              <w:jc w:val="center"/>
              <w:textAlignment w:val="center"/>
              <w:rPr>
                <w:rFonts w:hint="eastAsia" w:ascii="仿宋" w:hAnsi="仿宋" w:eastAsia="仿宋" w:cs="仿宋"/>
                <w:szCs w:val="21"/>
              </w:rPr>
            </w:pPr>
          </w:p>
        </w:tc>
      </w:tr>
      <w:tr w14:paraId="0AEF7E07">
        <w:tblPrEx>
          <w:tblCellMar>
            <w:top w:w="0" w:type="dxa"/>
            <w:left w:w="15" w:type="dxa"/>
            <w:bottom w:w="0" w:type="dxa"/>
            <w:right w:w="15" w:type="dxa"/>
          </w:tblCellMar>
        </w:tblPrEx>
        <w:trPr>
          <w:trHeight w:val="487"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1AF11A3D">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5</w:t>
            </w:r>
          </w:p>
        </w:tc>
        <w:tc>
          <w:tcPr>
            <w:tcW w:w="7580" w:type="dxa"/>
            <w:tcBorders>
              <w:top w:val="single" w:color="000000" w:sz="4" w:space="0"/>
              <w:left w:val="single" w:color="000000" w:sz="4" w:space="0"/>
              <w:bottom w:val="single" w:color="000000" w:sz="4" w:space="0"/>
            </w:tcBorders>
            <w:noWrap w:val="0"/>
            <w:vAlign w:val="center"/>
          </w:tcPr>
          <w:p w14:paraId="44E0DD12">
            <w:pPr>
              <w:spacing w:line="240" w:lineRule="atLeast"/>
              <w:rPr>
                <w:rFonts w:hint="eastAsia" w:ascii="方正仿宋_GB18030" w:hAnsi="方正仿宋_GB18030" w:eastAsia="方正仿宋_GB18030" w:cs="方正仿宋_GB18030"/>
                <w:sz w:val="21"/>
                <w:szCs w:val="21"/>
                <w:lang w:val="en-US" w:eastAsia="zh-CN"/>
              </w:rPr>
            </w:pPr>
            <w:r>
              <w:rPr>
                <w:rFonts w:hint="eastAsia" w:ascii="方正仿宋_GB18030" w:hAnsi="方正仿宋_GB18030" w:eastAsia="方正仿宋_GB18030" w:cs="方正仿宋_GB18030"/>
                <w:sz w:val="21"/>
                <w:szCs w:val="21"/>
                <w:u w:val="none"/>
                <w:lang w:val="en-US" w:eastAsia="zh-CN"/>
              </w:rPr>
              <w:t>提供具有依法缴纳近三个月内（2026年1月-2026年3月）任意一个月的税收良好记录证明；</w:t>
            </w:r>
          </w:p>
        </w:tc>
        <w:tc>
          <w:tcPr>
            <w:tcW w:w="490" w:type="dxa"/>
            <w:tcBorders>
              <w:top w:val="single" w:color="000000" w:sz="4" w:space="0"/>
              <w:left w:val="single" w:color="000000" w:sz="4" w:space="0"/>
              <w:right w:val="single" w:color="auto" w:sz="4" w:space="0"/>
            </w:tcBorders>
            <w:noWrap w:val="0"/>
            <w:vAlign w:val="center"/>
          </w:tcPr>
          <w:p w14:paraId="3F487430">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right w:val="single" w:color="auto" w:sz="4" w:space="0"/>
            </w:tcBorders>
            <w:noWrap w:val="0"/>
            <w:vAlign w:val="center"/>
          </w:tcPr>
          <w:p w14:paraId="548B5EF9">
            <w:pPr>
              <w:autoSpaceDN w:val="0"/>
              <w:jc w:val="center"/>
              <w:textAlignment w:val="center"/>
              <w:rPr>
                <w:rFonts w:hint="eastAsia" w:ascii="仿宋" w:hAnsi="仿宋" w:eastAsia="仿宋" w:cs="仿宋"/>
                <w:szCs w:val="21"/>
              </w:rPr>
            </w:pPr>
          </w:p>
        </w:tc>
      </w:tr>
      <w:tr w14:paraId="7F347417">
        <w:tblPrEx>
          <w:tblCellMar>
            <w:top w:w="0" w:type="dxa"/>
            <w:left w:w="15" w:type="dxa"/>
            <w:bottom w:w="0" w:type="dxa"/>
            <w:right w:w="15" w:type="dxa"/>
          </w:tblCellMar>
        </w:tblPrEx>
        <w:trPr>
          <w:trHeight w:val="487"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2AC58AEF">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6</w:t>
            </w:r>
          </w:p>
        </w:tc>
        <w:tc>
          <w:tcPr>
            <w:tcW w:w="7580" w:type="dxa"/>
            <w:tcBorders>
              <w:top w:val="single" w:color="000000" w:sz="4" w:space="0"/>
              <w:left w:val="single" w:color="000000" w:sz="4" w:space="0"/>
              <w:bottom w:val="single" w:color="000000" w:sz="4" w:space="0"/>
            </w:tcBorders>
            <w:noWrap w:val="0"/>
            <w:vAlign w:val="center"/>
          </w:tcPr>
          <w:p w14:paraId="456D5ED4">
            <w:pPr>
              <w:spacing w:line="240" w:lineRule="atLeast"/>
              <w:rPr>
                <w:rFonts w:hint="eastAsia" w:ascii="方正仿宋_GB18030" w:hAnsi="方正仿宋_GB18030" w:eastAsia="方正仿宋_GB18030" w:cs="方正仿宋_GB18030"/>
                <w:sz w:val="21"/>
                <w:szCs w:val="21"/>
                <w:lang w:val="en-US" w:eastAsia="zh-CN"/>
              </w:rPr>
            </w:pPr>
            <w:r>
              <w:rPr>
                <w:rFonts w:hint="eastAsia" w:ascii="方正仿宋_GB18030" w:hAnsi="方正仿宋_GB18030" w:eastAsia="方正仿宋_GB18030" w:cs="方正仿宋_GB18030"/>
                <w:sz w:val="21"/>
                <w:szCs w:val="21"/>
                <w:u w:val="none"/>
                <w:lang w:val="en-US" w:eastAsia="zh-CN"/>
              </w:rPr>
              <w:t xml:space="preserve">投标单位提供针对本次项目《反商业贿赂承诺书》； </w:t>
            </w:r>
          </w:p>
        </w:tc>
        <w:tc>
          <w:tcPr>
            <w:tcW w:w="490" w:type="dxa"/>
            <w:tcBorders>
              <w:top w:val="single" w:color="000000" w:sz="4" w:space="0"/>
              <w:left w:val="single" w:color="000000" w:sz="4" w:space="0"/>
              <w:right w:val="single" w:color="auto" w:sz="4" w:space="0"/>
            </w:tcBorders>
            <w:noWrap w:val="0"/>
            <w:vAlign w:val="center"/>
          </w:tcPr>
          <w:p w14:paraId="3D04DA68">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right w:val="single" w:color="auto" w:sz="4" w:space="0"/>
            </w:tcBorders>
            <w:noWrap w:val="0"/>
            <w:vAlign w:val="center"/>
          </w:tcPr>
          <w:p w14:paraId="773EA724">
            <w:pPr>
              <w:autoSpaceDN w:val="0"/>
              <w:jc w:val="center"/>
              <w:textAlignment w:val="center"/>
              <w:rPr>
                <w:rFonts w:hint="eastAsia" w:ascii="仿宋" w:hAnsi="仿宋" w:eastAsia="仿宋" w:cs="仿宋"/>
                <w:szCs w:val="21"/>
              </w:rPr>
            </w:pPr>
          </w:p>
        </w:tc>
      </w:tr>
      <w:tr w14:paraId="136962D8">
        <w:tblPrEx>
          <w:tblCellMar>
            <w:top w:w="0" w:type="dxa"/>
            <w:left w:w="15" w:type="dxa"/>
            <w:bottom w:w="0" w:type="dxa"/>
            <w:right w:w="15" w:type="dxa"/>
          </w:tblCellMar>
        </w:tblPrEx>
        <w:trPr>
          <w:trHeight w:val="487"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4213FC69">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7</w:t>
            </w:r>
          </w:p>
        </w:tc>
        <w:tc>
          <w:tcPr>
            <w:tcW w:w="7580" w:type="dxa"/>
            <w:tcBorders>
              <w:top w:val="single" w:color="000000" w:sz="4" w:space="0"/>
              <w:left w:val="single" w:color="000000" w:sz="4" w:space="0"/>
              <w:bottom w:val="single" w:color="000000" w:sz="4" w:space="0"/>
            </w:tcBorders>
            <w:noWrap w:val="0"/>
            <w:vAlign w:val="center"/>
          </w:tcPr>
          <w:p w14:paraId="426B11AF">
            <w:pPr>
              <w:spacing w:line="240" w:lineRule="atLeast"/>
              <w:rPr>
                <w:rFonts w:hint="eastAsia" w:ascii="方正仿宋_GB18030" w:hAnsi="方正仿宋_GB18030" w:eastAsia="方正仿宋_GB18030" w:cs="方正仿宋_GB18030"/>
                <w:sz w:val="21"/>
                <w:szCs w:val="21"/>
                <w:lang w:val="en-US" w:eastAsia="zh-CN"/>
              </w:rPr>
            </w:pPr>
            <w:r>
              <w:rPr>
                <w:rFonts w:hint="eastAsia" w:ascii="方正仿宋_GB18030" w:hAnsi="方正仿宋_GB18030" w:eastAsia="方正仿宋_GB18030" w:cs="方正仿宋_GB18030"/>
                <w:sz w:val="21"/>
                <w:szCs w:val="21"/>
                <w:u w:val="none"/>
                <w:lang w:val="en-US" w:eastAsia="zh-CN"/>
              </w:rPr>
              <w:t>供应商参加政府采购活动前三年内（2023年至今），在经营活动中没有重大违法记录(受行政主管部门的处罚不能参加投标)（提供申明函）；</w:t>
            </w:r>
          </w:p>
        </w:tc>
        <w:tc>
          <w:tcPr>
            <w:tcW w:w="490" w:type="dxa"/>
            <w:tcBorders>
              <w:top w:val="single" w:color="000000" w:sz="4" w:space="0"/>
              <w:left w:val="single" w:color="000000" w:sz="4" w:space="0"/>
              <w:right w:val="single" w:color="auto" w:sz="4" w:space="0"/>
            </w:tcBorders>
            <w:noWrap w:val="0"/>
            <w:vAlign w:val="center"/>
          </w:tcPr>
          <w:p w14:paraId="14070E8A">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right w:val="single" w:color="auto" w:sz="4" w:space="0"/>
            </w:tcBorders>
            <w:noWrap w:val="0"/>
            <w:vAlign w:val="center"/>
          </w:tcPr>
          <w:p w14:paraId="4D061A34">
            <w:pPr>
              <w:autoSpaceDN w:val="0"/>
              <w:jc w:val="center"/>
              <w:textAlignment w:val="center"/>
              <w:rPr>
                <w:rFonts w:hint="eastAsia" w:ascii="仿宋" w:hAnsi="仿宋" w:eastAsia="仿宋" w:cs="仿宋"/>
                <w:szCs w:val="21"/>
              </w:rPr>
            </w:pPr>
          </w:p>
        </w:tc>
      </w:tr>
      <w:tr w14:paraId="46F7F7D1">
        <w:tblPrEx>
          <w:tblCellMar>
            <w:top w:w="0" w:type="dxa"/>
            <w:left w:w="15" w:type="dxa"/>
            <w:bottom w:w="0" w:type="dxa"/>
            <w:right w:w="15" w:type="dxa"/>
          </w:tblCellMar>
        </w:tblPrEx>
        <w:trPr>
          <w:trHeight w:val="861"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681379AD">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8</w:t>
            </w:r>
          </w:p>
        </w:tc>
        <w:tc>
          <w:tcPr>
            <w:tcW w:w="7580" w:type="dxa"/>
            <w:tcBorders>
              <w:top w:val="single" w:color="000000" w:sz="4" w:space="0"/>
              <w:left w:val="single" w:color="000000" w:sz="4" w:space="0"/>
              <w:bottom w:val="single" w:color="000000" w:sz="4" w:space="0"/>
            </w:tcBorders>
            <w:noWrap w:val="0"/>
            <w:vAlign w:val="center"/>
          </w:tcPr>
          <w:p w14:paraId="6ED920B9">
            <w:pPr>
              <w:pStyle w:val="6"/>
              <w:rPr>
                <w:rFonts w:hint="eastAsia" w:ascii="方正仿宋_GB18030" w:hAnsi="方正仿宋_GB18030" w:eastAsia="方正仿宋_GB18030" w:cs="方正仿宋_GB18030"/>
                <w:sz w:val="21"/>
                <w:szCs w:val="21"/>
                <w:lang w:val="en-US" w:eastAsia="zh-CN"/>
              </w:rPr>
            </w:pPr>
            <w:r>
              <w:rPr>
                <w:rFonts w:hint="eastAsia" w:ascii="方正仿宋_GB18030" w:hAnsi="方正仿宋_GB18030" w:eastAsia="方正仿宋_GB18030" w:cs="方正仿宋_GB18030"/>
                <w:spacing w:val="-1"/>
                <w:sz w:val="21"/>
                <w:szCs w:val="21"/>
                <w:lang w:val="en-US" w:eastAsia="zh-CN"/>
              </w:rPr>
              <w:t>供应商必须符合法律、行政法规规定的其他条件（可参照资格声明函相关承诺格式内容）。</w:t>
            </w:r>
          </w:p>
        </w:tc>
        <w:tc>
          <w:tcPr>
            <w:tcW w:w="490" w:type="dxa"/>
            <w:tcBorders>
              <w:top w:val="single" w:color="000000" w:sz="4" w:space="0"/>
              <w:left w:val="single" w:color="000000" w:sz="4" w:space="0"/>
              <w:right w:val="single" w:color="auto" w:sz="4" w:space="0"/>
            </w:tcBorders>
            <w:noWrap w:val="0"/>
            <w:vAlign w:val="center"/>
          </w:tcPr>
          <w:p w14:paraId="16A7D899">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right w:val="single" w:color="auto" w:sz="4" w:space="0"/>
            </w:tcBorders>
            <w:noWrap w:val="0"/>
            <w:vAlign w:val="center"/>
          </w:tcPr>
          <w:p w14:paraId="1753A566">
            <w:pPr>
              <w:autoSpaceDN w:val="0"/>
              <w:jc w:val="center"/>
              <w:textAlignment w:val="center"/>
              <w:rPr>
                <w:rFonts w:hint="eastAsia" w:ascii="仿宋" w:hAnsi="仿宋" w:eastAsia="仿宋" w:cs="仿宋"/>
                <w:szCs w:val="21"/>
              </w:rPr>
            </w:pPr>
          </w:p>
        </w:tc>
      </w:tr>
      <w:tr w14:paraId="678C88C4">
        <w:tblPrEx>
          <w:tblCellMar>
            <w:top w:w="0" w:type="dxa"/>
            <w:left w:w="15" w:type="dxa"/>
            <w:bottom w:w="0" w:type="dxa"/>
            <w:right w:w="15" w:type="dxa"/>
          </w:tblCellMar>
        </w:tblPrEx>
        <w:trPr>
          <w:trHeight w:val="542"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2BD23058">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9</w:t>
            </w:r>
          </w:p>
        </w:tc>
        <w:tc>
          <w:tcPr>
            <w:tcW w:w="7580" w:type="dxa"/>
            <w:tcBorders>
              <w:top w:val="single" w:color="000000" w:sz="4" w:space="0"/>
              <w:left w:val="single" w:color="000000" w:sz="4" w:space="0"/>
              <w:bottom w:val="single" w:color="000000" w:sz="4" w:space="0"/>
            </w:tcBorders>
            <w:noWrap w:val="0"/>
            <w:vAlign w:val="center"/>
          </w:tcPr>
          <w:p w14:paraId="7392DCCE">
            <w:pPr>
              <w:rPr>
                <w:rFonts w:hint="eastAsia" w:ascii="方正仿宋_GB18030" w:hAnsi="方正仿宋_GB18030" w:eastAsia="方正仿宋_GB18030" w:cs="方正仿宋_GB18030"/>
                <w:sz w:val="21"/>
                <w:szCs w:val="21"/>
                <w:lang w:val="en-US" w:eastAsia="zh-CN"/>
              </w:rPr>
            </w:pPr>
            <w:r>
              <w:rPr>
                <w:rFonts w:hint="eastAsia" w:ascii="方正仿宋_GB18030" w:hAnsi="方正仿宋_GB18030" w:eastAsia="方正仿宋_GB18030" w:cs="方正仿宋_GB18030"/>
                <w:spacing w:val="-1"/>
                <w:sz w:val="21"/>
                <w:szCs w:val="21"/>
                <w:lang w:val="en-US" w:eastAsia="zh-CN"/>
              </w:rPr>
              <w:t>具备履行合同所必需的设备和专业技术能力。</w:t>
            </w:r>
          </w:p>
        </w:tc>
        <w:tc>
          <w:tcPr>
            <w:tcW w:w="490" w:type="dxa"/>
            <w:tcBorders>
              <w:top w:val="single" w:color="000000" w:sz="4" w:space="0"/>
              <w:left w:val="single" w:color="000000" w:sz="4" w:space="0"/>
              <w:right w:val="single" w:color="auto" w:sz="4" w:space="0"/>
            </w:tcBorders>
            <w:noWrap w:val="0"/>
            <w:vAlign w:val="center"/>
          </w:tcPr>
          <w:p w14:paraId="2CA7489B">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right w:val="single" w:color="auto" w:sz="4" w:space="0"/>
            </w:tcBorders>
            <w:noWrap w:val="0"/>
            <w:vAlign w:val="center"/>
          </w:tcPr>
          <w:p w14:paraId="387820EF">
            <w:pPr>
              <w:autoSpaceDN w:val="0"/>
              <w:jc w:val="center"/>
              <w:textAlignment w:val="center"/>
              <w:rPr>
                <w:rFonts w:hint="eastAsia" w:ascii="仿宋" w:hAnsi="仿宋" w:eastAsia="仿宋" w:cs="仿宋"/>
                <w:szCs w:val="21"/>
              </w:rPr>
            </w:pPr>
          </w:p>
        </w:tc>
      </w:tr>
      <w:tr w14:paraId="5E8C750A">
        <w:tblPrEx>
          <w:tblCellMar>
            <w:top w:w="0" w:type="dxa"/>
            <w:left w:w="15" w:type="dxa"/>
            <w:bottom w:w="0" w:type="dxa"/>
            <w:right w:w="15" w:type="dxa"/>
          </w:tblCellMar>
        </w:tblPrEx>
        <w:trPr>
          <w:trHeight w:val="542"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4D27F98B">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10</w:t>
            </w:r>
          </w:p>
        </w:tc>
        <w:tc>
          <w:tcPr>
            <w:tcW w:w="7580" w:type="dxa"/>
            <w:tcBorders>
              <w:top w:val="single" w:color="000000" w:sz="4" w:space="0"/>
              <w:left w:val="single" w:color="000000" w:sz="4" w:space="0"/>
              <w:bottom w:val="single" w:color="000000" w:sz="4" w:space="0"/>
            </w:tcBorders>
            <w:noWrap w:val="0"/>
            <w:vAlign w:val="center"/>
          </w:tcPr>
          <w:p w14:paraId="670A3D07">
            <w:pPr>
              <w:spacing w:line="240" w:lineRule="atLeast"/>
              <w:rPr>
                <w:rFonts w:hint="eastAsia" w:ascii="方正仿宋_GB18030" w:hAnsi="方正仿宋_GB18030" w:eastAsia="方正仿宋_GB18030" w:cs="方正仿宋_GB18030"/>
                <w:sz w:val="21"/>
                <w:szCs w:val="21"/>
                <w:lang w:eastAsia="zh-CN"/>
              </w:rPr>
            </w:pPr>
            <w:r>
              <w:rPr>
                <w:rFonts w:hint="eastAsia" w:ascii="方正仿宋_GB18030" w:hAnsi="方正仿宋_GB18030" w:eastAsia="方正仿宋_GB18030" w:cs="方正仿宋_GB18030"/>
                <w:sz w:val="21"/>
                <w:szCs w:val="21"/>
                <w:u w:val="none"/>
                <w:lang w:val="en-US" w:eastAsia="zh-CN"/>
              </w:rPr>
              <w:t>根据《财政部关于在政府采购活动中查询及使用信用记录有关问题的通知》（财库﹝2016﹞125号）的要求，凡拟参加本次招标项目的供应商，如在“信用中国”网站（ www.creditchina.gov.cn） 被列入失信被执行人、重大税收违法失信主体名单(信用服务-重点领域严重失信主体名单查询-搜索栏输入单位全称-截图)、中国政府采购网（http://www.ccgp.gov.cn/search/cr/）严重违法失信行为信息记录名单的（尚在处罚期内的），“国家企业信用信息公示系统（http://www.gsxt.gov.cn）”列入严重违法失信名单（黑名单）信息截图；将拒绝其参加本次招标活动；（</w:t>
            </w:r>
            <w:r>
              <w:rPr>
                <w:rFonts w:hint="eastAsia" w:ascii="方正仿宋_GB18030" w:hAnsi="方正仿宋_GB18030" w:eastAsia="方正仿宋_GB18030" w:cs="方正仿宋_GB18030"/>
                <w:spacing w:val="-1"/>
                <w:sz w:val="21"/>
                <w:szCs w:val="21"/>
                <w:lang w:val="en-US" w:eastAsia="zh-CN"/>
              </w:rPr>
              <w:t>以代理机构于投标截止日当天在“信用中国”网站及中国政府采购网查询结果为准，同时对信息查询记录和证据截图或下载存档，如相关失信记录已失效，供应商需提供相关证明资料</w:t>
            </w:r>
            <w:r>
              <w:rPr>
                <w:rFonts w:hint="eastAsia" w:ascii="方正仿宋_GB18030" w:hAnsi="方正仿宋_GB18030" w:eastAsia="方正仿宋_GB18030" w:cs="方正仿宋_GB18030"/>
                <w:sz w:val="21"/>
                <w:szCs w:val="21"/>
                <w:u w:val="none"/>
                <w:lang w:val="en-US" w:eastAsia="zh-CN"/>
              </w:rPr>
              <w:t>）；</w:t>
            </w:r>
          </w:p>
        </w:tc>
        <w:tc>
          <w:tcPr>
            <w:tcW w:w="490" w:type="dxa"/>
            <w:tcBorders>
              <w:top w:val="single" w:color="000000" w:sz="4" w:space="0"/>
              <w:left w:val="single" w:color="000000" w:sz="4" w:space="0"/>
              <w:right w:val="single" w:color="auto" w:sz="4" w:space="0"/>
            </w:tcBorders>
            <w:noWrap w:val="0"/>
            <w:vAlign w:val="center"/>
          </w:tcPr>
          <w:p w14:paraId="77E55B83">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right w:val="single" w:color="auto" w:sz="4" w:space="0"/>
            </w:tcBorders>
            <w:noWrap w:val="0"/>
            <w:vAlign w:val="center"/>
          </w:tcPr>
          <w:p w14:paraId="57AB6142">
            <w:pPr>
              <w:autoSpaceDN w:val="0"/>
              <w:jc w:val="center"/>
              <w:textAlignment w:val="center"/>
              <w:rPr>
                <w:rFonts w:hint="eastAsia" w:ascii="仿宋" w:hAnsi="仿宋" w:eastAsia="仿宋" w:cs="仿宋"/>
                <w:szCs w:val="21"/>
              </w:rPr>
            </w:pPr>
          </w:p>
        </w:tc>
      </w:tr>
      <w:tr w14:paraId="5AF93FB6">
        <w:tblPrEx>
          <w:tblCellMar>
            <w:top w:w="0" w:type="dxa"/>
            <w:left w:w="15" w:type="dxa"/>
            <w:bottom w:w="0" w:type="dxa"/>
            <w:right w:w="15" w:type="dxa"/>
          </w:tblCellMar>
        </w:tblPrEx>
        <w:trPr>
          <w:trHeight w:val="542"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55A088B6">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11</w:t>
            </w:r>
          </w:p>
        </w:tc>
        <w:tc>
          <w:tcPr>
            <w:tcW w:w="7580" w:type="dxa"/>
            <w:tcBorders>
              <w:top w:val="single" w:color="000000" w:sz="4" w:space="0"/>
              <w:left w:val="single" w:color="000000" w:sz="4" w:space="0"/>
              <w:bottom w:val="single" w:color="000000" w:sz="4" w:space="0"/>
            </w:tcBorders>
            <w:noWrap w:val="0"/>
            <w:vAlign w:val="center"/>
          </w:tcPr>
          <w:p w14:paraId="6A004BBD">
            <w:pPr>
              <w:spacing w:line="240" w:lineRule="atLeast"/>
              <w:rPr>
                <w:rFonts w:hint="eastAsia" w:ascii="方正仿宋_GB18030" w:hAnsi="方正仿宋_GB18030" w:eastAsia="方正仿宋_GB18030" w:cs="方正仿宋_GB18030"/>
                <w:sz w:val="21"/>
                <w:szCs w:val="21"/>
                <w:lang w:eastAsia="zh-CN"/>
              </w:rPr>
            </w:pPr>
            <w:r>
              <w:rPr>
                <w:rFonts w:hint="eastAsia" w:ascii="方正仿宋_GB18030" w:hAnsi="方正仿宋_GB18030" w:eastAsia="方正仿宋_GB18030" w:cs="方正仿宋_GB18030"/>
                <w:sz w:val="21"/>
                <w:szCs w:val="21"/>
                <w:u w:val="none"/>
                <w:lang w:val="en-US" w:eastAsia="zh-CN"/>
              </w:rPr>
              <w:t>缴纳投标保证金有效凭证</w:t>
            </w:r>
          </w:p>
        </w:tc>
        <w:tc>
          <w:tcPr>
            <w:tcW w:w="490" w:type="dxa"/>
            <w:tcBorders>
              <w:top w:val="single" w:color="000000" w:sz="4" w:space="0"/>
              <w:left w:val="single" w:color="000000" w:sz="4" w:space="0"/>
              <w:right w:val="single" w:color="auto" w:sz="4" w:space="0"/>
            </w:tcBorders>
            <w:noWrap w:val="0"/>
            <w:vAlign w:val="center"/>
          </w:tcPr>
          <w:p w14:paraId="107DE1F8">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right w:val="single" w:color="auto" w:sz="4" w:space="0"/>
            </w:tcBorders>
            <w:noWrap w:val="0"/>
            <w:vAlign w:val="center"/>
          </w:tcPr>
          <w:p w14:paraId="5FAB1552">
            <w:pPr>
              <w:autoSpaceDN w:val="0"/>
              <w:jc w:val="center"/>
              <w:textAlignment w:val="center"/>
              <w:rPr>
                <w:rFonts w:hint="eastAsia" w:ascii="仿宋" w:hAnsi="仿宋" w:eastAsia="仿宋" w:cs="仿宋"/>
                <w:szCs w:val="21"/>
              </w:rPr>
            </w:pPr>
          </w:p>
        </w:tc>
      </w:tr>
      <w:tr w14:paraId="3D05D634">
        <w:tblPrEx>
          <w:tblCellMar>
            <w:top w:w="0" w:type="dxa"/>
            <w:left w:w="15" w:type="dxa"/>
            <w:bottom w:w="0" w:type="dxa"/>
            <w:right w:w="15" w:type="dxa"/>
          </w:tblCellMar>
        </w:tblPrEx>
        <w:trPr>
          <w:trHeight w:val="542"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7B30DA5B">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12</w:t>
            </w:r>
          </w:p>
        </w:tc>
        <w:tc>
          <w:tcPr>
            <w:tcW w:w="7580" w:type="dxa"/>
            <w:tcBorders>
              <w:top w:val="single" w:color="000000" w:sz="4" w:space="0"/>
              <w:left w:val="single" w:color="000000" w:sz="4" w:space="0"/>
              <w:bottom w:val="single" w:color="000000" w:sz="4" w:space="0"/>
            </w:tcBorders>
            <w:noWrap w:val="0"/>
            <w:vAlign w:val="center"/>
          </w:tcPr>
          <w:p w14:paraId="274948E1">
            <w:pPr>
              <w:autoSpaceDN w:val="0"/>
              <w:jc w:val="left"/>
              <w:textAlignment w:val="center"/>
              <w:rPr>
                <w:rFonts w:hint="eastAsia" w:ascii="方正仿宋_GB18030" w:hAnsi="方正仿宋_GB18030" w:eastAsia="方正仿宋_GB18030" w:cs="方正仿宋_GB18030"/>
                <w:sz w:val="21"/>
                <w:szCs w:val="21"/>
                <w:lang w:eastAsia="zh-CN"/>
              </w:rPr>
            </w:pPr>
            <w:r>
              <w:rPr>
                <w:rFonts w:hint="eastAsia" w:ascii="方正仿宋_GB18030" w:hAnsi="方正仿宋_GB18030" w:eastAsia="方正仿宋_GB18030" w:cs="方正仿宋_GB18030"/>
                <w:sz w:val="21"/>
                <w:szCs w:val="21"/>
                <w:lang w:eastAsia="zh-CN"/>
              </w:rPr>
              <w:t>请根据要求上传《中小企业声明函》</w:t>
            </w:r>
          </w:p>
        </w:tc>
        <w:tc>
          <w:tcPr>
            <w:tcW w:w="490" w:type="dxa"/>
            <w:tcBorders>
              <w:top w:val="single" w:color="000000" w:sz="4" w:space="0"/>
              <w:left w:val="single" w:color="000000" w:sz="4" w:space="0"/>
              <w:right w:val="single" w:color="auto" w:sz="4" w:space="0"/>
            </w:tcBorders>
            <w:noWrap w:val="0"/>
            <w:vAlign w:val="center"/>
          </w:tcPr>
          <w:p w14:paraId="175D06AF">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right w:val="single" w:color="auto" w:sz="4" w:space="0"/>
            </w:tcBorders>
            <w:noWrap w:val="0"/>
            <w:vAlign w:val="center"/>
          </w:tcPr>
          <w:p w14:paraId="4271A1E5">
            <w:pPr>
              <w:autoSpaceDN w:val="0"/>
              <w:jc w:val="center"/>
              <w:textAlignment w:val="center"/>
              <w:rPr>
                <w:rFonts w:hint="eastAsia" w:ascii="仿宋" w:hAnsi="仿宋" w:eastAsia="仿宋" w:cs="仿宋"/>
                <w:szCs w:val="21"/>
              </w:rPr>
            </w:pPr>
          </w:p>
        </w:tc>
      </w:tr>
      <w:tr w14:paraId="640CFFE3">
        <w:tblPrEx>
          <w:tblCellMar>
            <w:top w:w="0" w:type="dxa"/>
            <w:left w:w="15" w:type="dxa"/>
            <w:bottom w:w="0" w:type="dxa"/>
            <w:right w:w="15" w:type="dxa"/>
          </w:tblCellMar>
        </w:tblPrEx>
        <w:trPr>
          <w:trHeight w:val="536" w:hRule="atLeast"/>
        </w:trPr>
        <w:tc>
          <w:tcPr>
            <w:tcW w:w="8250" w:type="dxa"/>
            <w:gridSpan w:val="2"/>
            <w:tcBorders>
              <w:top w:val="single" w:color="000000" w:sz="4" w:space="0"/>
              <w:left w:val="single" w:color="auto" w:sz="4" w:space="0"/>
              <w:right w:val="single" w:color="000000" w:sz="4" w:space="0"/>
            </w:tcBorders>
            <w:noWrap w:val="0"/>
            <w:vAlign w:val="center"/>
          </w:tcPr>
          <w:p w14:paraId="712EFC12">
            <w:pPr>
              <w:autoSpaceDN w:val="0"/>
              <w:jc w:val="center"/>
              <w:textAlignment w:val="center"/>
              <w:rPr>
                <w:rFonts w:hint="eastAsia" w:ascii="仿宋" w:hAnsi="仿宋" w:eastAsia="仿宋" w:cs="仿宋"/>
                <w:szCs w:val="21"/>
              </w:rPr>
            </w:pPr>
            <w:r>
              <w:rPr>
                <w:rFonts w:hint="eastAsia" w:ascii="仿宋" w:hAnsi="仿宋" w:eastAsia="仿宋" w:cs="仿宋"/>
                <w:szCs w:val="21"/>
              </w:rPr>
              <w:t>评审结果</w:t>
            </w:r>
          </w:p>
        </w:tc>
        <w:tc>
          <w:tcPr>
            <w:tcW w:w="1380" w:type="dxa"/>
            <w:gridSpan w:val="2"/>
            <w:tcBorders>
              <w:top w:val="single" w:color="000000" w:sz="4" w:space="0"/>
              <w:left w:val="single" w:color="000000" w:sz="4" w:space="0"/>
              <w:right w:val="single" w:color="auto" w:sz="4" w:space="0"/>
            </w:tcBorders>
            <w:noWrap w:val="0"/>
            <w:vAlign w:val="center"/>
          </w:tcPr>
          <w:p w14:paraId="6F80A8DD">
            <w:pPr>
              <w:autoSpaceDN w:val="0"/>
              <w:jc w:val="center"/>
              <w:textAlignment w:val="center"/>
              <w:rPr>
                <w:rFonts w:hint="eastAsia" w:ascii="仿宋" w:hAnsi="仿宋" w:eastAsia="仿宋" w:cs="仿宋"/>
                <w:szCs w:val="21"/>
              </w:rPr>
            </w:pPr>
          </w:p>
        </w:tc>
      </w:tr>
      <w:tr w14:paraId="789238D5">
        <w:tblPrEx>
          <w:tblCellMar>
            <w:top w:w="0" w:type="dxa"/>
            <w:left w:w="15" w:type="dxa"/>
            <w:bottom w:w="0" w:type="dxa"/>
            <w:right w:w="15" w:type="dxa"/>
          </w:tblCellMar>
        </w:tblPrEx>
        <w:trPr>
          <w:trHeight w:val="1017" w:hRule="atLeast"/>
        </w:trPr>
        <w:tc>
          <w:tcPr>
            <w:tcW w:w="9630" w:type="dxa"/>
            <w:gridSpan w:val="4"/>
            <w:tcBorders>
              <w:top w:val="single" w:color="000000" w:sz="4" w:space="0"/>
              <w:left w:val="single" w:color="auto" w:sz="4" w:space="0"/>
              <w:bottom w:val="single" w:color="auto" w:sz="4" w:space="0"/>
              <w:right w:val="single" w:color="auto" w:sz="4" w:space="0"/>
            </w:tcBorders>
            <w:noWrap w:val="0"/>
            <w:vAlign w:val="center"/>
          </w:tcPr>
          <w:p w14:paraId="782A6565">
            <w:pPr>
              <w:autoSpaceDN w:val="0"/>
              <w:jc w:val="center"/>
              <w:textAlignment w:val="center"/>
              <w:rPr>
                <w:rFonts w:hint="eastAsia" w:ascii="仿宋" w:hAnsi="仿宋" w:eastAsia="仿宋" w:cs="仿宋"/>
                <w:szCs w:val="21"/>
              </w:rPr>
            </w:pPr>
            <w:r>
              <w:rPr>
                <w:rFonts w:hint="eastAsia" w:ascii="仿宋" w:hAnsi="仿宋" w:eastAsia="仿宋" w:cs="仿宋"/>
                <w:szCs w:val="21"/>
              </w:rPr>
              <w:t>“√”表示合格；“×”表示不合格，一项不合格结果为不合格，如不合格，请在结果中写明原因。</w:t>
            </w:r>
          </w:p>
        </w:tc>
      </w:tr>
    </w:tbl>
    <w:p w14:paraId="693CB870">
      <w:pPr>
        <w:pStyle w:val="8"/>
        <w:rPr>
          <w:rFonts w:hint="eastAsia" w:ascii="仿宋" w:hAnsi="仿宋" w:eastAsia="仿宋" w:cs="仿宋"/>
        </w:rPr>
      </w:pPr>
    </w:p>
    <w:p w14:paraId="0B7188A4">
      <w:pPr>
        <w:rPr>
          <w:rFonts w:hint="eastAsia" w:ascii="仿宋" w:hAnsi="仿宋" w:eastAsia="仿宋" w:cs="仿宋"/>
        </w:rPr>
        <w:sectPr>
          <w:footerReference r:id="rId10" w:type="default"/>
          <w:pgSz w:w="11911" w:h="16840"/>
          <w:pgMar w:top="1440" w:right="1803" w:bottom="1440" w:left="1803" w:header="0" w:footer="788" w:gutter="0"/>
          <w:pgNumType w:fmt="decimal"/>
          <w:cols w:space="0" w:num="1"/>
          <w:rtlGutter w:val="0"/>
          <w:docGrid w:linePitch="0" w:charSpace="0"/>
        </w:sectPr>
      </w:pPr>
    </w:p>
    <w:p w14:paraId="19843BA4">
      <w:pPr>
        <w:spacing w:before="48" w:line="219" w:lineRule="auto"/>
        <w:ind w:left="605"/>
        <w:rPr>
          <w:rFonts w:hint="eastAsia" w:ascii="仿宋" w:hAnsi="仿宋" w:eastAsia="仿宋" w:cs="仿宋"/>
          <w:sz w:val="24"/>
          <w:szCs w:val="24"/>
        </w:rPr>
      </w:pPr>
      <w:r>
        <w:rPr>
          <w:rFonts w:hint="eastAsia" w:ascii="仿宋" w:hAnsi="仿宋" w:eastAsia="仿宋" w:cs="仿宋"/>
          <w:b/>
          <w:bCs/>
          <w:spacing w:val="-4"/>
          <w:sz w:val="24"/>
          <w:szCs w:val="24"/>
        </w:rPr>
        <w:t>2.符合性审查</w:t>
      </w:r>
    </w:p>
    <w:tbl>
      <w:tblPr>
        <w:tblStyle w:val="17"/>
        <w:tblpPr w:leftFromText="180" w:rightFromText="180" w:vertAnchor="text" w:horzAnchor="page" w:tblpX="1917" w:tblpY="784"/>
        <w:tblW w:w="831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1"/>
        <w:gridCol w:w="598"/>
        <w:gridCol w:w="5885"/>
        <w:gridCol w:w="477"/>
        <w:gridCol w:w="627"/>
      </w:tblGrid>
      <w:tr w14:paraId="4D1B4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1" w:type="dxa"/>
            <w:vMerge w:val="restart"/>
            <w:tcBorders>
              <w:top w:val="single" w:color="auto" w:sz="4" w:space="0"/>
              <w:left w:val="single" w:color="auto" w:sz="4" w:space="0"/>
            </w:tcBorders>
            <w:noWrap w:val="0"/>
            <w:vAlign w:val="center"/>
          </w:tcPr>
          <w:p w14:paraId="2BBCCE88">
            <w:pPr>
              <w:jc w:val="center"/>
              <w:rPr>
                <w:rFonts w:hint="eastAsia" w:ascii="仿宋" w:hAnsi="仿宋" w:eastAsia="仿宋" w:cs="仿宋"/>
                <w:b/>
                <w:color w:val="000000"/>
                <w:sz w:val="24"/>
              </w:rPr>
            </w:pPr>
            <w:r>
              <w:rPr>
                <w:rFonts w:hint="eastAsia" w:ascii="仿宋" w:hAnsi="仿宋" w:eastAsia="仿宋" w:cs="仿宋"/>
                <w:b/>
                <w:color w:val="000000"/>
                <w:sz w:val="24"/>
              </w:rPr>
              <w:t>项目</w:t>
            </w:r>
          </w:p>
        </w:tc>
        <w:tc>
          <w:tcPr>
            <w:tcW w:w="6483" w:type="dxa"/>
            <w:gridSpan w:val="2"/>
            <w:vMerge w:val="restart"/>
            <w:tcBorders>
              <w:top w:val="single" w:color="auto" w:sz="4" w:space="0"/>
            </w:tcBorders>
            <w:noWrap w:val="0"/>
            <w:vAlign w:val="center"/>
          </w:tcPr>
          <w:p w14:paraId="298BBC92">
            <w:pPr>
              <w:jc w:val="center"/>
              <w:rPr>
                <w:rFonts w:hint="eastAsia" w:ascii="仿宋" w:hAnsi="仿宋" w:eastAsia="仿宋" w:cs="仿宋"/>
                <w:b/>
                <w:color w:val="000000"/>
                <w:sz w:val="24"/>
              </w:rPr>
            </w:pPr>
            <w:r>
              <w:rPr>
                <w:rFonts w:hint="eastAsia" w:ascii="仿宋" w:hAnsi="仿宋" w:eastAsia="仿宋" w:cs="仿宋"/>
                <w:b/>
                <w:color w:val="000000"/>
                <w:sz w:val="24"/>
              </w:rPr>
              <w:t>评审内容</w:t>
            </w:r>
          </w:p>
        </w:tc>
        <w:tc>
          <w:tcPr>
            <w:tcW w:w="1104" w:type="dxa"/>
            <w:gridSpan w:val="2"/>
            <w:tcBorders>
              <w:top w:val="single" w:color="auto" w:sz="4" w:space="0"/>
              <w:right w:val="single" w:color="auto" w:sz="4" w:space="0"/>
            </w:tcBorders>
            <w:noWrap w:val="0"/>
            <w:vAlign w:val="center"/>
          </w:tcPr>
          <w:p w14:paraId="7111E3E3">
            <w:pPr>
              <w:jc w:val="center"/>
              <w:rPr>
                <w:rFonts w:hint="eastAsia" w:ascii="仿宋" w:hAnsi="仿宋" w:eastAsia="仿宋" w:cs="仿宋"/>
                <w:b/>
                <w:color w:val="000000"/>
                <w:sz w:val="24"/>
              </w:rPr>
            </w:pPr>
            <w:r>
              <w:rPr>
                <w:rFonts w:hint="eastAsia" w:ascii="仿宋" w:hAnsi="仿宋" w:eastAsia="仿宋" w:cs="仿宋"/>
                <w:b/>
                <w:color w:val="000000"/>
                <w:sz w:val="24"/>
              </w:rPr>
              <w:t>评审</w:t>
            </w:r>
          </w:p>
          <w:p w14:paraId="1425D66A">
            <w:pPr>
              <w:jc w:val="center"/>
              <w:rPr>
                <w:rFonts w:hint="eastAsia" w:ascii="仿宋" w:hAnsi="仿宋" w:eastAsia="仿宋" w:cs="仿宋"/>
                <w:b/>
                <w:color w:val="000000"/>
                <w:sz w:val="24"/>
              </w:rPr>
            </w:pPr>
            <w:r>
              <w:rPr>
                <w:rFonts w:hint="eastAsia" w:ascii="仿宋" w:hAnsi="仿宋" w:eastAsia="仿宋" w:cs="仿宋"/>
                <w:b/>
                <w:color w:val="000000"/>
                <w:sz w:val="24"/>
              </w:rPr>
              <w:t>意见</w:t>
            </w:r>
          </w:p>
        </w:tc>
      </w:tr>
      <w:tr w14:paraId="6D262F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1" w:type="dxa"/>
            <w:vMerge w:val="continue"/>
            <w:tcBorders>
              <w:left w:val="single" w:color="auto" w:sz="4" w:space="0"/>
              <w:bottom w:val="single" w:color="auto" w:sz="4" w:space="0"/>
            </w:tcBorders>
            <w:noWrap w:val="0"/>
            <w:vAlign w:val="center"/>
          </w:tcPr>
          <w:p w14:paraId="012BC3F6">
            <w:pPr>
              <w:rPr>
                <w:rFonts w:hint="eastAsia" w:ascii="仿宋" w:hAnsi="仿宋" w:eastAsia="仿宋" w:cs="仿宋"/>
                <w:color w:val="000000"/>
              </w:rPr>
            </w:pPr>
          </w:p>
        </w:tc>
        <w:tc>
          <w:tcPr>
            <w:tcW w:w="6483" w:type="dxa"/>
            <w:gridSpan w:val="2"/>
            <w:vMerge w:val="continue"/>
            <w:tcBorders>
              <w:bottom w:val="single" w:color="auto" w:sz="4" w:space="0"/>
            </w:tcBorders>
            <w:noWrap w:val="0"/>
            <w:vAlign w:val="top"/>
          </w:tcPr>
          <w:p w14:paraId="09DF89A9">
            <w:pPr>
              <w:rPr>
                <w:rFonts w:hint="eastAsia" w:ascii="仿宋" w:hAnsi="仿宋" w:eastAsia="仿宋" w:cs="仿宋"/>
                <w:color w:val="000000"/>
              </w:rPr>
            </w:pPr>
          </w:p>
        </w:tc>
        <w:tc>
          <w:tcPr>
            <w:tcW w:w="477" w:type="dxa"/>
            <w:noWrap w:val="0"/>
            <w:vAlign w:val="center"/>
          </w:tcPr>
          <w:p w14:paraId="3DA1E28F">
            <w:pPr>
              <w:jc w:val="center"/>
              <w:rPr>
                <w:rFonts w:hint="eastAsia" w:ascii="仿宋" w:hAnsi="仿宋" w:eastAsia="仿宋" w:cs="仿宋"/>
                <w:b/>
                <w:color w:val="000000"/>
                <w:sz w:val="24"/>
              </w:rPr>
            </w:pPr>
            <w:r>
              <w:rPr>
                <w:rFonts w:hint="eastAsia" w:ascii="仿宋" w:hAnsi="仿宋" w:eastAsia="仿宋" w:cs="仿宋"/>
                <w:b/>
                <w:color w:val="000000"/>
                <w:sz w:val="24"/>
              </w:rPr>
              <w:t>是</w:t>
            </w:r>
          </w:p>
        </w:tc>
        <w:tc>
          <w:tcPr>
            <w:tcW w:w="627" w:type="dxa"/>
            <w:tcBorders>
              <w:right w:val="single" w:color="auto" w:sz="4" w:space="0"/>
            </w:tcBorders>
            <w:noWrap w:val="0"/>
            <w:vAlign w:val="center"/>
          </w:tcPr>
          <w:p w14:paraId="40D48EBF">
            <w:pPr>
              <w:jc w:val="center"/>
              <w:rPr>
                <w:rFonts w:hint="eastAsia" w:ascii="仿宋" w:hAnsi="仿宋" w:eastAsia="仿宋" w:cs="仿宋"/>
                <w:b/>
                <w:color w:val="000000"/>
                <w:sz w:val="24"/>
              </w:rPr>
            </w:pPr>
            <w:r>
              <w:rPr>
                <w:rFonts w:hint="eastAsia" w:ascii="仿宋" w:hAnsi="仿宋" w:eastAsia="仿宋" w:cs="仿宋"/>
                <w:b/>
                <w:color w:val="000000"/>
                <w:sz w:val="24"/>
              </w:rPr>
              <w:t>否</w:t>
            </w:r>
          </w:p>
        </w:tc>
      </w:tr>
      <w:tr w14:paraId="7D64A4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1" w:type="dxa"/>
            <w:vMerge w:val="restart"/>
            <w:tcBorders>
              <w:top w:val="single" w:color="auto" w:sz="4" w:space="0"/>
              <w:left w:val="single" w:color="auto" w:sz="4" w:space="0"/>
              <w:right w:val="single" w:color="auto" w:sz="4" w:space="0"/>
            </w:tcBorders>
            <w:noWrap w:val="0"/>
            <w:vAlign w:val="center"/>
          </w:tcPr>
          <w:p w14:paraId="2C120183">
            <w:pPr>
              <w:jc w:val="center"/>
              <w:rPr>
                <w:rFonts w:hint="eastAsia" w:ascii="仿宋" w:hAnsi="仿宋" w:eastAsia="仿宋" w:cs="仿宋"/>
                <w:color w:val="auto"/>
                <w:szCs w:val="21"/>
              </w:rPr>
            </w:pPr>
            <w:r>
              <w:rPr>
                <w:rFonts w:hint="eastAsia" w:ascii="仿宋" w:hAnsi="仿宋" w:eastAsia="仿宋" w:cs="仿宋"/>
                <w:color w:val="auto"/>
                <w:szCs w:val="21"/>
              </w:rPr>
              <w:t>审</w:t>
            </w:r>
          </w:p>
          <w:p w14:paraId="6AF711E8">
            <w:pPr>
              <w:jc w:val="center"/>
              <w:rPr>
                <w:rFonts w:hint="eastAsia" w:ascii="仿宋" w:hAnsi="仿宋" w:eastAsia="仿宋" w:cs="仿宋"/>
                <w:color w:val="auto"/>
                <w:szCs w:val="21"/>
              </w:rPr>
            </w:pPr>
            <w:r>
              <w:rPr>
                <w:rFonts w:hint="eastAsia" w:ascii="仿宋" w:hAnsi="仿宋" w:eastAsia="仿宋" w:cs="仿宋"/>
                <w:color w:val="auto"/>
                <w:szCs w:val="21"/>
              </w:rPr>
              <w:t>查</w:t>
            </w:r>
          </w:p>
          <w:p w14:paraId="5081B41F">
            <w:pPr>
              <w:jc w:val="center"/>
              <w:rPr>
                <w:rFonts w:hint="eastAsia" w:ascii="仿宋" w:hAnsi="仿宋" w:eastAsia="仿宋" w:cs="仿宋"/>
                <w:color w:val="auto"/>
                <w:szCs w:val="21"/>
              </w:rPr>
            </w:pPr>
            <w:r>
              <w:rPr>
                <w:rFonts w:hint="eastAsia" w:ascii="仿宋" w:hAnsi="仿宋" w:eastAsia="仿宋" w:cs="仿宋"/>
                <w:color w:val="auto"/>
                <w:szCs w:val="21"/>
              </w:rPr>
              <w:t>标</w:t>
            </w:r>
          </w:p>
          <w:p w14:paraId="61AD5A3C">
            <w:pPr>
              <w:jc w:val="center"/>
              <w:rPr>
                <w:rFonts w:hint="eastAsia" w:ascii="仿宋" w:hAnsi="仿宋" w:eastAsia="仿宋" w:cs="仿宋"/>
                <w:color w:val="auto"/>
                <w:szCs w:val="21"/>
              </w:rPr>
            </w:pPr>
            <w:r>
              <w:rPr>
                <w:rFonts w:hint="eastAsia" w:ascii="仿宋" w:hAnsi="仿宋" w:eastAsia="仿宋" w:cs="仿宋"/>
                <w:color w:val="auto"/>
                <w:szCs w:val="21"/>
              </w:rPr>
              <w:t>准</w:t>
            </w:r>
          </w:p>
        </w:tc>
        <w:tc>
          <w:tcPr>
            <w:tcW w:w="598" w:type="dxa"/>
            <w:tcBorders>
              <w:top w:val="single" w:color="auto" w:sz="4" w:space="0"/>
              <w:left w:val="single" w:color="auto" w:sz="4" w:space="0"/>
              <w:right w:val="single" w:color="auto" w:sz="4" w:space="0"/>
            </w:tcBorders>
            <w:noWrap w:val="0"/>
            <w:vAlign w:val="center"/>
          </w:tcPr>
          <w:p w14:paraId="417AB0FE">
            <w:pPr>
              <w:jc w:val="center"/>
              <w:rPr>
                <w:rFonts w:hint="eastAsia" w:ascii="仿宋" w:hAnsi="仿宋" w:eastAsia="仿宋" w:cs="仿宋"/>
                <w:color w:val="auto"/>
                <w:szCs w:val="21"/>
              </w:rPr>
            </w:pPr>
            <w:r>
              <w:rPr>
                <w:rFonts w:hint="eastAsia" w:ascii="仿宋" w:hAnsi="仿宋" w:eastAsia="仿宋" w:cs="仿宋"/>
                <w:color w:val="auto"/>
                <w:szCs w:val="21"/>
              </w:rPr>
              <w:t>1</w:t>
            </w:r>
          </w:p>
        </w:tc>
        <w:tc>
          <w:tcPr>
            <w:tcW w:w="5885" w:type="dxa"/>
            <w:tcBorders>
              <w:top w:val="single" w:color="auto" w:sz="4" w:space="0"/>
              <w:left w:val="single" w:color="auto" w:sz="4" w:space="0"/>
              <w:right w:val="single" w:color="auto" w:sz="4" w:space="0"/>
            </w:tcBorders>
            <w:noWrap w:val="0"/>
            <w:vAlign w:val="top"/>
          </w:tcPr>
          <w:p w14:paraId="06EA89D2">
            <w:pPr>
              <w:rPr>
                <w:rFonts w:hint="eastAsia" w:ascii="仿宋" w:hAnsi="仿宋" w:eastAsia="仿宋" w:cs="仿宋"/>
                <w:color w:val="000000"/>
                <w:szCs w:val="21"/>
              </w:rPr>
            </w:pPr>
            <w:r>
              <w:rPr>
                <w:rFonts w:hint="eastAsia" w:ascii="仿宋" w:hAnsi="仿宋" w:eastAsia="仿宋" w:cs="仿宋"/>
                <w:color w:val="000000"/>
                <w:szCs w:val="21"/>
              </w:rPr>
              <w:t>未按</w:t>
            </w:r>
            <w:r>
              <w:rPr>
                <w:rFonts w:hint="eastAsia" w:ascii="仿宋" w:hAnsi="仿宋" w:eastAsia="仿宋" w:cs="仿宋"/>
                <w:color w:val="000000"/>
                <w:szCs w:val="21"/>
                <w:lang w:val="en-US" w:eastAsia="zh-CN"/>
              </w:rPr>
              <w:t>招</w:t>
            </w:r>
            <w:r>
              <w:rPr>
                <w:rFonts w:hint="eastAsia" w:ascii="仿宋" w:hAnsi="仿宋" w:eastAsia="仿宋" w:cs="仿宋"/>
                <w:color w:val="000000"/>
                <w:szCs w:val="21"/>
                <w:lang w:eastAsia="zh-CN"/>
              </w:rPr>
              <w:t>标文件</w:t>
            </w:r>
            <w:r>
              <w:rPr>
                <w:rFonts w:hint="eastAsia" w:ascii="仿宋" w:hAnsi="仿宋" w:eastAsia="仿宋" w:cs="仿宋"/>
                <w:color w:val="000000"/>
                <w:szCs w:val="21"/>
              </w:rPr>
              <w:t>规定的形式和金额提交投标保证金的；</w:t>
            </w:r>
          </w:p>
        </w:tc>
        <w:tc>
          <w:tcPr>
            <w:tcW w:w="477" w:type="dxa"/>
            <w:tcBorders>
              <w:left w:val="single" w:color="auto" w:sz="4" w:space="0"/>
              <w:right w:val="single" w:color="auto" w:sz="4" w:space="0"/>
            </w:tcBorders>
            <w:noWrap w:val="0"/>
            <w:vAlign w:val="top"/>
          </w:tcPr>
          <w:p w14:paraId="65F13DF2">
            <w:pPr>
              <w:jc w:val="center"/>
              <w:rPr>
                <w:rFonts w:hint="eastAsia" w:ascii="仿宋" w:hAnsi="仿宋" w:eastAsia="仿宋" w:cs="仿宋"/>
                <w:b/>
                <w:color w:val="000000"/>
                <w:szCs w:val="21"/>
              </w:rPr>
            </w:pPr>
          </w:p>
        </w:tc>
        <w:tc>
          <w:tcPr>
            <w:tcW w:w="627" w:type="dxa"/>
            <w:tcBorders>
              <w:left w:val="single" w:color="auto" w:sz="4" w:space="0"/>
              <w:right w:val="single" w:color="auto" w:sz="4" w:space="0"/>
            </w:tcBorders>
            <w:noWrap w:val="0"/>
            <w:vAlign w:val="top"/>
          </w:tcPr>
          <w:p w14:paraId="08AF15E5">
            <w:pPr>
              <w:jc w:val="center"/>
              <w:rPr>
                <w:rFonts w:hint="eastAsia" w:ascii="仿宋" w:hAnsi="仿宋" w:eastAsia="仿宋" w:cs="仿宋"/>
                <w:b/>
                <w:color w:val="000000"/>
                <w:szCs w:val="21"/>
              </w:rPr>
            </w:pPr>
          </w:p>
        </w:tc>
      </w:tr>
      <w:tr w14:paraId="7AD7D8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731" w:type="dxa"/>
            <w:vMerge w:val="continue"/>
            <w:tcBorders>
              <w:left w:val="single" w:color="auto" w:sz="4" w:space="0"/>
              <w:right w:val="single" w:color="auto" w:sz="4" w:space="0"/>
            </w:tcBorders>
            <w:noWrap w:val="0"/>
            <w:vAlign w:val="center"/>
          </w:tcPr>
          <w:p w14:paraId="66E866FD">
            <w:pPr>
              <w:rPr>
                <w:rFonts w:hint="eastAsia" w:ascii="仿宋" w:hAnsi="仿宋" w:eastAsia="仿宋" w:cs="仿宋"/>
                <w:color w:val="auto"/>
              </w:rPr>
            </w:pPr>
          </w:p>
        </w:tc>
        <w:tc>
          <w:tcPr>
            <w:tcW w:w="598" w:type="dxa"/>
            <w:tcBorders>
              <w:top w:val="single" w:color="auto" w:sz="4" w:space="0"/>
              <w:left w:val="single" w:color="auto" w:sz="4" w:space="0"/>
              <w:bottom w:val="single" w:color="auto" w:sz="4" w:space="0"/>
              <w:right w:val="single" w:color="auto" w:sz="4" w:space="0"/>
            </w:tcBorders>
            <w:noWrap w:val="0"/>
            <w:vAlign w:val="center"/>
          </w:tcPr>
          <w:p w14:paraId="19884698">
            <w:pPr>
              <w:jc w:val="cente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2</w:t>
            </w:r>
          </w:p>
        </w:tc>
        <w:tc>
          <w:tcPr>
            <w:tcW w:w="5885" w:type="dxa"/>
            <w:tcBorders>
              <w:top w:val="single" w:color="auto" w:sz="4" w:space="0"/>
              <w:left w:val="single" w:color="auto" w:sz="4" w:space="0"/>
              <w:bottom w:val="single" w:color="auto" w:sz="4" w:space="0"/>
              <w:right w:val="single" w:color="auto" w:sz="4" w:space="0"/>
            </w:tcBorders>
            <w:noWrap w:val="0"/>
            <w:vAlign w:val="top"/>
          </w:tcPr>
          <w:p w14:paraId="4F36ADDD">
            <w:pPr>
              <w:rPr>
                <w:rFonts w:hint="eastAsia" w:ascii="仿宋" w:hAnsi="仿宋" w:eastAsia="仿宋" w:cs="仿宋"/>
                <w:color w:val="000000"/>
                <w:szCs w:val="21"/>
                <w:lang w:eastAsia="zh-CN"/>
              </w:rPr>
            </w:pPr>
            <w:r>
              <w:rPr>
                <w:rFonts w:hint="eastAsia" w:ascii="仿宋" w:hAnsi="仿宋" w:eastAsia="仿宋" w:cs="仿宋"/>
                <w:color w:val="000000"/>
                <w:szCs w:val="21"/>
                <w:lang w:eastAsia="zh-CN"/>
              </w:rPr>
              <w:t>未按照</w:t>
            </w:r>
            <w:r>
              <w:rPr>
                <w:rFonts w:hint="eastAsia" w:ascii="仿宋" w:hAnsi="仿宋" w:eastAsia="仿宋" w:cs="仿宋"/>
                <w:color w:val="000000"/>
                <w:szCs w:val="21"/>
                <w:lang w:val="en-US" w:eastAsia="zh-CN"/>
              </w:rPr>
              <w:t>招</w:t>
            </w:r>
            <w:r>
              <w:rPr>
                <w:rFonts w:hint="eastAsia" w:ascii="仿宋" w:hAnsi="仿宋" w:eastAsia="仿宋" w:cs="仿宋"/>
                <w:color w:val="000000"/>
                <w:szCs w:val="21"/>
                <w:lang w:eastAsia="zh-CN"/>
              </w:rPr>
              <w:t>标文件规定要求签署、盖章的；</w:t>
            </w:r>
          </w:p>
        </w:tc>
        <w:tc>
          <w:tcPr>
            <w:tcW w:w="477" w:type="dxa"/>
            <w:tcBorders>
              <w:left w:val="single" w:color="auto" w:sz="4" w:space="0"/>
            </w:tcBorders>
            <w:noWrap w:val="0"/>
            <w:vAlign w:val="top"/>
          </w:tcPr>
          <w:p w14:paraId="0F52A58A">
            <w:pPr>
              <w:rPr>
                <w:rFonts w:hint="eastAsia" w:ascii="仿宋" w:hAnsi="仿宋" w:eastAsia="仿宋" w:cs="仿宋"/>
                <w:color w:val="000000"/>
                <w:szCs w:val="21"/>
              </w:rPr>
            </w:pPr>
          </w:p>
        </w:tc>
        <w:tc>
          <w:tcPr>
            <w:tcW w:w="627" w:type="dxa"/>
            <w:tcBorders>
              <w:right w:val="single" w:color="auto" w:sz="4" w:space="0"/>
            </w:tcBorders>
            <w:noWrap w:val="0"/>
            <w:vAlign w:val="top"/>
          </w:tcPr>
          <w:p w14:paraId="15D58914">
            <w:pPr>
              <w:rPr>
                <w:rFonts w:hint="eastAsia" w:ascii="仿宋" w:hAnsi="仿宋" w:eastAsia="仿宋" w:cs="仿宋"/>
                <w:color w:val="000000"/>
                <w:szCs w:val="21"/>
              </w:rPr>
            </w:pPr>
          </w:p>
        </w:tc>
      </w:tr>
      <w:tr w14:paraId="2706E9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731" w:type="dxa"/>
            <w:vMerge w:val="continue"/>
            <w:tcBorders>
              <w:left w:val="single" w:color="auto" w:sz="4" w:space="0"/>
              <w:right w:val="single" w:color="auto" w:sz="4" w:space="0"/>
            </w:tcBorders>
            <w:noWrap w:val="0"/>
            <w:vAlign w:val="center"/>
          </w:tcPr>
          <w:p w14:paraId="20376D5D">
            <w:pPr>
              <w:rPr>
                <w:rFonts w:hint="eastAsia" w:ascii="仿宋" w:hAnsi="仿宋" w:eastAsia="仿宋" w:cs="仿宋"/>
                <w:color w:val="auto"/>
              </w:rPr>
            </w:pPr>
          </w:p>
        </w:tc>
        <w:tc>
          <w:tcPr>
            <w:tcW w:w="598" w:type="dxa"/>
            <w:tcBorders>
              <w:top w:val="single" w:color="auto" w:sz="4" w:space="0"/>
              <w:left w:val="single" w:color="auto" w:sz="4" w:space="0"/>
              <w:bottom w:val="single" w:color="auto" w:sz="4" w:space="0"/>
              <w:right w:val="single" w:color="auto" w:sz="4" w:space="0"/>
            </w:tcBorders>
            <w:noWrap w:val="0"/>
            <w:vAlign w:val="center"/>
          </w:tcPr>
          <w:p w14:paraId="6BA6C371">
            <w:pPr>
              <w:jc w:val="cente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3</w:t>
            </w:r>
          </w:p>
        </w:tc>
        <w:tc>
          <w:tcPr>
            <w:tcW w:w="5885" w:type="dxa"/>
            <w:tcBorders>
              <w:top w:val="single" w:color="auto" w:sz="4" w:space="0"/>
              <w:left w:val="single" w:color="auto" w:sz="4" w:space="0"/>
              <w:bottom w:val="single" w:color="auto" w:sz="4" w:space="0"/>
              <w:right w:val="single" w:color="auto" w:sz="4" w:space="0"/>
            </w:tcBorders>
            <w:noWrap w:val="0"/>
            <w:vAlign w:val="top"/>
          </w:tcPr>
          <w:p w14:paraId="249DF217">
            <w:pPr>
              <w:rPr>
                <w:rFonts w:hint="eastAsia" w:ascii="仿宋" w:hAnsi="仿宋" w:eastAsia="仿宋" w:cs="仿宋"/>
                <w:color w:val="000000"/>
                <w:szCs w:val="21"/>
              </w:rPr>
            </w:pPr>
            <w:r>
              <w:rPr>
                <w:rFonts w:hint="eastAsia" w:ascii="仿宋" w:hAnsi="仿宋" w:eastAsia="仿宋" w:cs="仿宋"/>
                <w:color w:val="000000"/>
                <w:szCs w:val="21"/>
              </w:rPr>
              <w:t>未满足</w:t>
            </w:r>
            <w:r>
              <w:rPr>
                <w:rFonts w:hint="eastAsia" w:ascii="仿宋" w:hAnsi="仿宋" w:eastAsia="仿宋" w:cs="仿宋"/>
                <w:color w:val="000000"/>
                <w:szCs w:val="21"/>
                <w:lang w:val="en-US" w:eastAsia="zh-CN"/>
              </w:rPr>
              <w:t>招</w:t>
            </w:r>
            <w:r>
              <w:rPr>
                <w:rFonts w:hint="eastAsia" w:ascii="仿宋" w:hAnsi="仿宋" w:eastAsia="仿宋" w:cs="仿宋"/>
                <w:color w:val="000000"/>
                <w:szCs w:val="21"/>
                <w:lang w:eastAsia="zh-CN"/>
              </w:rPr>
              <w:t>标文件</w:t>
            </w:r>
            <w:r>
              <w:rPr>
                <w:rFonts w:hint="eastAsia" w:ascii="仿宋" w:hAnsi="仿宋" w:eastAsia="仿宋" w:cs="仿宋"/>
                <w:color w:val="000000"/>
                <w:szCs w:val="21"/>
              </w:rPr>
              <w:t>中技术条款的实质性要求；</w:t>
            </w:r>
          </w:p>
        </w:tc>
        <w:tc>
          <w:tcPr>
            <w:tcW w:w="477" w:type="dxa"/>
            <w:tcBorders>
              <w:left w:val="single" w:color="auto" w:sz="4" w:space="0"/>
            </w:tcBorders>
            <w:noWrap w:val="0"/>
            <w:vAlign w:val="top"/>
          </w:tcPr>
          <w:p w14:paraId="7E55C721">
            <w:pPr>
              <w:rPr>
                <w:rFonts w:hint="eastAsia" w:ascii="仿宋" w:hAnsi="仿宋" w:eastAsia="仿宋" w:cs="仿宋"/>
                <w:color w:val="000000"/>
                <w:szCs w:val="21"/>
              </w:rPr>
            </w:pPr>
          </w:p>
        </w:tc>
        <w:tc>
          <w:tcPr>
            <w:tcW w:w="627" w:type="dxa"/>
            <w:tcBorders>
              <w:right w:val="single" w:color="auto" w:sz="4" w:space="0"/>
            </w:tcBorders>
            <w:noWrap w:val="0"/>
            <w:vAlign w:val="top"/>
          </w:tcPr>
          <w:p w14:paraId="57617ED0">
            <w:pPr>
              <w:rPr>
                <w:rFonts w:hint="eastAsia" w:ascii="仿宋" w:hAnsi="仿宋" w:eastAsia="仿宋" w:cs="仿宋"/>
                <w:color w:val="000000"/>
                <w:szCs w:val="21"/>
              </w:rPr>
            </w:pPr>
          </w:p>
        </w:tc>
      </w:tr>
      <w:tr w14:paraId="6E4F9B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731" w:type="dxa"/>
            <w:vMerge w:val="continue"/>
            <w:tcBorders>
              <w:left w:val="single" w:color="auto" w:sz="4" w:space="0"/>
              <w:right w:val="single" w:color="auto" w:sz="4" w:space="0"/>
            </w:tcBorders>
            <w:noWrap w:val="0"/>
            <w:vAlign w:val="center"/>
          </w:tcPr>
          <w:p w14:paraId="0D35495C">
            <w:pPr>
              <w:rPr>
                <w:rFonts w:hint="eastAsia" w:ascii="仿宋" w:hAnsi="仿宋" w:eastAsia="仿宋" w:cs="仿宋"/>
                <w:color w:val="auto"/>
              </w:rPr>
            </w:pPr>
          </w:p>
        </w:tc>
        <w:tc>
          <w:tcPr>
            <w:tcW w:w="598" w:type="dxa"/>
            <w:tcBorders>
              <w:top w:val="single" w:color="auto" w:sz="4" w:space="0"/>
              <w:left w:val="single" w:color="auto" w:sz="4" w:space="0"/>
              <w:bottom w:val="single" w:color="auto" w:sz="4" w:space="0"/>
              <w:right w:val="single" w:color="auto" w:sz="4" w:space="0"/>
            </w:tcBorders>
            <w:noWrap w:val="0"/>
            <w:vAlign w:val="center"/>
          </w:tcPr>
          <w:p w14:paraId="14239BB0">
            <w:pPr>
              <w:jc w:val="cente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4</w:t>
            </w:r>
          </w:p>
        </w:tc>
        <w:tc>
          <w:tcPr>
            <w:tcW w:w="5885" w:type="dxa"/>
            <w:tcBorders>
              <w:top w:val="single" w:color="auto" w:sz="4" w:space="0"/>
              <w:left w:val="single" w:color="auto" w:sz="4" w:space="0"/>
              <w:bottom w:val="single" w:color="auto" w:sz="4" w:space="0"/>
              <w:right w:val="single" w:color="auto" w:sz="4" w:space="0"/>
            </w:tcBorders>
            <w:noWrap w:val="0"/>
            <w:vAlign w:val="top"/>
          </w:tcPr>
          <w:p w14:paraId="72982F42">
            <w:pPr>
              <w:rPr>
                <w:rFonts w:hint="eastAsia" w:ascii="仿宋" w:hAnsi="仿宋" w:eastAsia="仿宋" w:cs="仿宋"/>
                <w:color w:val="000000"/>
                <w:szCs w:val="21"/>
                <w:lang w:eastAsia="zh-CN"/>
              </w:rPr>
            </w:pPr>
            <w:r>
              <w:rPr>
                <w:rFonts w:hint="eastAsia" w:ascii="仿宋" w:hAnsi="仿宋" w:eastAsia="仿宋" w:cs="仿宋"/>
                <w:color w:val="000000"/>
                <w:szCs w:val="21"/>
                <w:lang w:eastAsia="zh-CN"/>
              </w:rPr>
              <w:t>与其他供应商串通投标，或者与招标人串通投标；</w:t>
            </w:r>
          </w:p>
        </w:tc>
        <w:tc>
          <w:tcPr>
            <w:tcW w:w="477" w:type="dxa"/>
            <w:tcBorders>
              <w:left w:val="single" w:color="auto" w:sz="4" w:space="0"/>
            </w:tcBorders>
            <w:noWrap w:val="0"/>
            <w:vAlign w:val="top"/>
          </w:tcPr>
          <w:p w14:paraId="05897198">
            <w:pPr>
              <w:rPr>
                <w:rFonts w:hint="eastAsia" w:ascii="仿宋" w:hAnsi="仿宋" w:eastAsia="仿宋" w:cs="仿宋"/>
                <w:color w:val="000000"/>
                <w:szCs w:val="21"/>
              </w:rPr>
            </w:pPr>
          </w:p>
        </w:tc>
        <w:tc>
          <w:tcPr>
            <w:tcW w:w="627" w:type="dxa"/>
            <w:tcBorders>
              <w:right w:val="single" w:color="auto" w:sz="4" w:space="0"/>
            </w:tcBorders>
            <w:noWrap w:val="0"/>
            <w:vAlign w:val="top"/>
          </w:tcPr>
          <w:p w14:paraId="62A2FFAC">
            <w:pPr>
              <w:rPr>
                <w:rFonts w:hint="eastAsia" w:ascii="仿宋" w:hAnsi="仿宋" w:eastAsia="仿宋" w:cs="仿宋"/>
                <w:color w:val="000000"/>
                <w:szCs w:val="21"/>
              </w:rPr>
            </w:pPr>
          </w:p>
        </w:tc>
      </w:tr>
      <w:tr w14:paraId="43D2C6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731" w:type="dxa"/>
            <w:vMerge w:val="continue"/>
            <w:tcBorders>
              <w:left w:val="single" w:color="auto" w:sz="4" w:space="0"/>
              <w:right w:val="single" w:color="auto" w:sz="4" w:space="0"/>
            </w:tcBorders>
            <w:noWrap w:val="0"/>
            <w:vAlign w:val="center"/>
          </w:tcPr>
          <w:p w14:paraId="0391B5A0">
            <w:pPr>
              <w:rPr>
                <w:rFonts w:hint="eastAsia" w:ascii="仿宋" w:hAnsi="仿宋" w:eastAsia="仿宋" w:cs="仿宋"/>
                <w:color w:val="auto"/>
              </w:rPr>
            </w:pPr>
          </w:p>
        </w:tc>
        <w:tc>
          <w:tcPr>
            <w:tcW w:w="598" w:type="dxa"/>
            <w:tcBorders>
              <w:top w:val="single" w:color="auto" w:sz="4" w:space="0"/>
              <w:left w:val="single" w:color="auto" w:sz="4" w:space="0"/>
              <w:bottom w:val="single" w:color="auto" w:sz="4" w:space="0"/>
              <w:right w:val="single" w:color="auto" w:sz="4" w:space="0"/>
            </w:tcBorders>
            <w:noWrap w:val="0"/>
            <w:vAlign w:val="center"/>
          </w:tcPr>
          <w:p w14:paraId="6B469128">
            <w:pPr>
              <w:jc w:val="cente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5</w:t>
            </w:r>
          </w:p>
        </w:tc>
        <w:tc>
          <w:tcPr>
            <w:tcW w:w="5885" w:type="dxa"/>
            <w:tcBorders>
              <w:top w:val="single" w:color="auto" w:sz="4" w:space="0"/>
              <w:left w:val="single" w:color="auto" w:sz="4" w:space="0"/>
              <w:bottom w:val="single" w:color="auto" w:sz="4" w:space="0"/>
              <w:right w:val="single" w:color="auto" w:sz="4" w:space="0"/>
            </w:tcBorders>
            <w:noWrap w:val="0"/>
            <w:vAlign w:val="top"/>
          </w:tcPr>
          <w:p w14:paraId="7B7F53BC">
            <w:pPr>
              <w:rPr>
                <w:rFonts w:hint="eastAsia" w:ascii="仿宋" w:hAnsi="仿宋" w:eastAsia="仿宋" w:cs="仿宋"/>
                <w:color w:val="000000"/>
                <w:szCs w:val="21"/>
                <w:lang w:eastAsia="zh-CN"/>
              </w:rPr>
            </w:pPr>
            <w:r>
              <w:rPr>
                <w:rFonts w:hint="eastAsia" w:ascii="仿宋" w:hAnsi="仿宋" w:eastAsia="仿宋" w:cs="仿宋"/>
                <w:color w:val="000000"/>
                <w:szCs w:val="21"/>
                <w:lang w:eastAsia="zh-CN"/>
              </w:rPr>
              <w:t>属于</w:t>
            </w:r>
            <w:r>
              <w:rPr>
                <w:rFonts w:hint="eastAsia" w:ascii="仿宋" w:hAnsi="仿宋" w:eastAsia="仿宋" w:cs="仿宋"/>
                <w:color w:val="000000"/>
                <w:szCs w:val="21"/>
                <w:lang w:val="en-US" w:eastAsia="zh-CN"/>
              </w:rPr>
              <w:t>招</w:t>
            </w:r>
            <w:r>
              <w:rPr>
                <w:rFonts w:hint="eastAsia" w:ascii="仿宋" w:hAnsi="仿宋" w:eastAsia="仿宋" w:cs="仿宋"/>
                <w:color w:val="000000"/>
                <w:szCs w:val="21"/>
                <w:lang w:eastAsia="zh-CN"/>
              </w:rPr>
              <w:t>标文件规定的其他投标无效情形；</w:t>
            </w:r>
          </w:p>
        </w:tc>
        <w:tc>
          <w:tcPr>
            <w:tcW w:w="477" w:type="dxa"/>
            <w:tcBorders>
              <w:left w:val="single" w:color="auto" w:sz="4" w:space="0"/>
            </w:tcBorders>
            <w:noWrap w:val="0"/>
            <w:vAlign w:val="top"/>
          </w:tcPr>
          <w:p w14:paraId="151D9FFF">
            <w:pPr>
              <w:rPr>
                <w:rFonts w:hint="eastAsia" w:ascii="仿宋" w:hAnsi="仿宋" w:eastAsia="仿宋" w:cs="仿宋"/>
                <w:color w:val="000000"/>
                <w:szCs w:val="21"/>
              </w:rPr>
            </w:pPr>
          </w:p>
        </w:tc>
        <w:tc>
          <w:tcPr>
            <w:tcW w:w="627" w:type="dxa"/>
            <w:tcBorders>
              <w:right w:val="single" w:color="auto" w:sz="4" w:space="0"/>
            </w:tcBorders>
            <w:noWrap w:val="0"/>
            <w:vAlign w:val="top"/>
          </w:tcPr>
          <w:p w14:paraId="7D94A9D4">
            <w:pPr>
              <w:rPr>
                <w:rFonts w:hint="eastAsia" w:ascii="仿宋" w:hAnsi="仿宋" w:eastAsia="仿宋" w:cs="仿宋"/>
                <w:color w:val="000000"/>
                <w:szCs w:val="21"/>
              </w:rPr>
            </w:pPr>
          </w:p>
        </w:tc>
      </w:tr>
      <w:tr w14:paraId="3A1385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731" w:type="dxa"/>
            <w:vMerge w:val="continue"/>
            <w:tcBorders>
              <w:left w:val="single" w:color="auto" w:sz="4" w:space="0"/>
              <w:right w:val="single" w:color="auto" w:sz="4" w:space="0"/>
            </w:tcBorders>
            <w:noWrap w:val="0"/>
            <w:vAlign w:val="center"/>
          </w:tcPr>
          <w:p w14:paraId="7FE1132E">
            <w:pPr>
              <w:rPr>
                <w:rFonts w:hint="eastAsia" w:ascii="仿宋" w:hAnsi="仿宋" w:eastAsia="仿宋" w:cs="仿宋"/>
                <w:color w:val="auto"/>
              </w:rPr>
            </w:pPr>
          </w:p>
        </w:tc>
        <w:tc>
          <w:tcPr>
            <w:tcW w:w="598" w:type="dxa"/>
            <w:tcBorders>
              <w:top w:val="single" w:color="auto" w:sz="4" w:space="0"/>
              <w:left w:val="single" w:color="auto" w:sz="4" w:space="0"/>
            </w:tcBorders>
            <w:noWrap w:val="0"/>
            <w:vAlign w:val="center"/>
          </w:tcPr>
          <w:p w14:paraId="2D72ABA6">
            <w:pPr>
              <w:jc w:val="cente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6</w:t>
            </w:r>
          </w:p>
        </w:tc>
        <w:tc>
          <w:tcPr>
            <w:tcW w:w="5885" w:type="dxa"/>
            <w:tcBorders>
              <w:top w:val="single" w:color="auto" w:sz="4" w:space="0"/>
              <w:right w:val="single" w:color="auto" w:sz="4" w:space="0"/>
            </w:tcBorders>
            <w:noWrap w:val="0"/>
            <w:vAlign w:val="top"/>
          </w:tcPr>
          <w:p w14:paraId="5337C428">
            <w:pPr>
              <w:rPr>
                <w:rFonts w:hint="eastAsia" w:ascii="仿宋" w:hAnsi="仿宋" w:eastAsia="仿宋" w:cs="仿宋"/>
                <w:color w:val="000000"/>
                <w:szCs w:val="21"/>
                <w:lang w:eastAsia="zh-CN"/>
              </w:rPr>
            </w:pPr>
            <w:r>
              <w:rPr>
                <w:rFonts w:hint="eastAsia" w:ascii="仿宋" w:hAnsi="仿宋" w:eastAsia="仿宋" w:cs="仿宋"/>
                <w:color w:val="000000"/>
                <w:szCs w:val="21"/>
                <w:lang w:eastAsia="zh-CN"/>
              </w:rPr>
              <w:t>评标委员会认为供应商的报价明显低于其他通过符合性检查供应商的报价，有可能影响履约的，且供应商未按照规定证明其报价合理性的；</w:t>
            </w:r>
          </w:p>
        </w:tc>
        <w:tc>
          <w:tcPr>
            <w:tcW w:w="477" w:type="dxa"/>
            <w:tcBorders>
              <w:left w:val="single" w:color="auto" w:sz="4" w:space="0"/>
            </w:tcBorders>
            <w:noWrap w:val="0"/>
            <w:vAlign w:val="top"/>
          </w:tcPr>
          <w:p w14:paraId="179FB030">
            <w:pPr>
              <w:rPr>
                <w:rFonts w:hint="eastAsia" w:ascii="仿宋" w:hAnsi="仿宋" w:eastAsia="仿宋" w:cs="仿宋"/>
                <w:color w:val="000000"/>
                <w:szCs w:val="21"/>
              </w:rPr>
            </w:pPr>
          </w:p>
        </w:tc>
        <w:tc>
          <w:tcPr>
            <w:tcW w:w="627" w:type="dxa"/>
            <w:tcBorders>
              <w:right w:val="single" w:color="auto" w:sz="4" w:space="0"/>
            </w:tcBorders>
            <w:noWrap w:val="0"/>
            <w:vAlign w:val="top"/>
          </w:tcPr>
          <w:p w14:paraId="007475D2">
            <w:pPr>
              <w:rPr>
                <w:rFonts w:hint="eastAsia" w:ascii="仿宋" w:hAnsi="仿宋" w:eastAsia="仿宋" w:cs="仿宋"/>
                <w:color w:val="000000"/>
                <w:szCs w:val="21"/>
              </w:rPr>
            </w:pPr>
          </w:p>
        </w:tc>
      </w:tr>
      <w:tr w14:paraId="2139F0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731" w:type="dxa"/>
            <w:vMerge w:val="continue"/>
            <w:tcBorders>
              <w:left w:val="single" w:color="auto" w:sz="4" w:space="0"/>
              <w:right w:val="single" w:color="auto" w:sz="4" w:space="0"/>
            </w:tcBorders>
            <w:noWrap w:val="0"/>
            <w:vAlign w:val="center"/>
          </w:tcPr>
          <w:p w14:paraId="5F0312FF">
            <w:pPr>
              <w:rPr>
                <w:rFonts w:hint="eastAsia" w:ascii="仿宋" w:hAnsi="仿宋" w:eastAsia="仿宋" w:cs="仿宋"/>
                <w:color w:val="auto"/>
              </w:rPr>
            </w:pPr>
          </w:p>
        </w:tc>
        <w:tc>
          <w:tcPr>
            <w:tcW w:w="598" w:type="dxa"/>
            <w:tcBorders>
              <w:left w:val="single" w:color="auto" w:sz="4" w:space="0"/>
              <w:bottom w:val="single" w:color="auto" w:sz="4" w:space="0"/>
            </w:tcBorders>
            <w:noWrap w:val="0"/>
            <w:vAlign w:val="center"/>
          </w:tcPr>
          <w:p w14:paraId="29110CCA">
            <w:pPr>
              <w:jc w:val="cente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7</w:t>
            </w:r>
          </w:p>
        </w:tc>
        <w:tc>
          <w:tcPr>
            <w:tcW w:w="5885" w:type="dxa"/>
            <w:tcBorders>
              <w:bottom w:val="single" w:color="auto" w:sz="4" w:space="0"/>
              <w:right w:val="single" w:color="auto" w:sz="4" w:space="0"/>
            </w:tcBorders>
            <w:noWrap w:val="0"/>
            <w:vAlign w:val="top"/>
          </w:tcPr>
          <w:p w14:paraId="1E7B2A16">
            <w:pPr>
              <w:rPr>
                <w:rFonts w:hint="eastAsia" w:ascii="仿宋" w:hAnsi="仿宋" w:eastAsia="仿宋" w:cs="仿宋"/>
                <w:color w:val="000000"/>
                <w:szCs w:val="21"/>
                <w:lang w:eastAsia="zh-CN"/>
              </w:rPr>
            </w:pPr>
            <w:r>
              <w:rPr>
                <w:rFonts w:hint="eastAsia" w:ascii="仿宋" w:hAnsi="仿宋" w:eastAsia="仿宋" w:cs="仿宋"/>
                <w:color w:val="000000"/>
                <w:szCs w:val="21"/>
                <w:lang w:val="en-US" w:eastAsia="zh-CN"/>
              </w:rPr>
              <w:t>投标</w:t>
            </w:r>
            <w:r>
              <w:rPr>
                <w:rFonts w:hint="eastAsia" w:ascii="仿宋" w:hAnsi="仿宋" w:eastAsia="仿宋" w:cs="仿宋"/>
                <w:color w:val="000000"/>
                <w:szCs w:val="21"/>
                <w:lang w:eastAsia="zh-CN"/>
              </w:rPr>
              <w:t>文件含有采购人不能接受的附加条件的；</w:t>
            </w:r>
          </w:p>
        </w:tc>
        <w:tc>
          <w:tcPr>
            <w:tcW w:w="477" w:type="dxa"/>
            <w:tcBorders>
              <w:left w:val="single" w:color="auto" w:sz="4" w:space="0"/>
              <w:bottom w:val="single" w:color="auto" w:sz="4" w:space="0"/>
            </w:tcBorders>
            <w:noWrap w:val="0"/>
            <w:vAlign w:val="top"/>
          </w:tcPr>
          <w:p w14:paraId="515E208A">
            <w:pPr>
              <w:rPr>
                <w:rFonts w:hint="eastAsia" w:ascii="仿宋" w:hAnsi="仿宋" w:eastAsia="仿宋" w:cs="仿宋"/>
                <w:color w:val="000000"/>
                <w:szCs w:val="21"/>
              </w:rPr>
            </w:pPr>
          </w:p>
        </w:tc>
        <w:tc>
          <w:tcPr>
            <w:tcW w:w="627" w:type="dxa"/>
            <w:tcBorders>
              <w:bottom w:val="single" w:color="auto" w:sz="4" w:space="0"/>
              <w:right w:val="single" w:color="auto" w:sz="4" w:space="0"/>
            </w:tcBorders>
            <w:noWrap w:val="0"/>
            <w:vAlign w:val="top"/>
          </w:tcPr>
          <w:p w14:paraId="321C582D">
            <w:pPr>
              <w:rPr>
                <w:rFonts w:hint="eastAsia" w:ascii="仿宋" w:hAnsi="仿宋" w:eastAsia="仿宋" w:cs="仿宋"/>
                <w:color w:val="000000"/>
                <w:szCs w:val="21"/>
              </w:rPr>
            </w:pPr>
          </w:p>
        </w:tc>
      </w:tr>
      <w:tr w14:paraId="30AECF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731" w:type="dxa"/>
            <w:vMerge w:val="continue"/>
            <w:tcBorders>
              <w:left w:val="single" w:color="auto" w:sz="4" w:space="0"/>
              <w:right w:val="single" w:color="auto" w:sz="4" w:space="0"/>
            </w:tcBorders>
            <w:noWrap w:val="0"/>
            <w:vAlign w:val="center"/>
          </w:tcPr>
          <w:p w14:paraId="1617B597">
            <w:pPr>
              <w:rPr>
                <w:rFonts w:hint="eastAsia" w:ascii="仿宋" w:hAnsi="仿宋" w:eastAsia="仿宋" w:cs="仿宋"/>
                <w:color w:val="auto"/>
              </w:rPr>
            </w:pPr>
          </w:p>
        </w:tc>
        <w:tc>
          <w:tcPr>
            <w:tcW w:w="598" w:type="dxa"/>
            <w:tcBorders>
              <w:top w:val="single" w:color="auto" w:sz="4" w:space="0"/>
              <w:left w:val="single" w:color="auto" w:sz="4" w:space="0"/>
              <w:bottom w:val="single" w:color="auto" w:sz="4" w:space="0"/>
              <w:right w:val="single" w:color="auto" w:sz="4" w:space="0"/>
            </w:tcBorders>
            <w:noWrap w:val="0"/>
            <w:vAlign w:val="center"/>
          </w:tcPr>
          <w:p w14:paraId="576701E1">
            <w:pPr>
              <w:jc w:val="cente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8</w:t>
            </w:r>
          </w:p>
        </w:tc>
        <w:tc>
          <w:tcPr>
            <w:tcW w:w="5885" w:type="dxa"/>
            <w:tcBorders>
              <w:top w:val="single" w:color="auto" w:sz="4" w:space="0"/>
              <w:left w:val="single" w:color="auto" w:sz="4" w:space="0"/>
              <w:bottom w:val="single" w:color="auto" w:sz="4" w:space="0"/>
              <w:right w:val="single" w:color="auto" w:sz="4" w:space="0"/>
            </w:tcBorders>
            <w:noWrap w:val="0"/>
            <w:vAlign w:val="top"/>
          </w:tcPr>
          <w:p w14:paraId="07E1C230">
            <w:pPr>
              <w:rPr>
                <w:rFonts w:hint="eastAsia" w:ascii="仿宋" w:hAnsi="仿宋" w:eastAsia="仿宋" w:cs="仿宋"/>
                <w:color w:val="000000"/>
                <w:szCs w:val="21"/>
                <w:lang w:eastAsia="zh-CN"/>
              </w:rPr>
            </w:pPr>
            <w:r>
              <w:rPr>
                <w:rFonts w:hint="eastAsia" w:ascii="仿宋" w:hAnsi="仿宋" w:eastAsia="仿宋" w:cs="仿宋"/>
                <w:color w:val="000000"/>
                <w:szCs w:val="21"/>
                <w:lang w:eastAsia="zh-CN"/>
              </w:rPr>
              <w:t>不符合法规和</w:t>
            </w:r>
            <w:r>
              <w:rPr>
                <w:rFonts w:hint="eastAsia" w:ascii="仿宋" w:hAnsi="仿宋" w:eastAsia="仿宋" w:cs="仿宋"/>
                <w:color w:val="000000"/>
                <w:szCs w:val="21"/>
                <w:lang w:val="en-US" w:eastAsia="zh-CN"/>
              </w:rPr>
              <w:t>招</w:t>
            </w:r>
            <w:r>
              <w:rPr>
                <w:rFonts w:hint="eastAsia" w:ascii="仿宋" w:hAnsi="仿宋" w:eastAsia="仿宋" w:cs="仿宋"/>
                <w:color w:val="000000"/>
                <w:szCs w:val="21"/>
                <w:lang w:eastAsia="zh-CN"/>
              </w:rPr>
              <w:t>标文件中规定的其他实质性要求的。</w:t>
            </w:r>
          </w:p>
        </w:tc>
        <w:tc>
          <w:tcPr>
            <w:tcW w:w="477" w:type="dxa"/>
            <w:tcBorders>
              <w:top w:val="single" w:color="auto" w:sz="4" w:space="0"/>
              <w:left w:val="single" w:color="auto" w:sz="4" w:space="0"/>
              <w:bottom w:val="single" w:color="auto" w:sz="4" w:space="0"/>
              <w:right w:val="single" w:color="auto" w:sz="4" w:space="0"/>
            </w:tcBorders>
            <w:noWrap w:val="0"/>
            <w:vAlign w:val="top"/>
          </w:tcPr>
          <w:p w14:paraId="397469FD">
            <w:pPr>
              <w:rPr>
                <w:rFonts w:hint="eastAsia" w:ascii="仿宋" w:hAnsi="仿宋" w:eastAsia="仿宋" w:cs="仿宋"/>
                <w:color w:val="000000"/>
                <w:szCs w:val="21"/>
              </w:rPr>
            </w:pPr>
          </w:p>
        </w:tc>
        <w:tc>
          <w:tcPr>
            <w:tcW w:w="627" w:type="dxa"/>
            <w:tcBorders>
              <w:top w:val="single" w:color="auto" w:sz="4" w:space="0"/>
              <w:left w:val="single" w:color="auto" w:sz="4" w:space="0"/>
              <w:bottom w:val="single" w:color="auto" w:sz="4" w:space="0"/>
              <w:right w:val="single" w:color="auto" w:sz="4" w:space="0"/>
            </w:tcBorders>
            <w:noWrap w:val="0"/>
            <w:vAlign w:val="top"/>
          </w:tcPr>
          <w:p w14:paraId="2E9B8298">
            <w:pPr>
              <w:rPr>
                <w:rFonts w:hint="eastAsia" w:ascii="仿宋" w:hAnsi="仿宋" w:eastAsia="仿宋" w:cs="仿宋"/>
                <w:color w:val="000000"/>
                <w:szCs w:val="21"/>
              </w:rPr>
            </w:pPr>
          </w:p>
        </w:tc>
      </w:tr>
      <w:tr w14:paraId="55F7B6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atLeast"/>
        </w:trPr>
        <w:tc>
          <w:tcPr>
            <w:tcW w:w="731" w:type="dxa"/>
            <w:vMerge w:val="continue"/>
            <w:tcBorders>
              <w:left w:val="single" w:color="auto" w:sz="4" w:space="0"/>
              <w:bottom w:val="single" w:color="auto" w:sz="4" w:space="0"/>
              <w:right w:val="single" w:color="auto" w:sz="4" w:space="0"/>
            </w:tcBorders>
            <w:noWrap w:val="0"/>
            <w:vAlign w:val="center"/>
          </w:tcPr>
          <w:p w14:paraId="5FF82F1E">
            <w:pPr>
              <w:jc w:val="center"/>
              <w:rPr>
                <w:rFonts w:hint="eastAsia" w:ascii="仿宋" w:hAnsi="仿宋" w:eastAsia="仿宋" w:cs="仿宋"/>
                <w:color w:val="FF0000"/>
                <w:szCs w:val="21"/>
              </w:rPr>
            </w:pPr>
          </w:p>
        </w:tc>
        <w:tc>
          <w:tcPr>
            <w:tcW w:w="6483" w:type="dxa"/>
            <w:gridSpan w:val="2"/>
            <w:tcBorders>
              <w:left w:val="single" w:color="auto" w:sz="4" w:space="0"/>
              <w:bottom w:val="single" w:color="auto" w:sz="4" w:space="0"/>
              <w:right w:val="single" w:color="auto" w:sz="4" w:space="0"/>
            </w:tcBorders>
            <w:noWrap w:val="0"/>
            <w:vAlign w:val="top"/>
          </w:tcPr>
          <w:p w14:paraId="6FA55CAA">
            <w:pPr>
              <w:rPr>
                <w:rFonts w:hint="eastAsia" w:ascii="仿宋" w:hAnsi="仿宋" w:eastAsia="仿宋" w:cs="仿宋"/>
                <w:color w:val="000000"/>
                <w:szCs w:val="21"/>
              </w:rPr>
            </w:pPr>
            <w:r>
              <w:rPr>
                <w:rFonts w:hint="eastAsia" w:ascii="仿宋" w:hAnsi="仿宋" w:eastAsia="仿宋" w:cs="仿宋"/>
                <w:color w:val="000000"/>
                <w:szCs w:val="21"/>
              </w:rPr>
              <w:t>结论：是否通过评审（须填写通过或不通过）</w:t>
            </w:r>
          </w:p>
          <w:p w14:paraId="6E932E80">
            <w:pPr>
              <w:rPr>
                <w:rFonts w:hint="eastAsia" w:ascii="仿宋" w:hAnsi="仿宋" w:eastAsia="仿宋" w:cs="仿宋"/>
                <w:color w:val="000000"/>
                <w:szCs w:val="21"/>
              </w:rPr>
            </w:pPr>
            <w:r>
              <w:rPr>
                <w:rFonts w:hint="eastAsia" w:ascii="仿宋" w:hAnsi="仿宋" w:eastAsia="仿宋" w:cs="仿宋"/>
                <w:color w:val="000000"/>
                <w:szCs w:val="21"/>
              </w:rPr>
              <w:t>注：如有一项不合格，作废标处理。</w:t>
            </w:r>
          </w:p>
        </w:tc>
        <w:tc>
          <w:tcPr>
            <w:tcW w:w="1104" w:type="dxa"/>
            <w:gridSpan w:val="2"/>
            <w:tcBorders>
              <w:left w:val="single" w:color="auto" w:sz="4" w:space="0"/>
              <w:bottom w:val="single" w:color="auto" w:sz="4" w:space="0"/>
              <w:right w:val="single" w:color="auto" w:sz="4" w:space="0"/>
            </w:tcBorders>
            <w:noWrap w:val="0"/>
            <w:vAlign w:val="top"/>
          </w:tcPr>
          <w:p w14:paraId="05CCB13C">
            <w:pPr>
              <w:rPr>
                <w:rFonts w:hint="eastAsia" w:ascii="仿宋" w:hAnsi="仿宋" w:eastAsia="仿宋" w:cs="仿宋"/>
                <w:color w:val="FF0000"/>
                <w:szCs w:val="21"/>
              </w:rPr>
            </w:pPr>
          </w:p>
        </w:tc>
      </w:tr>
    </w:tbl>
    <w:p w14:paraId="16478D40">
      <w:pPr>
        <w:spacing w:before="48" w:line="219" w:lineRule="auto"/>
        <w:ind w:left="605"/>
        <w:rPr>
          <w:rFonts w:hint="eastAsia" w:ascii="仿宋" w:hAnsi="仿宋" w:eastAsia="仿宋" w:cs="仿宋"/>
          <w:sz w:val="24"/>
          <w:szCs w:val="24"/>
        </w:rPr>
      </w:pPr>
    </w:p>
    <w:p w14:paraId="4E6E5E33">
      <w:pPr>
        <w:spacing w:line="94" w:lineRule="auto"/>
        <w:rPr>
          <w:rFonts w:hint="eastAsia" w:ascii="仿宋" w:hAnsi="仿宋" w:eastAsia="仿宋" w:cs="仿宋"/>
          <w:sz w:val="2"/>
        </w:rPr>
      </w:pPr>
    </w:p>
    <w:p w14:paraId="0ECD388A">
      <w:pPr>
        <w:spacing w:before="146" w:line="340" w:lineRule="auto"/>
        <w:ind w:left="122" w:right="120" w:firstLine="482"/>
        <w:rPr>
          <w:rFonts w:hint="eastAsia" w:ascii="仿宋" w:hAnsi="仿宋" w:eastAsia="仿宋" w:cs="仿宋"/>
          <w:sz w:val="24"/>
          <w:szCs w:val="24"/>
        </w:rPr>
      </w:pPr>
      <w:r>
        <w:rPr>
          <w:rFonts w:hint="eastAsia" w:ascii="仿宋" w:hAnsi="仿宋" w:eastAsia="仿宋" w:cs="仿宋"/>
          <w:sz w:val="24"/>
          <w:szCs w:val="24"/>
        </w:rPr>
        <w:t>备注：投标文件响应程度初步审查通过的投标企业</w:t>
      </w:r>
      <w:r>
        <w:rPr>
          <w:rFonts w:hint="eastAsia" w:ascii="仿宋" w:hAnsi="仿宋" w:eastAsia="仿宋" w:cs="仿宋"/>
          <w:spacing w:val="-1"/>
          <w:sz w:val="24"/>
          <w:szCs w:val="24"/>
        </w:rPr>
        <w:t>，进入下一步详细评审阶段，未</w:t>
      </w:r>
      <w:r>
        <w:rPr>
          <w:rFonts w:hint="eastAsia" w:ascii="仿宋" w:hAnsi="仿宋" w:eastAsia="仿宋" w:cs="仿宋"/>
          <w:sz w:val="24"/>
          <w:szCs w:val="24"/>
        </w:rPr>
        <w:t>通过投标文件响应程度初步审查的企业，其投标作为无效标</w:t>
      </w:r>
      <w:r>
        <w:rPr>
          <w:rFonts w:hint="eastAsia" w:ascii="仿宋" w:hAnsi="仿宋" w:eastAsia="仿宋" w:cs="仿宋"/>
          <w:spacing w:val="-1"/>
          <w:sz w:val="24"/>
          <w:szCs w:val="24"/>
        </w:rPr>
        <w:t>，不进入后期评审阶段。</w:t>
      </w:r>
    </w:p>
    <w:p w14:paraId="552E2759">
      <w:pPr>
        <w:spacing w:line="340" w:lineRule="auto"/>
        <w:rPr>
          <w:rFonts w:hint="eastAsia" w:ascii="仿宋" w:hAnsi="仿宋" w:eastAsia="仿宋" w:cs="仿宋"/>
          <w:sz w:val="24"/>
          <w:szCs w:val="24"/>
        </w:rPr>
        <w:sectPr>
          <w:footerReference r:id="rId11" w:type="default"/>
          <w:pgSz w:w="11911" w:h="16840"/>
          <w:pgMar w:top="1440" w:right="1803" w:bottom="1440" w:left="1803" w:header="0" w:footer="788" w:gutter="0"/>
          <w:pgNumType w:fmt="decimal"/>
          <w:cols w:space="0" w:num="1"/>
          <w:rtlGutter w:val="0"/>
          <w:docGrid w:linePitch="0" w:charSpace="0"/>
        </w:sectPr>
      </w:pPr>
    </w:p>
    <w:p w14:paraId="51FED387">
      <w:pPr>
        <w:spacing w:before="56" w:line="212" w:lineRule="auto"/>
        <w:ind w:left="3693"/>
        <w:rPr>
          <w:rFonts w:hint="eastAsia" w:ascii="仿宋" w:hAnsi="仿宋" w:eastAsia="仿宋" w:cs="仿宋"/>
          <w:b/>
          <w:bCs/>
          <w:spacing w:val="-4"/>
          <w:sz w:val="28"/>
          <w:szCs w:val="28"/>
        </w:rPr>
      </w:pPr>
      <w:r>
        <w:rPr>
          <w:rFonts w:hint="eastAsia" w:ascii="仿宋" w:hAnsi="仿宋" w:eastAsia="仿宋" w:cs="仿宋"/>
          <w:b/>
          <w:bCs/>
          <w:spacing w:val="-4"/>
          <w:sz w:val="28"/>
          <w:szCs w:val="28"/>
        </w:rPr>
        <w:t>详细评审明细表</w:t>
      </w:r>
    </w:p>
    <w:tbl>
      <w:tblPr>
        <w:tblStyle w:val="21"/>
        <w:tblW w:w="501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77"/>
        <w:gridCol w:w="1095"/>
        <w:gridCol w:w="5757"/>
      </w:tblGrid>
      <w:tr w14:paraId="7837E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887" w:type="pct"/>
            <w:vAlign w:val="top"/>
          </w:tcPr>
          <w:p w14:paraId="7127E8AC">
            <w:pPr>
              <w:pStyle w:val="22"/>
              <w:spacing w:before="188" w:line="221" w:lineRule="auto"/>
              <w:ind w:left="255"/>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评标项目</w:t>
            </w:r>
          </w:p>
        </w:tc>
        <w:tc>
          <w:tcPr>
            <w:tcW w:w="657" w:type="pct"/>
            <w:vAlign w:val="top"/>
          </w:tcPr>
          <w:p w14:paraId="3B1FAB0F">
            <w:pPr>
              <w:pStyle w:val="22"/>
              <w:spacing w:before="188" w:line="220" w:lineRule="auto"/>
              <w:ind w:left="121"/>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评标分值</w:t>
            </w:r>
          </w:p>
        </w:tc>
        <w:tc>
          <w:tcPr>
            <w:tcW w:w="3455" w:type="pct"/>
            <w:vAlign w:val="top"/>
          </w:tcPr>
          <w:p w14:paraId="266A271C">
            <w:pPr>
              <w:pStyle w:val="22"/>
              <w:spacing w:before="188" w:line="221" w:lineRule="auto"/>
              <w:ind w:left="2228"/>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评标方法描述</w:t>
            </w:r>
          </w:p>
        </w:tc>
      </w:tr>
      <w:tr w14:paraId="0B434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8" w:hRule="atLeast"/>
        </w:trPr>
        <w:tc>
          <w:tcPr>
            <w:tcW w:w="887" w:type="pct"/>
            <w:vAlign w:val="center"/>
          </w:tcPr>
          <w:p w14:paraId="09AA08CA">
            <w:pPr>
              <w:pStyle w:val="22"/>
              <w:spacing w:before="78" w:line="218" w:lineRule="auto"/>
              <w:ind w:firstLine="420" w:firstLineChars="200"/>
              <w:jc w:val="both"/>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价格分</w:t>
            </w:r>
          </w:p>
        </w:tc>
        <w:tc>
          <w:tcPr>
            <w:tcW w:w="657" w:type="pct"/>
            <w:vAlign w:val="center"/>
          </w:tcPr>
          <w:p w14:paraId="1F6E9F29">
            <w:pPr>
              <w:pStyle w:val="22"/>
              <w:spacing w:before="78" w:line="220" w:lineRule="auto"/>
              <w:ind w:firstLine="420" w:firstLineChars="200"/>
              <w:jc w:val="both"/>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10分</w:t>
            </w:r>
          </w:p>
        </w:tc>
        <w:tc>
          <w:tcPr>
            <w:tcW w:w="3455" w:type="pct"/>
            <w:vAlign w:val="top"/>
          </w:tcPr>
          <w:p w14:paraId="46C764BB">
            <w:pPr>
              <w:pStyle w:val="22"/>
              <w:spacing w:before="37" w:line="232" w:lineRule="auto"/>
              <w:ind w:left="115" w:right="258" w:hanging="2"/>
              <w:jc w:val="both"/>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满足招标文件需求的最低投标报价为评标基准价，合格 投标人的价格分统一按照下列公式计算：投标报价得分 =（评标基准价/投标报价）×10%×100。</w:t>
            </w:r>
          </w:p>
          <w:p w14:paraId="61122F25">
            <w:pPr>
              <w:pStyle w:val="22"/>
              <w:spacing w:before="26" w:line="230" w:lineRule="auto"/>
              <w:ind w:left="114" w:right="258"/>
              <w:jc w:val="both"/>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本项目为专门面向中小企业项目，不再执行价格扣除政策。</w:t>
            </w:r>
          </w:p>
        </w:tc>
      </w:tr>
      <w:tr w14:paraId="52448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887" w:type="pct"/>
            <w:vAlign w:val="center"/>
          </w:tcPr>
          <w:p w14:paraId="338A208C">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p>
          <w:p w14:paraId="50DCAC5C">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投标人类似业绩</w:t>
            </w:r>
          </w:p>
        </w:tc>
        <w:tc>
          <w:tcPr>
            <w:tcW w:w="657" w:type="pct"/>
            <w:vAlign w:val="center"/>
          </w:tcPr>
          <w:p w14:paraId="6615571F">
            <w:pPr>
              <w:pStyle w:val="22"/>
              <w:spacing w:before="37" w:line="232" w:lineRule="auto"/>
              <w:ind w:right="258"/>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 xml:space="preserve">   10分</w:t>
            </w:r>
          </w:p>
        </w:tc>
        <w:tc>
          <w:tcPr>
            <w:tcW w:w="3455" w:type="pct"/>
            <w:vAlign w:val="top"/>
          </w:tcPr>
          <w:p w14:paraId="22FFC380">
            <w:pPr>
              <w:pStyle w:val="22"/>
              <w:spacing w:before="37" w:line="232" w:lineRule="auto"/>
              <w:ind w:left="115" w:right="258" w:hanging="2"/>
              <w:jc w:val="both"/>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投标人具有同类物业服务业绩：提供5个有效业绩，每提供一个业绩得2分，最多得10分；（注：一份完整业绩包括：合同、中标通知书、提供服务得增值费发票。未按要求提供完整材料的不得分）</w:t>
            </w:r>
          </w:p>
        </w:tc>
      </w:tr>
      <w:tr w14:paraId="66468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887" w:type="pct"/>
            <w:vMerge w:val="restart"/>
            <w:vAlign w:val="center"/>
          </w:tcPr>
          <w:p w14:paraId="2C9951C4">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p>
          <w:p w14:paraId="51395D7F">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p>
          <w:p w14:paraId="5E028807">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p>
          <w:p w14:paraId="3BC825D0">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p>
          <w:p w14:paraId="7CA3532E">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p>
          <w:p w14:paraId="7584FC69">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p>
          <w:p w14:paraId="65D4AEC2">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p>
          <w:p w14:paraId="5213A002">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p>
          <w:p w14:paraId="45AF77C2">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p>
          <w:p w14:paraId="05C96040">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p>
          <w:p w14:paraId="17F10F00">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p>
          <w:p w14:paraId="0CC52AA7">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p>
          <w:p w14:paraId="6604F95E">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p>
          <w:p w14:paraId="711315B8">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p>
          <w:p w14:paraId="3E503142">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p>
          <w:p w14:paraId="71872D6E">
            <w:pPr>
              <w:pStyle w:val="22"/>
              <w:spacing w:before="37" w:line="232" w:lineRule="auto"/>
              <w:ind w:right="258"/>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p>
          <w:p w14:paraId="2C477D80">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服务人员</w:t>
            </w:r>
          </w:p>
        </w:tc>
        <w:tc>
          <w:tcPr>
            <w:tcW w:w="657" w:type="pct"/>
            <w:vAlign w:val="center"/>
          </w:tcPr>
          <w:p w14:paraId="7066D798">
            <w:pPr>
              <w:pStyle w:val="22"/>
              <w:spacing w:before="37" w:line="232" w:lineRule="auto"/>
              <w:ind w:right="258" w:firstLine="420" w:firstLineChars="200"/>
              <w:jc w:val="both"/>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5分</w:t>
            </w:r>
          </w:p>
        </w:tc>
        <w:tc>
          <w:tcPr>
            <w:tcW w:w="3455" w:type="pct"/>
            <w:vAlign w:val="top"/>
          </w:tcPr>
          <w:p w14:paraId="4F39701D">
            <w:pPr>
              <w:pStyle w:val="22"/>
              <w:spacing w:before="37" w:line="232" w:lineRule="auto"/>
              <w:ind w:left="115" w:right="258" w:hanging="2"/>
              <w:jc w:val="both"/>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项目负责人（物业经理）</w:t>
            </w:r>
          </w:p>
          <w:p w14:paraId="24979992">
            <w:pPr>
              <w:pStyle w:val="22"/>
              <w:spacing w:before="37" w:line="232" w:lineRule="auto"/>
              <w:ind w:left="115" w:right="258" w:hanging="2"/>
              <w:jc w:val="both"/>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1.具有3年以上物业管理工作经验得2分，不满足不得分；（需提供物业经理劳务合同作为证明材料，否则不得分，注明工作单位联系人及联系方式备查）；</w:t>
            </w:r>
          </w:p>
          <w:p w14:paraId="6A0FE6F4">
            <w:pPr>
              <w:pStyle w:val="22"/>
              <w:spacing w:before="37" w:line="232" w:lineRule="auto"/>
              <w:ind w:left="115" w:right="258" w:hanging="2"/>
              <w:jc w:val="both"/>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2.具有大学本科及以上学历或学位的，得 2 分，大专（含）学历的，得 1 分，不满足不得分。（需提供学历证书，未提供不得分）；</w:t>
            </w:r>
          </w:p>
          <w:p w14:paraId="1ED1544B">
            <w:pPr>
              <w:pStyle w:val="22"/>
              <w:spacing w:before="37" w:line="232" w:lineRule="auto"/>
              <w:ind w:left="115" w:right="258" w:hanging="2"/>
              <w:jc w:val="both"/>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3.年龄在 40周岁（含）以下，得1分，最多得1分；</w:t>
            </w:r>
          </w:p>
          <w:p w14:paraId="71B0A67C">
            <w:pPr>
              <w:pStyle w:val="22"/>
              <w:spacing w:before="37" w:line="232" w:lineRule="auto"/>
              <w:ind w:left="115" w:right="258" w:hanging="2"/>
              <w:jc w:val="both"/>
              <w:rPr>
                <w:rFonts w:hint="default"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（注：提供身份证,不提供不得分）；</w:t>
            </w:r>
          </w:p>
        </w:tc>
      </w:tr>
      <w:tr w14:paraId="06413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887" w:type="pct"/>
            <w:vMerge w:val="continue"/>
            <w:vAlign w:val="center"/>
          </w:tcPr>
          <w:p w14:paraId="288512D2">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p>
        </w:tc>
        <w:tc>
          <w:tcPr>
            <w:tcW w:w="657" w:type="pct"/>
            <w:vAlign w:val="center"/>
          </w:tcPr>
          <w:p w14:paraId="43837832">
            <w:pPr>
              <w:pStyle w:val="22"/>
              <w:spacing w:before="37" w:line="232" w:lineRule="auto"/>
              <w:ind w:right="258"/>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p>
          <w:p w14:paraId="56B5638C">
            <w:pPr>
              <w:pStyle w:val="22"/>
              <w:spacing w:before="37" w:line="232" w:lineRule="auto"/>
              <w:ind w:left="115" w:right="258" w:hanging="2"/>
              <w:jc w:val="center"/>
              <w:rPr>
                <w:rFonts w:hint="default"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10分</w:t>
            </w:r>
          </w:p>
        </w:tc>
        <w:tc>
          <w:tcPr>
            <w:tcW w:w="3455" w:type="pct"/>
            <w:vAlign w:val="top"/>
          </w:tcPr>
          <w:p w14:paraId="104EA970">
            <w:pPr>
              <w:pStyle w:val="22"/>
              <w:spacing w:before="37" w:line="232" w:lineRule="auto"/>
              <w:ind w:left="115" w:right="258" w:hanging="2"/>
              <w:jc w:val="both"/>
              <w:rPr>
                <w:rFonts w:hint="default"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单位营区安保人员≥6人</w:t>
            </w:r>
          </w:p>
          <w:p w14:paraId="1EC91B07">
            <w:pPr>
              <w:pStyle w:val="22"/>
              <w:spacing w:before="37" w:line="232" w:lineRule="auto"/>
              <w:ind w:left="115" w:right="258" w:hanging="2"/>
              <w:jc w:val="both"/>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1.承诺年龄 35岁以下男性，每承诺提供一人，得1分，最多得6分；</w:t>
            </w:r>
          </w:p>
          <w:p w14:paraId="29FCFBAC">
            <w:pPr>
              <w:pStyle w:val="22"/>
              <w:spacing w:before="37" w:line="232" w:lineRule="auto"/>
              <w:ind w:left="115" w:right="258" w:hanging="2"/>
              <w:jc w:val="both"/>
              <w:rPr>
                <w:rFonts w:hint="default"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2.每承诺多提供1人得2分，最多得4分；</w:t>
            </w:r>
          </w:p>
          <w:p w14:paraId="02334E67">
            <w:pPr>
              <w:pStyle w:val="22"/>
              <w:spacing w:before="37" w:line="232" w:lineRule="auto"/>
              <w:ind w:left="115" w:right="258" w:hanging="2"/>
              <w:jc w:val="both"/>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b/>
                <w:bCs/>
                <w:snapToGrid w:val="0"/>
                <w:color w:val="000000"/>
                <w:kern w:val="0"/>
                <w:sz w:val="21"/>
                <w:szCs w:val="21"/>
                <w:u w:val="none"/>
                <w:lang w:val="en-US" w:eastAsia="zh-CN" w:bidi="ar-SA"/>
              </w:rPr>
              <w:t>（注：提供承诺书，不提供不得分）；</w:t>
            </w:r>
          </w:p>
        </w:tc>
      </w:tr>
      <w:tr w14:paraId="44A8B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87" w:type="pct"/>
            <w:vMerge w:val="continue"/>
            <w:vAlign w:val="center"/>
          </w:tcPr>
          <w:p w14:paraId="46FB1C94">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p>
        </w:tc>
        <w:tc>
          <w:tcPr>
            <w:tcW w:w="657" w:type="pct"/>
            <w:vAlign w:val="center"/>
          </w:tcPr>
          <w:p w14:paraId="45135ADB">
            <w:pPr>
              <w:pStyle w:val="22"/>
              <w:spacing w:before="37" w:line="232" w:lineRule="auto"/>
              <w:ind w:right="258"/>
              <w:jc w:val="both"/>
              <w:rPr>
                <w:rFonts w:hint="eastAsia" w:ascii="方正仿宋_GB18030" w:hAnsi="方正仿宋_GB18030" w:eastAsia="方正仿宋_GB18030" w:cs="方正仿宋_GB18030"/>
                <w:snapToGrid w:val="0"/>
                <w:color w:val="000000"/>
                <w:kern w:val="0"/>
                <w:sz w:val="21"/>
                <w:szCs w:val="21"/>
                <w:u w:val="none"/>
                <w:lang w:val="en-US" w:eastAsia="zh-CN" w:bidi="ar-SA"/>
              </w:rPr>
            </w:pPr>
          </w:p>
          <w:p w14:paraId="693B0C68">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11分</w:t>
            </w:r>
          </w:p>
        </w:tc>
        <w:tc>
          <w:tcPr>
            <w:tcW w:w="3455" w:type="pct"/>
            <w:vAlign w:val="top"/>
          </w:tcPr>
          <w:p w14:paraId="3E140DCA">
            <w:pPr>
              <w:pStyle w:val="22"/>
              <w:spacing w:before="37" w:line="232" w:lineRule="auto"/>
              <w:ind w:left="115" w:right="258" w:hanging="2"/>
              <w:jc w:val="both"/>
              <w:rPr>
                <w:rFonts w:hint="default"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保洁人员≥8人</w:t>
            </w:r>
          </w:p>
          <w:p w14:paraId="2A01681B">
            <w:pPr>
              <w:pStyle w:val="22"/>
              <w:spacing w:before="37" w:line="232" w:lineRule="auto"/>
              <w:ind w:left="115" w:right="258" w:hanging="2"/>
              <w:jc w:val="both"/>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1.承诺年龄在 50 周岁（含）以下，每承诺提供一人，得1分，最多得8分；</w:t>
            </w:r>
          </w:p>
          <w:p w14:paraId="07835333">
            <w:pPr>
              <w:pStyle w:val="22"/>
              <w:spacing w:before="37" w:line="232" w:lineRule="auto"/>
              <w:ind w:left="115" w:right="258" w:hanging="2"/>
              <w:jc w:val="both"/>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2.每多承诺提供1 人得1分，最多得3分；</w:t>
            </w:r>
          </w:p>
          <w:p w14:paraId="0CC12E74">
            <w:pPr>
              <w:pStyle w:val="22"/>
              <w:spacing w:before="37" w:line="232" w:lineRule="auto"/>
              <w:ind w:left="115" w:right="258" w:hanging="2"/>
              <w:jc w:val="both"/>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b/>
                <w:bCs/>
                <w:snapToGrid w:val="0"/>
                <w:color w:val="000000"/>
                <w:kern w:val="0"/>
                <w:sz w:val="21"/>
                <w:szCs w:val="21"/>
                <w:u w:val="none"/>
                <w:lang w:val="en-US" w:eastAsia="zh-CN" w:bidi="ar-SA"/>
              </w:rPr>
              <w:t>（注：提供承诺书，不提供不得分）；</w:t>
            </w:r>
          </w:p>
        </w:tc>
      </w:tr>
      <w:tr w14:paraId="1DEE1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0" w:hRule="atLeast"/>
        </w:trPr>
        <w:tc>
          <w:tcPr>
            <w:tcW w:w="887" w:type="pct"/>
            <w:vMerge w:val="continue"/>
            <w:vAlign w:val="center"/>
          </w:tcPr>
          <w:p w14:paraId="0A0F351B">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p>
        </w:tc>
        <w:tc>
          <w:tcPr>
            <w:tcW w:w="657" w:type="pct"/>
            <w:vAlign w:val="center"/>
          </w:tcPr>
          <w:p w14:paraId="03368C3D">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p>
          <w:p w14:paraId="66FC5515">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p>
          <w:p w14:paraId="34304091">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6分</w:t>
            </w:r>
          </w:p>
        </w:tc>
        <w:tc>
          <w:tcPr>
            <w:tcW w:w="3455" w:type="pct"/>
            <w:vAlign w:val="top"/>
          </w:tcPr>
          <w:p w14:paraId="3ED51E26">
            <w:pPr>
              <w:pStyle w:val="22"/>
              <w:spacing w:before="37" w:line="232" w:lineRule="auto"/>
              <w:ind w:left="115" w:right="258" w:hanging="2"/>
              <w:jc w:val="both"/>
              <w:rPr>
                <w:rFonts w:hint="default"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绿化工≥3人</w:t>
            </w:r>
          </w:p>
          <w:p w14:paraId="0C921E16">
            <w:pPr>
              <w:pStyle w:val="22"/>
              <w:spacing w:before="37" w:line="232" w:lineRule="auto"/>
              <w:ind w:left="115" w:right="258" w:hanging="2"/>
              <w:jc w:val="both"/>
              <w:rPr>
                <w:rFonts w:hint="default"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1.承诺年龄在 55周岁（含）以下，每承诺提供1人得1分，最多得3分；</w:t>
            </w:r>
          </w:p>
          <w:p w14:paraId="04474954">
            <w:pPr>
              <w:pStyle w:val="22"/>
              <w:spacing w:before="37" w:line="232" w:lineRule="auto"/>
              <w:ind w:left="115" w:right="258" w:hanging="2"/>
              <w:jc w:val="both"/>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2.每承诺多提供1人得1分，最多得3分</w:t>
            </w:r>
            <w:r>
              <w:rPr>
                <w:rFonts w:hint="eastAsia" w:ascii="方正仿宋_GB18030" w:hAnsi="方正仿宋_GB18030" w:eastAsia="方正仿宋_GB18030" w:cs="方正仿宋_GB18030"/>
                <w:b/>
                <w:bCs/>
                <w:snapToGrid w:val="0"/>
                <w:color w:val="000000"/>
                <w:kern w:val="0"/>
                <w:sz w:val="21"/>
                <w:szCs w:val="21"/>
                <w:u w:val="none"/>
                <w:lang w:val="en-US" w:eastAsia="zh-CN" w:bidi="ar-SA"/>
              </w:rPr>
              <w:t>（注：提供承诺书，不提供不得分）；</w:t>
            </w:r>
          </w:p>
        </w:tc>
      </w:tr>
      <w:tr w14:paraId="36FB9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0" w:hRule="atLeast"/>
        </w:trPr>
        <w:tc>
          <w:tcPr>
            <w:tcW w:w="887" w:type="pct"/>
            <w:vMerge w:val="continue"/>
            <w:vAlign w:val="center"/>
          </w:tcPr>
          <w:p w14:paraId="3750B226">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p>
        </w:tc>
        <w:tc>
          <w:tcPr>
            <w:tcW w:w="657" w:type="pct"/>
            <w:vAlign w:val="center"/>
          </w:tcPr>
          <w:p w14:paraId="6B2359B4">
            <w:pPr>
              <w:pStyle w:val="22"/>
              <w:spacing w:before="37" w:line="232" w:lineRule="auto"/>
              <w:ind w:left="115" w:right="258" w:hanging="2"/>
              <w:jc w:val="center"/>
              <w:rPr>
                <w:rFonts w:hint="default"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1分</w:t>
            </w:r>
          </w:p>
        </w:tc>
        <w:tc>
          <w:tcPr>
            <w:tcW w:w="3455" w:type="pct"/>
            <w:vAlign w:val="top"/>
          </w:tcPr>
          <w:p w14:paraId="3C9AC603">
            <w:pPr>
              <w:pStyle w:val="22"/>
              <w:spacing w:before="37" w:line="232" w:lineRule="auto"/>
              <w:ind w:left="115" w:right="258" w:hanging="2"/>
              <w:jc w:val="both"/>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房屋维修工≥1人</w:t>
            </w:r>
          </w:p>
          <w:p w14:paraId="046B9152">
            <w:pPr>
              <w:pStyle w:val="22"/>
              <w:spacing w:before="37" w:line="232" w:lineRule="auto"/>
              <w:ind w:left="115" w:right="258" w:hanging="2"/>
              <w:jc w:val="both"/>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1.每承诺</w:t>
            </w:r>
            <w:r>
              <w:rPr>
                <w:rFonts w:hint="eastAsia" w:ascii="方正仿宋_GB18030" w:hAnsi="方正仿宋_GB18030" w:eastAsia="方正仿宋_GB18030" w:cs="方正仿宋_GB18030"/>
                <w:b/>
                <w:bCs/>
                <w:snapToGrid w:val="0"/>
                <w:color w:val="000000"/>
                <w:kern w:val="0"/>
                <w:sz w:val="21"/>
                <w:szCs w:val="21"/>
                <w:u w:val="none"/>
                <w:lang w:val="en-US" w:eastAsia="zh-CN" w:bidi="ar-SA"/>
              </w:rPr>
              <w:t>多提供1人</w:t>
            </w:r>
            <w:r>
              <w:rPr>
                <w:rFonts w:hint="eastAsia" w:ascii="方正仿宋_GB18030" w:hAnsi="方正仿宋_GB18030" w:eastAsia="方正仿宋_GB18030" w:cs="方正仿宋_GB18030"/>
                <w:snapToGrid w:val="0"/>
                <w:color w:val="000000"/>
                <w:kern w:val="0"/>
                <w:sz w:val="21"/>
                <w:szCs w:val="21"/>
                <w:u w:val="none"/>
                <w:lang w:val="en-US" w:eastAsia="zh-CN" w:bidi="ar-SA"/>
              </w:rPr>
              <w:t>得1分，最多得1分</w:t>
            </w:r>
            <w:r>
              <w:rPr>
                <w:rFonts w:hint="eastAsia" w:ascii="方正仿宋_GB18030" w:hAnsi="方正仿宋_GB18030" w:eastAsia="方正仿宋_GB18030" w:cs="方正仿宋_GB18030"/>
                <w:b/>
                <w:bCs/>
                <w:snapToGrid w:val="0"/>
                <w:color w:val="000000"/>
                <w:kern w:val="0"/>
                <w:sz w:val="21"/>
                <w:szCs w:val="21"/>
                <w:u w:val="none"/>
                <w:lang w:val="en-US" w:eastAsia="zh-CN" w:bidi="ar-SA"/>
              </w:rPr>
              <w:t>（注：提供承诺书，不提供不得分）；</w:t>
            </w:r>
          </w:p>
        </w:tc>
      </w:tr>
      <w:tr w14:paraId="67A94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7" w:hRule="atLeast"/>
        </w:trPr>
        <w:tc>
          <w:tcPr>
            <w:tcW w:w="887" w:type="pct"/>
            <w:vMerge w:val="continue"/>
            <w:vAlign w:val="center"/>
          </w:tcPr>
          <w:p w14:paraId="467D27CC">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p>
        </w:tc>
        <w:tc>
          <w:tcPr>
            <w:tcW w:w="657" w:type="pct"/>
            <w:vAlign w:val="center"/>
          </w:tcPr>
          <w:p w14:paraId="6CBDB06E">
            <w:pPr>
              <w:pStyle w:val="22"/>
              <w:spacing w:before="37" w:line="232" w:lineRule="auto"/>
              <w:ind w:right="258"/>
              <w:jc w:val="center"/>
              <w:rPr>
                <w:rFonts w:hint="default"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4分</w:t>
            </w:r>
          </w:p>
        </w:tc>
        <w:tc>
          <w:tcPr>
            <w:tcW w:w="3455" w:type="pct"/>
            <w:vAlign w:val="top"/>
          </w:tcPr>
          <w:p w14:paraId="1E7D92B2">
            <w:pPr>
              <w:pStyle w:val="22"/>
              <w:spacing w:before="37" w:line="232" w:lineRule="auto"/>
              <w:ind w:left="115" w:right="258" w:hanging="2"/>
              <w:jc w:val="both"/>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其他增值服务人员</w:t>
            </w:r>
          </w:p>
          <w:p w14:paraId="7710FC7F">
            <w:pPr>
              <w:pStyle w:val="22"/>
              <w:spacing w:before="37" w:line="232" w:lineRule="auto"/>
              <w:ind w:left="115" w:right="258" w:hanging="2"/>
              <w:jc w:val="both"/>
              <w:rPr>
                <w:rFonts w:hint="default"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1.承诺年龄在 50周岁（含）以下，每承诺提供1人得2分，最多得4分；</w:t>
            </w:r>
          </w:p>
          <w:p w14:paraId="4F71B941">
            <w:pPr>
              <w:pStyle w:val="22"/>
              <w:spacing w:before="37" w:line="232" w:lineRule="auto"/>
              <w:ind w:left="115" w:right="258" w:hanging="2"/>
              <w:jc w:val="both"/>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b/>
                <w:bCs/>
                <w:snapToGrid w:val="0"/>
                <w:color w:val="000000"/>
                <w:kern w:val="0"/>
                <w:sz w:val="21"/>
                <w:szCs w:val="21"/>
                <w:u w:val="none"/>
                <w:lang w:val="en-US" w:eastAsia="zh-CN" w:bidi="ar-SA"/>
              </w:rPr>
              <w:t>（注：提供承诺书，不提供不得分）；</w:t>
            </w:r>
          </w:p>
        </w:tc>
      </w:tr>
      <w:tr w14:paraId="063DFC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887" w:type="pct"/>
            <w:vAlign w:val="center"/>
          </w:tcPr>
          <w:p w14:paraId="34B93C67">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绿化养护方案</w:t>
            </w:r>
          </w:p>
        </w:tc>
        <w:tc>
          <w:tcPr>
            <w:tcW w:w="657" w:type="pct"/>
            <w:vAlign w:val="center"/>
          </w:tcPr>
          <w:p w14:paraId="63992B81">
            <w:pPr>
              <w:pStyle w:val="22"/>
              <w:spacing w:before="37" w:line="232" w:lineRule="auto"/>
              <w:ind w:left="115" w:right="258" w:hanging="2"/>
              <w:jc w:val="center"/>
              <w:rPr>
                <w:rFonts w:hint="default"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12分</w:t>
            </w:r>
          </w:p>
        </w:tc>
        <w:tc>
          <w:tcPr>
            <w:tcW w:w="3455" w:type="pct"/>
            <w:vAlign w:val="top"/>
          </w:tcPr>
          <w:p w14:paraId="27463D41">
            <w:pPr>
              <w:pStyle w:val="22"/>
              <w:spacing w:before="37" w:line="232" w:lineRule="auto"/>
              <w:ind w:left="115" w:right="258" w:hanging="2"/>
              <w:jc w:val="both"/>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根据本项目实际情况结合绿化养护标准，编制养护方案，齐全的养护作业方案内容必须包含但不仅限于：1. 日常维护计划；2.抗旱计划；3.病虫害防治计划；4.植物修剪、施肥及松土除草 计划；5.植物换补栽计划；6.草花养护、绿化设施维护及巡查反馈计划；每有 1 项且符合本项目实际得2 分，不符合本项目实际、不完善得1分，满分12分，未提供不得分。</w:t>
            </w:r>
          </w:p>
        </w:tc>
      </w:tr>
      <w:tr w14:paraId="28203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87" w:type="pct"/>
            <w:vAlign w:val="center"/>
          </w:tcPr>
          <w:p w14:paraId="69CC7B4A">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保洁服务方案</w:t>
            </w:r>
          </w:p>
        </w:tc>
        <w:tc>
          <w:tcPr>
            <w:tcW w:w="657" w:type="pct"/>
            <w:vAlign w:val="center"/>
          </w:tcPr>
          <w:p w14:paraId="2534AFB8">
            <w:pPr>
              <w:pStyle w:val="22"/>
              <w:spacing w:before="37" w:line="232" w:lineRule="auto"/>
              <w:ind w:left="115" w:right="258" w:hanging="2"/>
              <w:jc w:val="center"/>
              <w:rPr>
                <w:rFonts w:hint="default"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8分</w:t>
            </w:r>
          </w:p>
        </w:tc>
        <w:tc>
          <w:tcPr>
            <w:tcW w:w="3455" w:type="pct"/>
            <w:vAlign w:val="top"/>
          </w:tcPr>
          <w:p w14:paraId="20B4ACDC">
            <w:pPr>
              <w:pStyle w:val="22"/>
              <w:spacing w:before="37" w:line="232" w:lineRule="auto"/>
              <w:ind w:left="115" w:right="258" w:hanging="2"/>
              <w:jc w:val="both"/>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投标人提供 1.室内外清洁方案；2.保洁作业流程图；3.垃圾收集存放制度；4.保洁工具配备方案。根据以上4项要求提供，每有 1 项且符合本项目实际得 2分，不符合本项目实际、不完善得1分，满分8分，未提供不得分。</w:t>
            </w:r>
          </w:p>
        </w:tc>
      </w:tr>
      <w:tr w14:paraId="77AA4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887" w:type="pct"/>
            <w:vAlign w:val="center"/>
          </w:tcPr>
          <w:p w14:paraId="2A439679">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安全服</w:t>
            </w:r>
          </w:p>
          <w:p w14:paraId="12299F75">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务方案</w:t>
            </w:r>
          </w:p>
          <w:p w14:paraId="66D16077">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p>
        </w:tc>
        <w:tc>
          <w:tcPr>
            <w:tcW w:w="657" w:type="pct"/>
            <w:vAlign w:val="center"/>
          </w:tcPr>
          <w:p w14:paraId="76C6E384">
            <w:pPr>
              <w:pStyle w:val="22"/>
              <w:spacing w:before="37" w:line="232" w:lineRule="auto"/>
              <w:ind w:left="115" w:right="258" w:hanging="2"/>
              <w:jc w:val="center"/>
              <w:rPr>
                <w:rFonts w:hint="default"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12分</w:t>
            </w:r>
          </w:p>
        </w:tc>
        <w:tc>
          <w:tcPr>
            <w:tcW w:w="3455" w:type="pct"/>
            <w:vAlign w:val="top"/>
          </w:tcPr>
          <w:p w14:paraId="4C30C2EE">
            <w:pPr>
              <w:pStyle w:val="22"/>
              <w:spacing w:before="37" w:line="232" w:lineRule="auto"/>
              <w:ind w:left="115" w:right="258" w:hanging="2"/>
              <w:jc w:val="both"/>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投标人根据本项目制定安全服务方案，齐全的安全服务方案内容必须包含但不限于：1.安全制度；2.安全作业措施；3.防火安全措施；4.消防安全措施；5.机（器）具配置；6.安全事故善后处理。每有 1 项且符合本项目 实际得 2 分，不符合本项目实际、不完善得1 分，满分12分，未提供不得分。</w:t>
            </w:r>
          </w:p>
        </w:tc>
      </w:tr>
      <w:tr w14:paraId="36D9C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5" w:hRule="atLeast"/>
        </w:trPr>
        <w:tc>
          <w:tcPr>
            <w:tcW w:w="887" w:type="pct"/>
            <w:vAlign w:val="center"/>
          </w:tcPr>
          <w:p w14:paraId="4EDC6E17">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工作制度</w:t>
            </w:r>
          </w:p>
        </w:tc>
        <w:tc>
          <w:tcPr>
            <w:tcW w:w="657" w:type="pct"/>
            <w:vAlign w:val="center"/>
          </w:tcPr>
          <w:p w14:paraId="1F94814E">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5分</w:t>
            </w:r>
          </w:p>
        </w:tc>
        <w:tc>
          <w:tcPr>
            <w:tcW w:w="3455" w:type="pct"/>
            <w:vAlign w:val="top"/>
          </w:tcPr>
          <w:p w14:paraId="0E971ADA">
            <w:pPr>
              <w:pStyle w:val="22"/>
              <w:spacing w:before="37" w:line="232" w:lineRule="auto"/>
              <w:ind w:left="115" w:right="258" w:hanging="2"/>
              <w:jc w:val="both"/>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投标人根据本项目实际情况制定工作制度， 内容必须包含但不仅限于：1.人员录用制度；2. 物业服务管理制度；3.公用设施设备相关管理制 度；4.物业员工管理制度；5.考核奖惩制度等。 每有 1 项且管理 操作规章制度涉及本项目服务范畴，且贴近实际 情况，操作性强，内容清晰详细，严谨，完全适 用项目需求得1分，提供的管理操作规章制度有涉及本项目服务范畴，但不贴近实际，内容简单不严谨，基本适用项目需求，得0.5分；提供的管理操作规章制度未涉及本项目服务范畴内容不全面或未提供的不得分，满分5分。</w:t>
            </w:r>
          </w:p>
        </w:tc>
      </w:tr>
      <w:tr w14:paraId="33A54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887" w:type="pct"/>
            <w:vAlign w:val="center"/>
          </w:tcPr>
          <w:p w14:paraId="4FD15EA3">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保障措及</w:t>
            </w:r>
          </w:p>
          <w:p w14:paraId="72859CA0">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应急预案</w:t>
            </w:r>
          </w:p>
        </w:tc>
        <w:tc>
          <w:tcPr>
            <w:tcW w:w="657" w:type="pct"/>
            <w:vAlign w:val="center"/>
          </w:tcPr>
          <w:p w14:paraId="7578B187">
            <w:pPr>
              <w:pStyle w:val="22"/>
              <w:spacing w:before="37" w:line="232" w:lineRule="auto"/>
              <w:ind w:left="115" w:right="258" w:hanging="2"/>
              <w:jc w:val="center"/>
              <w:rPr>
                <w:rFonts w:hint="default"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3分</w:t>
            </w:r>
          </w:p>
        </w:tc>
        <w:tc>
          <w:tcPr>
            <w:tcW w:w="3455" w:type="pct"/>
            <w:vAlign w:val="top"/>
          </w:tcPr>
          <w:p w14:paraId="23A4E63C">
            <w:pPr>
              <w:pStyle w:val="22"/>
              <w:spacing w:before="37" w:line="232" w:lineRule="auto"/>
              <w:ind w:left="115" w:right="258" w:hanging="2"/>
              <w:jc w:val="both"/>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投标人满足单位需求提供 1.消防安全管理应急措施 2.重大节假日活动突发事件及突发安全事 故应急预案 3.停水停电应急处置预案、应急预案 内容进行评分。每有 1 项且符合本项目实际得 1 分，满分3分，不符合本项目实际、不完善或未提供不得分。</w:t>
            </w:r>
          </w:p>
        </w:tc>
      </w:tr>
      <w:tr w14:paraId="1915E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887" w:type="pct"/>
            <w:vAlign w:val="center"/>
          </w:tcPr>
          <w:p w14:paraId="6FA4A37C">
            <w:pPr>
              <w:pStyle w:val="22"/>
              <w:spacing w:before="37" w:line="232" w:lineRule="auto"/>
              <w:ind w:left="115" w:right="258" w:hanging="2"/>
              <w:jc w:val="center"/>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档案管理</w:t>
            </w:r>
          </w:p>
        </w:tc>
        <w:tc>
          <w:tcPr>
            <w:tcW w:w="657" w:type="pct"/>
            <w:vAlign w:val="center"/>
          </w:tcPr>
          <w:p w14:paraId="633069D2">
            <w:pPr>
              <w:pStyle w:val="22"/>
              <w:spacing w:before="37" w:line="232" w:lineRule="auto"/>
              <w:ind w:left="115" w:right="258" w:hanging="2"/>
              <w:jc w:val="center"/>
              <w:rPr>
                <w:rFonts w:hint="default"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3分</w:t>
            </w:r>
          </w:p>
        </w:tc>
        <w:tc>
          <w:tcPr>
            <w:tcW w:w="3455" w:type="pct"/>
            <w:vAlign w:val="top"/>
          </w:tcPr>
          <w:p w14:paraId="3C1AD47D">
            <w:pPr>
              <w:pStyle w:val="22"/>
              <w:spacing w:before="37" w:line="232" w:lineRule="auto"/>
              <w:ind w:left="115" w:right="258" w:hanging="2"/>
              <w:jc w:val="both"/>
              <w:rPr>
                <w:rFonts w:hint="eastAsia" w:ascii="方正仿宋_GB18030" w:hAnsi="方正仿宋_GB18030" w:eastAsia="方正仿宋_GB18030" w:cs="方正仿宋_GB18030"/>
                <w:snapToGrid w:val="0"/>
                <w:color w:val="000000"/>
                <w:kern w:val="0"/>
                <w:sz w:val="21"/>
                <w:szCs w:val="21"/>
                <w:u w:val="none"/>
                <w:lang w:val="en-US" w:eastAsia="zh-CN" w:bidi="ar-SA"/>
              </w:rPr>
            </w:pPr>
            <w:r>
              <w:rPr>
                <w:rFonts w:hint="eastAsia" w:ascii="方正仿宋_GB18030" w:hAnsi="方正仿宋_GB18030" w:eastAsia="方正仿宋_GB18030" w:cs="方正仿宋_GB18030"/>
                <w:snapToGrid w:val="0"/>
                <w:color w:val="000000"/>
                <w:kern w:val="0"/>
                <w:sz w:val="21"/>
                <w:szCs w:val="21"/>
                <w:u w:val="none"/>
                <w:lang w:val="en-US" w:eastAsia="zh-CN" w:bidi="ar-SA"/>
              </w:rPr>
              <w:t>需建立详细健全的物业服务管理工作档案，包含但不限于以下内容：员工入离职档案、工资档案、消耗品领用消耗档案、巡逻记录、清洁记录、惠警服务记录、安全问题排查处理等，投标文件中有以上全部档案内容模板的得3分，少提供 1 项扣0.5分， 扣完为止，满分3分，未提供不得分。</w:t>
            </w:r>
          </w:p>
        </w:tc>
      </w:tr>
    </w:tbl>
    <w:p w14:paraId="6EDC7AA4">
      <w:pPr>
        <w:pStyle w:val="6"/>
        <w:rPr>
          <w:rFonts w:hint="eastAsia"/>
        </w:rPr>
      </w:pPr>
    </w:p>
    <w:p w14:paraId="6A5CD9F1">
      <w:pPr>
        <w:spacing w:before="167" w:line="219" w:lineRule="auto"/>
        <w:ind w:left="912"/>
        <w:rPr>
          <w:rFonts w:hint="eastAsia" w:ascii="仿宋" w:hAnsi="仿宋" w:eastAsia="仿宋" w:cs="仿宋"/>
          <w:sz w:val="24"/>
          <w:szCs w:val="24"/>
        </w:rPr>
      </w:pPr>
      <w:r>
        <w:rPr>
          <w:rFonts w:hint="eastAsia" w:ascii="仿宋" w:hAnsi="仿宋" w:eastAsia="仿宋" w:cs="仿宋"/>
          <w:b/>
          <w:bCs/>
          <w:spacing w:val="-3"/>
          <w:sz w:val="24"/>
          <w:szCs w:val="24"/>
        </w:rPr>
        <w:t>备注：</w:t>
      </w:r>
      <w:r>
        <w:rPr>
          <w:rFonts w:hint="eastAsia" w:ascii="仿宋" w:hAnsi="仿宋" w:eastAsia="仿宋" w:cs="仿宋"/>
          <w:spacing w:val="-54"/>
          <w:sz w:val="24"/>
          <w:szCs w:val="24"/>
        </w:rPr>
        <w:t xml:space="preserve"> </w:t>
      </w:r>
      <w:r>
        <w:rPr>
          <w:rFonts w:hint="eastAsia" w:ascii="仿宋" w:hAnsi="仿宋" w:eastAsia="仿宋" w:cs="仿宋"/>
          <w:b/>
          <w:bCs/>
          <w:spacing w:val="-3"/>
          <w:sz w:val="24"/>
          <w:szCs w:val="24"/>
        </w:rPr>
        <w:t>详细评审中应考虑下列因素：</w:t>
      </w:r>
    </w:p>
    <w:p w14:paraId="4C206ACF">
      <w:pPr>
        <w:keepNext w:val="0"/>
        <w:keepLines w:val="0"/>
        <w:pageBreakBefore w:val="0"/>
        <w:widowControl w:val="0"/>
        <w:kinsoku w:val="0"/>
        <w:wordWrap/>
        <w:overflowPunct/>
        <w:topLinePunct w:val="0"/>
        <w:autoSpaceDE w:val="0"/>
        <w:autoSpaceDN w:val="0"/>
        <w:bidi w:val="0"/>
        <w:adjustRightInd w:val="0"/>
        <w:snapToGrid w:val="0"/>
        <w:spacing w:before="208" w:line="360" w:lineRule="auto"/>
        <w:ind w:right="387" w:firstLine="476" w:firstLineChars="200"/>
        <w:textAlignment w:val="baseline"/>
        <w:rPr>
          <w:rFonts w:hint="eastAsia" w:ascii="仿宋" w:hAnsi="仿宋" w:eastAsia="仿宋" w:cs="仿宋"/>
          <w:sz w:val="24"/>
          <w:szCs w:val="24"/>
        </w:rPr>
      </w:pPr>
      <w:r>
        <w:rPr>
          <w:rFonts w:hint="eastAsia" w:ascii="仿宋" w:hAnsi="仿宋" w:eastAsia="仿宋" w:cs="仿宋"/>
          <w:spacing w:val="-1"/>
          <w:sz w:val="24"/>
          <w:szCs w:val="24"/>
        </w:rPr>
        <w:t>1.评标委员会每位成员独立对每个有效投标人的投标文件进行评价、打分；然后</w:t>
      </w:r>
      <w:r>
        <w:rPr>
          <w:rFonts w:hint="eastAsia" w:ascii="仿宋" w:hAnsi="仿宋" w:eastAsia="仿宋" w:cs="仿宋"/>
          <w:sz w:val="24"/>
          <w:szCs w:val="24"/>
        </w:rPr>
        <w:t>汇总每个投标人的得分，计算得分平均值，以平均值由高到低</w:t>
      </w:r>
      <w:r>
        <w:rPr>
          <w:rFonts w:hint="eastAsia" w:ascii="仿宋" w:hAnsi="仿宋" w:eastAsia="仿宋" w:cs="仿宋"/>
          <w:spacing w:val="-1"/>
          <w:sz w:val="24"/>
          <w:szCs w:val="24"/>
        </w:rPr>
        <w:t>进行排序，按排序顺序推荐中标候选人。分值计算保留小数点后一位，第二位四舍五入。</w:t>
      </w:r>
    </w:p>
    <w:p w14:paraId="7FE43876">
      <w:pPr>
        <w:keepNext w:val="0"/>
        <w:keepLines w:val="0"/>
        <w:pageBreakBefore w:val="0"/>
        <w:widowControl w:val="0"/>
        <w:kinsoku w:val="0"/>
        <w:wordWrap/>
        <w:overflowPunct/>
        <w:topLinePunct w:val="0"/>
        <w:autoSpaceDE w:val="0"/>
        <w:autoSpaceDN w:val="0"/>
        <w:bidi w:val="0"/>
        <w:adjustRightInd w:val="0"/>
        <w:snapToGrid w:val="0"/>
        <w:spacing w:before="203" w:line="360" w:lineRule="auto"/>
        <w:ind w:right="380" w:firstLine="468" w:firstLineChars="200"/>
        <w:textAlignment w:val="baseline"/>
        <w:rPr>
          <w:rFonts w:hint="eastAsia" w:ascii="仿宋" w:hAnsi="仿宋" w:eastAsia="仿宋" w:cs="仿宋"/>
          <w:sz w:val="24"/>
          <w:szCs w:val="24"/>
        </w:rPr>
      </w:pPr>
      <w:r>
        <w:rPr>
          <w:rFonts w:hint="eastAsia" w:ascii="仿宋" w:hAnsi="仿宋" w:eastAsia="仿宋" w:cs="仿宋"/>
          <w:spacing w:val="-3"/>
          <w:sz w:val="24"/>
          <w:szCs w:val="24"/>
        </w:rPr>
        <w:t>2.对于未预留份额专门面向中小企业的采购项目,根据</w:t>
      </w:r>
      <w:r>
        <w:rPr>
          <w:rFonts w:hint="eastAsia" w:ascii="仿宋" w:hAnsi="仿宋" w:eastAsia="仿宋" w:cs="仿宋"/>
          <w:spacing w:val="-4"/>
          <w:sz w:val="24"/>
          <w:szCs w:val="24"/>
        </w:rPr>
        <w:t>《政府采购促进中小企业发展</w:t>
      </w:r>
      <w:r>
        <w:rPr>
          <w:rFonts w:hint="eastAsia" w:ascii="仿宋" w:hAnsi="仿宋" w:eastAsia="仿宋" w:cs="仿宋"/>
          <w:spacing w:val="-2"/>
          <w:sz w:val="24"/>
          <w:szCs w:val="24"/>
        </w:rPr>
        <w:t>暂行办法》（财库[2011]181</w:t>
      </w:r>
      <w:r>
        <w:rPr>
          <w:rFonts w:hint="eastAsia" w:ascii="仿宋" w:hAnsi="仿宋" w:eastAsia="仿宋" w:cs="仿宋"/>
          <w:spacing w:val="-36"/>
          <w:sz w:val="24"/>
          <w:szCs w:val="24"/>
        </w:rPr>
        <w:t xml:space="preserve"> </w:t>
      </w:r>
      <w:r>
        <w:rPr>
          <w:rFonts w:hint="eastAsia" w:ascii="仿宋" w:hAnsi="仿宋" w:eastAsia="仿宋" w:cs="仿宋"/>
          <w:spacing w:val="-2"/>
          <w:sz w:val="24"/>
          <w:szCs w:val="24"/>
        </w:rPr>
        <w:t>号）、《财政部 司法部关于政府采购支持监狱企业发展有关问题的通知》（财库〔2014〕68</w:t>
      </w:r>
      <w:r>
        <w:rPr>
          <w:rFonts w:hint="eastAsia" w:ascii="仿宋" w:hAnsi="仿宋" w:eastAsia="仿宋" w:cs="仿宋"/>
          <w:spacing w:val="-40"/>
          <w:sz w:val="24"/>
          <w:szCs w:val="24"/>
        </w:rPr>
        <w:t xml:space="preserve"> </w:t>
      </w:r>
      <w:r>
        <w:rPr>
          <w:rFonts w:hint="eastAsia" w:ascii="仿宋" w:hAnsi="仿宋" w:eastAsia="仿宋" w:cs="仿宋"/>
          <w:spacing w:val="-2"/>
          <w:sz w:val="24"/>
          <w:szCs w:val="24"/>
        </w:rPr>
        <w:t>号）和《三部门联合发布关于促进残疾人就业政府采</w:t>
      </w:r>
      <w:r>
        <w:rPr>
          <w:rFonts w:hint="eastAsia" w:ascii="仿宋" w:hAnsi="仿宋" w:eastAsia="仿宋" w:cs="仿宋"/>
          <w:spacing w:val="-1"/>
          <w:sz w:val="24"/>
          <w:szCs w:val="24"/>
        </w:rPr>
        <w:t>购政策的通知》（财库〔2017〕141</w:t>
      </w:r>
      <w:r>
        <w:rPr>
          <w:rFonts w:hint="eastAsia" w:ascii="仿宋" w:hAnsi="仿宋" w:eastAsia="仿宋" w:cs="仿宋"/>
          <w:spacing w:val="-28"/>
          <w:sz w:val="24"/>
          <w:szCs w:val="24"/>
        </w:rPr>
        <w:t xml:space="preserve"> </w:t>
      </w:r>
      <w:r>
        <w:rPr>
          <w:rFonts w:hint="eastAsia" w:ascii="仿宋" w:hAnsi="仿宋" w:eastAsia="仿宋" w:cs="仿宋"/>
          <w:spacing w:val="-1"/>
          <w:sz w:val="24"/>
          <w:szCs w:val="24"/>
        </w:rPr>
        <w:t>号）的规定，对满足价格扣除条件且在投标文件中</w:t>
      </w:r>
      <w:r>
        <w:rPr>
          <w:rFonts w:hint="eastAsia" w:ascii="仿宋" w:hAnsi="仿宋" w:eastAsia="仿宋" w:cs="仿宋"/>
          <w:sz w:val="24"/>
          <w:szCs w:val="24"/>
        </w:rPr>
        <w:t>提交了《投标人企业类型声明函》、《残疾人福利性单位声明函》</w:t>
      </w:r>
      <w:r>
        <w:rPr>
          <w:rFonts w:hint="eastAsia" w:ascii="仿宋" w:hAnsi="仿宋" w:eastAsia="仿宋" w:cs="仿宋"/>
          <w:spacing w:val="-1"/>
          <w:sz w:val="24"/>
          <w:szCs w:val="24"/>
        </w:rPr>
        <w:t>或省级以上监狱管理</w:t>
      </w:r>
      <w:r>
        <w:rPr>
          <w:rFonts w:hint="eastAsia" w:ascii="仿宋" w:hAnsi="仿宋" w:eastAsia="仿宋" w:cs="仿宋"/>
          <w:sz w:val="24"/>
          <w:szCs w:val="24"/>
        </w:rPr>
        <w:t>局、戒毒管理局（含新疆生产建设兵团）出具的属于监狱企业的证</w:t>
      </w:r>
      <w:r>
        <w:rPr>
          <w:rFonts w:hint="eastAsia" w:ascii="仿宋" w:hAnsi="仿宋" w:eastAsia="仿宋" w:cs="仿宋"/>
          <w:spacing w:val="-1"/>
          <w:sz w:val="24"/>
          <w:szCs w:val="24"/>
        </w:rPr>
        <w:t>明文件的投标人，其</w:t>
      </w:r>
      <w:r>
        <w:rPr>
          <w:rFonts w:hint="eastAsia" w:ascii="仿宋" w:hAnsi="仿宋" w:eastAsia="仿宋" w:cs="仿宋"/>
          <w:sz w:val="24"/>
          <w:szCs w:val="24"/>
        </w:rPr>
        <w:t>投标报价扣除</w:t>
      </w:r>
      <w:r>
        <w:rPr>
          <w:rFonts w:hint="eastAsia" w:ascii="仿宋" w:hAnsi="仿宋" w:eastAsia="仿宋" w:cs="仿宋"/>
          <w:sz w:val="24"/>
          <w:szCs w:val="24"/>
          <w:u w:val="single" w:color="auto"/>
        </w:rPr>
        <w:t xml:space="preserve"> 10 % </w:t>
      </w:r>
      <w:r>
        <w:rPr>
          <w:rFonts w:hint="eastAsia" w:ascii="仿宋" w:hAnsi="仿宋" w:eastAsia="仿宋" w:cs="仿宋"/>
          <w:sz w:val="24"/>
          <w:szCs w:val="24"/>
        </w:rPr>
        <w:t>后参与评审。对于同时属于小微企业、监狱企</w:t>
      </w:r>
      <w:r>
        <w:rPr>
          <w:rFonts w:hint="eastAsia" w:ascii="仿宋" w:hAnsi="仿宋" w:eastAsia="仿宋" w:cs="仿宋"/>
          <w:spacing w:val="-1"/>
          <w:sz w:val="24"/>
          <w:szCs w:val="24"/>
        </w:rPr>
        <w:t>业或残疾人福利性单位的，不重复进行投标报价扣除。</w:t>
      </w:r>
    </w:p>
    <w:p w14:paraId="64A84393">
      <w:pPr>
        <w:keepNext w:val="0"/>
        <w:keepLines w:val="0"/>
        <w:pageBreakBefore w:val="0"/>
        <w:widowControl w:val="0"/>
        <w:kinsoku w:val="0"/>
        <w:wordWrap/>
        <w:overflowPunct/>
        <w:topLinePunct w:val="0"/>
        <w:autoSpaceDE w:val="0"/>
        <w:autoSpaceDN w:val="0"/>
        <w:bidi w:val="0"/>
        <w:adjustRightInd w:val="0"/>
        <w:snapToGrid w:val="0"/>
        <w:spacing w:before="209" w:line="360" w:lineRule="auto"/>
        <w:ind w:firstLine="468" w:firstLineChars="200"/>
        <w:textAlignment w:val="baseline"/>
        <w:rPr>
          <w:rFonts w:hint="eastAsia" w:ascii="仿宋" w:hAnsi="仿宋" w:eastAsia="仿宋" w:cs="仿宋"/>
          <w:sz w:val="24"/>
          <w:szCs w:val="24"/>
        </w:rPr>
      </w:pPr>
      <w:r>
        <w:rPr>
          <w:rFonts w:hint="eastAsia" w:ascii="仿宋" w:hAnsi="仿宋" w:eastAsia="仿宋" w:cs="仿宋"/>
          <w:spacing w:val="-3"/>
          <w:sz w:val="24"/>
          <w:szCs w:val="24"/>
        </w:rPr>
        <w:t>3.</w:t>
      </w:r>
      <w:r>
        <w:rPr>
          <w:rFonts w:hint="eastAsia" w:ascii="仿宋" w:hAnsi="仿宋" w:eastAsia="仿宋" w:cs="仿宋"/>
          <w:spacing w:val="35"/>
          <w:sz w:val="24"/>
          <w:szCs w:val="24"/>
        </w:rPr>
        <w:t xml:space="preserve"> </w:t>
      </w:r>
      <w:r>
        <w:rPr>
          <w:rFonts w:hint="eastAsia" w:ascii="仿宋" w:hAnsi="仿宋" w:eastAsia="仿宋" w:cs="仿宋"/>
          <w:spacing w:val="-3"/>
          <w:sz w:val="24"/>
          <w:szCs w:val="24"/>
        </w:rPr>
        <w:t>中标候选人并列式时的处理方式：</w:t>
      </w:r>
    </w:p>
    <w:p w14:paraId="4494DACB">
      <w:pPr>
        <w:keepNext w:val="0"/>
        <w:keepLines w:val="0"/>
        <w:pageBreakBefore w:val="0"/>
        <w:widowControl w:val="0"/>
        <w:kinsoku w:val="0"/>
        <w:wordWrap/>
        <w:overflowPunct/>
        <w:topLinePunct w:val="0"/>
        <w:autoSpaceDE w:val="0"/>
        <w:autoSpaceDN w:val="0"/>
        <w:bidi w:val="0"/>
        <w:adjustRightInd w:val="0"/>
        <w:snapToGrid w:val="0"/>
        <w:spacing w:before="203" w:line="360" w:lineRule="auto"/>
        <w:ind w:firstLine="476" w:firstLineChars="200"/>
        <w:textAlignment w:val="baseline"/>
        <w:rPr>
          <w:rFonts w:hint="eastAsia" w:ascii="仿宋" w:hAnsi="仿宋" w:eastAsia="仿宋" w:cs="仿宋"/>
          <w:sz w:val="24"/>
          <w:szCs w:val="24"/>
        </w:rPr>
      </w:pPr>
      <w:r>
        <w:rPr>
          <w:rFonts w:hint="eastAsia" w:ascii="仿宋" w:hAnsi="仿宋" w:eastAsia="仿宋" w:cs="仿宋"/>
          <w:spacing w:val="-1"/>
          <w:sz w:val="24"/>
          <w:szCs w:val="24"/>
        </w:rPr>
        <w:t>如采用最低评标办法，则：由评标委员会随机抽取的方式确定；</w:t>
      </w:r>
    </w:p>
    <w:p w14:paraId="64FAB621">
      <w:pPr>
        <w:keepNext w:val="0"/>
        <w:keepLines w:val="0"/>
        <w:pageBreakBefore w:val="0"/>
        <w:widowControl w:val="0"/>
        <w:kinsoku w:val="0"/>
        <w:wordWrap/>
        <w:overflowPunct/>
        <w:topLinePunct w:val="0"/>
        <w:autoSpaceDE w:val="0"/>
        <w:autoSpaceDN w:val="0"/>
        <w:bidi w:val="0"/>
        <w:adjustRightInd w:val="0"/>
        <w:snapToGrid w:val="0"/>
        <w:spacing w:before="209" w:line="360" w:lineRule="auto"/>
        <w:ind w:right="380" w:firstLine="468" w:firstLineChars="200"/>
        <w:jc w:val="both"/>
        <w:textAlignment w:val="baseline"/>
        <w:rPr>
          <w:rFonts w:hint="eastAsia" w:ascii="仿宋" w:hAnsi="仿宋" w:eastAsia="仿宋" w:cs="仿宋"/>
          <w:sz w:val="24"/>
          <w:szCs w:val="24"/>
        </w:rPr>
      </w:pPr>
      <w:r>
        <w:rPr>
          <w:rFonts w:hint="eastAsia" w:ascii="仿宋" w:hAnsi="仿宋" w:eastAsia="仿宋" w:cs="仿宋"/>
          <w:spacing w:val="-3"/>
          <w:sz w:val="24"/>
          <w:szCs w:val="24"/>
        </w:rPr>
        <w:t>如采用综合评标法，则：综合评审得分相同的</w:t>
      </w:r>
      <w:r>
        <w:rPr>
          <w:rFonts w:hint="eastAsia" w:ascii="仿宋" w:hAnsi="仿宋" w:eastAsia="仿宋" w:cs="仿宋"/>
          <w:spacing w:val="-4"/>
          <w:sz w:val="24"/>
          <w:szCs w:val="24"/>
        </w:rPr>
        <w:t>,投标报价最低优先，如报价相同则技</w:t>
      </w:r>
      <w:r>
        <w:rPr>
          <w:rFonts w:hint="eastAsia" w:ascii="仿宋" w:hAnsi="仿宋" w:eastAsia="仿宋" w:cs="仿宋"/>
          <w:sz w:val="24"/>
          <w:szCs w:val="24"/>
        </w:rPr>
        <w:t>术部分得分最高优先，投标报价相同且技术部分得分也相</w:t>
      </w:r>
      <w:r>
        <w:rPr>
          <w:rFonts w:hint="eastAsia" w:ascii="仿宋" w:hAnsi="仿宋" w:eastAsia="仿宋" w:cs="仿宋"/>
          <w:spacing w:val="-1"/>
          <w:sz w:val="24"/>
          <w:szCs w:val="24"/>
        </w:rPr>
        <w:t>同的，由评标委员会现场采取</w:t>
      </w:r>
      <w:r>
        <w:rPr>
          <w:rFonts w:hint="eastAsia" w:ascii="仿宋" w:hAnsi="仿宋" w:eastAsia="仿宋" w:cs="仿宋"/>
          <w:spacing w:val="-2"/>
          <w:sz w:val="24"/>
          <w:szCs w:val="24"/>
        </w:rPr>
        <w:t>随机抽取方式确定。</w:t>
      </w:r>
    </w:p>
    <w:p w14:paraId="59D3A289">
      <w:pPr>
        <w:keepNext w:val="0"/>
        <w:keepLines w:val="0"/>
        <w:pageBreakBefore w:val="0"/>
        <w:widowControl w:val="0"/>
        <w:kinsoku w:val="0"/>
        <w:wordWrap/>
        <w:overflowPunct/>
        <w:topLinePunct w:val="0"/>
        <w:autoSpaceDE w:val="0"/>
        <w:autoSpaceDN w:val="0"/>
        <w:bidi w:val="0"/>
        <w:adjustRightInd w:val="0"/>
        <w:snapToGrid w:val="0"/>
        <w:spacing w:before="1" w:line="360" w:lineRule="auto"/>
        <w:ind w:firstLine="470" w:firstLineChars="200"/>
        <w:textAlignment w:val="baseline"/>
        <w:rPr>
          <w:rFonts w:hint="eastAsia" w:ascii="仿宋" w:hAnsi="仿宋" w:eastAsia="仿宋" w:cs="仿宋"/>
          <w:sz w:val="24"/>
          <w:szCs w:val="24"/>
        </w:rPr>
      </w:pPr>
      <w:r>
        <w:rPr>
          <w:rFonts w:hint="eastAsia" w:ascii="仿宋" w:hAnsi="仿宋" w:eastAsia="仿宋" w:cs="仿宋"/>
          <w:b/>
          <w:bCs/>
          <w:spacing w:val="-3"/>
          <w:sz w:val="24"/>
          <w:szCs w:val="24"/>
        </w:rPr>
        <w:t>25.</w:t>
      </w:r>
      <w:r>
        <w:rPr>
          <w:rFonts w:hint="eastAsia" w:ascii="仿宋" w:hAnsi="仿宋" w:eastAsia="仿宋" w:cs="仿宋"/>
          <w:spacing w:val="-3"/>
          <w:sz w:val="24"/>
          <w:szCs w:val="24"/>
        </w:rPr>
        <w:t xml:space="preserve"> </w:t>
      </w:r>
      <w:r>
        <w:rPr>
          <w:rFonts w:hint="eastAsia" w:ascii="仿宋" w:hAnsi="仿宋" w:eastAsia="仿宋" w:cs="仿宋"/>
          <w:b/>
          <w:bCs/>
          <w:spacing w:val="-3"/>
          <w:sz w:val="24"/>
          <w:szCs w:val="24"/>
        </w:rPr>
        <w:t>推荐拟中标候选人</w:t>
      </w:r>
    </w:p>
    <w:p w14:paraId="465DAA92">
      <w:pPr>
        <w:keepNext w:val="0"/>
        <w:keepLines w:val="0"/>
        <w:pageBreakBefore w:val="0"/>
        <w:widowControl w:val="0"/>
        <w:kinsoku w:val="0"/>
        <w:wordWrap/>
        <w:overflowPunct/>
        <w:topLinePunct w:val="0"/>
        <w:autoSpaceDE w:val="0"/>
        <w:autoSpaceDN w:val="0"/>
        <w:bidi w:val="0"/>
        <w:adjustRightInd w:val="0"/>
        <w:snapToGrid w:val="0"/>
        <w:spacing w:before="188" w:line="360" w:lineRule="auto"/>
        <w:ind w:firstLine="472" w:firstLineChars="200"/>
        <w:textAlignment w:val="baseline"/>
        <w:rPr>
          <w:rFonts w:hint="eastAsia" w:ascii="仿宋" w:hAnsi="仿宋" w:eastAsia="仿宋" w:cs="仿宋"/>
          <w:sz w:val="24"/>
          <w:szCs w:val="24"/>
        </w:rPr>
      </w:pPr>
      <w:r>
        <w:rPr>
          <w:rFonts w:hint="eastAsia" w:ascii="仿宋" w:hAnsi="仿宋" w:eastAsia="仿宋" w:cs="仿宋"/>
          <w:spacing w:val="-2"/>
          <w:sz w:val="24"/>
          <w:szCs w:val="24"/>
        </w:rPr>
        <w:t>25.1</w:t>
      </w:r>
      <w:r>
        <w:rPr>
          <w:rFonts w:hint="eastAsia" w:ascii="仿宋" w:hAnsi="仿宋" w:eastAsia="仿宋" w:cs="仿宋"/>
          <w:spacing w:val="50"/>
          <w:sz w:val="24"/>
          <w:szCs w:val="24"/>
        </w:rPr>
        <w:t xml:space="preserve"> </w:t>
      </w:r>
      <w:r>
        <w:rPr>
          <w:rFonts w:hint="eastAsia" w:ascii="仿宋" w:hAnsi="仿宋" w:eastAsia="仿宋" w:cs="仿宋"/>
          <w:spacing w:val="-2"/>
          <w:sz w:val="24"/>
          <w:szCs w:val="24"/>
        </w:rPr>
        <w:t>由评标委员会集体按照经署名确认的汇总得分排序顺序，推荐拟中标候选人。</w:t>
      </w:r>
    </w:p>
    <w:p w14:paraId="4E491907">
      <w:pPr>
        <w:keepNext w:val="0"/>
        <w:keepLines w:val="0"/>
        <w:pageBreakBefore w:val="0"/>
        <w:widowControl w:val="0"/>
        <w:kinsoku w:val="0"/>
        <w:wordWrap/>
        <w:overflowPunct/>
        <w:topLinePunct w:val="0"/>
        <w:autoSpaceDE w:val="0"/>
        <w:autoSpaceDN w:val="0"/>
        <w:bidi w:val="0"/>
        <w:adjustRightInd w:val="0"/>
        <w:snapToGrid w:val="0"/>
        <w:spacing w:before="79" w:line="360" w:lineRule="auto"/>
        <w:ind w:right="488"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25.2 推荐拟中标候选人数量应当根据采购需要确</w:t>
      </w:r>
      <w:r>
        <w:rPr>
          <w:rFonts w:hint="eastAsia" w:ascii="仿宋" w:hAnsi="仿宋" w:eastAsia="仿宋" w:cs="仿宋"/>
          <w:spacing w:val="-1"/>
          <w:sz w:val="24"/>
          <w:szCs w:val="24"/>
        </w:rPr>
        <w:t>定，应当限定在一至三人，并标</w:t>
      </w:r>
      <w:r>
        <w:rPr>
          <w:rFonts w:hint="eastAsia" w:ascii="仿宋" w:hAnsi="仿宋" w:eastAsia="仿宋" w:cs="仿宋"/>
          <w:spacing w:val="-2"/>
          <w:sz w:val="24"/>
          <w:szCs w:val="24"/>
        </w:rPr>
        <w:t>明排列顺序。排序第一位的为推荐的第一拟成交供应商。</w:t>
      </w:r>
    </w:p>
    <w:p w14:paraId="20A245C4">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firstLine="488" w:firstLineChars="200"/>
        <w:textAlignment w:val="baseline"/>
        <w:rPr>
          <w:rFonts w:hint="eastAsia" w:ascii="仿宋" w:hAnsi="仿宋" w:eastAsia="仿宋" w:cs="仿宋"/>
          <w:sz w:val="24"/>
          <w:szCs w:val="24"/>
        </w:rPr>
      </w:pPr>
      <w:r>
        <w:rPr>
          <w:rFonts w:hint="eastAsia" w:ascii="仿宋" w:hAnsi="仿宋" w:eastAsia="仿宋" w:cs="仿宋"/>
          <w:spacing w:val="2"/>
          <w:sz w:val="24"/>
          <w:szCs w:val="24"/>
        </w:rPr>
        <w:t>25.3 投标人最低投标报价不是唯一中标条件。对资格资质审查和符合性审查合格</w:t>
      </w:r>
      <w:r>
        <w:rPr>
          <w:rFonts w:hint="eastAsia" w:ascii="仿宋" w:hAnsi="仿宋" w:eastAsia="仿宋" w:cs="仿宋"/>
          <w:spacing w:val="-1"/>
          <w:sz w:val="24"/>
          <w:szCs w:val="24"/>
        </w:rPr>
        <w:t>的投标报价文件完整无缺、最大限度的满足采购文件需求的投标人，中标机会均等。</w:t>
      </w:r>
    </w:p>
    <w:p w14:paraId="4E67DB2F">
      <w:pPr>
        <w:keepNext w:val="0"/>
        <w:keepLines w:val="0"/>
        <w:pageBreakBefore w:val="0"/>
        <w:widowControl w:val="0"/>
        <w:kinsoku w:val="0"/>
        <w:wordWrap/>
        <w:overflowPunct/>
        <w:topLinePunct w:val="0"/>
        <w:autoSpaceDE w:val="0"/>
        <w:autoSpaceDN w:val="0"/>
        <w:bidi w:val="0"/>
        <w:adjustRightInd w:val="0"/>
        <w:snapToGrid w:val="0"/>
        <w:spacing w:before="192" w:line="360" w:lineRule="auto"/>
        <w:ind w:right="80" w:firstLine="488" w:firstLineChars="200"/>
        <w:textAlignment w:val="baseline"/>
        <w:rPr>
          <w:rFonts w:hint="eastAsia" w:ascii="仿宋" w:hAnsi="仿宋" w:eastAsia="仿宋" w:cs="仿宋"/>
          <w:sz w:val="24"/>
          <w:szCs w:val="24"/>
        </w:rPr>
      </w:pPr>
      <w:r>
        <w:rPr>
          <w:rFonts w:hint="eastAsia" w:ascii="仿宋" w:hAnsi="仿宋" w:eastAsia="仿宋" w:cs="仿宋"/>
          <w:spacing w:val="2"/>
          <w:sz w:val="24"/>
          <w:szCs w:val="24"/>
        </w:rPr>
        <w:t>25.4 如汇总得分排序后出现推荐拟中标候选人得分相同的，评标委员会只对取得</w:t>
      </w:r>
      <w:r>
        <w:rPr>
          <w:rFonts w:hint="eastAsia" w:ascii="仿宋" w:hAnsi="仿宋" w:eastAsia="仿宋" w:cs="仿宋"/>
          <w:sz w:val="24"/>
          <w:szCs w:val="24"/>
        </w:rPr>
        <w:t>得分前三位供应商，按照其报价由低到高顺序排列；得分且其报价相等的，</w:t>
      </w:r>
      <w:r>
        <w:rPr>
          <w:rFonts w:hint="eastAsia" w:ascii="仿宋" w:hAnsi="仿宋" w:eastAsia="仿宋" w:cs="仿宋"/>
          <w:spacing w:val="-1"/>
          <w:sz w:val="24"/>
          <w:szCs w:val="24"/>
        </w:rPr>
        <w:t>则按核心技</w:t>
      </w:r>
      <w:r>
        <w:rPr>
          <w:rFonts w:hint="eastAsia" w:ascii="仿宋" w:hAnsi="仿宋" w:eastAsia="仿宋" w:cs="仿宋"/>
          <w:sz w:val="24"/>
          <w:szCs w:val="24"/>
        </w:rPr>
        <w:t>术指标优劣顺序排列。价格、技术指标的高低或优劣由评标委员会集体进行</w:t>
      </w:r>
      <w:r>
        <w:rPr>
          <w:rFonts w:hint="eastAsia" w:ascii="仿宋" w:hAnsi="仿宋" w:eastAsia="仿宋" w:cs="仿宋"/>
          <w:spacing w:val="-1"/>
          <w:sz w:val="24"/>
          <w:szCs w:val="24"/>
        </w:rPr>
        <w:t>综合确认评定。排序在前三位之后的，按原排序不变，允许排序并列。</w:t>
      </w:r>
    </w:p>
    <w:p w14:paraId="53B6BF5E">
      <w:pPr>
        <w:keepNext w:val="0"/>
        <w:keepLines w:val="0"/>
        <w:pageBreakBefore w:val="0"/>
        <w:widowControl w:val="0"/>
        <w:kinsoku w:val="0"/>
        <w:wordWrap/>
        <w:overflowPunct/>
        <w:topLinePunct w:val="0"/>
        <w:autoSpaceDE w:val="0"/>
        <w:autoSpaceDN w:val="0"/>
        <w:bidi w:val="0"/>
        <w:adjustRightInd w:val="0"/>
        <w:snapToGrid w:val="0"/>
        <w:spacing w:before="190" w:line="360" w:lineRule="auto"/>
        <w:ind w:right="80" w:firstLine="468" w:firstLineChars="200"/>
        <w:textAlignment w:val="baseline"/>
        <w:rPr>
          <w:rFonts w:hint="eastAsia" w:ascii="仿宋" w:hAnsi="仿宋" w:eastAsia="仿宋" w:cs="仿宋"/>
          <w:sz w:val="24"/>
          <w:szCs w:val="24"/>
        </w:rPr>
      </w:pPr>
      <w:r>
        <w:rPr>
          <w:rFonts w:hint="eastAsia" w:ascii="仿宋" w:hAnsi="仿宋" w:eastAsia="仿宋" w:cs="仿宋"/>
          <w:spacing w:val="-3"/>
          <w:sz w:val="24"/>
          <w:szCs w:val="24"/>
        </w:rPr>
        <w:t>25.5</w:t>
      </w:r>
      <w:r>
        <w:rPr>
          <w:rFonts w:hint="eastAsia" w:ascii="仿宋" w:hAnsi="仿宋" w:eastAsia="仿宋" w:cs="仿宋"/>
          <w:spacing w:val="38"/>
          <w:sz w:val="24"/>
          <w:szCs w:val="24"/>
        </w:rPr>
        <w:t xml:space="preserve"> </w:t>
      </w:r>
      <w:r>
        <w:rPr>
          <w:rFonts w:hint="eastAsia" w:ascii="仿宋" w:hAnsi="仿宋" w:eastAsia="仿宋" w:cs="仿宋"/>
          <w:spacing w:val="-3"/>
          <w:sz w:val="24"/>
          <w:szCs w:val="24"/>
        </w:rPr>
        <w:t>由采购人对未推荐拟中标候选人、确认废标的，进行核</w:t>
      </w:r>
      <w:r>
        <w:rPr>
          <w:rFonts w:hint="eastAsia" w:ascii="仿宋" w:hAnsi="仿宋" w:eastAsia="仿宋" w:cs="仿宋"/>
          <w:spacing w:val="-4"/>
          <w:sz w:val="24"/>
          <w:szCs w:val="24"/>
        </w:rPr>
        <w:t>对汇总后，由评标委员</w:t>
      </w:r>
      <w:r>
        <w:rPr>
          <w:rFonts w:hint="eastAsia" w:ascii="仿宋" w:hAnsi="仿宋" w:eastAsia="仿宋" w:cs="仿宋"/>
          <w:spacing w:val="-1"/>
          <w:sz w:val="24"/>
          <w:szCs w:val="24"/>
        </w:rPr>
        <w:t>会各成员签署确认。</w:t>
      </w:r>
    </w:p>
    <w:p w14:paraId="04983EAC">
      <w:pPr>
        <w:keepNext w:val="0"/>
        <w:keepLines w:val="0"/>
        <w:pageBreakBefore w:val="0"/>
        <w:widowControl w:val="0"/>
        <w:kinsoku w:val="0"/>
        <w:wordWrap/>
        <w:overflowPunct/>
        <w:topLinePunct w:val="0"/>
        <w:autoSpaceDE w:val="0"/>
        <w:autoSpaceDN w:val="0"/>
        <w:bidi w:val="0"/>
        <w:adjustRightInd w:val="0"/>
        <w:snapToGrid w:val="0"/>
        <w:spacing w:before="188" w:line="360" w:lineRule="auto"/>
        <w:ind w:left="3" w:firstLine="474" w:firstLineChars="200"/>
        <w:textAlignment w:val="baseline"/>
        <w:rPr>
          <w:rFonts w:hint="eastAsia" w:ascii="仿宋" w:hAnsi="仿宋" w:eastAsia="仿宋" w:cs="仿宋"/>
          <w:sz w:val="22"/>
          <w:szCs w:val="22"/>
        </w:rPr>
      </w:pPr>
      <w:r>
        <w:rPr>
          <w:rFonts w:hint="eastAsia" w:ascii="仿宋" w:hAnsi="仿宋" w:eastAsia="仿宋" w:cs="仿宋"/>
          <w:b/>
          <w:bCs/>
          <w:spacing w:val="-2"/>
          <w:sz w:val="24"/>
          <w:szCs w:val="24"/>
        </w:rPr>
        <w:t>26.</w:t>
      </w:r>
      <w:r>
        <w:rPr>
          <w:rFonts w:hint="eastAsia" w:ascii="仿宋" w:hAnsi="仿宋" w:eastAsia="仿宋" w:cs="仿宋"/>
          <w:spacing w:val="-2"/>
          <w:sz w:val="24"/>
          <w:szCs w:val="24"/>
        </w:rPr>
        <w:t xml:space="preserve"> </w:t>
      </w:r>
      <w:r>
        <w:rPr>
          <w:rFonts w:hint="eastAsia" w:ascii="仿宋" w:hAnsi="仿宋" w:eastAsia="仿宋" w:cs="仿宋"/>
          <w:spacing w:val="-2"/>
          <w:sz w:val="22"/>
          <w:szCs w:val="22"/>
        </w:rPr>
        <w:t>编写评标报告</w:t>
      </w:r>
    </w:p>
    <w:p w14:paraId="6FC8DCCF">
      <w:pPr>
        <w:keepNext w:val="0"/>
        <w:keepLines w:val="0"/>
        <w:pageBreakBefore w:val="0"/>
        <w:widowControl w:val="0"/>
        <w:kinsoku w:val="0"/>
        <w:wordWrap/>
        <w:overflowPunct/>
        <w:topLinePunct w:val="0"/>
        <w:autoSpaceDE w:val="0"/>
        <w:autoSpaceDN w:val="0"/>
        <w:bidi w:val="0"/>
        <w:adjustRightInd w:val="0"/>
        <w:snapToGrid w:val="0"/>
        <w:spacing w:before="184" w:line="360" w:lineRule="auto"/>
        <w:ind w:right="80" w:firstLine="488" w:firstLineChars="200"/>
        <w:textAlignment w:val="baseline"/>
        <w:rPr>
          <w:rFonts w:hint="eastAsia" w:ascii="仿宋" w:hAnsi="仿宋" w:eastAsia="仿宋" w:cs="仿宋"/>
          <w:sz w:val="24"/>
          <w:szCs w:val="24"/>
        </w:rPr>
      </w:pPr>
      <w:r>
        <w:rPr>
          <w:rFonts w:hint="eastAsia" w:ascii="仿宋" w:hAnsi="仿宋" w:eastAsia="仿宋" w:cs="仿宋"/>
          <w:spacing w:val="2"/>
          <w:sz w:val="24"/>
          <w:szCs w:val="24"/>
        </w:rPr>
        <w:t>26.1 评标委员会根据全体成员签字的评标（评审）原始记录和结果，编写评标报</w:t>
      </w:r>
      <w:r>
        <w:rPr>
          <w:rFonts w:hint="eastAsia" w:ascii="仿宋" w:hAnsi="仿宋" w:eastAsia="仿宋" w:cs="仿宋"/>
          <w:spacing w:val="-1"/>
          <w:sz w:val="24"/>
          <w:szCs w:val="24"/>
        </w:rPr>
        <w:t>告，并现场提交给采购人。编写的评标报告要符合采购文件的要求。</w:t>
      </w:r>
    </w:p>
    <w:p w14:paraId="6567B239">
      <w:pPr>
        <w:keepNext w:val="0"/>
        <w:keepLines w:val="0"/>
        <w:pageBreakBefore w:val="0"/>
        <w:widowControl w:val="0"/>
        <w:kinsoku w:val="0"/>
        <w:wordWrap/>
        <w:overflowPunct/>
        <w:topLinePunct w:val="0"/>
        <w:autoSpaceDE w:val="0"/>
        <w:autoSpaceDN w:val="0"/>
        <w:bidi w:val="0"/>
        <w:adjustRightInd w:val="0"/>
        <w:snapToGrid w:val="0"/>
        <w:spacing w:before="1" w:line="360" w:lineRule="auto"/>
        <w:ind w:left="3" w:firstLine="470" w:firstLineChars="200"/>
        <w:textAlignment w:val="baseline"/>
        <w:rPr>
          <w:rFonts w:hint="eastAsia" w:ascii="仿宋" w:hAnsi="仿宋" w:eastAsia="仿宋" w:cs="仿宋"/>
          <w:sz w:val="22"/>
          <w:szCs w:val="22"/>
        </w:rPr>
      </w:pPr>
      <w:r>
        <w:rPr>
          <w:rFonts w:hint="eastAsia" w:ascii="仿宋" w:hAnsi="仿宋" w:eastAsia="仿宋" w:cs="仿宋"/>
          <w:b/>
          <w:bCs/>
          <w:spacing w:val="-3"/>
          <w:sz w:val="24"/>
          <w:szCs w:val="24"/>
        </w:rPr>
        <w:t>27.</w:t>
      </w:r>
      <w:r>
        <w:rPr>
          <w:rFonts w:hint="eastAsia" w:ascii="仿宋" w:hAnsi="仿宋" w:eastAsia="仿宋" w:cs="仿宋"/>
          <w:spacing w:val="-3"/>
          <w:sz w:val="24"/>
          <w:szCs w:val="24"/>
        </w:rPr>
        <w:t xml:space="preserve"> </w:t>
      </w:r>
      <w:r>
        <w:rPr>
          <w:rFonts w:hint="eastAsia" w:ascii="仿宋" w:hAnsi="仿宋" w:eastAsia="仿宋" w:cs="仿宋"/>
          <w:spacing w:val="-3"/>
          <w:sz w:val="22"/>
          <w:szCs w:val="22"/>
        </w:rPr>
        <w:t>评标结束</w:t>
      </w:r>
    </w:p>
    <w:p w14:paraId="7AE3FCE7">
      <w:pPr>
        <w:keepNext w:val="0"/>
        <w:keepLines w:val="0"/>
        <w:pageBreakBefore w:val="0"/>
        <w:widowControl w:val="0"/>
        <w:kinsoku w:val="0"/>
        <w:wordWrap/>
        <w:overflowPunct/>
        <w:topLinePunct w:val="0"/>
        <w:autoSpaceDE w:val="0"/>
        <w:autoSpaceDN w:val="0"/>
        <w:bidi w:val="0"/>
        <w:adjustRightInd w:val="0"/>
        <w:snapToGrid w:val="0"/>
        <w:spacing w:before="189" w:line="360" w:lineRule="auto"/>
        <w:ind w:right="80" w:firstLine="488" w:firstLineChars="200"/>
        <w:textAlignment w:val="baseline"/>
        <w:rPr>
          <w:rFonts w:hint="eastAsia" w:ascii="仿宋" w:hAnsi="仿宋" w:eastAsia="仿宋" w:cs="仿宋"/>
          <w:sz w:val="24"/>
          <w:szCs w:val="24"/>
        </w:rPr>
      </w:pPr>
      <w:r>
        <w:rPr>
          <w:rFonts w:hint="eastAsia" w:ascii="仿宋" w:hAnsi="仿宋" w:eastAsia="仿宋" w:cs="仿宋"/>
          <w:spacing w:val="2"/>
          <w:sz w:val="24"/>
          <w:szCs w:val="24"/>
        </w:rPr>
        <w:t>27.1 采购人应按规定时间，通知各有效投标人开始进入定标议程，宣布本次评标</w:t>
      </w:r>
      <w:r>
        <w:rPr>
          <w:rFonts w:hint="eastAsia" w:ascii="仿宋" w:hAnsi="仿宋" w:eastAsia="仿宋" w:cs="仿宋"/>
          <w:spacing w:val="-1"/>
          <w:sz w:val="24"/>
          <w:szCs w:val="24"/>
        </w:rPr>
        <w:t>委员会推荐的第一中标候选人名单。</w:t>
      </w:r>
    </w:p>
    <w:p w14:paraId="0142DAF1">
      <w:pPr>
        <w:keepNext w:val="0"/>
        <w:keepLines w:val="0"/>
        <w:pageBreakBefore w:val="0"/>
        <w:widowControl w:val="0"/>
        <w:kinsoku w:val="0"/>
        <w:wordWrap/>
        <w:overflowPunct/>
        <w:topLinePunct w:val="0"/>
        <w:autoSpaceDE w:val="0"/>
        <w:autoSpaceDN w:val="0"/>
        <w:bidi w:val="0"/>
        <w:adjustRightInd w:val="0"/>
        <w:snapToGrid w:val="0"/>
        <w:spacing w:before="189" w:line="360" w:lineRule="auto"/>
        <w:ind w:left="3" w:firstLine="476" w:firstLineChars="200"/>
        <w:textAlignment w:val="baseline"/>
        <w:rPr>
          <w:rFonts w:hint="eastAsia" w:ascii="仿宋" w:hAnsi="仿宋" w:eastAsia="仿宋" w:cs="仿宋"/>
          <w:sz w:val="24"/>
          <w:szCs w:val="24"/>
        </w:rPr>
      </w:pPr>
      <w:r>
        <w:rPr>
          <w:rFonts w:hint="eastAsia" w:ascii="仿宋" w:hAnsi="仿宋" w:eastAsia="仿宋" w:cs="仿宋"/>
          <w:spacing w:val="-1"/>
          <w:sz w:val="24"/>
          <w:szCs w:val="24"/>
        </w:rPr>
        <w:t xml:space="preserve">27.2 </w:t>
      </w:r>
      <w:r>
        <w:rPr>
          <w:rFonts w:hint="eastAsia" w:ascii="仿宋" w:hAnsi="仿宋" w:eastAsia="仿宋" w:cs="仿宋"/>
          <w:spacing w:val="-1"/>
          <w:sz w:val="24"/>
          <w:szCs w:val="24"/>
          <w:lang w:eastAsia="zh-CN"/>
        </w:rPr>
        <w:t>评标委员会</w:t>
      </w:r>
      <w:r>
        <w:rPr>
          <w:rFonts w:hint="eastAsia" w:ascii="仿宋" w:hAnsi="仿宋" w:eastAsia="仿宋" w:cs="仿宋"/>
          <w:spacing w:val="-1"/>
          <w:sz w:val="24"/>
          <w:szCs w:val="24"/>
        </w:rPr>
        <w:t>各成员名单不公开。</w:t>
      </w:r>
    </w:p>
    <w:p w14:paraId="493FE92C">
      <w:pPr>
        <w:keepNext w:val="0"/>
        <w:keepLines w:val="0"/>
        <w:pageBreakBefore w:val="0"/>
        <w:widowControl w:val="0"/>
        <w:kinsoku w:val="0"/>
        <w:wordWrap/>
        <w:overflowPunct/>
        <w:topLinePunct w:val="0"/>
        <w:autoSpaceDE w:val="0"/>
        <w:autoSpaceDN w:val="0"/>
        <w:bidi w:val="0"/>
        <w:adjustRightInd w:val="0"/>
        <w:snapToGrid w:val="0"/>
        <w:spacing w:before="186" w:line="360" w:lineRule="auto"/>
        <w:ind w:firstLine="468" w:firstLineChars="200"/>
        <w:jc w:val="left"/>
        <w:textAlignment w:val="baseline"/>
        <w:rPr>
          <w:rFonts w:hint="eastAsia" w:ascii="仿宋" w:hAnsi="仿宋" w:eastAsia="仿宋" w:cs="仿宋"/>
          <w:sz w:val="24"/>
          <w:szCs w:val="24"/>
        </w:rPr>
      </w:pPr>
      <w:r>
        <w:rPr>
          <w:rFonts w:hint="eastAsia" w:ascii="仿宋" w:hAnsi="仿宋" w:eastAsia="仿宋" w:cs="仿宋"/>
          <w:spacing w:val="-3"/>
          <w:sz w:val="24"/>
          <w:szCs w:val="24"/>
        </w:rPr>
        <w:t>27.3</w:t>
      </w:r>
      <w:r>
        <w:rPr>
          <w:rFonts w:hint="eastAsia" w:ascii="仿宋" w:hAnsi="仿宋" w:eastAsia="仿宋" w:cs="仿宋"/>
          <w:spacing w:val="48"/>
          <w:sz w:val="24"/>
          <w:szCs w:val="24"/>
        </w:rPr>
        <w:t xml:space="preserve"> </w:t>
      </w:r>
      <w:r>
        <w:rPr>
          <w:rFonts w:hint="eastAsia" w:ascii="仿宋" w:hAnsi="仿宋" w:eastAsia="仿宋" w:cs="仿宋"/>
          <w:spacing w:val="-3"/>
          <w:sz w:val="24"/>
          <w:szCs w:val="24"/>
        </w:rPr>
        <w:t>由采购人宣读有关招标信息公告、中标确认原则及质疑（投诉）事项等说明。</w:t>
      </w:r>
    </w:p>
    <w:p w14:paraId="3F7C3824">
      <w:pPr>
        <w:keepNext w:val="0"/>
        <w:keepLines w:val="0"/>
        <w:pageBreakBefore w:val="0"/>
        <w:widowControl w:val="0"/>
        <w:kinsoku w:val="0"/>
        <w:wordWrap/>
        <w:overflowPunct/>
        <w:topLinePunct w:val="0"/>
        <w:autoSpaceDE w:val="0"/>
        <w:autoSpaceDN w:val="0"/>
        <w:bidi w:val="0"/>
        <w:adjustRightInd w:val="0"/>
        <w:snapToGrid w:val="0"/>
        <w:spacing w:before="189" w:line="360" w:lineRule="auto"/>
        <w:ind w:right="80" w:firstLine="488" w:firstLineChars="200"/>
        <w:textAlignment w:val="baseline"/>
        <w:rPr>
          <w:rFonts w:hint="eastAsia" w:ascii="仿宋" w:hAnsi="仿宋" w:eastAsia="仿宋" w:cs="仿宋"/>
          <w:sz w:val="24"/>
          <w:szCs w:val="24"/>
        </w:rPr>
      </w:pPr>
      <w:r>
        <w:rPr>
          <w:rFonts w:hint="eastAsia" w:ascii="仿宋" w:hAnsi="仿宋" w:eastAsia="仿宋" w:cs="仿宋"/>
          <w:spacing w:val="2"/>
          <w:sz w:val="24"/>
          <w:szCs w:val="24"/>
        </w:rPr>
        <w:t>27.4 在宣布会议结束后，采购人均有义务告知所有投标人办理投标保证金的退付</w:t>
      </w:r>
      <w:r>
        <w:rPr>
          <w:rFonts w:hint="eastAsia" w:ascii="仿宋" w:hAnsi="仿宋" w:eastAsia="仿宋" w:cs="仿宋"/>
          <w:spacing w:val="-4"/>
          <w:sz w:val="24"/>
          <w:szCs w:val="24"/>
        </w:rPr>
        <w:t>手续。</w:t>
      </w:r>
    </w:p>
    <w:p w14:paraId="01F9C989">
      <w:pPr>
        <w:keepNext w:val="0"/>
        <w:keepLines w:val="0"/>
        <w:pageBreakBefore w:val="0"/>
        <w:widowControl w:val="0"/>
        <w:kinsoku w:val="0"/>
        <w:wordWrap/>
        <w:overflowPunct/>
        <w:topLinePunct w:val="0"/>
        <w:autoSpaceDE w:val="0"/>
        <w:autoSpaceDN w:val="0"/>
        <w:bidi w:val="0"/>
        <w:adjustRightInd w:val="0"/>
        <w:snapToGrid w:val="0"/>
        <w:spacing w:before="188" w:line="360" w:lineRule="auto"/>
        <w:ind w:right="80"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27.5 评标和定标一般应当在开标后 7 个工作日内完成，项目金额</w:t>
      </w:r>
      <w:r>
        <w:rPr>
          <w:rFonts w:hint="eastAsia" w:ascii="仿宋" w:hAnsi="仿宋" w:eastAsia="仿宋" w:cs="仿宋"/>
          <w:spacing w:val="-1"/>
          <w:sz w:val="24"/>
          <w:szCs w:val="24"/>
        </w:rPr>
        <w:t>较大、技术较为</w:t>
      </w:r>
      <w:r>
        <w:rPr>
          <w:rFonts w:hint="eastAsia" w:ascii="仿宋" w:hAnsi="仿宋" w:eastAsia="仿宋" w:cs="仿宋"/>
          <w:sz w:val="24"/>
          <w:szCs w:val="24"/>
        </w:rPr>
        <w:t xml:space="preserve">复杂等特殊项目的评标工作应当在 30 个工作日内完成。不能在开标后 30 </w:t>
      </w:r>
      <w:r>
        <w:rPr>
          <w:rFonts w:hint="eastAsia" w:ascii="仿宋" w:hAnsi="仿宋" w:eastAsia="仿宋" w:cs="仿宋"/>
          <w:spacing w:val="-1"/>
          <w:sz w:val="24"/>
          <w:szCs w:val="24"/>
        </w:rPr>
        <w:t>个工作日内</w:t>
      </w:r>
      <w:r>
        <w:rPr>
          <w:rFonts w:hint="eastAsia" w:ascii="仿宋" w:hAnsi="仿宋" w:eastAsia="仿宋" w:cs="仿宋"/>
          <w:spacing w:val="-3"/>
          <w:sz w:val="24"/>
          <w:szCs w:val="24"/>
        </w:rPr>
        <w:t>完成评标和定标的，招标人应当提前 3 天通知所有投标人延长投标有效期。</w:t>
      </w:r>
      <w:r>
        <w:rPr>
          <w:rFonts w:hint="eastAsia" w:ascii="仿宋" w:hAnsi="仿宋" w:eastAsia="仿宋" w:cs="仿宋"/>
          <w:spacing w:val="-4"/>
          <w:sz w:val="24"/>
          <w:szCs w:val="24"/>
        </w:rPr>
        <w:t>同意延长投</w:t>
      </w:r>
      <w:r>
        <w:rPr>
          <w:rFonts w:hint="eastAsia" w:ascii="仿宋" w:hAnsi="仿宋" w:eastAsia="仿宋" w:cs="仿宋"/>
          <w:sz w:val="24"/>
          <w:szCs w:val="24"/>
        </w:rPr>
        <w:t>标有效期的投标人应当相应延长其投标保证金的有效期，但不得修改其投标</w:t>
      </w:r>
      <w:r>
        <w:rPr>
          <w:rFonts w:hint="eastAsia" w:ascii="仿宋" w:hAnsi="仿宋" w:eastAsia="仿宋" w:cs="仿宋"/>
          <w:spacing w:val="-1"/>
          <w:sz w:val="24"/>
          <w:szCs w:val="24"/>
        </w:rPr>
        <w:t>文件的实质</w:t>
      </w:r>
      <w:r>
        <w:rPr>
          <w:rFonts w:hint="eastAsia" w:ascii="仿宋" w:hAnsi="仿宋" w:eastAsia="仿宋" w:cs="仿宋"/>
          <w:spacing w:val="-3"/>
          <w:sz w:val="24"/>
          <w:szCs w:val="24"/>
        </w:rPr>
        <w:t>性内容。</w:t>
      </w:r>
    </w:p>
    <w:p w14:paraId="3843A4D9">
      <w:pPr>
        <w:spacing w:before="319" w:line="224" w:lineRule="auto"/>
        <w:ind w:left="3522"/>
        <w:outlineLvl w:val="1"/>
        <w:rPr>
          <w:rFonts w:hint="eastAsia" w:ascii="仿宋" w:hAnsi="仿宋" w:eastAsia="仿宋" w:cs="仿宋"/>
          <w:sz w:val="31"/>
          <w:szCs w:val="31"/>
        </w:rPr>
      </w:pPr>
      <w:r>
        <w:rPr>
          <w:rFonts w:hint="eastAsia" w:ascii="仿宋" w:hAnsi="仿宋" w:eastAsia="仿宋" w:cs="仿宋"/>
          <w:b/>
          <w:bCs/>
          <w:spacing w:val="-2"/>
          <w:sz w:val="31"/>
          <w:szCs w:val="31"/>
        </w:rPr>
        <w:t>第三章</w:t>
      </w:r>
      <w:r>
        <w:rPr>
          <w:rFonts w:hint="eastAsia" w:ascii="仿宋" w:hAnsi="仿宋" w:eastAsia="仿宋" w:cs="仿宋"/>
          <w:spacing w:val="29"/>
          <w:sz w:val="31"/>
          <w:szCs w:val="31"/>
        </w:rPr>
        <w:t xml:space="preserve"> </w:t>
      </w:r>
      <w:r>
        <w:rPr>
          <w:rFonts w:hint="eastAsia" w:ascii="仿宋" w:hAnsi="仿宋" w:eastAsia="仿宋" w:cs="仿宋"/>
          <w:b/>
          <w:bCs/>
          <w:spacing w:val="-2"/>
          <w:sz w:val="31"/>
          <w:szCs w:val="31"/>
        </w:rPr>
        <w:t>定</w:t>
      </w:r>
      <w:r>
        <w:rPr>
          <w:rFonts w:hint="eastAsia" w:ascii="仿宋" w:hAnsi="仿宋" w:eastAsia="仿宋" w:cs="仿宋"/>
          <w:spacing w:val="13"/>
          <w:sz w:val="31"/>
          <w:szCs w:val="31"/>
        </w:rPr>
        <w:t xml:space="preserve">  </w:t>
      </w:r>
      <w:r>
        <w:rPr>
          <w:rFonts w:hint="eastAsia" w:ascii="仿宋" w:hAnsi="仿宋" w:eastAsia="仿宋" w:cs="仿宋"/>
          <w:b/>
          <w:bCs/>
          <w:spacing w:val="-2"/>
          <w:sz w:val="31"/>
          <w:szCs w:val="31"/>
        </w:rPr>
        <w:t>标</w:t>
      </w:r>
    </w:p>
    <w:p w14:paraId="556C07D6">
      <w:pPr>
        <w:keepNext w:val="0"/>
        <w:keepLines w:val="0"/>
        <w:pageBreakBefore w:val="0"/>
        <w:widowControl w:val="0"/>
        <w:kinsoku w:val="0"/>
        <w:wordWrap/>
        <w:overflowPunct/>
        <w:topLinePunct w:val="0"/>
        <w:autoSpaceDE w:val="0"/>
        <w:autoSpaceDN w:val="0"/>
        <w:bidi w:val="0"/>
        <w:adjustRightInd w:val="0"/>
        <w:snapToGrid w:val="0"/>
        <w:spacing w:before="24" w:line="360" w:lineRule="auto"/>
        <w:ind w:left="3" w:firstLine="462" w:firstLineChars="200"/>
        <w:textAlignment w:val="baseline"/>
        <w:rPr>
          <w:rFonts w:hint="eastAsia" w:ascii="仿宋" w:hAnsi="仿宋" w:eastAsia="仿宋" w:cs="仿宋"/>
          <w:sz w:val="22"/>
          <w:szCs w:val="22"/>
        </w:rPr>
      </w:pPr>
      <w:r>
        <w:rPr>
          <w:rFonts w:hint="eastAsia" w:ascii="仿宋" w:hAnsi="仿宋" w:eastAsia="仿宋" w:cs="仿宋"/>
          <w:b/>
          <w:bCs/>
          <w:spacing w:val="-5"/>
          <w:sz w:val="24"/>
          <w:szCs w:val="24"/>
        </w:rPr>
        <w:t>28.</w:t>
      </w:r>
      <w:r>
        <w:rPr>
          <w:rFonts w:hint="eastAsia" w:ascii="仿宋" w:hAnsi="仿宋" w:eastAsia="仿宋" w:cs="仿宋"/>
          <w:spacing w:val="17"/>
          <w:sz w:val="24"/>
          <w:szCs w:val="24"/>
        </w:rPr>
        <w:t xml:space="preserve"> </w:t>
      </w:r>
      <w:r>
        <w:rPr>
          <w:rFonts w:hint="eastAsia" w:ascii="仿宋" w:hAnsi="仿宋" w:eastAsia="仿宋" w:cs="仿宋"/>
          <w:spacing w:val="-5"/>
          <w:sz w:val="22"/>
          <w:szCs w:val="22"/>
        </w:rPr>
        <w:t>定标标准</w:t>
      </w:r>
    </w:p>
    <w:p w14:paraId="4D99610C">
      <w:pPr>
        <w:keepNext w:val="0"/>
        <w:keepLines w:val="0"/>
        <w:pageBreakBefore w:val="0"/>
        <w:widowControl w:val="0"/>
        <w:kinsoku w:val="0"/>
        <w:wordWrap/>
        <w:overflowPunct/>
        <w:topLinePunct w:val="0"/>
        <w:autoSpaceDE w:val="0"/>
        <w:autoSpaceDN w:val="0"/>
        <w:bidi w:val="0"/>
        <w:adjustRightInd w:val="0"/>
        <w:snapToGrid w:val="0"/>
        <w:spacing w:before="186" w:line="360" w:lineRule="auto"/>
        <w:ind w:right="80" w:firstLine="448" w:firstLineChars="200"/>
        <w:textAlignment w:val="baseline"/>
        <w:rPr>
          <w:rFonts w:hint="eastAsia" w:ascii="仿宋" w:hAnsi="仿宋" w:eastAsia="仿宋" w:cs="仿宋"/>
          <w:sz w:val="24"/>
          <w:szCs w:val="24"/>
        </w:rPr>
      </w:pPr>
      <w:r>
        <w:rPr>
          <w:rFonts w:hint="eastAsia" w:ascii="仿宋" w:hAnsi="仿宋" w:eastAsia="仿宋" w:cs="仿宋"/>
          <w:spacing w:val="2"/>
          <w:sz w:val="22"/>
          <w:szCs w:val="22"/>
        </w:rPr>
        <w:t xml:space="preserve">28.1 </w:t>
      </w:r>
      <w:r>
        <w:rPr>
          <w:rFonts w:hint="eastAsia" w:ascii="仿宋" w:hAnsi="仿宋" w:eastAsia="仿宋" w:cs="仿宋"/>
          <w:spacing w:val="2"/>
          <w:sz w:val="24"/>
          <w:szCs w:val="24"/>
        </w:rPr>
        <w:t>采购人应在评标结束后2个工作日内，以书面形式向采购人发出《中标人确认</w:t>
      </w:r>
      <w:r>
        <w:rPr>
          <w:rFonts w:hint="eastAsia" w:ascii="仿宋" w:hAnsi="仿宋" w:eastAsia="仿宋" w:cs="仿宋"/>
          <w:spacing w:val="-3"/>
          <w:sz w:val="24"/>
          <w:szCs w:val="24"/>
        </w:rPr>
        <w:t>函》，采购人在收到后5个工作日内，应按照评标报告确定的中标候选人</w:t>
      </w:r>
      <w:r>
        <w:rPr>
          <w:rFonts w:hint="eastAsia" w:ascii="仿宋" w:hAnsi="仿宋" w:eastAsia="仿宋" w:cs="仿宋"/>
          <w:spacing w:val="-4"/>
          <w:sz w:val="24"/>
          <w:szCs w:val="24"/>
        </w:rPr>
        <w:t>名单中的顺序确</w:t>
      </w:r>
      <w:r>
        <w:rPr>
          <w:rFonts w:hint="eastAsia" w:ascii="仿宋" w:hAnsi="仿宋" w:eastAsia="仿宋" w:cs="仿宋"/>
          <w:spacing w:val="-2"/>
          <w:sz w:val="24"/>
          <w:szCs w:val="24"/>
        </w:rPr>
        <w:t>认中标人。</w:t>
      </w:r>
    </w:p>
    <w:p w14:paraId="4B0AB270">
      <w:pPr>
        <w:keepNext w:val="0"/>
        <w:keepLines w:val="0"/>
        <w:pageBreakBefore w:val="0"/>
        <w:widowControl w:val="0"/>
        <w:kinsoku w:val="0"/>
        <w:wordWrap/>
        <w:overflowPunct/>
        <w:topLinePunct w:val="0"/>
        <w:autoSpaceDE w:val="0"/>
        <w:autoSpaceDN w:val="0"/>
        <w:bidi w:val="0"/>
        <w:adjustRightInd w:val="0"/>
        <w:snapToGrid w:val="0"/>
        <w:spacing w:before="188" w:line="360" w:lineRule="auto"/>
        <w:ind w:right="80" w:firstLine="432" w:firstLineChars="200"/>
        <w:textAlignment w:val="baseline"/>
        <w:rPr>
          <w:rFonts w:hint="eastAsia" w:ascii="仿宋" w:hAnsi="仿宋" w:eastAsia="仿宋" w:cs="仿宋"/>
          <w:sz w:val="24"/>
          <w:szCs w:val="24"/>
        </w:rPr>
      </w:pPr>
      <w:r>
        <w:rPr>
          <w:rFonts w:hint="eastAsia" w:ascii="仿宋" w:hAnsi="仿宋" w:eastAsia="仿宋" w:cs="仿宋"/>
          <w:spacing w:val="-2"/>
          <w:sz w:val="22"/>
          <w:szCs w:val="22"/>
        </w:rPr>
        <w:t>28.2</w:t>
      </w:r>
      <w:r>
        <w:rPr>
          <w:rFonts w:hint="eastAsia" w:ascii="仿宋" w:hAnsi="仿宋" w:eastAsia="仿宋" w:cs="仿宋"/>
          <w:spacing w:val="41"/>
          <w:sz w:val="22"/>
          <w:szCs w:val="22"/>
        </w:rPr>
        <w:t xml:space="preserve"> </w:t>
      </w:r>
      <w:r>
        <w:rPr>
          <w:rFonts w:hint="eastAsia" w:ascii="仿宋" w:hAnsi="仿宋" w:eastAsia="仿宋" w:cs="仿宋"/>
          <w:spacing w:val="-2"/>
          <w:sz w:val="24"/>
          <w:szCs w:val="24"/>
        </w:rPr>
        <w:t>中标人因不可抗力或者自身原因不能履行合同的，采购人可以与排位在中标人</w:t>
      </w:r>
      <w:r>
        <w:rPr>
          <w:rFonts w:hint="eastAsia" w:ascii="仿宋" w:hAnsi="仿宋" w:eastAsia="仿宋" w:cs="仿宋"/>
          <w:spacing w:val="-1"/>
          <w:sz w:val="24"/>
          <w:szCs w:val="24"/>
        </w:rPr>
        <w:t>之后第一位的中标候选人签订合同，以此类推。</w:t>
      </w:r>
    </w:p>
    <w:p w14:paraId="7EE8A092">
      <w:pPr>
        <w:keepNext w:val="0"/>
        <w:keepLines w:val="0"/>
        <w:pageBreakBefore w:val="0"/>
        <w:widowControl w:val="0"/>
        <w:kinsoku w:val="0"/>
        <w:wordWrap/>
        <w:overflowPunct/>
        <w:topLinePunct w:val="0"/>
        <w:autoSpaceDE w:val="0"/>
        <w:autoSpaceDN w:val="0"/>
        <w:bidi w:val="0"/>
        <w:adjustRightInd w:val="0"/>
        <w:snapToGrid w:val="0"/>
        <w:spacing w:before="187" w:line="360" w:lineRule="auto"/>
        <w:ind w:left="2" w:firstLine="436" w:firstLineChars="200"/>
        <w:textAlignment w:val="baseline"/>
        <w:rPr>
          <w:rFonts w:hint="eastAsia" w:ascii="仿宋" w:hAnsi="仿宋" w:eastAsia="仿宋" w:cs="仿宋"/>
          <w:sz w:val="24"/>
          <w:szCs w:val="24"/>
        </w:rPr>
      </w:pPr>
      <w:r>
        <w:rPr>
          <w:rFonts w:hint="eastAsia" w:ascii="仿宋" w:hAnsi="仿宋" w:eastAsia="仿宋" w:cs="仿宋"/>
          <w:spacing w:val="-1"/>
          <w:sz w:val="22"/>
          <w:szCs w:val="22"/>
        </w:rPr>
        <w:t xml:space="preserve">28.3 </w:t>
      </w:r>
      <w:r>
        <w:rPr>
          <w:rFonts w:hint="eastAsia" w:ascii="仿宋" w:hAnsi="仿宋" w:eastAsia="仿宋" w:cs="仿宋"/>
          <w:spacing w:val="-1"/>
          <w:sz w:val="24"/>
          <w:szCs w:val="24"/>
        </w:rPr>
        <w:t>最低投标价不一定是被授予合同的保证。</w:t>
      </w:r>
    </w:p>
    <w:p w14:paraId="1251EB27">
      <w:pPr>
        <w:keepNext w:val="0"/>
        <w:keepLines w:val="0"/>
        <w:pageBreakBefore w:val="0"/>
        <w:widowControl w:val="0"/>
        <w:kinsoku w:val="0"/>
        <w:wordWrap/>
        <w:overflowPunct/>
        <w:topLinePunct w:val="0"/>
        <w:autoSpaceDE w:val="0"/>
        <w:autoSpaceDN w:val="0"/>
        <w:bidi w:val="0"/>
        <w:adjustRightInd w:val="0"/>
        <w:snapToGrid w:val="0"/>
        <w:spacing w:before="190" w:line="360" w:lineRule="auto"/>
        <w:ind w:firstLine="436" w:firstLineChars="200"/>
        <w:textAlignment w:val="baseline"/>
        <w:rPr>
          <w:rFonts w:hint="eastAsia" w:ascii="仿宋" w:hAnsi="仿宋" w:eastAsia="仿宋" w:cs="仿宋"/>
          <w:sz w:val="24"/>
          <w:szCs w:val="24"/>
        </w:rPr>
      </w:pPr>
      <w:r>
        <w:rPr>
          <w:rFonts w:hint="eastAsia" w:ascii="仿宋" w:hAnsi="仿宋" w:eastAsia="仿宋" w:cs="仿宋"/>
          <w:spacing w:val="-1"/>
          <w:sz w:val="22"/>
          <w:szCs w:val="22"/>
        </w:rPr>
        <w:t xml:space="preserve">28.4 </w:t>
      </w:r>
      <w:r>
        <w:rPr>
          <w:rFonts w:hint="eastAsia" w:ascii="仿宋" w:hAnsi="仿宋" w:eastAsia="仿宋" w:cs="仿宋"/>
          <w:spacing w:val="-1"/>
          <w:sz w:val="24"/>
          <w:szCs w:val="24"/>
        </w:rPr>
        <w:t>合同将授予被确定为实质上响应采购文件要求，经评定认为具备履行合同义务能力、报价合理、技术和商务条件都符合采购文件要求的、对买方最为有利的投标人。</w:t>
      </w:r>
    </w:p>
    <w:p w14:paraId="32DAEF2D">
      <w:pPr>
        <w:keepNext w:val="0"/>
        <w:keepLines w:val="0"/>
        <w:pageBreakBefore w:val="0"/>
        <w:widowControl w:val="0"/>
        <w:kinsoku w:val="0"/>
        <w:wordWrap/>
        <w:overflowPunct/>
        <w:topLinePunct w:val="0"/>
        <w:autoSpaceDE w:val="0"/>
        <w:autoSpaceDN w:val="0"/>
        <w:bidi w:val="0"/>
        <w:adjustRightInd w:val="0"/>
        <w:snapToGrid w:val="0"/>
        <w:spacing w:before="191" w:line="360" w:lineRule="auto"/>
        <w:ind w:right="61" w:firstLine="436" w:firstLineChars="200"/>
        <w:textAlignment w:val="baseline"/>
        <w:rPr>
          <w:rFonts w:hint="eastAsia" w:ascii="仿宋" w:hAnsi="仿宋" w:eastAsia="仿宋" w:cs="仿宋"/>
          <w:sz w:val="24"/>
          <w:szCs w:val="24"/>
        </w:rPr>
      </w:pPr>
      <w:r>
        <w:rPr>
          <w:rFonts w:hint="eastAsia" w:ascii="仿宋" w:hAnsi="仿宋" w:eastAsia="仿宋" w:cs="仿宋"/>
          <w:spacing w:val="-1"/>
          <w:sz w:val="22"/>
          <w:szCs w:val="22"/>
        </w:rPr>
        <w:t xml:space="preserve">28.5 </w:t>
      </w:r>
      <w:r>
        <w:rPr>
          <w:rFonts w:hint="eastAsia" w:ascii="仿宋" w:hAnsi="仿宋" w:eastAsia="仿宋" w:cs="仿宋"/>
          <w:spacing w:val="-1"/>
          <w:sz w:val="24"/>
          <w:szCs w:val="24"/>
        </w:rPr>
        <w:t>如果采购人确定该中标人无条件圆满履行合同，应由采购人将对下一个可能成交的投标人资格做出类似的审查。</w:t>
      </w:r>
    </w:p>
    <w:p w14:paraId="378BDA1A">
      <w:pPr>
        <w:keepNext w:val="0"/>
        <w:keepLines w:val="0"/>
        <w:pageBreakBefore w:val="0"/>
        <w:widowControl w:val="0"/>
        <w:kinsoku w:val="0"/>
        <w:wordWrap/>
        <w:overflowPunct/>
        <w:topLinePunct w:val="0"/>
        <w:autoSpaceDE w:val="0"/>
        <w:autoSpaceDN w:val="0"/>
        <w:bidi w:val="0"/>
        <w:adjustRightInd w:val="0"/>
        <w:snapToGrid w:val="0"/>
        <w:spacing w:before="1" w:line="360" w:lineRule="auto"/>
        <w:ind w:left="4" w:firstLine="478" w:firstLineChars="200"/>
        <w:textAlignment w:val="baseline"/>
        <w:rPr>
          <w:rFonts w:hint="eastAsia" w:ascii="仿宋" w:hAnsi="仿宋" w:eastAsia="仿宋" w:cs="仿宋"/>
          <w:sz w:val="22"/>
          <w:szCs w:val="22"/>
        </w:rPr>
      </w:pPr>
      <w:r>
        <w:rPr>
          <w:rFonts w:hint="eastAsia" w:ascii="仿宋" w:hAnsi="仿宋" w:eastAsia="仿宋" w:cs="仿宋"/>
          <w:b/>
          <w:bCs/>
          <w:spacing w:val="-1"/>
          <w:sz w:val="24"/>
          <w:szCs w:val="24"/>
        </w:rPr>
        <w:t>29</w:t>
      </w:r>
      <w:r>
        <w:rPr>
          <w:rFonts w:hint="eastAsia" w:ascii="仿宋" w:hAnsi="仿宋" w:eastAsia="仿宋" w:cs="仿宋"/>
          <w:spacing w:val="-1"/>
          <w:sz w:val="22"/>
          <w:szCs w:val="22"/>
        </w:rPr>
        <w:t>. 接受和拒绝任何或所有投标的权力</w:t>
      </w:r>
    </w:p>
    <w:p w14:paraId="002B0D2F">
      <w:pPr>
        <w:keepNext w:val="0"/>
        <w:keepLines w:val="0"/>
        <w:pageBreakBefore w:val="0"/>
        <w:widowControl w:val="0"/>
        <w:kinsoku w:val="0"/>
        <w:wordWrap/>
        <w:overflowPunct/>
        <w:topLinePunct w:val="0"/>
        <w:autoSpaceDE w:val="0"/>
        <w:autoSpaceDN w:val="0"/>
        <w:bidi w:val="0"/>
        <w:adjustRightInd w:val="0"/>
        <w:snapToGrid w:val="0"/>
        <w:spacing w:before="182" w:line="360" w:lineRule="auto"/>
        <w:ind w:right="279" w:firstLine="440" w:firstLineChars="200"/>
        <w:textAlignment w:val="baseline"/>
        <w:rPr>
          <w:rFonts w:hint="eastAsia" w:ascii="仿宋" w:hAnsi="仿宋" w:eastAsia="仿宋" w:cs="仿宋"/>
          <w:sz w:val="24"/>
          <w:szCs w:val="24"/>
        </w:rPr>
      </w:pPr>
      <w:r>
        <w:rPr>
          <w:rFonts w:hint="eastAsia" w:ascii="仿宋" w:hAnsi="仿宋" w:eastAsia="仿宋" w:cs="仿宋"/>
          <w:sz w:val="22"/>
          <w:szCs w:val="22"/>
        </w:rPr>
        <w:t xml:space="preserve">29.1 </w:t>
      </w:r>
      <w:r>
        <w:rPr>
          <w:rFonts w:hint="eastAsia" w:ascii="仿宋" w:hAnsi="仿宋" w:eastAsia="仿宋" w:cs="仿宋"/>
          <w:sz w:val="24"/>
          <w:szCs w:val="24"/>
        </w:rPr>
        <w:t>为维护国家利益，评标委员会在授予合同之前</w:t>
      </w:r>
      <w:r>
        <w:rPr>
          <w:rFonts w:hint="eastAsia" w:ascii="仿宋" w:hAnsi="仿宋" w:eastAsia="仿宋" w:cs="仿宋"/>
          <w:spacing w:val="-1"/>
          <w:sz w:val="24"/>
          <w:szCs w:val="24"/>
        </w:rPr>
        <w:t>仍有选择或拒绝任何投标的权</w:t>
      </w:r>
      <w:r>
        <w:rPr>
          <w:rFonts w:hint="eastAsia" w:ascii="仿宋" w:hAnsi="仿宋" w:eastAsia="仿宋" w:cs="仿宋"/>
          <w:spacing w:val="-7"/>
          <w:sz w:val="24"/>
          <w:szCs w:val="24"/>
        </w:rPr>
        <w:t>力。</w:t>
      </w:r>
    </w:p>
    <w:p w14:paraId="0AE46709">
      <w:pPr>
        <w:keepNext w:val="0"/>
        <w:keepLines w:val="0"/>
        <w:pageBreakBefore w:val="0"/>
        <w:widowControl w:val="0"/>
        <w:kinsoku w:val="0"/>
        <w:wordWrap/>
        <w:overflowPunct/>
        <w:topLinePunct w:val="0"/>
        <w:autoSpaceDE w:val="0"/>
        <w:autoSpaceDN w:val="0"/>
        <w:bidi w:val="0"/>
        <w:adjustRightInd w:val="0"/>
        <w:snapToGrid w:val="0"/>
        <w:spacing w:line="360" w:lineRule="auto"/>
        <w:ind w:left="5" w:firstLine="416" w:firstLineChars="200"/>
        <w:textAlignment w:val="baseline"/>
        <w:rPr>
          <w:rFonts w:hint="eastAsia" w:ascii="仿宋" w:hAnsi="仿宋" w:eastAsia="仿宋" w:cs="仿宋"/>
          <w:sz w:val="22"/>
          <w:szCs w:val="22"/>
        </w:rPr>
      </w:pPr>
      <w:r>
        <w:rPr>
          <w:rFonts w:hint="eastAsia" w:ascii="仿宋" w:hAnsi="仿宋" w:eastAsia="仿宋" w:cs="仿宋"/>
          <w:spacing w:val="-6"/>
          <w:sz w:val="22"/>
          <w:szCs w:val="22"/>
        </w:rPr>
        <w:t>30.</w:t>
      </w:r>
      <w:r>
        <w:rPr>
          <w:rFonts w:hint="eastAsia" w:ascii="仿宋" w:hAnsi="仿宋" w:eastAsia="仿宋" w:cs="仿宋"/>
          <w:spacing w:val="34"/>
          <w:sz w:val="22"/>
          <w:szCs w:val="22"/>
        </w:rPr>
        <w:t xml:space="preserve"> </w:t>
      </w:r>
      <w:r>
        <w:rPr>
          <w:rFonts w:hint="eastAsia" w:ascii="仿宋" w:hAnsi="仿宋" w:eastAsia="仿宋" w:cs="仿宋"/>
          <w:spacing w:val="-6"/>
          <w:sz w:val="22"/>
          <w:szCs w:val="22"/>
        </w:rPr>
        <w:t>中标通知书</w:t>
      </w:r>
    </w:p>
    <w:p w14:paraId="04300C8A">
      <w:pPr>
        <w:keepNext w:val="0"/>
        <w:keepLines w:val="0"/>
        <w:pageBreakBefore w:val="0"/>
        <w:widowControl w:val="0"/>
        <w:kinsoku w:val="0"/>
        <w:wordWrap/>
        <w:overflowPunct/>
        <w:topLinePunct w:val="0"/>
        <w:autoSpaceDE w:val="0"/>
        <w:autoSpaceDN w:val="0"/>
        <w:bidi w:val="0"/>
        <w:adjustRightInd w:val="0"/>
        <w:snapToGrid w:val="0"/>
        <w:spacing w:before="186" w:line="360" w:lineRule="auto"/>
        <w:ind w:right="61" w:firstLine="432" w:firstLineChars="200"/>
        <w:textAlignment w:val="baseline"/>
        <w:rPr>
          <w:rFonts w:hint="eastAsia" w:ascii="仿宋" w:hAnsi="仿宋" w:eastAsia="仿宋" w:cs="仿宋"/>
          <w:sz w:val="24"/>
          <w:szCs w:val="24"/>
        </w:rPr>
      </w:pPr>
      <w:r>
        <w:rPr>
          <w:rFonts w:hint="eastAsia" w:ascii="仿宋" w:hAnsi="仿宋" w:eastAsia="仿宋" w:cs="仿宋"/>
          <w:spacing w:val="-2"/>
          <w:sz w:val="22"/>
          <w:szCs w:val="22"/>
        </w:rPr>
        <w:t>30.1</w:t>
      </w:r>
      <w:r>
        <w:rPr>
          <w:rFonts w:hint="eastAsia" w:ascii="仿宋" w:hAnsi="仿宋" w:eastAsia="仿宋" w:cs="仿宋"/>
          <w:spacing w:val="39"/>
          <w:sz w:val="22"/>
          <w:szCs w:val="22"/>
        </w:rPr>
        <w:t xml:space="preserve"> </w:t>
      </w:r>
      <w:r>
        <w:rPr>
          <w:rFonts w:hint="eastAsia" w:ascii="仿宋" w:hAnsi="仿宋" w:eastAsia="仿宋" w:cs="仿宋"/>
          <w:spacing w:val="-2"/>
          <w:sz w:val="24"/>
          <w:szCs w:val="24"/>
        </w:rPr>
        <w:t>中标人确定后，采购人应当将中标结果在省级以上财政部门指定的信息发布媒</w:t>
      </w:r>
      <w:r>
        <w:rPr>
          <w:rFonts w:hint="eastAsia" w:ascii="仿宋" w:hAnsi="仿宋" w:eastAsia="仿宋" w:cs="仿宋"/>
          <w:sz w:val="24"/>
          <w:szCs w:val="24"/>
        </w:rPr>
        <w:t>体上公告1个工作日，在公告中标结果的同时，采购人向中标人</w:t>
      </w:r>
      <w:r>
        <w:rPr>
          <w:rFonts w:hint="eastAsia" w:ascii="仿宋" w:hAnsi="仿宋" w:eastAsia="仿宋" w:cs="仿宋"/>
          <w:spacing w:val="-1"/>
          <w:sz w:val="24"/>
          <w:szCs w:val="24"/>
        </w:rPr>
        <w:t>发出《中标通知书》 。</w:t>
      </w:r>
    </w:p>
    <w:p w14:paraId="77171C30">
      <w:pPr>
        <w:keepNext w:val="0"/>
        <w:keepLines w:val="0"/>
        <w:pageBreakBefore w:val="0"/>
        <w:widowControl w:val="0"/>
        <w:kinsoku w:val="0"/>
        <w:wordWrap/>
        <w:overflowPunct/>
        <w:topLinePunct w:val="0"/>
        <w:autoSpaceDE w:val="0"/>
        <w:autoSpaceDN w:val="0"/>
        <w:bidi w:val="0"/>
        <w:adjustRightInd w:val="0"/>
        <w:snapToGrid w:val="0"/>
        <w:spacing w:before="5" w:line="360" w:lineRule="auto"/>
        <w:ind w:right="61" w:firstLine="440" w:firstLineChars="200"/>
        <w:textAlignment w:val="baseline"/>
        <w:rPr>
          <w:rFonts w:hint="eastAsia" w:ascii="仿宋" w:hAnsi="仿宋" w:eastAsia="仿宋" w:cs="仿宋"/>
          <w:sz w:val="24"/>
          <w:szCs w:val="24"/>
        </w:rPr>
      </w:pPr>
      <w:r>
        <w:rPr>
          <w:rFonts w:hint="eastAsia" w:ascii="仿宋" w:hAnsi="仿宋" w:eastAsia="仿宋" w:cs="仿宋"/>
          <w:sz w:val="22"/>
          <w:szCs w:val="22"/>
        </w:rPr>
        <w:t xml:space="preserve">30.1.1 </w:t>
      </w:r>
      <w:r>
        <w:rPr>
          <w:rFonts w:hint="eastAsia" w:ascii="仿宋" w:hAnsi="仿宋" w:eastAsia="仿宋" w:cs="仿宋"/>
          <w:sz w:val="24"/>
          <w:szCs w:val="24"/>
        </w:rPr>
        <w:t>投标人对中标公告有异议的，应当在</w:t>
      </w:r>
      <w:r>
        <w:rPr>
          <w:rFonts w:hint="eastAsia" w:ascii="仿宋" w:hAnsi="仿宋" w:eastAsia="仿宋" w:cs="仿宋"/>
          <w:spacing w:val="-1"/>
          <w:sz w:val="24"/>
          <w:szCs w:val="24"/>
        </w:rPr>
        <w:t>中标公告发布之日起七个工作日内，以</w:t>
      </w:r>
      <w:r>
        <w:rPr>
          <w:rFonts w:hint="eastAsia" w:ascii="仿宋" w:hAnsi="仿宋" w:eastAsia="仿宋" w:cs="仿宋"/>
          <w:sz w:val="24"/>
          <w:szCs w:val="24"/>
        </w:rPr>
        <w:t>书面形式向采购人提出质疑。采购人应当在收到投标人书面质疑后七个工作日</w:t>
      </w:r>
      <w:r>
        <w:rPr>
          <w:rFonts w:hint="eastAsia" w:ascii="仿宋" w:hAnsi="仿宋" w:eastAsia="仿宋" w:cs="仿宋"/>
          <w:spacing w:val="-1"/>
          <w:sz w:val="24"/>
          <w:szCs w:val="24"/>
        </w:rPr>
        <w:t>内，对质</w:t>
      </w:r>
      <w:r>
        <w:rPr>
          <w:rFonts w:hint="eastAsia" w:ascii="仿宋" w:hAnsi="仿宋" w:eastAsia="仿宋" w:cs="仿宋"/>
          <w:sz w:val="24"/>
          <w:szCs w:val="24"/>
        </w:rPr>
        <w:t>疑内容做出答复。质疑供应商对答复不满意或者采购人未在规定时间内答复的</w:t>
      </w:r>
      <w:r>
        <w:rPr>
          <w:rFonts w:hint="eastAsia" w:ascii="仿宋" w:hAnsi="仿宋" w:eastAsia="仿宋" w:cs="仿宋"/>
          <w:spacing w:val="-1"/>
          <w:sz w:val="24"/>
          <w:szCs w:val="24"/>
        </w:rPr>
        <w:t>，可以在</w:t>
      </w:r>
      <w:r>
        <w:rPr>
          <w:rFonts w:hint="eastAsia" w:ascii="仿宋" w:hAnsi="仿宋" w:eastAsia="仿宋" w:cs="仿宋"/>
          <w:sz w:val="24"/>
          <w:szCs w:val="24"/>
        </w:rPr>
        <w:t>答复期满后十五个工作日内按有关规定，向同级</w:t>
      </w:r>
      <w:r>
        <w:rPr>
          <w:rFonts w:hint="eastAsia" w:ascii="仿宋" w:hAnsi="仿宋" w:eastAsia="仿宋" w:cs="仿宋"/>
          <w:spacing w:val="-1"/>
          <w:sz w:val="24"/>
          <w:szCs w:val="24"/>
        </w:rPr>
        <w:t>人民政府财政部门投诉。</w:t>
      </w:r>
    </w:p>
    <w:p w14:paraId="1B28B256">
      <w:pPr>
        <w:keepNext w:val="0"/>
        <w:keepLines w:val="0"/>
        <w:pageBreakBefore w:val="0"/>
        <w:widowControl w:val="0"/>
        <w:kinsoku w:val="0"/>
        <w:wordWrap/>
        <w:overflowPunct/>
        <w:topLinePunct w:val="0"/>
        <w:autoSpaceDE w:val="0"/>
        <w:autoSpaceDN w:val="0"/>
        <w:bidi w:val="0"/>
        <w:adjustRightInd w:val="0"/>
        <w:snapToGrid w:val="0"/>
        <w:spacing w:before="191" w:line="360" w:lineRule="auto"/>
        <w:ind w:firstLine="452" w:firstLineChars="200"/>
        <w:textAlignment w:val="baseline"/>
        <w:rPr>
          <w:rFonts w:hint="eastAsia" w:ascii="仿宋" w:hAnsi="仿宋" w:eastAsia="仿宋" w:cs="仿宋"/>
          <w:sz w:val="24"/>
          <w:szCs w:val="24"/>
        </w:rPr>
      </w:pPr>
      <w:r>
        <w:rPr>
          <w:rFonts w:hint="eastAsia" w:ascii="仿宋" w:hAnsi="仿宋" w:eastAsia="仿宋" w:cs="仿宋"/>
          <w:spacing w:val="3"/>
          <w:sz w:val="22"/>
          <w:szCs w:val="22"/>
        </w:rPr>
        <w:t xml:space="preserve">30.1.2 </w:t>
      </w:r>
      <w:r>
        <w:rPr>
          <w:rFonts w:hint="eastAsia" w:ascii="仿宋" w:hAnsi="仿宋" w:eastAsia="仿宋" w:cs="仿宋"/>
          <w:spacing w:val="3"/>
          <w:sz w:val="24"/>
          <w:szCs w:val="24"/>
        </w:rPr>
        <w:t>采购人在收到《中标人确认函》5个</w:t>
      </w:r>
      <w:r>
        <w:rPr>
          <w:rFonts w:hint="eastAsia" w:ascii="仿宋" w:hAnsi="仿宋" w:eastAsia="仿宋" w:cs="仿宋"/>
          <w:spacing w:val="2"/>
          <w:sz w:val="24"/>
          <w:szCs w:val="24"/>
        </w:rPr>
        <w:t>工作日内，如不按规定确认中标人，应</w:t>
      </w:r>
      <w:r>
        <w:rPr>
          <w:rFonts w:hint="eastAsia" w:ascii="仿宋" w:hAnsi="仿宋" w:eastAsia="仿宋" w:cs="仿宋"/>
          <w:spacing w:val="-3"/>
          <w:sz w:val="24"/>
          <w:szCs w:val="24"/>
        </w:rPr>
        <w:t>在规定的5个工作日期限内，以书面方式回函提出异议，经过财政监管部门同</w:t>
      </w:r>
      <w:r>
        <w:rPr>
          <w:rFonts w:hint="eastAsia" w:ascii="仿宋" w:hAnsi="仿宋" w:eastAsia="仿宋" w:cs="仿宋"/>
          <w:spacing w:val="-4"/>
          <w:sz w:val="24"/>
          <w:szCs w:val="24"/>
        </w:rPr>
        <w:t>意后，由采</w:t>
      </w:r>
      <w:r>
        <w:rPr>
          <w:rFonts w:hint="eastAsia" w:ascii="仿宋" w:hAnsi="仿宋" w:eastAsia="仿宋" w:cs="仿宋"/>
          <w:spacing w:val="-5"/>
          <w:sz w:val="24"/>
          <w:szCs w:val="24"/>
        </w:rPr>
        <w:t>购人直接向中标首选供应商发出《中标通知书》。如逾期既不确认也不回函提出异议的，</w:t>
      </w:r>
      <w:r>
        <w:rPr>
          <w:rFonts w:hint="eastAsia" w:ascii="仿宋" w:hAnsi="仿宋" w:eastAsia="仿宋" w:cs="仿宋"/>
          <w:spacing w:val="1"/>
          <w:sz w:val="24"/>
          <w:szCs w:val="24"/>
        </w:rPr>
        <w:t>则视同采购人认可评标委员会推荐的中标首选结</w:t>
      </w:r>
      <w:r>
        <w:rPr>
          <w:rFonts w:hint="eastAsia" w:ascii="仿宋" w:hAnsi="仿宋" w:eastAsia="仿宋" w:cs="仿宋"/>
          <w:spacing w:val="1"/>
          <w:sz w:val="22"/>
          <w:szCs w:val="22"/>
        </w:rPr>
        <w:t>果，</w:t>
      </w:r>
      <w:r>
        <w:rPr>
          <w:rFonts w:hint="eastAsia" w:ascii="仿宋" w:hAnsi="仿宋" w:eastAsia="仿宋" w:cs="仿宋"/>
          <w:spacing w:val="1"/>
          <w:sz w:val="24"/>
          <w:szCs w:val="24"/>
        </w:rPr>
        <w:t>由采购人直接向拟中标首选供应商</w:t>
      </w:r>
      <w:r>
        <w:rPr>
          <w:rFonts w:hint="eastAsia" w:ascii="仿宋" w:hAnsi="仿宋" w:eastAsia="仿宋" w:cs="仿宋"/>
          <w:spacing w:val="-1"/>
          <w:sz w:val="24"/>
          <w:szCs w:val="24"/>
        </w:rPr>
        <w:t>发出《中标通知书》。一经发出即发生法律效力。</w:t>
      </w:r>
    </w:p>
    <w:p w14:paraId="5F29EAD5">
      <w:pPr>
        <w:keepNext w:val="0"/>
        <w:keepLines w:val="0"/>
        <w:pageBreakBefore w:val="0"/>
        <w:widowControl w:val="0"/>
        <w:kinsoku w:val="0"/>
        <w:wordWrap/>
        <w:overflowPunct/>
        <w:topLinePunct w:val="0"/>
        <w:autoSpaceDE w:val="0"/>
        <w:autoSpaceDN w:val="0"/>
        <w:bidi w:val="0"/>
        <w:adjustRightInd w:val="0"/>
        <w:snapToGrid w:val="0"/>
        <w:spacing w:before="187" w:line="360" w:lineRule="auto"/>
        <w:ind w:right="61" w:firstLine="436" w:firstLineChars="200"/>
        <w:textAlignment w:val="baseline"/>
        <w:rPr>
          <w:rFonts w:hint="eastAsia" w:ascii="仿宋" w:hAnsi="仿宋" w:eastAsia="仿宋" w:cs="仿宋"/>
          <w:sz w:val="24"/>
          <w:szCs w:val="24"/>
        </w:rPr>
      </w:pPr>
      <w:r>
        <w:rPr>
          <w:rFonts w:hint="eastAsia" w:ascii="仿宋" w:hAnsi="仿宋" w:eastAsia="仿宋" w:cs="仿宋"/>
          <w:spacing w:val="-1"/>
          <w:sz w:val="22"/>
          <w:szCs w:val="22"/>
        </w:rPr>
        <w:t>30.1.3</w:t>
      </w:r>
      <w:r>
        <w:rPr>
          <w:rFonts w:hint="eastAsia" w:ascii="仿宋" w:hAnsi="仿宋" w:eastAsia="仿宋" w:cs="仿宋"/>
          <w:spacing w:val="29"/>
          <w:sz w:val="22"/>
          <w:szCs w:val="22"/>
        </w:rPr>
        <w:t xml:space="preserve"> </w:t>
      </w:r>
      <w:r>
        <w:rPr>
          <w:rFonts w:hint="eastAsia" w:ascii="仿宋" w:hAnsi="仿宋" w:eastAsia="仿宋" w:cs="仿宋"/>
          <w:spacing w:val="-1"/>
          <w:sz w:val="24"/>
          <w:szCs w:val="24"/>
        </w:rPr>
        <w:t>中标人领取《中标通知书》后，须向采购人提交合同履约保</w:t>
      </w:r>
      <w:r>
        <w:rPr>
          <w:rFonts w:hint="eastAsia" w:ascii="仿宋" w:hAnsi="仿宋" w:eastAsia="仿宋" w:cs="仿宋"/>
          <w:spacing w:val="-2"/>
          <w:sz w:val="24"/>
          <w:szCs w:val="24"/>
        </w:rPr>
        <w:t>证金，拒绝提交</w:t>
      </w:r>
      <w:r>
        <w:rPr>
          <w:rFonts w:hint="eastAsia" w:ascii="仿宋" w:hAnsi="仿宋" w:eastAsia="仿宋" w:cs="仿宋"/>
          <w:spacing w:val="-3"/>
          <w:sz w:val="24"/>
          <w:szCs w:val="24"/>
        </w:rPr>
        <w:t>的，视为放弃成交项目。</w:t>
      </w:r>
    </w:p>
    <w:p w14:paraId="035CA413">
      <w:pPr>
        <w:keepNext w:val="0"/>
        <w:keepLines w:val="0"/>
        <w:pageBreakBefore w:val="0"/>
        <w:widowControl w:val="0"/>
        <w:kinsoku w:val="0"/>
        <w:wordWrap/>
        <w:overflowPunct/>
        <w:topLinePunct w:val="0"/>
        <w:autoSpaceDE w:val="0"/>
        <w:autoSpaceDN w:val="0"/>
        <w:bidi w:val="0"/>
        <w:adjustRightInd w:val="0"/>
        <w:snapToGrid w:val="0"/>
        <w:spacing w:before="188" w:line="360" w:lineRule="auto"/>
        <w:ind w:right="78" w:firstLine="440" w:firstLineChars="200"/>
        <w:textAlignment w:val="baseline"/>
        <w:rPr>
          <w:rFonts w:hint="eastAsia" w:ascii="仿宋" w:hAnsi="仿宋" w:eastAsia="仿宋" w:cs="仿宋"/>
          <w:sz w:val="24"/>
          <w:szCs w:val="24"/>
        </w:rPr>
      </w:pPr>
      <w:r>
        <w:rPr>
          <w:rFonts w:hint="eastAsia" w:ascii="仿宋" w:hAnsi="仿宋" w:eastAsia="仿宋" w:cs="仿宋"/>
          <w:sz w:val="22"/>
          <w:szCs w:val="22"/>
        </w:rPr>
        <w:t xml:space="preserve">30.1.3.1 </w:t>
      </w:r>
      <w:r>
        <w:rPr>
          <w:rFonts w:hint="eastAsia" w:ascii="仿宋" w:hAnsi="仿宋" w:eastAsia="仿宋" w:cs="仿宋"/>
          <w:sz w:val="24"/>
          <w:szCs w:val="24"/>
        </w:rPr>
        <w:t>合同履约保证金与投标保证金同等额。待合</w:t>
      </w:r>
      <w:r>
        <w:rPr>
          <w:rFonts w:hint="eastAsia" w:ascii="仿宋" w:hAnsi="仿宋" w:eastAsia="仿宋" w:cs="仿宋"/>
          <w:spacing w:val="-1"/>
          <w:sz w:val="24"/>
          <w:szCs w:val="24"/>
        </w:rPr>
        <w:t>同执行期满验收合格时，由采</w:t>
      </w:r>
      <w:r>
        <w:rPr>
          <w:rFonts w:hint="eastAsia" w:ascii="仿宋" w:hAnsi="仿宋" w:eastAsia="仿宋" w:cs="仿宋"/>
          <w:spacing w:val="-2"/>
          <w:sz w:val="24"/>
          <w:szCs w:val="24"/>
        </w:rPr>
        <w:t>购人无息退还。</w:t>
      </w:r>
    </w:p>
    <w:p w14:paraId="284BAF3D">
      <w:pPr>
        <w:keepNext w:val="0"/>
        <w:keepLines w:val="0"/>
        <w:pageBreakBefore w:val="0"/>
        <w:widowControl w:val="0"/>
        <w:kinsoku w:val="0"/>
        <w:wordWrap/>
        <w:overflowPunct/>
        <w:topLinePunct w:val="0"/>
        <w:autoSpaceDE w:val="0"/>
        <w:autoSpaceDN w:val="0"/>
        <w:bidi w:val="0"/>
        <w:adjustRightInd w:val="0"/>
        <w:snapToGrid w:val="0"/>
        <w:spacing w:before="186" w:line="360" w:lineRule="auto"/>
        <w:ind w:right="78" w:firstLine="440" w:firstLineChars="200"/>
        <w:textAlignment w:val="baseline"/>
        <w:rPr>
          <w:rFonts w:hint="eastAsia" w:ascii="仿宋" w:hAnsi="仿宋" w:eastAsia="仿宋" w:cs="仿宋"/>
          <w:sz w:val="24"/>
          <w:szCs w:val="24"/>
          <w:lang w:eastAsia="zh-CN"/>
        </w:rPr>
      </w:pPr>
      <w:r>
        <w:rPr>
          <w:rFonts w:hint="eastAsia" w:ascii="仿宋" w:hAnsi="仿宋" w:eastAsia="仿宋" w:cs="仿宋"/>
          <w:sz w:val="22"/>
          <w:szCs w:val="22"/>
        </w:rPr>
        <w:t xml:space="preserve">30.1.3.2 </w:t>
      </w:r>
      <w:r>
        <w:rPr>
          <w:rFonts w:hint="eastAsia" w:ascii="仿宋" w:hAnsi="仿宋" w:eastAsia="仿宋" w:cs="仿宋"/>
          <w:sz w:val="24"/>
          <w:szCs w:val="24"/>
        </w:rPr>
        <w:t>合同履约保证金可采用银行汇票、银行保函</w:t>
      </w:r>
      <w:r>
        <w:rPr>
          <w:rFonts w:hint="eastAsia" w:ascii="仿宋" w:hAnsi="仿宋" w:eastAsia="仿宋" w:cs="仿宋"/>
          <w:spacing w:val="-1"/>
          <w:sz w:val="24"/>
          <w:szCs w:val="24"/>
        </w:rPr>
        <w:t>等形式交纳，成交供应商须将履约保证金交到采购人</w:t>
      </w:r>
      <w:r>
        <w:rPr>
          <w:rFonts w:hint="eastAsia" w:ascii="仿宋" w:hAnsi="仿宋" w:eastAsia="仿宋" w:cs="仿宋"/>
          <w:spacing w:val="-1"/>
          <w:sz w:val="24"/>
          <w:szCs w:val="24"/>
          <w:lang w:eastAsia="zh-CN"/>
        </w:rPr>
        <w:t>指定账户</w:t>
      </w:r>
      <w:r>
        <w:rPr>
          <w:rFonts w:hint="eastAsia" w:ascii="仿宋" w:hAnsi="仿宋" w:eastAsia="仿宋" w:cs="仿宋"/>
          <w:spacing w:val="-1"/>
          <w:sz w:val="24"/>
          <w:szCs w:val="24"/>
        </w:rPr>
        <w:t>。指定账户与投标报价保证金同账户</w:t>
      </w:r>
      <w:r>
        <w:rPr>
          <w:rFonts w:hint="eastAsia" w:ascii="仿宋" w:hAnsi="仿宋" w:eastAsia="仿宋" w:cs="仿宋"/>
          <w:spacing w:val="-1"/>
          <w:sz w:val="24"/>
          <w:szCs w:val="24"/>
          <w:lang w:eastAsia="zh-CN"/>
        </w:rPr>
        <w:t>。</w:t>
      </w:r>
    </w:p>
    <w:p w14:paraId="288C3A70">
      <w:pPr>
        <w:keepNext w:val="0"/>
        <w:keepLines w:val="0"/>
        <w:pageBreakBefore w:val="0"/>
        <w:widowControl w:val="0"/>
        <w:kinsoku w:val="0"/>
        <w:wordWrap/>
        <w:overflowPunct/>
        <w:topLinePunct w:val="0"/>
        <w:autoSpaceDE w:val="0"/>
        <w:autoSpaceDN w:val="0"/>
        <w:bidi w:val="0"/>
        <w:adjustRightInd w:val="0"/>
        <w:snapToGrid w:val="0"/>
        <w:spacing w:before="192" w:line="360" w:lineRule="auto"/>
        <w:ind w:firstLine="436" w:firstLineChars="200"/>
        <w:textAlignment w:val="baseline"/>
        <w:rPr>
          <w:rFonts w:hint="eastAsia" w:ascii="仿宋" w:hAnsi="仿宋" w:eastAsia="仿宋" w:cs="仿宋"/>
          <w:spacing w:val="-2"/>
          <w:sz w:val="24"/>
          <w:szCs w:val="24"/>
          <w:lang w:eastAsia="zh-CN"/>
        </w:rPr>
      </w:pPr>
      <w:r>
        <w:rPr>
          <w:rFonts w:hint="eastAsia" w:ascii="仿宋" w:hAnsi="仿宋" w:eastAsia="仿宋" w:cs="仿宋"/>
          <w:spacing w:val="-1"/>
          <w:sz w:val="22"/>
          <w:szCs w:val="22"/>
        </w:rPr>
        <w:t>30.1.3.3</w:t>
      </w:r>
      <w:r>
        <w:rPr>
          <w:rFonts w:hint="eastAsia" w:ascii="仿宋" w:hAnsi="仿宋" w:eastAsia="仿宋" w:cs="仿宋"/>
          <w:spacing w:val="33"/>
          <w:sz w:val="22"/>
          <w:szCs w:val="22"/>
        </w:rPr>
        <w:t xml:space="preserve"> </w:t>
      </w:r>
      <w:r>
        <w:rPr>
          <w:rFonts w:hint="eastAsia" w:ascii="仿宋" w:hAnsi="仿宋" w:eastAsia="仿宋" w:cs="仿宋"/>
          <w:spacing w:val="-1"/>
          <w:sz w:val="24"/>
          <w:szCs w:val="24"/>
        </w:rPr>
        <w:t>中标人提交的合同履约保证金，其有效期限应</w:t>
      </w:r>
      <w:r>
        <w:rPr>
          <w:rFonts w:hint="eastAsia" w:ascii="仿宋" w:hAnsi="仿宋" w:eastAsia="仿宋" w:cs="仿宋"/>
          <w:spacing w:val="-2"/>
          <w:sz w:val="24"/>
          <w:szCs w:val="24"/>
        </w:rPr>
        <w:t>不低于合同有效期</w:t>
      </w:r>
      <w:r>
        <w:rPr>
          <w:rFonts w:hint="eastAsia" w:ascii="仿宋" w:hAnsi="仿宋" w:eastAsia="仿宋" w:cs="仿宋"/>
          <w:spacing w:val="-2"/>
          <w:sz w:val="24"/>
          <w:szCs w:val="24"/>
          <w:lang w:eastAsia="zh-CN"/>
        </w:rPr>
        <w:t>。</w:t>
      </w:r>
    </w:p>
    <w:p w14:paraId="34FBFF17">
      <w:pPr>
        <w:keepNext w:val="0"/>
        <w:keepLines w:val="0"/>
        <w:pageBreakBefore w:val="0"/>
        <w:widowControl w:val="0"/>
        <w:kinsoku w:val="0"/>
        <w:wordWrap/>
        <w:overflowPunct/>
        <w:topLinePunct w:val="0"/>
        <w:autoSpaceDE w:val="0"/>
        <w:autoSpaceDN w:val="0"/>
        <w:bidi w:val="0"/>
        <w:adjustRightInd w:val="0"/>
        <w:snapToGrid w:val="0"/>
        <w:spacing w:before="192" w:line="360" w:lineRule="auto"/>
        <w:ind w:firstLine="444" w:firstLineChars="200"/>
        <w:textAlignment w:val="baseline"/>
        <w:rPr>
          <w:rFonts w:hint="eastAsia" w:ascii="仿宋" w:hAnsi="仿宋" w:eastAsia="仿宋" w:cs="仿宋"/>
          <w:sz w:val="24"/>
          <w:szCs w:val="24"/>
        </w:rPr>
      </w:pPr>
      <w:r>
        <w:rPr>
          <w:rFonts w:hint="eastAsia" w:ascii="仿宋" w:hAnsi="仿宋" w:eastAsia="仿宋" w:cs="仿宋"/>
          <w:spacing w:val="1"/>
          <w:sz w:val="22"/>
          <w:szCs w:val="22"/>
        </w:rPr>
        <w:t xml:space="preserve">30.2 </w:t>
      </w:r>
      <w:r>
        <w:rPr>
          <w:rFonts w:hint="eastAsia" w:ascii="仿宋" w:hAnsi="仿宋" w:eastAsia="仿宋" w:cs="仿宋"/>
          <w:spacing w:val="1"/>
          <w:sz w:val="24"/>
          <w:szCs w:val="24"/>
        </w:rPr>
        <w:t>在发布中标公告后，招标采购人应当向中标人发出中标通知书，</w:t>
      </w:r>
      <w:r>
        <w:rPr>
          <w:rFonts w:hint="eastAsia" w:ascii="仿宋" w:hAnsi="仿宋" w:eastAsia="仿宋" w:cs="仿宋"/>
          <w:spacing w:val="45"/>
          <w:sz w:val="24"/>
          <w:szCs w:val="24"/>
        </w:rPr>
        <w:t xml:space="preserve"> </w:t>
      </w:r>
      <w:r>
        <w:rPr>
          <w:rFonts w:hint="eastAsia" w:ascii="仿宋" w:hAnsi="仿宋" w:eastAsia="仿宋" w:cs="仿宋"/>
          <w:spacing w:val="1"/>
          <w:sz w:val="24"/>
          <w:szCs w:val="24"/>
        </w:rPr>
        <w:t>中标通知书</w:t>
      </w:r>
      <w:r>
        <w:rPr>
          <w:rFonts w:hint="eastAsia" w:ascii="仿宋" w:hAnsi="仿宋" w:eastAsia="仿宋" w:cs="仿宋"/>
          <w:sz w:val="24"/>
          <w:szCs w:val="24"/>
        </w:rPr>
        <w:t>对采购人和中标人具有同等法律效力。《中标通知书》发出后，采购人改变中标</w:t>
      </w:r>
      <w:r>
        <w:rPr>
          <w:rFonts w:hint="eastAsia" w:ascii="仿宋" w:hAnsi="仿宋" w:eastAsia="仿宋" w:cs="仿宋"/>
          <w:spacing w:val="-1"/>
          <w:sz w:val="24"/>
          <w:szCs w:val="24"/>
        </w:rPr>
        <w:t>结果，或者中标人放弃成交，应当承担相应的法律责任。</w:t>
      </w:r>
    </w:p>
    <w:p w14:paraId="2F8CE43E">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40" w:firstLineChars="200"/>
        <w:textAlignment w:val="baseline"/>
        <w:outlineLvl w:val="1"/>
        <w:rPr>
          <w:rFonts w:hint="eastAsia" w:ascii="仿宋" w:hAnsi="仿宋" w:eastAsia="仿宋" w:cs="仿宋"/>
          <w:sz w:val="24"/>
          <w:szCs w:val="24"/>
        </w:rPr>
      </w:pPr>
      <w:r>
        <w:rPr>
          <w:rFonts w:hint="eastAsia" w:ascii="仿宋" w:hAnsi="仿宋" w:eastAsia="仿宋" w:cs="仿宋"/>
          <w:sz w:val="22"/>
          <w:szCs w:val="22"/>
        </w:rPr>
        <w:t xml:space="preserve">30.3 </w:t>
      </w:r>
      <w:r>
        <w:rPr>
          <w:rFonts w:hint="eastAsia" w:ascii="仿宋" w:hAnsi="仿宋" w:eastAsia="仿宋" w:cs="仿宋"/>
          <w:sz w:val="24"/>
          <w:szCs w:val="24"/>
        </w:rPr>
        <w:t>《中标通知书》要作为采购人、中标人签</w:t>
      </w:r>
      <w:r>
        <w:rPr>
          <w:rFonts w:hint="eastAsia" w:ascii="仿宋" w:hAnsi="仿宋" w:eastAsia="仿宋" w:cs="仿宋"/>
          <w:spacing w:val="-1"/>
          <w:sz w:val="24"/>
          <w:szCs w:val="24"/>
        </w:rPr>
        <w:t>订的由采购人</w:t>
      </w:r>
      <w:r>
        <w:rPr>
          <w:rFonts w:hint="eastAsia" w:ascii="仿宋" w:hAnsi="仿宋" w:eastAsia="仿宋" w:cs="仿宋"/>
          <w:spacing w:val="-1"/>
          <w:sz w:val="24"/>
          <w:szCs w:val="24"/>
          <w:lang w:eastAsia="zh-CN"/>
        </w:rPr>
        <w:t>签章</w:t>
      </w:r>
      <w:r>
        <w:rPr>
          <w:rFonts w:hint="eastAsia" w:ascii="仿宋" w:hAnsi="仿宋" w:eastAsia="仿宋" w:cs="仿宋"/>
          <w:spacing w:val="-1"/>
          <w:sz w:val="24"/>
          <w:szCs w:val="24"/>
        </w:rPr>
        <w:t>的合同的依据。</w:t>
      </w:r>
    </w:p>
    <w:p w14:paraId="4456D563">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sectPr>
          <w:footerReference r:id="rId12" w:type="default"/>
          <w:pgSz w:w="11911" w:h="16840"/>
          <w:pgMar w:top="1440" w:right="1803" w:bottom="1440" w:left="1803" w:header="0" w:footer="788" w:gutter="0"/>
          <w:pgNumType w:fmt="decimal"/>
          <w:cols w:space="0" w:num="1"/>
          <w:rtlGutter w:val="0"/>
          <w:docGrid w:linePitch="0" w:charSpace="0"/>
        </w:sectPr>
      </w:pPr>
    </w:p>
    <w:p w14:paraId="2B39070B">
      <w:pPr>
        <w:spacing w:before="63" w:line="224" w:lineRule="auto"/>
        <w:ind w:left="3057"/>
        <w:rPr>
          <w:rFonts w:hint="eastAsia" w:ascii="仿宋" w:hAnsi="仿宋" w:eastAsia="仿宋" w:cs="仿宋"/>
          <w:sz w:val="31"/>
          <w:szCs w:val="31"/>
        </w:rPr>
      </w:pPr>
      <w:r>
        <w:rPr>
          <w:rFonts w:hint="eastAsia" w:ascii="仿宋" w:hAnsi="仿宋" w:eastAsia="仿宋" w:cs="仿宋"/>
          <w:b/>
          <w:bCs/>
          <w:spacing w:val="6"/>
          <w:sz w:val="31"/>
          <w:szCs w:val="31"/>
        </w:rPr>
        <w:t>第四章</w:t>
      </w:r>
      <w:r>
        <w:rPr>
          <w:rFonts w:hint="eastAsia" w:ascii="仿宋" w:hAnsi="仿宋" w:eastAsia="仿宋" w:cs="仿宋"/>
          <w:spacing w:val="6"/>
          <w:sz w:val="31"/>
          <w:szCs w:val="31"/>
        </w:rPr>
        <w:t xml:space="preserve"> </w:t>
      </w:r>
      <w:r>
        <w:rPr>
          <w:rFonts w:hint="eastAsia" w:ascii="仿宋" w:hAnsi="仿宋" w:eastAsia="仿宋" w:cs="仿宋"/>
          <w:b/>
          <w:bCs/>
          <w:spacing w:val="6"/>
          <w:sz w:val="31"/>
          <w:szCs w:val="31"/>
        </w:rPr>
        <w:t>授予合同</w:t>
      </w:r>
    </w:p>
    <w:p w14:paraId="21DC4DED">
      <w:pPr>
        <w:keepNext w:val="0"/>
        <w:keepLines w:val="0"/>
        <w:pageBreakBefore w:val="0"/>
        <w:widowControl w:val="0"/>
        <w:kinsoku w:val="0"/>
        <w:wordWrap/>
        <w:overflowPunct/>
        <w:topLinePunct w:val="0"/>
        <w:autoSpaceDE w:val="0"/>
        <w:autoSpaceDN w:val="0"/>
        <w:bidi w:val="0"/>
        <w:adjustRightInd w:val="0"/>
        <w:snapToGrid w:val="0"/>
        <w:spacing w:before="22" w:line="360" w:lineRule="auto"/>
        <w:ind w:left="5" w:firstLine="432" w:firstLineChars="200"/>
        <w:textAlignment w:val="baseline"/>
        <w:rPr>
          <w:rFonts w:hint="eastAsia" w:ascii="仿宋" w:hAnsi="仿宋" w:eastAsia="仿宋" w:cs="仿宋"/>
          <w:sz w:val="22"/>
          <w:szCs w:val="22"/>
        </w:rPr>
      </w:pPr>
      <w:r>
        <w:rPr>
          <w:rFonts w:hint="eastAsia" w:ascii="仿宋" w:hAnsi="仿宋" w:eastAsia="仿宋" w:cs="仿宋"/>
          <w:spacing w:val="-2"/>
          <w:sz w:val="22"/>
          <w:szCs w:val="22"/>
        </w:rPr>
        <w:t>31.签订合同</w:t>
      </w:r>
    </w:p>
    <w:p w14:paraId="40AA7CFD">
      <w:pPr>
        <w:keepNext w:val="0"/>
        <w:keepLines w:val="0"/>
        <w:pageBreakBefore w:val="0"/>
        <w:widowControl w:val="0"/>
        <w:kinsoku w:val="0"/>
        <w:wordWrap/>
        <w:overflowPunct/>
        <w:topLinePunct w:val="0"/>
        <w:autoSpaceDE w:val="0"/>
        <w:autoSpaceDN w:val="0"/>
        <w:bidi w:val="0"/>
        <w:adjustRightInd w:val="0"/>
        <w:snapToGrid w:val="0"/>
        <w:spacing w:before="184" w:line="360" w:lineRule="auto"/>
        <w:ind w:firstLine="432" w:firstLineChars="200"/>
        <w:textAlignment w:val="baseline"/>
        <w:rPr>
          <w:rFonts w:hint="eastAsia" w:ascii="仿宋" w:hAnsi="仿宋" w:eastAsia="仿宋" w:cs="仿宋"/>
          <w:sz w:val="24"/>
          <w:szCs w:val="24"/>
        </w:rPr>
      </w:pPr>
      <w:r>
        <w:rPr>
          <w:rFonts w:hint="eastAsia" w:ascii="仿宋" w:hAnsi="仿宋" w:eastAsia="仿宋" w:cs="仿宋"/>
          <w:spacing w:val="-2"/>
          <w:sz w:val="22"/>
          <w:szCs w:val="22"/>
        </w:rPr>
        <w:t>31.1</w:t>
      </w:r>
      <w:r>
        <w:rPr>
          <w:rFonts w:hint="eastAsia" w:ascii="仿宋" w:hAnsi="仿宋" w:eastAsia="仿宋" w:cs="仿宋"/>
          <w:spacing w:val="41"/>
          <w:sz w:val="22"/>
          <w:szCs w:val="22"/>
        </w:rPr>
        <w:t xml:space="preserve"> </w:t>
      </w:r>
      <w:r>
        <w:rPr>
          <w:rFonts w:hint="eastAsia" w:ascii="仿宋" w:hAnsi="仿宋" w:eastAsia="仿宋" w:cs="仿宋"/>
          <w:spacing w:val="-2"/>
          <w:sz w:val="24"/>
          <w:szCs w:val="24"/>
        </w:rPr>
        <w:t>中标人应当自《中标通知书》发出之日起30日内，按照采购文件的约定和中标</w:t>
      </w:r>
      <w:r>
        <w:rPr>
          <w:rFonts w:hint="eastAsia" w:ascii="仿宋" w:hAnsi="仿宋" w:eastAsia="仿宋" w:cs="仿宋"/>
          <w:sz w:val="24"/>
          <w:szCs w:val="24"/>
        </w:rPr>
        <w:t>方投标文件中的承诺与采购人签订书面合同，所签订的合同不得对采购文件</w:t>
      </w:r>
      <w:r>
        <w:rPr>
          <w:rFonts w:hint="eastAsia" w:ascii="仿宋" w:hAnsi="仿宋" w:eastAsia="仿宋" w:cs="仿宋"/>
          <w:spacing w:val="-1"/>
          <w:sz w:val="24"/>
          <w:szCs w:val="24"/>
        </w:rPr>
        <w:t>和中标方的投标文件作实质性修改。</w:t>
      </w:r>
    </w:p>
    <w:p w14:paraId="678AC897">
      <w:pPr>
        <w:keepNext w:val="0"/>
        <w:keepLines w:val="0"/>
        <w:pageBreakBefore w:val="0"/>
        <w:widowControl w:val="0"/>
        <w:kinsoku w:val="0"/>
        <w:wordWrap/>
        <w:overflowPunct/>
        <w:topLinePunct w:val="0"/>
        <w:autoSpaceDE w:val="0"/>
        <w:autoSpaceDN w:val="0"/>
        <w:bidi w:val="0"/>
        <w:adjustRightInd w:val="0"/>
        <w:snapToGrid w:val="0"/>
        <w:spacing w:before="189" w:line="360" w:lineRule="auto"/>
        <w:ind w:firstLine="448" w:firstLineChars="200"/>
        <w:textAlignment w:val="baseline"/>
        <w:rPr>
          <w:rFonts w:hint="eastAsia" w:ascii="仿宋" w:hAnsi="仿宋" w:eastAsia="仿宋" w:cs="仿宋"/>
          <w:sz w:val="24"/>
          <w:szCs w:val="24"/>
        </w:rPr>
      </w:pPr>
      <w:r>
        <w:rPr>
          <w:rFonts w:hint="eastAsia" w:ascii="仿宋" w:hAnsi="仿宋" w:eastAsia="仿宋" w:cs="仿宋"/>
          <w:spacing w:val="2"/>
          <w:sz w:val="22"/>
          <w:szCs w:val="22"/>
        </w:rPr>
        <w:t xml:space="preserve">31.2 </w:t>
      </w:r>
      <w:r>
        <w:rPr>
          <w:rFonts w:hint="eastAsia" w:ascii="仿宋" w:hAnsi="仿宋" w:eastAsia="仿宋" w:cs="仿宋"/>
          <w:spacing w:val="2"/>
          <w:sz w:val="24"/>
          <w:szCs w:val="24"/>
        </w:rPr>
        <w:t>采购人不得向中标人提出任何不合理要求作为签订合同的条件， 不得与中标</w:t>
      </w:r>
      <w:r>
        <w:rPr>
          <w:rFonts w:hint="eastAsia" w:ascii="仿宋" w:hAnsi="仿宋" w:eastAsia="仿宋" w:cs="仿宋"/>
          <w:spacing w:val="-1"/>
          <w:sz w:val="24"/>
          <w:szCs w:val="24"/>
        </w:rPr>
        <w:t>人私下订立背离合同实质性内容的协议。</w:t>
      </w:r>
    </w:p>
    <w:p w14:paraId="2C5D4F41">
      <w:pPr>
        <w:keepNext w:val="0"/>
        <w:keepLines w:val="0"/>
        <w:pageBreakBefore w:val="0"/>
        <w:widowControl w:val="0"/>
        <w:kinsoku w:val="0"/>
        <w:wordWrap/>
        <w:overflowPunct/>
        <w:topLinePunct w:val="0"/>
        <w:autoSpaceDE w:val="0"/>
        <w:autoSpaceDN w:val="0"/>
        <w:bidi w:val="0"/>
        <w:adjustRightInd w:val="0"/>
        <w:snapToGrid w:val="0"/>
        <w:spacing w:before="188" w:line="360" w:lineRule="auto"/>
        <w:ind w:left="5" w:firstLine="436" w:firstLineChars="200"/>
        <w:textAlignment w:val="baseline"/>
        <w:rPr>
          <w:rFonts w:hint="eastAsia" w:ascii="仿宋" w:hAnsi="仿宋" w:eastAsia="仿宋" w:cs="仿宋"/>
          <w:sz w:val="24"/>
          <w:szCs w:val="24"/>
        </w:rPr>
      </w:pPr>
      <w:r>
        <w:rPr>
          <w:rFonts w:hint="eastAsia" w:ascii="仿宋" w:hAnsi="仿宋" w:eastAsia="仿宋" w:cs="仿宋"/>
          <w:spacing w:val="-1"/>
          <w:sz w:val="22"/>
          <w:szCs w:val="22"/>
        </w:rPr>
        <w:t xml:space="preserve">31.3 </w:t>
      </w:r>
      <w:r>
        <w:rPr>
          <w:rFonts w:hint="eastAsia" w:ascii="仿宋" w:hAnsi="仿宋" w:eastAsia="仿宋" w:cs="仿宋"/>
          <w:spacing w:val="-1"/>
          <w:sz w:val="24"/>
          <w:szCs w:val="24"/>
        </w:rPr>
        <w:t>合同的双方当事人不得擅自变更、中止或者终止合同。</w:t>
      </w:r>
    </w:p>
    <w:p w14:paraId="13A4DB33">
      <w:pPr>
        <w:keepNext w:val="0"/>
        <w:keepLines w:val="0"/>
        <w:pageBreakBefore w:val="0"/>
        <w:widowControl w:val="0"/>
        <w:kinsoku w:val="0"/>
        <w:wordWrap/>
        <w:overflowPunct/>
        <w:topLinePunct w:val="0"/>
        <w:autoSpaceDE w:val="0"/>
        <w:autoSpaceDN w:val="0"/>
        <w:bidi w:val="0"/>
        <w:adjustRightInd w:val="0"/>
        <w:snapToGrid w:val="0"/>
        <w:spacing w:before="189" w:line="360" w:lineRule="auto"/>
        <w:ind w:firstLine="436" w:firstLineChars="200"/>
        <w:textAlignment w:val="baseline"/>
        <w:rPr>
          <w:rFonts w:hint="eastAsia" w:ascii="仿宋" w:hAnsi="仿宋" w:eastAsia="仿宋" w:cs="仿宋"/>
          <w:sz w:val="24"/>
          <w:szCs w:val="24"/>
        </w:rPr>
      </w:pPr>
      <w:r>
        <w:rPr>
          <w:rFonts w:hint="eastAsia" w:ascii="仿宋" w:hAnsi="仿宋" w:eastAsia="仿宋" w:cs="仿宋"/>
          <w:spacing w:val="-1"/>
          <w:sz w:val="22"/>
          <w:szCs w:val="22"/>
        </w:rPr>
        <w:t xml:space="preserve">31.4 </w:t>
      </w:r>
      <w:r>
        <w:rPr>
          <w:rFonts w:hint="eastAsia" w:ascii="仿宋" w:hAnsi="仿宋" w:eastAsia="仿宋" w:cs="仿宋"/>
          <w:spacing w:val="-1"/>
          <w:sz w:val="24"/>
          <w:szCs w:val="24"/>
        </w:rPr>
        <w:t>合同继续履行将损害国家利益和社会公共利益的，双方当事人应当变更、中止</w:t>
      </w:r>
      <w:r>
        <w:rPr>
          <w:rFonts w:hint="eastAsia" w:ascii="仿宋" w:hAnsi="仿宋" w:eastAsia="仿宋" w:cs="仿宋"/>
          <w:sz w:val="24"/>
          <w:szCs w:val="24"/>
        </w:rPr>
        <w:t>或者终止合同。有过错的一方承担赔偿责任，双方都有过错的，各</w:t>
      </w:r>
      <w:r>
        <w:rPr>
          <w:rFonts w:hint="eastAsia" w:ascii="仿宋" w:hAnsi="仿宋" w:eastAsia="仿宋" w:cs="仿宋"/>
          <w:spacing w:val="-1"/>
          <w:sz w:val="24"/>
          <w:szCs w:val="24"/>
        </w:rPr>
        <w:t>自承担相应责任。合</w:t>
      </w:r>
      <w:r>
        <w:rPr>
          <w:rFonts w:hint="eastAsia" w:ascii="仿宋" w:hAnsi="仿宋" w:eastAsia="仿宋" w:cs="仿宋"/>
          <w:spacing w:val="-2"/>
          <w:sz w:val="24"/>
          <w:szCs w:val="24"/>
        </w:rPr>
        <w:t>同履行中，采购人需追加与合同标的相同的货</w:t>
      </w:r>
      <w:r>
        <w:rPr>
          <w:rFonts w:hint="eastAsia" w:ascii="仿宋" w:hAnsi="仿宋" w:eastAsia="仿宋" w:cs="仿宋"/>
          <w:spacing w:val="-3"/>
          <w:sz w:val="24"/>
          <w:szCs w:val="24"/>
        </w:rPr>
        <w:t>物、工程或者服务的，</w:t>
      </w:r>
      <w:r>
        <w:rPr>
          <w:rFonts w:hint="eastAsia" w:ascii="仿宋" w:hAnsi="仿宋" w:eastAsia="仿宋" w:cs="仿宋"/>
          <w:spacing w:val="-28"/>
          <w:sz w:val="24"/>
          <w:szCs w:val="24"/>
        </w:rPr>
        <w:t xml:space="preserve"> </w:t>
      </w:r>
      <w:r>
        <w:rPr>
          <w:rFonts w:hint="eastAsia" w:ascii="仿宋" w:hAnsi="仿宋" w:eastAsia="仿宋" w:cs="仿宋"/>
          <w:spacing w:val="-3"/>
          <w:sz w:val="24"/>
          <w:szCs w:val="24"/>
        </w:rPr>
        <w:t>在不改变其他条款</w:t>
      </w:r>
      <w:r>
        <w:rPr>
          <w:rFonts w:hint="eastAsia" w:ascii="仿宋" w:hAnsi="仿宋" w:eastAsia="仿宋" w:cs="仿宋"/>
          <w:sz w:val="24"/>
          <w:szCs w:val="24"/>
        </w:rPr>
        <w:t>的前提下，经采购人审查后，可以与供应商签订补充合同，补充合同须有采购人</w:t>
      </w:r>
      <w:r>
        <w:rPr>
          <w:rFonts w:hint="eastAsia" w:ascii="仿宋" w:hAnsi="仿宋" w:eastAsia="仿宋" w:cs="仿宋"/>
          <w:sz w:val="24"/>
          <w:szCs w:val="24"/>
          <w:lang w:eastAsia="zh-CN"/>
        </w:rPr>
        <w:t>签章</w:t>
      </w:r>
      <w:r>
        <w:rPr>
          <w:rFonts w:hint="eastAsia" w:ascii="仿宋" w:hAnsi="仿宋" w:eastAsia="仿宋" w:cs="仿宋"/>
          <w:spacing w:val="-1"/>
          <w:sz w:val="24"/>
          <w:szCs w:val="24"/>
        </w:rPr>
        <w:t>，但所有补充合同的采购金额不得超过原合同金额的10%。</w:t>
      </w:r>
    </w:p>
    <w:p w14:paraId="3754EF7F">
      <w:pPr>
        <w:keepNext w:val="0"/>
        <w:keepLines w:val="0"/>
        <w:pageBreakBefore w:val="0"/>
        <w:widowControl w:val="0"/>
        <w:kinsoku w:val="0"/>
        <w:wordWrap/>
        <w:overflowPunct/>
        <w:topLinePunct w:val="0"/>
        <w:autoSpaceDE w:val="0"/>
        <w:autoSpaceDN w:val="0"/>
        <w:bidi w:val="0"/>
        <w:adjustRightInd w:val="0"/>
        <w:snapToGrid w:val="0"/>
        <w:spacing w:before="188" w:line="360" w:lineRule="auto"/>
        <w:ind w:firstLine="440" w:firstLineChars="200"/>
        <w:textAlignment w:val="baseline"/>
        <w:rPr>
          <w:rFonts w:hint="eastAsia" w:ascii="仿宋" w:hAnsi="仿宋" w:eastAsia="仿宋" w:cs="仿宋"/>
          <w:sz w:val="24"/>
          <w:szCs w:val="24"/>
        </w:rPr>
      </w:pPr>
      <w:r>
        <w:rPr>
          <w:rFonts w:hint="eastAsia" w:ascii="仿宋" w:hAnsi="仿宋" w:eastAsia="仿宋" w:cs="仿宋"/>
          <w:sz w:val="22"/>
          <w:szCs w:val="22"/>
        </w:rPr>
        <w:t xml:space="preserve">31.5 </w:t>
      </w:r>
      <w:r>
        <w:rPr>
          <w:rFonts w:hint="eastAsia" w:ascii="仿宋" w:hAnsi="仿宋" w:eastAsia="仿宋" w:cs="仿宋"/>
          <w:sz w:val="24"/>
          <w:szCs w:val="24"/>
        </w:rPr>
        <w:t>如中标人拒签合同，则按违约处理。</w:t>
      </w:r>
      <w:r>
        <w:rPr>
          <w:rFonts w:hint="eastAsia" w:ascii="仿宋" w:hAnsi="仿宋" w:eastAsia="仿宋" w:cs="仿宋"/>
          <w:spacing w:val="-1"/>
          <w:sz w:val="24"/>
          <w:szCs w:val="24"/>
        </w:rPr>
        <w:t>采购人将没收其合同履约保证金。</w:t>
      </w:r>
    </w:p>
    <w:p w14:paraId="77A31685">
      <w:pPr>
        <w:keepNext w:val="0"/>
        <w:keepLines w:val="0"/>
        <w:pageBreakBefore w:val="0"/>
        <w:widowControl w:val="0"/>
        <w:kinsoku w:val="0"/>
        <w:wordWrap/>
        <w:overflowPunct/>
        <w:topLinePunct w:val="0"/>
        <w:autoSpaceDE w:val="0"/>
        <w:autoSpaceDN w:val="0"/>
        <w:bidi w:val="0"/>
        <w:adjustRightInd w:val="0"/>
        <w:snapToGrid w:val="0"/>
        <w:spacing w:before="189" w:line="360" w:lineRule="auto"/>
        <w:ind w:firstLine="448" w:firstLineChars="200"/>
        <w:textAlignment w:val="baseline"/>
        <w:rPr>
          <w:rFonts w:hint="eastAsia" w:ascii="仿宋" w:hAnsi="仿宋" w:eastAsia="仿宋" w:cs="仿宋"/>
          <w:sz w:val="24"/>
          <w:szCs w:val="24"/>
        </w:rPr>
      </w:pPr>
      <w:r>
        <w:rPr>
          <w:rFonts w:hint="eastAsia" w:ascii="仿宋" w:hAnsi="仿宋" w:eastAsia="仿宋" w:cs="仿宋"/>
          <w:spacing w:val="2"/>
          <w:sz w:val="22"/>
          <w:szCs w:val="22"/>
        </w:rPr>
        <w:t xml:space="preserve">31.6 </w:t>
      </w:r>
      <w:r>
        <w:rPr>
          <w:rFonts w:hint="eastAsia" w:ascii="仿宋" w:hAnsi="仿宋" w:eastAsia="仿宋" w:cs="仿宋"/>
          <w:spacing w:val="2"/>
          <w:sz w:val="24"/>
          <w:szCs w:val="24"/>
        </w:rPr>
        <w:t>采购人的采购文件、中标方的投标文件及其澄清、询标（答疑）文件等， 均</w:t>
      </w:r>
      <w:r>
        <w:rPr>
          <w:rFonts w:hint="eastAsia" w:ascii="仿宋" w:hAnsi="仿宋" w:eastAsia="仿宋" w:cs="仿宋"/>
          <w:spacing w:val="2"/>
          <w:sz w:val="24"/>
          <w:szCs w:val="24"/>
          <w:lang w:eastAsia="zh-CN"/>
        </w:rPr>
        <w:t>作为</w:t>
      </w:r>
      <w:r>
        <w:rPr>
          <w:rFonts w:hint="eastAsia" w:ascii="仿宋" w:hAnsi="仿宋" w:eastAsia="仿宋" w:cs="仿宋"/>
          <w:spacing w:val="-1"/>
          <w:sz w:val="24"/>
          <w:szCs w:val="24"/>
        </w:rPr>
        <w:t>签订合同的法律依据。</w:t>
      </w:r>
    </w:p>
    <w:p w14:paraId="3F7E65A4">
      <w:pPr>
        <w:keepNext w:val="0"/>
        <w:keepLines w:val="0"/>
        <w:pageBreakBefore w:val="0"/>
        <w:widowControl w:val="0"/>
        <w:kinsoku w:val="0"/>
        <w:wordWrap/>
        <w:overflowPunct/>
        <w:topLinePunct w:val="0"/>
        <w:autoSpaceDE w:val="0"/>
        <w:autoSpaceDN w:val="0"/>
        <w:bidi w:val="0"/>
        <w:adjustRightInd w:val="0"/>
        <w:snapToGrid w:val="0"/>
        <w:spacing w:before="191" w:line="360" w:lineRule="auto"/>
        <w:ind w:firstLine="436" w:firstLineChars="200"/>
        <w:jc w:val="left"/>
        <w:textAlignment w:val="baseline"/>
        <w:rPr>
          <w:rFonts w:hint="eastAsia" w:ascii="仿宋" w:hAnsi="仿宋" w:eastAsia="仿宋" w:cs="仿宋"/>
          <w:sz w:val="24"/>
          <w:szCs w:val="24"/>
        </w:rPr>
      </w:pPr>
      <w:r>
        <w:rPr>
          <w:rFonts w:hint="eastAsia" w:ascii="仿宋" w:hAnsi="仿宋" w:eastAsia="仿宋" w:cs="仿宋"/>
          <w:spacing w:val="-1"/>
          <w:sz w:val="22"/>
          <w:szCs w:val="22"/>
        </w:rPr>
        <w:t xml:space="preserve">31.7 </w:t>
      </w:r>
      <w:r>
        <w:rPr>
          <w:rFonts w:hint="eastAsia" w:ascii="仿宋" w:hAnsi="仿宋" w:eastAsia="仿宋" w:cs="仿宋"/>
          <w:spacing w:val="-1"/>
          <w:sz w:val="24"/>
          <w:szCs w:val="24"/>
        </w:rPr>
        <w:t>在未经采购人允许的情况下，不允许中标</w:t>
      </w:r>
      <w:r>
        <w:rPr>
          <w:rFonts w:hint="eastAsia" w:ascii="仿宋" w:hAnsi="仿宋" w:eastAsia="仿宋" w:cs="仿宋"/>
          <w:spacing w:val="-2"/>
          <w:sz w:val="24"/>
          <w:szCs w:val="24"/>
        </w:rPr>
        <w:t>人将成交项目分包或转交他人承担。</w:t>
      </w:r>
      <w:r>
        <w:rPr>
          <w:rFonts w:hint="eastAsia" w:ascii="仿宋" w:hAnsi="仿宋" w:eastAsia="仿宋" w:cs="仿宋"/>
          <w:spacing w:val="-1"/>
          <w:sz w:val="24"/>
          <w:szCs w:val="24"/>
        </w:rPr>
        <w:t>而且，采购人也不得直接指定分包人。</w:t>
      </w:r>
    </w:p>
    <w:p w14:paraId="409CBAE3">
      <w:pPr>
        <w:spacing w:line="219" w:lineRule="auto"/>
        <w:rPr>
          <w:rFonts w:hint="eastAsia" w:ascii="仿宋" w:hAnsi="仿宋" w:eastAsia="仿宋" w:cs="仿宋"/>
          <w:sz w:val="24"/>
          <w:szCs w:val="24"/>
        </w:rPr>
        <w:sectPr>
          <w:footerReference r:id="rId13" w:type="default"/>
          <w:pgSz w:w="11911" w:h="16840"/>
          <w:pgMar w:top="1440" w:right="1803" w:bottom="1440" w:left="1803" w:header="0" w:footer="788" w:gutter="0"/>
          <w:pgNumType w:fmt="decimal"/>
          <w:cols w:space="0" w:num="1"/>
          <w:rtlGutter w:val="0"/>
          <w:docGrid w:linePitch="0" w:charSpace="0"/>
        </w:sectPr>
      </w:pPr>
    </w:p>
    <w:p w14:paraId="5F53DCF4">
      <w:pPr>
        <w:numPr>
          <w:ilvl w:val="0"/>
          <w:numId w:val="2"/>
        </w:numPr>
        <w:spacing w:before="71" w:line="224" w:lineRule="auto"/>
        <w:ind w:left="2852"/>
        <w:outlineLvl w:val="0"/>
        <w:rPr>
          <w:rFonts w:hint="eastAsia" w:ascii="仿宋" w:hAnsi="仿宋" w:eastAsia="仿宋" w:cs="仿宋"/>
          <w:b/>
          <w:bCs/>
          <w:spacing w:val="5"/>
          <w:sz w:val="35"/>
          <w:szCs w:val="35"/>
        </w:rPr>
      </w:pPr>
      <w:r>
        <w:rPr>
          <w:rFonts w:hint="eastAsia" w:ascii="仿宋" w:hAnsi="仿宋" w:eastAsia="仿宋" w:cs="仿宋"/>
          <w:spacing w:val="5"/>
          <w:sz w:val="35"/>
          <w:szCs w:val="35"/>
        </w:rPr>
        <w:t xml:space="preserve">  </w:t>
      </w:r>
      <w:bookmarkStart w:id="5" w:name="_Toc8789"/>
      <w:r>
        <w:rPr>
          <w:rFonts w:hint="eastAsia" w:ascii="仿宋" w:hAnsi="仿宋" w:eastAsia="仿宋" w:cs="仿宋"/>
          <w:b/>
          <w:bCs/>
          <w:spacing w:val="5"/>
          <w:sz w:val="35"/>
          <w:szCs w:val="35"/>
        </w:rPr>
        <w:t>采购需求</w:t>
      </w:r>
      <w:bookmarkEnd w:id="5"/>
    </w:p>
    <w:p w14:paraId="7F72E00C">
      <w:pPr>
        <w:pStyle w:val="6"/>
        <w:rPr>
          <w:rFonts w:hint="eastAsia"/>
        </w:rPr>
      </w:pPr>
    </w:p>
    <w:p w14:paraId="0D9E6E9B">
      <w:pPr>
        <w:spacing w:before="102" w:line="219" w:lineRule="auto"/>
        <w:rPr>
          <w:rFonts w:hint="eastAsia" w:ascii="方正仿宋_GB18030" w:hAnsi="方正仿宋_GB18030" w:eastAsia="方正仿宋_GB18030" w:cs="方正仿宋_GB18030"/>
          <w:spacing w:val="-2"/>
          <w:sz w:val="24"/>
          <w:szCs w:val="24"/>
          <w:lang w:eastAsia="zh-CN"/>
        </w:rPr>
      </w:pPr>
      <w:r>
        <w:rPr>
          <w:rFonts w:hint="eastAsia" w:ascii="方正仿宋_GB18030" w:hAnsi="方正仿宋_GB18030" w:eastAsia="方正仿宋_GB18030" w:cs="方正仿宋_GB18030"/>
          <w:b/>
          <w:bCs/>
          <w:spacing w:val="-2"/>
          <w:sz w:val="24"/>
          <w:szCs w:val="24"/>
        </w:rPr>
        <w:t>项目名称：</w:t>
      </w:r>
      <w:r>
        <w:rPr>
          <w:rFonts w:hint="eastAsia" w:ascii="方正仿宋_GB18030" w:hAnsi="方正仿宋_GB18030" w:eastAsia="方正仿宋_GB18030" w:cs="方正仿宋_GB18030"/>
          <w:spacing w:val="-2"/>
          <w:sz w:val="24"/>
          <w:szCs w:val="24"/>
          <w:lang w:eastAsia="zh-CN"/>
        </w:rPr>
        <w:t>和田边境管理支队购买物业服务整体外包项目</w:t>
      </w:r>
    </w:p>
    <w:p w14:paraId="7DE74550">
      <w:pPr>
        <w:spacing w:before="102" w:line="219" w:lineRule="auto"/>
        <w:rPr>
          <w:rFonts w:hint="eastAsia" w:ascii="方正仿宋_GB18030" w:hAnsi="方正仿宋_GB18030" w:eastAsia="方正仿宋_GB18030" w:cs="方正仿宋_GB18030"/>
          <w:spacing w:val="-2"/>
          <w:sz w:val="24"/>
          <w:szCs w:val="24"/>
          <w:lang w:eastAsia="zh-CN"/>
        </w:rPr>
      </w:pPr>
      <w:r>
        <w:rPr>
          <w:rFonts w:hint="eastAsia" w:ascii="方正仿宋_GB18030" w:hAnsi="方正仿宋_GB18030" w:eastAsia="方正仿宋_GB18030" w:cs="方正仿宋_GB18030"/>
          <w:b/>
          <w:bCs/>
          <w:spacing w:val="-2"/>
          <w:sz w:val="24"/>
          <w:szCs w:val="24"/>
        </w:rPr>
        <w:t>项目编号：</w:t>
      </w:r>
      <w:r>
        <w:rPr>
          <w:rFonts w:hint="eastAsia" w:ascii="方正仿宋_GB18030" w:hAnsi="方正仿宋_GB18030" w:eastAsia="方正仿宋_GB18030" w:cs="方正仿宋_GB18030"/>
          <w:spacing w:val="-2"/>
          <w:sz w:val="24"/>
          <w:szCs w:val="24"/>
          <w:lang w:eastAsia="zh-CN"/>
        </w:rPr>
        <w:t>XCSDHT-【2026】-006</w:t>
      </w:r>
    </w:p>
    <w:p w14:paraId="3CB1774E">
      <w:pPr>
        <w:spacing w:before="102" w:line="219" w:lineRule="auto"/>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b/>
          <w:bCs/>
          <w:spacing w:val="-1"/>
          <w:sz w:val="24"/>
          <w:szCs w:val="24"/>
        </w:rPr>
        <w:t>采购方式：</w:t>
      </w:r>
      <w:r>
        <w:rPr>
          <w:rFonts w:hint="eastAsia" w:ascii="方正仿宋_GB18030" w:hAnsi="方正仿宋_GB18030" w:eastAsia="方正仿宋_GB18030" w:cs="方正仿宋_GB18030"/>
          <w:spacing w:val="-1"/>
          <w:sz w:val="24"/>
          <w:szCs w:val="24"/>
        </w:rPr>
        <w:t>公开招标</w:t>
      </w:r>
    </w:p>
    <w:p w14:paraId="07CE8D26">
      <w:pPr>
        <w:spacing w:before="102" w:line="219" w:lineRule="auto"/>
        <w:rPr>
          <w:rFonts w:hint="eastAsia" w:ascii="仿宋" w:hAnsi="仿宋" w:eastAsia="仿宋" w:cs="仿宋"/>
          <w:spacing w:val="-2"/>
          <w:sz w:val="24"/>
          <w:szCs w:val="24"/>
          <w:lang w:val="en-US" w:eastAsia="zh-CN"/>
        </w:rPr>
      </w:pPr>
      <w:r>
        <w:rPr>
          <w:rFonts w:hint="eastAsia" w:ascii="方正仿宋_GB18030" w:hAnsi="方正仿宋_GB18030" w:eastAsia="方正仿宋_GB18030" w:cs="方正仿宋_GB18030"/>
          <w:b/>
          <w:bCs/>
          <w:spacing w:val="-2"/>
          <w:sz w:val="24"/>
          <w:szCs w:val="24"/>
          <w:lang w:val="en-US" w:eastAsia="zh-CN"/>
        </w:rPr>
        <w:t>项目总</w:t>
      </w:r>
      <w:r>
        <w:rPr>
          <w:rFonts w:hint="eastAsia" w:ascii="方正仿宋_GB18030" w:hAnsi="方正仿宋_GB18030" w:eastAsia="方正仿宋_GB18030" w:cs="方正仿宋_GB18030"/>
          <w:b/>
          <w:bCs/>
          <w:spacing w:val="-2"/>
          <w:sz w:val="24"/>
          <w:szCs w:val="24"/>
        </w:rPr>
        <w:t>预算金额</w:t>
      </w:r>
      <w:r>
        <w:rPr>
          <w:rFonts w:hint="eastAsia" w:ascii="方正仿宋_GB18030" w:hAnsi="方正仿宋_GB18030" w:eastAsia="方正仿宋_GB18030" w:cs="方正仿宋_GB18030"/>
          <w:b/>
          <w:bCs/>
          <w:spacing w:val="9"/>
          <w:sz w:val="24"/>
          <w:szCs w:val="24"/>
        </w:rPr>
        <w:t>：</w:t>
      </w:r>
      <w:r>
        <w:rPr>
          <w:rFonts w:hint="eastAsia" w:ascii="仿宋" w:hAnsi="仿宋" w:eastAsia="仿宋" w:cs="仿宋"/>
          <w:spacing w:val="9"/>
          <w:sz w:val="24"/>
          <w:szCs w:val="24"/>
          <w:lang w:val="en-US" w:eastAsia="zh-CN"/>
        </w:rPr>
        <w:t>279万元</w:t>
      </w:r>
      <w:r>
        <w:rPr>
          <w:rFonts w:hint="eastAsia" w:ascii="仿宋" w:hAnsi="仿宋" w:eastAsia="仿宋" w:cs="仿宋"/>
          <w:spacing w:val="-2"/>
          <w:sz w:val="24"/>
          <w:szCs w:val="24"/>
          <w:lang w:val="en-US" w:eastAsia="zh-CN"/>
        </w:rPr>
        <w:t>（大写：贰佰柒拾玖万元整）</w:t>
      </w:r>
    </w:p>
    <w:p w14:paraId="1F62D70A">
      <w:pPr>
        <w:spacing w:before="102" w:line="219" w:lineRule="auto"/>
        <w:rPr>
          <w:rFonts w:hint="eastAsia" w:ascii="方正仿宋_GB18030" w:hAnsi="方正仿宋_GB18030" w:eastAsia="方正仿宋_GB18030" w:cs="方正仿宋_GB18030"/>
          <w:sz w:val="24"/>
          <w:szCs w:val="24"/>
          <w:lang w:val="en-US" w:eastAsia="zh-CN"/>
        </w:rPr>
      </w:pPr>
      <w:r>
        <w:rPr>
          <w:rFonts w:hint="eastAsia" w:ascii="方正仿宋_GB18030" w:hAnsi="方正仿宋_GB18030" w:eastAsia="方正仿宋_GB18030" w:cs="方正仿宋_GB18030"/>
          <w:b/>
          <w:bCs/>
          <w:spacing w:val="-2"/>
          <w:sz w:val="24"/>
          <w:szCs w:val="24"/>
          <w:lang w:val="en-US" w:eastAsia="zh-CN"/>
        </w:rPr>
        <w:t>项目总</w:t>
      </w:r>
      <w:r>
        <w:rPr>
          <w:rFonts w:hint="eastAsia" w:ascii="方正仿宋_GB18030" w:hAnsi="方正仿宋_GB18030" w:eastAsia="方正仿宋_GB18030" w:cs="方正仿宋_GB18030"/>
          <w:b/>
          <w:bCs/>
          <w:spacing w:val="-2"/>
          <w:sz w:val="24"/>
          <w:szCs w:val="24"/>
        </w:rPr>
        <w:t>最高限价</w:t>
      </w:r>
      <w:r>
        <w:rPr>
          <w:rFonts w:hint="eastAsia" w:ascii="方正仿宋_GB18030" w:hAnsi="方正仿宋_GB18030" w:eastAsia="方正仿宋_GB18030" w:cs="方正仿宋_GB18030"/>
          <w:b/>
          <w:bCs/>
          <w:spacing w:val="9"/>
          <w:sz w:val="24"/>
          <w:szCs w:val="24"/>
        </w:rPr>
        <w:t>：</w:t>
      </w:r>
      <w:r>
        <w:rPr>
          <w:rFonts w:hint="eastAsia" w:ascii="仿宋" w:hAnsi="仿宋" w:eastAsia="仿宋" w:cs="仿宋"/>
          <w:spacing w:val="9"/>
          <w:sz w:val="24"/>
          <w:szCs w:val="24"/>
          <w:lang w:val="en-US" w:eastAsia="zh-CN"/>
        </w:rPr>
        <w:t>278.95212万元</w:t>
      </w:r>
      <w:r>
        <w:rPr>
          <w:rFonts w:hint="eastAsia" w:ascii="仿宋" w:hAnsi="仿宋" w:eastAsia="仿宋" w:cs="仿宋"/>
          <w:spacing w:val="-2"/>
          <w:sz w:val="24"/>
          <w:szCs w:val="24"/>
          <w:lang w:val="en-US" w:eastAsia="zh-CN"/>
        </w:rPr>
        <w:t>（大写：贰佰柒拾捌万玖仟伍佰贰拾壹元贰角）</w:t>
      </w:r>
    </w:p>
    <w:p w14:paraId="3FDB919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18030" w:hAnsi="方正仿宋_GB18030" w:eastAsia="方正仿宋_GB18030" w:cs="方正仿宋_GB18030"/>
          <w:sz w:val="24"/>
          <w:szCs w:val="24"/>
          <w:lang w:val="en-US" w:eastAsia="zh-CN"/>
        </w:rPr>
      </w:pPr>
    </w:p>
    <w:p w14:paraId="49D575B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18030" w:hAnsi="方正仿宋_GB18030" w:eastAsia="方正仿宋_GB18030" w:cs="方正仿宋_GB18030"/>
          <w:spacing w:val="-2"/>
          <w:sz w:val="24"/>
          <w:szCs w:val="24"/>
          <w:lang w:eastAsia="zh-CN"/>
        </w:rPr>
      </w:pPr>
      <w:r>
        <w:rPr>
          <w:rFonts w:hint="eastAsia" w:ascii="方正仿宋_GB18030" w:hAnsi="方正仿宋_GB18030" w:eastAsia="方正仿宋_GB18030" w:cs="方正仿宋_GB18030"/>
          <w:b/>
          <w:bCs/>
          <w:sz w:val="24"/>
          <w:szCs w:val="24"/>
          <w:lang w:val="en-US" w:eastAsia="zh-CN"/>
        </w:rPr>
        <w:t>标项名称：</w:t>
      </w:r>
      <w:r>
        <w:rPr>
          <w:rFonts w:hint="eastAsia" w:ascii="方正仿宋_GB18030" w:hAnsi="方正仿宋_GB18030" w:eastAsia="方正仿宋_GB18030" w:cs="方正仿宋_GB18030"/>
          <w:spacing w:val="-2"/>
          <w:sz w:val="24"/>
          <w:szCs w:val="24"/>
          <w:lang w:eastAsia="zh-CN"/>
        </w:rPr>
        <w:t>和田边境管理支队购买物业服务整体外包项目（</w:t>
      </w:r>
      <w:r>
        <w:rPr>
          <w:rFonts w:hint="eastAsia" w:ascii="方正仿宋_GB18030" w:hAnsi="方正仿宋_GB18030" w:eastAsia="方正仿宋_GB18030" w:cs="方正仿宋_GB18030"/>
          <w:spacing w:val="-2"/>
          <w:sz w:val="24"/>
          <w:szCs w:val="24"/>
          <w:lang w:val="en-US" w:eastAsia="zh-CN"/>
        </w:rPr>
        <w:t>二标段</w:t>
      </w:r>
      <w:r>
        <w:rPr>
          <w:rFonts w:hint="eastAsia" w:ascii="方正仿宋_GB18030" w:hAnsi="方正仿宋_GB18030" w:eastAsia="方正仿宋_GB18030" w:cs="方正仿宋_GB18030"/>
          <w:spacing w:val="-2"/>
          <w:sz w:val="24"/>
          <w:szCs w:val="24"/>
          <w:lang w:eastAsia="zh-CN"/>
        </w:rPr>
        <w:t>）</w:t>
      </w:r>
    </w:p>
    <w:p w14:paraId="49622A70">
      <w:pPr>
        <w:rPr>
          <w:rFonts w:hint="eastAsia" w:ascii="方正仿宋_GB18030" w:hAnsi="方正仿宋_GB18030" w:eastAsia="方正仿宋_GB18030" w:cs="方正仿宋_GB18030"/>
          <w:sz w:val="24"/>
          <w:szCs w:val="24"/>
          <w:lang w:val="en-US" w:eastAsia="zh-CN"/>
        </w:rPr>
      </w:pPr>
      <w:r>
        <w:rPr>
          <w:rFonts w:hint="eastAsia" w:ascii="方正仿宋_GB18030" w:hAnsi="方正仿宋_GB18030" w:eastAsia="方正仿宋_GB18030" w:cs="方正仿宋_GB18030"/>
          <w:snapToGrid w:val="0"/>
          <w:color w:val="000000"/>
          <w:spacing w:val="-1"/>
          <w:kern w:val="0"/>
          <w:sz w:val="24"/>
          <w:szCs w:val="24"/>
          <w:lang w:val="en-US" w:eastAsia="zh-CN" w:bidi="ar-SA"/>
        </w:rPr>
        <w:t>数量：1</w:t>
      </w:r>
    </w:p>
    <w:p w14:paraId="55746565">
      <w:pPr>
        <w:spacing w:before="105"/>
        <w:ind w:right="115"/>
        <w:jc w:val="both"/>
        <w:rPr>
          <w:rFonts w:hint="eastAsia" w:ascii="仿宋" w:hAnsi="仿宋" w:eastAsia="仿宋" w:cs="仿宋"/>
          <w:spacing w:val="-2"/>
          <w:sz w:val="24"/>
          <w:szCs w:val="24"/>
          <w:lang w:val="en-US" w:eastAsia="zh-CN"/>
        </w:rPr>
      </w:pPr>
      <w:r>
        <w:rPr>
          <w:rFonts w:hint="eastAsia" w:ascii="方正仿宋_GB18030" w:hAnsi="方正仿宋_GB18030" w:eastAsia="方正仿宋_GB18030" w:cs="方正仿宋_GB18030"/>
          <w:b/>
          <w:bCs/>
          <w:spacing w:val="-1"/>
          <w:sz w:val="24"/>
          <w:szCs w:val="24"/>
          <w:lang w:val="en-US" w:eastAsia="zh-CN"/>
        </w:rPr>
        <w:t>预算金额：</w:t>
      </w:r>
      <w:r>
        <w:rPr>
          <w:rFonts w:hint="eastAsia" w:ascii="仿宋" w:hAnsi="仿宋" w:eastAsia="仿宋" w:cs="仿宋"/>
          <w:spacing w:val="9"/>
          <w:sz w:val="24"/>
          <w:szCs w:val="24"/>
          <w:lang w:val="en-US" w:eastAsia="zh-CN"/>
        </w:rPr>
        <w:t>109.8009万元</w:t>
      </w:r>
      <w:r>
        <w:rPr>
          <w:rFonts w:hint="eastAsia" w:ascii="仿宋" w:hAnsi="仿宋" w:eastAsia="仿宋" w:cs="仿宋"/>
          <w:spacing w:val="-2"/>
          <w:sz w:val="24"/>
          <w:szCs w:val="24"/>
          <w:lang w:val="en-US" w:eastAsia="zh-CN"/>
        </w:rPr>
        <w:t>（大写：壹佰零玖万捌仟零玖元整）</w:t>
      </w:r>
    </w:p>
    <w:p w14:paraId="07AB8C61">
      <w:pPr>
        <w:spacing w:before="105"/>
        <w:ind w:right="115"/>
        <w:jc w:val="both"/>
        <w:rPr>
          <w:rFonts w:hint="eastAsia" w:ascii="方正仿宋_GB18030" w:hAnsi="方正仿宋_GB18030" w:eastAsia="方正仿宋_GB18030" w:cs="方正仿宋_GB18030"/>
          <w:spacing w:val="-2"/>
          <w:sz w:val="24"/>
          <w:szCs w:val="24"/>
          <w:lang w:val="en-US" w:eastAsia="zh-CN"/>
        </w:rPr>
      </w:pPr>
      <w:r>
        <w:rPr>
          <w:rFonts w:hint="eastAsia" w:ascii="方正仿宋_GB18030" w:hAnsi="方正仿宋_GB18030" w:eastAsia="方正仿宋_GB18030" w:cs="方正仿宋_GB18030"/>
          <w:b/>
          <w:bCs/>
          <w:spacing w:val="-2"/>
          <w:sz w:val="24"/>
          <w:szCs w:val="24"/>
          <w:lang w:val="en-US" w:eastAsia="zh-CN"/>
        </w:rPr>
        <w:t>最高限价：</w:t>
      </w:r>
      <w:r>
        <w:rPr>
          <w:rFonts w:hint="eastAsia" w:ascii="仿宋" w:hAnsi="仿宋" w:eastAsia="仿宋" w:cs="仿宋"/>
          <w:spacing w:val="9"/>
          <w:sz w:val="24"/>
          <w:szCs w:val="24"/>
          <w:lang w:val="en-US" w:eastAsia="zh-CN"/>
        </w:rPr>
        <w:t>109.8009万元</w:t>
      </w:r>
      <w:r>
        <w:rPr>
          <w:rFonts w:hint="eastAsia" w:ascii="仿宋" w:hAnsi="仿宋" w:eastAsia="仿宋" w:cs="仿宋"/>
          <w:spacing w:val="-2"/>
          <w:sz w:val="24"/>
          <w:szCs w:val="24"/>
          <w:lang w:val="en-US" w:eastAsia="zh-CN"/>
        </w:rPr>
        <w:t>（大写：壹佰零玖万捌仟零玖元整）</w:t>
      </w:r>
    </w:p>
    <w:p w14:paraId="716D6FCD">
      <w:pPr>
        <w:pStyle w:val="6"/>
        <w:rPr>
          <w:rFonts w:hint="eastAsia" w:ascii="方正仿宋_GB18030" w:hAnsi="方正仿宋_GB18030" w:eastAsia="方正仿宋_GB18030" w:cs="方正仿宋_GB18030"/>
          <w:spacing w:val="-1"/>
          <w:sz w:val="24"/>
          <w:szCs w:val="24"/>
          <w:lang w:val="en-US" w:eastAsia="zh-CN"/>
        </w:rPr>
      </w:pPr>
      <w:r>
        <w:rPr>
          <w:rFonts w:hint="eastAsia" w:ascii="方正仿宋_GB18030" w:hAnsi="方正仿宋_GB18030" w:eastAsia="方正仿宋_GB18030" w:cs="方正仿宋_GB18030"/>
          <w:b/>
          <w:bCs/>
          <w:spacing w:val="-1"/>
          <w:sz w:val="24"/>
          <w:szCs w:val="24"/>
          <w:lang w:val="en-US" w:eastAsia="zh-CN"/>
        </w:rPr>
        <w:t>单位：</w:t>
      </w:r>
      <w:r>
        <w:rPr>
          <w:rFonts w:hint="eastAsia" w:ascii="方正仿宋_GB18030" w:hAnsi="方正仿宋_GB18030" w:eastAsia="方正仿宋_GB18030" w:cs="方正仿宋_GB18030"/>
          <w:spacing w:val="-1"/>
          <w:sz w:val="24"/>
          <w:szCs w:val="24"/>
          <w:lang w:val="en-US" w:eastAsia="zh-CN"/>
        </w:rPr>
        <w:t>批</w:t>
      </w:r>
    </w:p>
    <w:p w14:paraId="1A9D3FF4">
      <w:pPr>
        <w:numPr>
          <w:ilvl w:val="0"/>
          <w:numId w:val="0"/>
        </w:numPr>
        <w:ind w:firstLine="476" w:firstLineChars="200"/>
        <w:rPr>
          <w:rFonts w:hint="eastAsia" w:ascii="方正仿宋_GB18030" w:hAnsi="方正仿宋_GB18030" w:eastAsia="方正仿宋_GB18030" w:cs="方正仿宋_GB18030"/>
          <w:sz w:val="24"/>
          <w:szCs w:val="24"/>
          <w:lang w:val="en-US" w:eastAsia="zh-CN"/>
        </w:rPr>
      </w:pPr>
      <w:r>
        <w:rPr>
          <w:rFonts w:hint="eastAsia" w:ascii="方正仿宋_GB18030" w:hAnsi="方正仿宋_GB18030" w:eastAsia="方正仿宋_GB18030" w:cs="方正仿宋_GB18030"/>
          <w:b/>
          <w:bCs/>
          <w:spacing w:val="-1"/>
          <w:sz w:val="24"/>
          <w:szCs w:val="24"/>
          <w:lang w:val="en-US" w:eastAsia="zh-CN"/>
        </w:rPr>
        <w:t>简要规格描述：</w:t>
      </w:r>
      <w:r>
        <w:rPr>
          <w:rFonts w:hint="eastAsia" w:ascii="仿宋" w:hAnsi="仿宋" w:eastAsia="仿宋" w:cs="仿宋"/>
          <w:snapToGrid w:val="0"/>
          <w:color w:val="000000"/>
          <w:spacing w:val="-1"/>
          <w:kern w:val="0"/>
          <w:sz w:val="24"/>
          <w:szCs w:val="24"/>
          <w:lang w:val="en-US" w:eastAsia="zh-CN" w:bidi="ar-SA"/>
        </w:rPr>
        <w:t>和田边境管理支队购买物业服务整体外包项目（二标段），为支队机关营区及家属院保洁绿化、安全保卫、维修服务等服务，其中支队机关营区保洁面积19639平方米，绿化岗面积12000平方米，安全保卫保障面积40080.05平方米，维修保障面积10905.63平方米；家属院卫保洁岗保障面积3628.81平方米，。</w:t>
      </w:r>
    </w:p>
    <w:p w14:paraId="13B1E844">
      <w:pPr>
        <w:numPr>
          <w:ilvl w:val="0"/>
          <w:numId w:val="0"/>
        </w:numPr>
        <w:adjustRightInd/>
        <w:spacing w:line="500" w:lineRule="exact"/>
        <w:textAlignment w:val="auto"/>
        <w:rPr>
          <w:rFonts w:hint="default" w:ascii="方正仿宋_GB18030" w:hAnsi="方正仿宋_GB18030" w:eastAsia="方正仿宋_GB18030" w:cs="方正仿宋_GB18030"/>
          <w:snapToGrid w:val="0"/>
          <w:color w:val="000000"/>
          <w:spacing w:val="-1"/>
          <w:kern w:val="0"/>
          <w:sz w:val="24"/>
          <w:szCs w:val="24"/>
          <w:lang w:val="en-US" w:eastAsia="zh-CN" w:bidi="ar-SA"/>
        </w:rPr>
      </w:pPr>
      <w:r>
        <w:rPr>
          <w:rFonts w:hint="default" w:ascii="方正仿宋_GB18030" w:hAnsi="方正仿宋_GB18030" w:eastAsia="方正仿宋_GB18030" w:cs="方正仿宋_GB18030"/>
          <w:b/>
          <w:bCs/>
          <w:snapToGrid w:val="0"/>
          <w:color w:val="000000"/>
          <w:spacing w:val="-1"/>
          <w:kern w:val="0"/>
          <w:sz w:val="24"/>
          <w:szCs w:val="24"/>
          <w:lang w:val="en-US" w:eastAsia="zh-CN" w:bidi="ar-SA"/>
        </w:rPr>
        <w:t>项目实施的地点：</w:t>
      </w:r>
      <w:r>
        <w:rPr>
          <w:rFonts w:hint="eastAsia" w:ascii="方正仿宋_GB18030" w:hAnsi="方正仿宋_GB18030" w:eastAsia="方正仿宋_GB18030" w:cs="方正仿宋_GB18030"/>
          <w:snapToGrid w:val="0"/>
          <w:color w:val="000000"/>
          <w:spacing w:val="-1"/>
          <w:kern w:val="0"/>
          <w:sz w:val="24"/>
          <w:szCs w:val="24"/>
          <w:lang w:val="en-US" w:eastAsia="zh-CN" w:bidi="ar-SA"/>
        </w:rPr>
        <w:t>和田地区和田市和田边境管理支队机关营区及家属院。</w:t>
      </w:r>
      <w:r>
        <w:rPr>
          <w:rFonts w:hint="default" w:ascii="方正仿宋_GB18030" w:hAnsi="方正仿宋_GB18030" w:eastAsia="方正仿宋_GB18030" w:cs="方正仿宋_GB18030"/>
          <w:snapToGrid w:val="0"/>
          <w:color w:val="000000"/>
          <w:spacing w:val="-1"/>
          <w:kern w:val="0"/>
          <w:sz w:val="24"/>
          <w:szCs w:val="24"/>
          <w:lang w:val="en-US" w:eastAsia="zh-CN" w:bidi="ar-SA"/>
        </w:rPr>
        <w:t xml:space="preserve">     </w:t>
      </w:r>
    </w:p>
    <w:p w14:paraId="3AF415AE">
      <w:pPr>
        <w:numPr>
          <w:ilvl w:val="0"/>
          <w:numId w:val="0"/>
        </w:numPr>
        <w:adjustRightInd/>
        <w:spacing w:line="500" w:lineRule="exact"/>
        <w:textAlignment w:val="auto"/>
        <w:rPr>
          <w:rFonts w:hint="default" w:ascii="方正仿宋_GB18030" w:hAnsi="方正仿宋_GB18030" w:eastAsia="方正仿宋_GB18030" w:cs="方正仿宋_GB18030"/>
          <w:snapToGrid w:val="0"/>
          <w:color w:val="000000"/>
          <w:spacing w:val="-1"/>
          <w:kern w:val="0"/>
          <w:sz w:val="24"/>
          <w:szCs w:val="24"/>
          <w:lang w:val="en-US" w:eastAsia="zh-CN" w:bidi="ar-SA"/>
        </w:rPr>
      </w:pPr>
      <w:r>
        <w:rPr>
          <w:rFonts w:hint="eastAsia" w:ascii="仿宋" w:hAnsi="仿宋" w:eastAsia="仿宋" w:cs="仿宋"/>
          <w:b/>
          <w:bCs/>
          <w:snapToGrid w:val="0"/>
          <w:color w:val="000000"/>
          <w:spacing w:val="-1"/>
          <w:kern w:val="0"/>
          <w:sz w:val="24"/>
          <w:szCs w:val="24"/>
          <w:lang w:val="en-US" w:eastAsia="zh-CN" w:bidi="ar-SA"/>
        </w:rPr>
        <w:t>合同履约期限：</w:t>
      </w:r>
      <w:r>
        <w:rPr>
          <w:rFonts w:hint="eastAsia" w:ascii="方正仿宋_GB18030" w:hAnsi="方正仿宋_GB18030" w:eastAsia="方正仿宋_GB18030" w:cs="方正仿宋_GB18030"/>
          <w:spacing w:val="-1"/>
          <w:sz w:val="24"/>
          <w:szCs w:val="24"/>
          <w:lang w:val="en-US" w:eastAsia="zh-CN"/>
        </w:rPr>
        <w:t>二</w:t>
      </w:r>
      <w:r>
        <w:rPr>
          <w:rFonts w:hint="eastAsia" w:ascii="方正仿宋_GB18030" w:hAnsi="方正仿宋_GB18030" w:eastAsia="方正仿宋_GB18030" w:cs="方正仿宋_GB18030"/>
          <w:spacing w:val="-1"/>
          <w:sz w:val="24"/>
          <w:szCs w:val="24"/>
          <w:lang w:eastAsia="zh-CN"/>
        </w:rPr>
        <w:t>标段</w:t>
      </w:r>
      <w:r>
        <w:rPr>
          <w:rFonts w:hint="eastAsia" w:ascii="仿宋" w:hAnsi="仿宋" w:eastAsia="仿宋" w:cs="仿宋"/>
          <w:snapToGrid w:val="0"/>
          <w:color w:val="000000"/>
          <w:spacing w:val="-1"/>
          <w:kern w:val="0"/>
          <w:sz w:val="24"/>
          <w:szCs w:val="24"/>
          <w:lang w:val="en-US" w:eastAsia="zh-CN" w:bidi="ar-SA"/>
        </w:rPr>
        <w:t>服务期为一年；</w:t>
      </w:r>
      <w:r>
        <w:rPr>
          <w:rFonts w:hint="default" w:ascii="方正仿宋_GB18030" w:hAnsi="方正仿宋_GB18030" w:eastAsia="方正仿宋_GB18030" w:cs="方正仿宋_GB18030"/>
          <w:snapToGrid w:val="0"/>
          <w:color w:val="000000"/>
          <w:spacing w:val="-1"/>
          <w:kern w:val="0"/>
          <w:sz w:val="24"/>
          <w:szCs w:val="24"/>
          <w:lang w:val="en-US" w:eastAsia="zh-CN" w:bidi="ar-SA"/>
        </w:rPr>
        <w:t xml:space="preserve">    </w:t>
      </w:r>
    </w:p>
    <w:p w14:paraId="3006EB5A">
      <w:pPr>
        <w:numPr>
          <w:ilvl w:val="0"/>
          <w:numId w:val="0"/>
        </w:numPr>
        <w:adjustRightInd/>
        <w:spacing w:line="500" w:lineRule="exact"/>
        <w:textAlignment w:val="auto"/>
        <w:rPr>
          <w:rFonts w:hint="default"/>
          <w:color w:val="FF0000"/>
          <w:lang w:val="en-US" w:eastAsia="zh-CN"/>
        </w:rPr>
      </w:pPr>
      <w:r>
        <w:rPr>
          <w:rFonts w:hint="eastAsia" w:ascii="仿宋" w:hAnsi="仿宋" w:eastAsia="仿宋" w:cs="仿宋"/>
          <w:b/>
          <w:bCs/>
          <w:snapToGrid w:val="0"/>
          <w:color w:val="000000"/>
          <w:spacing w:val="-1"/>
          <w:kern w:val="0"/>
          <w:sz w:val="24"/>
          <w:szCs w:val="24"/>
          <w:lang w:val="en-US" w:eastAsia="zh-CN" w:bidi="ar-SA"/>
        </w:rPr>
        <w:t>付款方式：</w:t>
      </w:r>
      <w:r>
        <w:rPr>
          <w:rFonts w:hint="eastAsia" w:ascii="仿宋" w:hAnsi="仿宋" w:eastAsia="仿宋" w:cs="仿宋"/>
          <w:b w:val="0"/>
          <w:bCs w:val="0"/>
          <w:snapToGrid w:val="0"/>
          <w:color w:val="000000"/>
          <w:spacing w:val="-1"/>
          <w:kern w:val="0"/>
          <w:sz w:val="24"/>
          <w:szCs w:val="24"/>
          <w:lang w:val="en-US" w:eastAsia="zh-CN" w:bidi="ar-SA"/>
        </w:rPr>
        <w:t>每月考核验收</w:t>
      </w:r>
      <w:r>
        <w:rPr>
          <w:rFonts w:hint="eastAsia" w:ascii="方正仿宋_GB18030" w:hAnsi="方正仿宋_GB18030" w:eastAsia="方正仿宋_GB18030" w:cs="方正仿宋_GB18030"/>
          <w:snapToGrid w:val="0"/>
          <w:color w:val="000000" w:themeColor="text1"/>
          <w:spacing w:val="-1"/>
          <w:kern w:val="0"/>
          <w:sz w:val="24"/>
          <w:szCs w:val="24"/>
          <w:lang w:val="en-US" w:eastAsia="zh-CN" w:bidi="ar-SA"/>
          <w14:textFill>
            <w14:solidFill>
              <w14:schemeClr w14:val="tx1"/>
            </w14:solidFill>
          </w14:textFill>
        </w:rPr>
        <w:t>后按月支付。</w:t>
      </w:r>
    </w:p>
    <w:p w14:paraId="5750E210">
      <w:pPr>
        <w:rPr>
          <w:rFonts w:hint="default"/>
          <w:color w:val="FF0000"/>
          <w:lang w:val="en-US" w:eastAsia="zh-CN"/>
        </w:rPr>
      </w:pPr>
    </w:p>
    <w:p w14:paraId="57DF6E92">
      <w:pPr>
        <w:pStyle w:val="8"/>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方正仿宋_GB18030" w:hAnsi="方正仿宋_GB18030" w:eastAsia="方正仿宋_GB18030" w:cs="方正仿宋_GB18030"/>
          <w:b/>
          <w:bCs/>
          <w:kern w:val="2"/>
          <w:sz w:val="24"/>
          <w:szCs w:val="24"/>
          <w:u w:val="none"/>
          <w:lang w:val="en-US" w:eastAsia="zh-CN" w:bidi="ar-SA"/>
        </w:rPr>
      </w:pPr>
      <w:r>
        <w:rPr>
          <w:rFonts w:hint="eastAsia" w:ascii="方正仿宋_GB18030" w:hAnsi="方正仿宋_GB18030" w:eastAsia="方正仿宋_GB18030" w:cs="方正仿宋_GB18030"/>
          <w:b/>
          <w:bCs/>
          <w:kern w:val="2"/>
          <w:sz w:val="24"/>
          <w:szCs w:val="24"/>
          <w:u w:val="none"/>
          <w:lang w:val="en-US" w:eastAsia="zh-CN" w:bidi="ar-SA"/>
        </w:rPr>
        <w:t>一、服务岗位要求</w:t>
      </w:r>
    </w:p>
    <w:p w14:paraId="53C74D8E">
      <w:pPr>
        <w:pStyle w:val="8"/>
        <w:keepNext w:val="0"/>
        <w:keepLines w:val="0"/>
        <w:pageBreakBefore w:val="0"/>
        <w:widowControl w:val="0"/>
        <w:kinsoku/>
        <w:wordWrap/>
        <w:overflowPunct/>
        <w:topLinePunct w:val="0"/>
        <w:autoSpaceDE/>
        <w:autoSpaceDN/>
        <w:bidi w:val="0"/>
        <w:adjustRightInd/>
        <w:snapToGrid/>
        <w:spacing w:line="500" w:lineRule="exact"/>
        <w:ind w:left="121" w:right="115" w:firstLine="420"/>
        <w:textAlignment w:val="auto"/>
        <w:rPr>
          <w:rFonts w:hint="eastAsia" w:ascii="方正仿宋_GB18030" w:hAnsi="方正仿宋_GB18030" w:eastAsia="方正仿宋_GB18030" w:cs="方正仿宋_GB18030"/>
          <w:color w:val="000000" w:themeColor="text1"/>
          <w:kern w:val="2"/>
          <w:sz w:val="24"/>
          <w:szCs w:val="24"/>
          <w:highlight w:val="none"/>
          <w:u w:val="none"/>
          <w:lang w:val="en-US" w:eastAsia="zh-CN" w:bidi="ar-SA"/>
          <w14:textFill>
            <w14:solidFill>
              <w14:schemeClr w14:val="tx1"/>
            </w14:solidFill>
          </w14:textFill>
        </w:rPr>
      </w:pPr>
      <w:r>
        <w:rPr>
          <w:rFonts w:hint="eastAsia" w:ascii="方正仿宋_GB18030" w:hAnsi="方正仿宋_GB18030" w:eastAsia="方正仿宋_GB18030" w:cs="方正仿宋_GB18030"/>
          <w:color w:val="000000" w:themeColor="text1"/>
          <w:kern w:val="2"/>
          <w:sz w:val="24"/>
          <w:szCs w:val="24"/>
          <w:highlight w:val="none"/>
          <w:u w:val="none"/>
          <w:lang w:val="en-US" w:eastAsia="zh-CN" w:bidi="ar-SA"/>
          <w14:textFill>
            <w14:solidFill>
              <w14:schemeClr w14:val="tx1"/>
            </w14:solidFill>
          </w14:textFill>
        </w:rPr>
        <w:t>具体要求如下：</w:t>
      </w:r>
    </w:p>
    <w:p w14:paraId="5FEE2DDC">
      <w:pPr>
        <w:pStyle w:val="8"/>
        <w:keepNext w:val="0"/>
        <w:keepLines w:val="0"/>
        <w:pageBreakBefore w:val="0"/>
        <w:widowControl w:val="0"/>
        <w:kinsoku/>
        <w:wordWrap/>
        <w:overflowPunct/>
        <w:topLinePunct w:val="0"/>
        <w:autoSpaceDE/>
        <w:autoSpaceDN/>
        <w:bidi w:val="0"/>
        <w:adjustRightInd/>
        <w:snapToGrid/>
        <w:spacing w:line="500" w:lineRule="exact"/>
        <w:ind w:left="121" w:right="115" w:firstLine="420"/>
        <w:textAlignment w:val="auto"/>
        <w:rPr>
          <w:rFonts w:hint="eastAsia" w:ascii="方正仿宋_GB18030" w:hAnsi="方正仿宋_GB18030" w:eastAsia="方正仿宋_GB18030" w:cs="方正仿宋_GB18030"/>
          <w:kern w:val="2"/>
          <w:sz w:val="24"/>
          <w:szCs w:val="24"/>
          <w:u w:val="none"/>
          <w:lang w:val="en-US" w:eastAsia="zh-CN" w:bidi="ar-SA"/>
        </w:rPr>
      </w:pPr>
    </w:p>
    <w:p w14:paraId="6DE6FA60">
      <w:pPr>
        <w:pStyle w:val="8"/>
        <w:keepNext w:val="0"/>
        <w:keepLines w:val="0"/>
        <w:pageBreakBefore w:val="0"/>
        <w:widowControl w:val="0"/>
        <w:kinsoku/>
        <w:wordWrap/>
        <w:overflowPunct/>
        <w:topLinePunct w:val="0"/>
        <w:autoSpaceDE/>
        <w:autoSpaceDN/>
        <w:bidi w:val="0"/>
        <w:adjustRightInd/>
        <w:snapToGrid/>
        <w:spacing w:line="500" w:lineRule="exact"/>
        <w:ind w:left="121" w:right="115" w:firstLine="420"/>
        <w:textAlignment w:val="auto"/>
        <w:rPr>
          <w:rFonts w:hint="eastAsia" w:ascii="方正仿宋_GB18030" w:hAnsi="方正仿宋_GB18030" w:eastAsia="方正仿宋_GB18030" w:cs="方正仿宋_GB18030"/>
          <w:kern w:val="2"/>
          <w:sz w:val="24"/>
          <w:szCs w:val="24"/>
          <w:u w:val="none"/>
          <w:lang w:val="en-US" w:eastAsia="zh-CN" w:bidi="ar-SA"/>
        </w:rPr>
      </w:pPr>
    </w:p>
    <w:p w14:paraId="33EDEED6">
      <w:pPr>
        <w:pStyle w:val="8"/>
        <w:keepNext w:val="0"/>
        <w:keepLines w:val="0"/>
        <w:pageBreakBefore w:val="0"/>
        <w:widowControl w:val="0"/>
        <w:kinsoku/>
        <w:wordWrap/>
        <w:overflowPunct/>
        <w:topLinePunct w:val="0"/>
        <w:autoSpaceDE/>
        <w:autoSpaceDN/>
        <w:bidi w:val="0"/>
        <w:adjustRightInd/>
        <w:snapToGrid/>
        <w:spacing w:line="500" w:lineRule="exact"/>
        <w:ind w:left="121" w:right="115" w:firstLine="420"/>
        <w:textAlignment w:val="auto"/>
        <w:rPr>
          <w:rFonts w:hint="eastAsia" w:ascii="方正仿宋_GB18030" w:hAnsi="方正仿宋_GB18030" w:eastAsia="方正仿宋_GB18030" w:cs="方正仿宋_GB18030"/>
          <w:kern w:val="2"/>
          <w:sz w:val="24"/>
          <w:szCs w:val="24"/>
          <w:u w:val="none"/>
          <w:lang w:val="en-US" w:eastAsia="zh-CN" w:bidi="ar-SA"/>
        </w:rPr>
      </w:pPr>
    </w:p>
    <w:p w14:paraId="62CFD0D7">
      <w:pPr>
        <w:pStyle w:val="8"/>
        <w:keepNext w:val="0"/>
        <w:keepLines w:val="0"/>
        <w:pageBreakBefore w:val="0"/>
        <w:widowControl w:val="0"/>
        <w:kinsoku/>
        <w:wordWrap/>
        <w:overflowPunct/>
        <w:topLinePunct w:val="0"/>
        <w:autoSpaceDE/>
        <w:autoSpaceDN/>
        <w:bidi w:val="0"/>
        <w:adjustRightInd/>
        <w:snapToGrid/>
        <w:spacing w:line="500" w:lineRule="exact"/>
        <w:ind w:right="115"/>
        <w:textAlignment w:val="auto"/>
        <w:rPr>
          <w:rFonts w:hint="eastAsia" w:ascii="方正仿宋_GB18030" w:hAnsi="方正仿宋_GB18030" w:eastAsia="方正仿宋_GB18030" w:cs="方正仿宋_GB18030"/>
          <w:kern w:val="2"/>
          <w:sz w:val="24"/>
          <w:szCs w:val="24"/>
          <w:u w:val="none"/>
          <w:lang w:val="en-US" w:eastAsia="zh-CN" w:bidi="ar-SA"/>
        </w:rPr>
      </w:pPr>
    </w:p>
    <w:p w14:paraId="5F27F422">
      <w:pPr>
        <w:pStyle w:val="8"/>
        <w:keepNext w:val="0"/>
        <w:keepLines w:val="0"/>
        <w:pageBreakBefore w:val="0"/>
        <w:widowControl w:val="0"/>
        <w:kinsoku/>
        <w:wordWrap/>
        <w:overflowPunct/>
        <w:topLinePunct w:val="0"/>
        <w:autoSpaceDE/>
        <w:autoSpaceDN/>
        <w:bidi w:val="0"/>
        <w:adjustRightInd/>
        <w:snapToGrid/>
        <w:spacing w:line="500" w:lineRule="exact"/>
        <w:ind w:right="115"/>
        <w:textAlignment w:val="auto"/>
        <w:rPr>
          <w:rFonts w:hint="eastAsia" w:ascii="方正仿宋_GB18030" w:hAnsi="方正仿宋_GB18030" w:eastAsia="方正仿宋_GB18030" w:cs="方正仿宋_GB18030"/>
          <w:kern w:val="2"/>
          <w:sz w:val="24"/>
          <w:szCs w:val="24"/>
          <w:u w:val="none"/>
          <w:lang w:val="en-US" w:eastAsia="zh-CN" w:bidi="ar-SA"/>
        </w:rPr>
      </w:pPr>
    </w:p>
    <w:p w14:paraId="27D83ECF">
      <w:pPr>
        <w:pStyle w:val="8"/>
        <w:keepNext w:val="0"/>
        <w:keepLines w:val="0"/>
        <w:pageBreakBefore w:val="0"/>
        <w:widowControl w:val="0"/>
        <w:kinsoku/>
        <w:wordWrap/>
        <w:overflowPunct/>
        <w:topLinePunct w:val="0"/>
        <w:autoSpaceDE/>
        <w:autoSpaceDN/>
        <w:bidi w:val="0"/>
        <w:adjustRightInd/>
        <w:snapToGrid/>
        <w:spacing w:line="500" w:lineRule="exact"/>
        <w:ind w:right="115"/>
        <w:textAlignment w:val="auto"/>
        <w:rPr>
          <w:rFonts w:hint="eastAsia" w:ascii="方正仿宋_GB18030" w:hAnsi="方正仿宋_GB18030" w:eastAsia="方正仿宋_GB18030" w:cs="方正仿宋_GB18030"/>
          <w:kern w:val="2"/>
          <w:sz w:val="24"/>
          <w:szCs w:val="24"/>
          <w:u w:val="none"/>
          <w:lang w:val="en-US" w:eastAsia="zh-CN" w:bidi="ar-SA"/>
        </w:rPr>
      </w:pPr>
    </w:p>
    <w:p w14:paraId="6B7ECDEF">
      <w:pPr>
        <w:pStyle w:val="8"/>
        <w:keepNext w:val="0"/>
        <w:keepLines w:val="0"/>
        <w:pageBreakBefore w:val="0"/>
        <w:widowControl w:val="0"/>
        <w:kinsoku/>
        <w:wordWrap/>
        <w:overflowPunct/>
        <w:topLinePunct w:val="0"/>
        <w:autoSpaceDE/>
        <w:autoSpaceDN/>
        <w:bidi w:val="0"/>
        <w:adjustRightInd/>
        <w:snapToGrid/>
        <w:spacing w:line="500" w:lineRule="exact"/>
        <w:ind w:right="115"/>
        <w:textAlignment w:val="auto"/>
        <w:rPr>
          <w:rFonts w:hint="eastAsia" w:ascii="方正仿宋_GB18030" w:hAnsi="方正仿宋_GB18030" w:eastAsia="方正仿宋_GB18030" w:cs="方正仿宋_GB18030"/>
          <w:kern w:val="2"/>
          <w:sz w:val="24"/>
          <w:szCs w:val="24"/>
          <w:u w:val="none"/>
          <w:lang w:val="en-US" w:eastAsia="zh-CN" w:bidi="ar-SA"/>
        </w:rPr>
      </w:pPr>
    </w:p>
    <w:p w14:paraId="5C9DE2BA">
      <w:pPr>
        <w:pStyle w:val="8"/>
        <w:keepNext w:val="0"/>
        <w:keepLines w:val="0"/>
        <w:pageBreakBefore w:val="0"/>
        <w:widowControl w:val="0"/>
        <w:kinsoku/>
        <w:wordWrap/>
        <w:overflowPunct/>
        <w:topLinePunct w:val="0"/>
        <w:autoSpaceDE/>
        <w:autoSpaceDN/>
        <w:bidi w:val="0"/>
        <w:adjustRightInd/>
        <w:snapToGrid/>
        <w:spacing w:line="500" w:lineRule="exact"/>
        <w:ind w:right="115"/>
        <w:textAlignment w:val="auto"/>
        <w:rPr>
          <w:rFonts w:hint="eastAsia" w:ascii="方正仿宋_GB18030" w:hAnsi="方正仿宋_GB18030" w:eastAsia="方正仿宋_GB18030" w:cs="方正仿宋_GB18030"/>
          <w:kern w:val="2"/>
          <w:sz w:val="24"/>
          <w:szCs w:val="24"/>
          <w:u w:val="none"/>
          <w:lang w:val="en-US" w:eastAsia="zh-CN" w:bidi="ar-SA"/>
        </w:rPr>
      </w:pPr>
    </w:p>
    <w:p w14:paraId="0C643075">
      <w:pPr>
        <w:keepNext w:val="0"/>
        <w:keepLines w:val="0"/>
        <w:pageBreakBefore w:val="0"/>
        <w:widowControl w:val="0"/>
        <w:kinsoku/>
        <w:wordWrap/>
        <w:overflowPunct/>
        <w:topLinePunct/>
        <w:autoSpaceDE/>
        <w:autoSpaceDN/>
        <w:bidi w:val="0"/>
        <w:adjustRightInd/>
        <w:snapToGrid/>
        <w:spacing w:line="240" w:lineRule="auto"/>
        <w:textAlignment w:val="auto"/>
        <w:rPr>
          <w:rFonts w:hint="eastAsia" w:ascii="黑体" w:hAnsi="黑体" w:eastAsia="黑体" w:cs="黑体"/>
          <w:sz w:val="16"/>
          <w:lang w:val="en-US" w:eastAsia="zh-CN"/>
        </w:rPr>
      </w:pPr>
      <w:r>
        <w:rPr>
          <w:rFonts w:hint="eastAsia" w:ascii="黑体" w:hAnsi="黑体" w:eastAsia="黑体" w:cs="黑体"/>
          <w:sz w:val="16"/>
          <w:lang w:val="en-US" w:eastAsia="zh-CN"/>
        </w:rPr>
        <w:t>岗位设置详见下表：</w:t>
      </w:r>
    </w:p>
    <w:tbl>
      <w:tblPr>
        <w:tblStyle w:val="18"/>
        <w:tblW w:w="92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1179"/>
        <w:gridCol w:w="1161"/>
        <w:gridCol w:w="1380"/>
        <w:gridCol w:w="4380"/>
      </w:tblGrid>
      <w:tr w14:paraId="66D0E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172" w:type="dxa"/>
            <w:vAlign w:val="bottom"/>
          </w:tcPr>
          <w:p w14:paraId="71C7F9DA">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Times New Roman" w:hAnsi="Times New Roman" w:eastAsia="黑体" w:cs="Times New Roman"/>
                <w:b w:val="0"/>
                <w:bCs w:val="0"/>
                <w:color w:val="auto"/>
                <w:kern w:val="0"/>
                <w:sz w:val="28"/>
                <w:szCs w:val="28"/>
                <w:highlight w:val="none"/>
                <w:lang w:val="en-US" w:eastAsia="zh-CN"/>
              </w:rPr>
            </w:pPr>
            <w:r>
              <w:rPr>
                <w:rFonts w:hint="default" w:ascii="Times New Roman" w:hAnsi="Times New Roman" w:eastAsia="黑体" w:cs="Times New Roman"/>
                <w:b w:val="0"/>
                <w:bCs w:val="0"/>
                <w:color w:val="auto"/>
                <w:kern w:val="0"/>
                <w:sz w:val="28"/>
                <w:szCs w:val="28"/>
                <w:highlight w:val="none"/>
                <w:lang w:val="en-US" w:eastAsia="zh-CN"/>
              </w:rPr>
              <w:t>部门</w:t>
            </w:r>
          </w:p>
          <w:p w14:paraId="1055A5A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Times New Roman" w:hAnsi="Times New Roman" w:eastAsia="黑体" w:cs="Times New Roman"/>
                <w:b w:val="0"/>
                <w:bCs w:val="0"/>
                <w:color w:val="auto"/>
                <w:kern w:val="0"/>
                <w:sz w:val="28"/>
                <w:szCs w:val="28"/>
                <w:highlight w:val="none"/>
                <w:lang w:val="en-US" w:eastAsia="zh-CN"/>
              </w:rPr>
            </w:pPr>
            <w:r>
              <w:rPr>
                <w:rFonts w:hint="default" w:ascii="Times New Roman" w:hAnsi="Times New Roman" w:eastAsia="黑体" w:cs="Times New Roman"/>
                <w:b w:val="0"/>
                <w:bCs w:val="0"/>
                <w:color w:val="auto"/>
                <w:kern w:val="0"/>
                <w:sz w:val="28"/>
                <w:szCs w:val="28"/>
                <w:highlight w:val="none"/>
                <w:lang w:val="en-US" w:eastAsia="zh-CN"/>
              </w:rPr>
              <w:t>职能</w:t>
            </w:r>
          </w:p>
        </w:tc>
        <w:tc>
          <w:tcPr>
            <w:tcW w:w="1179" w:type="dxa"/>
            <w:vAlign w:val="bottom"/>
          </w:tcPr>
          <w:p w14:paraId="016EECA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Times New Roman" w:hAnsi="Times New Roman" w:eastAsia="黑体" w:cs="Times New Roman"/>
                <w:b w:val="0"/>
                <w:bCs w:val="0"/>
                <w:color w:val="auto"/>
                <w:kern w:val="0"/>
                <w:sz w:val="28"/>
                <w:szCs w:val="28"/>
                <w:highlight w:val="none"/>
                <w:lang w:val="en-US" w:eastAsia="zh-CN"/>
              </w:rPr>
            </w:pPr>
            <w:r>
              <w:rPr>
                <w:rFonts w:hint="default" w:ascii="Times New Roman" w:hAnsi="Times New Roman" w:eastAsia="黑体" w:cs="Times New Roman"/>
                <w:b w:val="0"/>
                <w:bCs w:val="0"/>
                <w:color w:val="auto"/>
                <w:kern w:val="0"/>
                <w:sz w:val="28"/>
                <w:szCs w:val="28"/>
                <w:highlight w:val="none"/>
                <w:lang w:val="en-US" w:eastAsia="zh-CN"/>
              </w:rPr>
              <w:t>岗位</w:t>
            </w:r>
          </w:p>
        </w:tc>
        <w:tc>
          <w:tcPr>
            <w:tcW w:w="1161" w:type="dxa"/>
            <w:vAlign w:val="bottom"/>
          </w:tcPr>
          <w:p w14:paraId="78ECCDF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Times New Roman" w:hAnsi="Times New Roman" w:eastAsia="黑体" w:cs="Times New Roman"/>
                <w:b w:val="0"/>
                <w:bCs w:val="0"/>
                <w:color w:val="auto"/>
                <w:kern w:val="0"/>
                <w:sz w:val="28"/>
                <w:szCs w:val="28"/>
                <w:highlight w:val="none"/>
                <w:lang w:val="en-US" w:eastAsia="zh-CN"/>
              </w:rPr>
            </w:pPr>
            <w:r>
              <w:rPr>
                <w:rFonts w:hint="default" w:ascii="Times New Roman" w:hAnsi="Times New Roman" w:eastAsia="黑体" w:cs="Times New Roman"/>
                <w:b w:val="0"/>
                <w:bCs w:val="0"/>
                <w:color w:val="auto"/>
                <w:kern w:val="0"/>
                <w:sz w:val="28"/>
                <w:szCs w:val="28"/>
                <w:highlight w:val="none"/>
                <w:lang w:val="en-US" w:eastAsia="zh-CN"/>
              </w:rPr>
              <w:t>同时在岗人数</w:t>
            </w:r>
          </w:p>
        </w:tc>
        <w:tc>
          <w:tcPr>
            <w:tcW w:w="1380" w:type="dxa"/>
            <w:vAlign w:val="bottom"/>
          </w:tcPr>
          <w:p w14:paraId="584DF3B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Times New Roman" w:hAnsi="Times New Roman" w:eastAsia="黑体" w:cs="Times New Roman"/>
                <w:b w:val="0"/>
                <w:bCs w:val="0"/>
                <w:color w:val="auto"/>
                <w:kern w:val="0"/>
                <w:sz w:val="28"/>
                <w:szCs w:val="28"/>
                <w:highlight w:val="none"/>
                <w:lang w:val="en-US" w:eastAsia="zh-CN"/>
              </w:rPr>
            </w:pPr>
            <w:r>
              <w:rPr>
                <w:rFonts w:hint="default" w:ascii="Times New Roman" w:hAnsi="Times New Roman" w:eastAsia="黑体" w:cs="Times New Roman"/>
                <w:b w:val="0"/>
                <w:bCs w:val="0"/>
                <w:color w:val="auto"/>
                <w:kern w:val="0"/>
                <w:sz w:val="28"/>
                <w:szCs w:val="28"/>
                <w:highlight w:val="none"/>
                <w:lang w:val="en-US" w:eastAsia="zh-CN"/>
              </w:rPr>
              <w:t>岗位所需总人数</w:t>
            </w:r>
          </w:p>
        </w:tc>
        <w:tc>
          <w:tcPr>
            <w:tcW w:w="4380" w:type="dxa"/>
            <w:vAlign w:val="bottom"/>
          </w:tcPr>
          <w:p w14:paraId="58B1C5E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Times New Roman" w:hAnsi="Times New Roman" w:eastAsia="黑体" w:cs="Times New Roman"/>
                <w:b w:val="0"/>
                <w:bCs w:val="0"/>
                <w:color w:val="auto"/>
                <w:kern w:val="0"/>
                <w:sz w:val="28"/>
                <w:szCs w:val="28"/>
                <w:highlight w:val="none"/>
                <w:lang w:val="en-US" w:eastAsia="zh-CN"/>
              </w:rPr>
            </w:pPr>
            <w:r>
              <w:rPr>
                <w:rFonts w:hint="default" w:ascii="Times New Roman" w:hAnsi="Times New Roman" w:eastAsia="黑体" w:cs="Times New Roman"/>
                <w:b w:val="0"/>
                <w:bCs w:val="0"/>
                <w:color w:val="auto"/>
                <w:kern w:val="0"/>
                <w:sz w:val="28"/>
                <w:szCs w:val="28"/>
                <w:highlight w:val="none"/>
                <w:lang w:val="en-US" w:eastAsia="zh-CN"/>
              </w:rPr>
              <w:t>备注（需具备的上岗资格证、人员学历、年龄、工作经验等要求）</w:t>
            </w:r>
          </w:p>
        </w:tc>
      </w:tr>
      <w:tr w14:paraId="43B1E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2" w:type="dxa"/>
            <w:vAlign w:val="bottom"/>
          </w:tcPr>
          <w:p w14:paraId="57713DA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服务中心</w:t>
            </w:r>
          </w:p>
        </w:tc>
        <w:tc>
          <w:tcPr>
            <w:tcW w:w="1179" w:type="dxa"/>
            <w:vAlign w:val="bottom"/>
          </w:tcPr>
          <w:p w14:paraId="44EF7CBD">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项目经理</w:t>
            </w:r>
          </w:p>
        </w:tc>
        <w:tc>
          <w:tcPr>
            <w:tcW w:w="1161" w:type="dxa"/>
            <w:vAlign w:val="bottom"/>
          </w:tcPr>
          <w:p w14:paraId="133D8CE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Times New Roman" w:hAnsi="Times New Roman" w:eastAsia="仿宋_GB2312" w:cs="Times New Roman"/>
                <w:sz w:val="21"/>
                <w:szCs w:val="21"/>
                <w:highlight w:val="none"/>
                <w:lang w:val="en-US" w:eastAsia="zh-CN"/>
              </w:rPr>
            </w:pPr>
            <w:r>
              <w:rPr>
                <w:rFonts w:hint="eastAsia" w:ascii="Times New Roman" w:hAnsi="Times New Roman" w:eastAsia="楷体_GB2312" w:cs="Times New Roman"/>
                <w:b w:val="0"/>
                <w:bCs w:val="0"/>
                <w:color w:val="auto"/>
                <w:kern w:val="0"/>
                <w:sz w:val="21"/>
                <w:szCs w:val="21"/>
                <w:highlight w:val="none"/>
                <w:lang w:val="en-US" w:eastAsia="zh-CN"/>
              </w:rPr>
              <w:t>≥</w:t>
            </w:r>
            <w:r>
              <w:rPr>
                <w:rFonts w:hint="default" w:ascii="Times New Roman" w:hAnsi="Times New Roman" w:eastAsia="仿宋_GB2312" w:cs="Times New Roman"/>
                <w:sz w:val="21"/>
                <w:szCs w:val="21"/>
                <w:highlight w:val="none"/>
                <w:lang w:val="en-US" w:eastAsia="zh-CN"/>
              </w:rPr>
              <w:t>1</w:t>
            </w:r>
          </w:p>
        </w:tc>
        <w:tc>
          <w:tcPr>
            <w:tcW w:w="1380" w:type="dxa"/>
            <w:vAlign w:val="bottom"/>
          </w:tcPr>
          <w:p w14:paraId="32AE6B8A">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Times New Roman" w:hAnsi="Times New Roman" w:eastAsia="仿宋_GB2312" w:cs="Times New Roman"/>
                <w:sz w:val="21"/>
                <w:szCs w:val="21"/>
                <w:highlight w:val="none"/>
                <w:lang w:val="en-US" w:eastAsia="zh-CN"/>
              </w:rPr>
            </w:pPr>
            <w:r>
              <w:rPr>
                <w:rFonts w:hint="eastAsia" w:ascii="Times New Roman" w:hAnsi="Times New Roman" w:eastAsia="楷体_GB2312" w:cs="Times New Roman"/>
                <w:b w:val="0"/>
                <w:bCs w:val="0"/>
                <w:color w:val="auto"/>
                <w:kern w:val="0"/>
                <w:sz w:val="21"/>
                <w:szCs w:val="21"/>
                <w:highlight w:val="none"/>
                <w:lang w:val="en-US" w:eastAsia="zh-CN"/>
              </w:rPr>
              <w:t>≥</w:t>
            </w:r>
            <w:r>
              <w:rPr>
                <w:rFonts w:hint="default" w:ascii="Times New Roman" w:hAnsi="Times New Roman" w:eastAsia="仿宋_GB2312" w:cs="Times New Roman"/>
                <w:sz w:val="21"/>
                <w:szCs w:val="21"/>
                <w:highlight w:val="none"/>
                <w:lang w:val="en-US" w:eastAsia="zh-CN"/>
              </w:rPr>
              <w:t>1</w:t>
            </w:r>
          </w:p>
        </w:tc>
        <w:tc>
          <w:tcPr>
            <w:tcW w:w="4380" w:type="dxa"/>
            <w:vAlign w:val="bottom"/>
          </w:tcPr>
          <w:p w14:paraId="1D791F7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≤45周岁，具有2年及以上项目管理经验，具有较强组织、协调能力。</w:t>
            </w:r>
          </w:p>
        </w:tc>
      </w:tr>
      <w:tr w14:paraId="1F022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2" w:type="dxa"/>
            <w:vAlign w:val="bottom"/>
          </w:tcPr>
          <w:p w14:paraId="769D597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房屋维护服务</w:t>
            </w:r>
          </w:p>
        </w:tc>
        <w:tc>
          <w:tcPr>
            <w:tcW w:w="1179" w:type="dxa"/>
            <w:vAlign w:val="bottom"/>
          </w:tcPr>
          <w:p w14:paraId="24F35AF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综合维修</w:t>
            </w:r>
          </w:p>
        </w:tc>
        <w:tc>
          <w:tcPr>
            <w:tcW w:w="1161" w:type="dxa"/>
            <w:vAlign w:val="bottom"/>
          </w:tcPr>
          <w:p w14:paraId="4904FC60">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Times New Roman" w:hAnsi="Times New Roman" w:eastAsia="仿宋_GB2312" w:cs="Times New Roman"/>
                <w:sz w:val="21"/>
                <w:szCs w:val="21"/>
                <w:highlight w:val="none"/>
                <w:lang w:val="en-US" w:eastAsia="zh-CN"/>
              </w:rPr>
            </w:pPr>
            <w:r>
              <w:rPr>
                <w:rFonts w:hint="eastAsia" w:ascii="Times New Roman" w:hAnsi="Times New Roman" w:eastAsia="楷体_GB2312" w:cs="Times New Roman"/>
                <w:b w:val="0"/>
                <w:bCs w:val="0"/>
                <w:color w:val="auto"/>
                <w:kern w:val="0"/>
                <w:sz w:val="21"/>
                <w:szCs w:val="21"/>
                <w:highlight w:val="none"/>
                <w:lang w:val="en-US" w:eastAsia="zh-CN"/>
              </w:rPr>
              <w:t>≥</w:t>
            </w:r>
            <w:r>
              <w:rPr>
                <w:rFonts w:hint="default" w:ascii="Times New Roman" w:hAnsi="Times New Roman" w:eastAsia="仿宋_GB2312" w:cs="Times New Roman"/>
                <w:sz w:val="21"/>
                <w:szCs w:val="21"/>
                <w:highlight w:val="none"/>
                <w:lang w:val="en-US" w:eastAsia="zh-CN"/>
              </w:rPr>
              <w:t>1</w:t>
            </w:r>
          </w:p>
        </w:tc>
        <w:tc>
          <w:tcPr>
            <w:tcW w:w="1380" w:type="dxa"/>
            <w:vAlign w:val="bottom"/>
          </w:tcPr>
          <w:p w14:paraId="7CC9955B">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Times New Roman" w:hAnsi="Times New Roman" w:eastAsia="仿宋_GB2312" w:cs="Times New Roman"/>
                <w:sz w:val="21"/>
                <w:szCs w:val="21"/>
                <w:highlight w:val="none"/>
                <w:lang w:val="en-US" w:eastAsia="zh-CN"/>
              </w:rPr>
            </w:pPr>
            <w:r>
              <w:rPr>
                <w:rFonts w:hint="eastAsia" w:ascii="Times New Roman" w:hAnsi="Times New Roman" w:eastAsia="楷体_GB2312" w:cs="Times New Roman"/>
                <w:b w:val="0"/>
                <w:bCs w:val="0"/>
                <w:color w:val="auto"/>
                <w:kern w:val="0"/>
                <w:sz w:val="21"/>
                <w:szCs w:val="21"/>
                <w:highlight w:val="none"/>
                <w:lang w:val="en-US" w:eastAsia="zh-CN"/>
              </w:rPr>
              <w:t>≥</w:t>
            </w:r>
            <w:r>
              <w:rPr>
                <w:rFonts w:hint="default" w:ascii="Times New Roman" w:hAnsi="Times New Roman" w:eastAsia="仿宋_GB2312" w:cs="Times New Roman"/>
                <w:sz w:val="21"/>
                <w:szCs w:val="21"/>
                <w:highlight w:val="none"/>
                <w:lang w:val="en-US" w:eastAsia="zh-CN"/>
              </w:rPr>
              <w:t>1</w:t>
            </w:r>
          </w:p>
        </w:tc>
        <w:tc>
          <w:tcPr>
            <w:tcW w:w="4380" w:type="dxa"/>
            <w:vAlign w:val="bottom"/>
          </w:tcPr>
          <w:p w14:paraId="30A624D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须持有低压电工作业操作证，熟练掌握包括但不限于水电、家具等日常维修维护。</w:t>
            </w:r>
          </w:p>
        </w:tc>
      </w:tr>
      <w:tr w14:paraId="76484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2" w:type="dxa"/>
            <w:vAlign w:val="bottom"/>
          </w:tcPr>
          <w:p w14:paraId="7E5D57BD">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保洁服务</w:t>
            </w:r>
          </w:p>
        </w:tc>
        <w:tc>
          <w:tcPr>
            <w:tcW w:w="1179" w:type="dxa"/>
            <w:vAlign w:val="bottom"/>
          </w:tcPr>
          <w:p w14:paraId="5B3D1E7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保洁员</w:t>
            </w:r>
          </w:p>
        </w:tc>
        <w:tc>
          <w:tcPr>
            <w:tcW w:w="1161" w:type="dxa"/>
            <w:vAlign w:val="bottom"/>
          </w:tcPr>
          <w:p w14:paraId="2070A1D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Times New Roman" w:hAnsi="Times New Roman" w:eastAsia="仿宋_GB2312" w:cs="Times New Roman"/>
                <w:sz w:val="21"/>
                <w:szCs w:val="21"/>
                <w:highlight w:val="none"/>
                <w:lang w:val="en-US" w:eastAsia="zh-CN"/>
              </w:rPr>
            </w:pPr>
            <w:r>
              <w:rPr>
                <w:rFonts w:hint="eastAsia" w:ascii="Times New Roman" w:hAnsi="Times New Roman" w:eastAsia="楷体_GB2312" w:cs="Times New Roman"/>
                <w:b w:val="0"/>
                <w:bCs w:val="0"/>
                <w:color w:val="auto"/>
                <w:kern w:val="0"/>
                <w:sz w:val="21"/>
                <w:szCs w:val="21"/>
                <w:highlight w:val="none"/>
                <w:lang w:val="en-US" w:eastAsia="zh-CN"/>
              </w:rPr>
              <w:t>≥</w:t>
            </w:r>
            <w:r>
              <w:rPr>
                <w:rFonts w:hint="eastAsia" w:ascii="Times New Roman" w:hAnsi="Times New Roman" w:eastAsia="仿宋_GB2312" w:cs="Times New Roman"/>
                <w:sz w:val="21"/>
                <w:szCs w:val="21"/>
                <w:highlight w:val="none"/>
                <w:lang w:val="en-US" w:eastAsia="zh-CN"/>
              </w:rPr>
              <w:t>8</w:t>
            </w:r>
          </w:p>
        </w:tc>
        <w:tc>
          <w:tcPr>
            <w:tcW w:w="1380" w:type="dxa"/>
            <w:vAlign w:val="bottom"/>
          </w:tcPr>
          <w:p w14:paraId="69CFB66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Times New Roman" w:hAnsi="Times New Roman" w:eastAsia="仿宋_GB2312" w:cs="Times New Roman"/>
                <w:sz w:val="21"/>
                <w:szCs w:val="21"/>
                <w:highlight w:val="none"/>
                <w:lang w:val="en-US" w:eastAsia="zh-CN"/>
              </w:rPr>
            </w:pPr>
            <w:r>
              <w:rPr>
                <w:rFonts w:hint="eastAsia" w:ascii="Times New Roman" w:hAnsi="Times New Roman" w:eastAsia="楷体_GB2312" w:cs="Times New Roman"/>
                <w:b w:val="0"/>
                <w:bCs w:val="0"/>
                <w:color w:val="auto"/>
                <w:kern w:val="0"/>
                <w:sz w:val="21"/>
                <w:szCs w:val="21"/>
                <w:highlight w:val="none"/>
                <w:lang w:val="en-US" w:eastAsia="zh-CN"/>
              </w:rPr>
              <w:t>≥</w:t>
            </w:r>
            <w:r>
              <w:rPr>
                <w:rFonts w:hint="eastAsia" w:ascii="Times New Roman" w:hAnsi="Times New Roman" w:eastAsia="仿宋_GB2312" w:cs="Times New Roman"/>
                <w:sz w:val="21"/>
                <w:szCs w:val="21"/>
                <w:highlight w:val="none"/>
                <w:lang w:val="en-US" w:eastAsia="zh-CN"/>
              </w:rPr>
              <w:t>8</w:t>
            </w:r>
          </w:p>
        </w:tc>
        <w:tc>
          <w:tcPr>
            <w:tcW w:w="4380" w:type="dxa"/>
            <w:vAlign w:val="bottom"/>
          </w:tcPr>
          <w:p w14:paraId="28B1B7D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≤55周岁，熟悉各类清洁设备操作。</w:t>
            </w:r>
          </w:p>
        </w:tc>
      </w:tr>
      <w:tr w14:paraId="330EF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2" w:type="dxa"/>
            <w:vAlign w:val="bottom"/>
          </w:tcPr>
          <w:p w14:paraId="1594A95B">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绿化服务</w:t>
            </w:r>
          </w:p>
        </w:tc>
        <w:tc>
          <w:tcPr>
            <w:tcW w:w="1179" w:type="dxa"/>
            <w:vAlign w:val="bottom"/>
          </w:tcPr>
          <w:p w14:paraId="214E375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绿化工</w:t>
            </w:r>
          </w:p>
        </w:tc>
        <w:tc>
          <w:tcPr>
            <w:tcW w:w="1161" w:type="dxa"/>
            <w:vAlign w:val="bottom"/>
          </w:tcPr>
          <w:p w14:paraId="4A3459BD">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Times New Roman" w:hAnsi="Times New Roman" w:eastAsia="仿宋_GB2312" w:cs="Times New Roman"/>
                <w:sz w:val="21"/>
                <w:szCs w:val="21"/>
                <w:highlight w:val="none"/>
                <w:lang w:val="en-US" w:eastAsia="zh-CN"/>
              </w:rPr>
            </w:pPr>
            <w:r>
              <w:rPr>
                <w:rFonts w:hint="eastAsia" w:ascii="Times New Roman" w:hAnsi="Times New Roman" w:eastAsia="楷体_GB2312" w:cs="Times New Roman"/>
                <w:b w:val="0"/>
                <w:bCs w:val="0"/>
                <w:color w:val="auto"/>
                <w:kern w:val="0"/>
                <w:sz w:val="21"/>
                <w:szCs w:val="21"/>
                <w:highlight w:val="none"/>
                <w:lang w:val="en-US" w:eastAsia="zh-CN"/>
              </w:rPr>
              <w:t>≥</w:t>
            </w:r>
            <w:r>
              <w:rPr>
                <w:rFonts w:hint="eastAsia" w:ascii="Times New Roman" w:hAnsi="Times New Roman" w:eastAsia="仿宋_GB2312" w:cs="Times New Roman"/>
                <w:sz w:val="21"/>
                <w:szCs w:val="21"/>
                <w:highlight w:val="none"/>
                <w:lang w:val="en-US" w:eastAsia="zh-CN"/>
              </w:rPr>
              <w:t>3</w:t>
            </w:r>
          </w:p>
        </w:tc>
        <w:tc>
          <w:tcPr>
            <w:tcW w:w="1380" w:type="dxa"/>
            <w:vAlign w:val="bottom"/>
          </w:tcPr>
          <w:p w14:paraId="0ADC489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Times New Roman" w:hAnsi="Times New Roman" w:eastAsia="仿宋_GB2312" w:cs="Times New Roman"/>
                <w:sz w:val="21"/>
                <w:szCs w:val="21"/>
                <w:highlight w:val="none"/>
                <w:lang w:val="en-US" w:eastAsia="zh-CN"/>
              </w:rPr>
            </w:pPr>
            <w:r>
              <w:rPr>
                <w:rFonts w:hint="eastAsia" w:ascii="Times New Roman" w:hAnsi="Times New Roman" w:eastAsia="楷体_GB2312" w:cs="Times New Roman"/>
                <w:b w:val="0"/>
                <w:bCs w:val="0"/>
                <w:color w:val="auto"/>
                <w:kern w:val="0"/>
                <w:sz w:val="21"/>
                <w:szCs w:val="21"/>
                <w:highlight w:val="none"/>
                <w:lang w:val="en-US" w:eastAsia="zh-CN"/>
              </w:rPr>
              <w:t>≥</w:t>
            </w:r>
            <w:r>
              <w:rPr>
                <w:rFonts w:hint="eastAsia" w:ascii="Times New Roman" w:hAnsi="Times New Roman" w:eastAsia="仿宋_GB2312" w:cs="Times New Roman"/>
                <w:sz w:val="21"/>
                <w:szCs w:val="21"/>
                <w:highlight w:val="none"/>
                <w:lang w:val="en-US" w:eastAsia="zh-CN"/>
              </w:rPr>
              <w:t>3</w:t>
            </w:r>
          </w:p>
        </w:tc>
        <w:tc>
          <w:tcPr>
            <w:tcW w:w="4380" w:type="dxa"/>
            <w:vAlign w:val="bottom"/>
          </w:tcPr>
          <w:p w14:paraId="11C6ABD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≤60周岁，具有5年及以上园林维护工作经验。</w:t>
            </w:r>
          </w:p>
        </w:tc>
      </w:tr>
      <w:tr w14:paraId="55632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172" w:type="dxa"/>
            <w:vAlign w:val="bottom"/>
          </w:tcPr>
          <w:p w14:paraId="7AD8BA1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保安服务</w:t>
            </w:r>
          </w:p>
        </w:tc>
        <w:tc>
          <w:tcPr>
            <w:tcW w:w="1179" w:type="dxa"/>
            <w:vAlign w:val="bottom"/>
          </w:tcPr>
          <w:p w14:paraId="70CDEE90">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秩序维护</w:t>
            </w:r>
          </w:p>
        </w:tc>
        <w:tc>
          <w:tcPr>
            <w:tcW w:w="1161" w:type="dxa"/>
            <w:vAlign w:val="bottom"/>
          </w:tcPr>
          <w:p w14:paraId="6034264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Times New Roman" w:hAnsi="Times New Roman" w:eastAsia="仿宋_GB2312" w:cs="Times New Roman"/>
                <w:sz w:val="21"/>
                <w:szCs w:val="21"/>
                <w:highlight w:val="none"/>
                <w:lang w:val="en-US" w:eastAsia="zh-CN"/>
              </w:rPr>
            </w:pPr>
            <w:r>
              <w:rPr>
                <w:rFonts w:hint="eastAsia" w:ascii="Times New Roman" w:hAnsi="Times New Roman" w:eastAsia="楷体_GB2312" w:cs="Times New Roman"/>
                <w:b w:val="0"/>
                <w:bCs w:val="0"/>
                <w:color w:val="auto"/>
                <w:kern w:val="0"/>
                <w:sz w:val="21"/>
                <w:szCs w:val="21"/>
                <w:highlight w:val="none"/>
                <w:lang w:val="en-US" w:eastAsia="zh-CN"/>
              </w:rPr>
              <w:t>≥</w:t>
            </w:r>
            <w:r>
              <w:rPr>
                <w:rFonts w:hint="eastAsia" w:ascii="Times New Roman" w:hAnsi="Times New Roman" w:eastAsia="仿宋_GB2312" w:cs="Times New Roman"/>
                <w:sz w:val="21"/>
                <w:szCs w:val="21"/>
                <w:highlight w:val="none"/>
                <w:lang w:val="en-US" w:eastAsia="zh-CN"/>
              </w:rPr>
              <w:t>3</w:t>
            </w:r>
          </w:p>
        </w:tc>
        <w:tc>
          <w:tcPr>
            <w:tcW w:w="1380" w:type="dxa"/>
            <w:vAlign w:val="bottom"/>
          </w:tcPr>
          <w:p w14:paraId="2CA0B0C0">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Times New Roman" w:hAnsi="Times New Roman" w:eastAsia="仿宋_GB2312" w:cs="Times New Roman"/>
                <w:sz w:val="21"/>
                <w:szCs w:val="21"/>
                <w:highlight w:val="none"/>
                <w:lang w:val="en-US" w:eastAsia="zh-CN"/>
              </w:rPr>
            </w:pPr>
            <w:r>
              <w:rPr>
                <w:rFonts w:hint="eastAsia" w:ascii="Times New Roman" w:hAnsi="Times New Roman" w:eastAsia="楷体_GB2312" w:cs="Times New Roman"/>
                <w:b w:val="0"/>
                <w:bCs w:val="0"/>
                <w:color w:val="auto"/>
                <w:kern w:val="0"/>
                <w:sz w:val="21"/>
                <w:szCs w:val="21"/>
                <w:highlight w:val="none"/>
                <w:lang w:val="en-US" w:eastAsia="zh-CN"/>
              </w:rPr>
              <w:t>≥</w:t>
            </w:r>
            <w:r>
              <w:rPr>
                <w:rFonts w:hint="eastAsia" w:ascii="Times New Roman" w:hAnsi="Times New Roman" w:eastAsia="仿宋_GB2312" w:cs="Times New Roman"/>
                <w:sz w:val="21"/>
                <w:szCs w:val="21"/>
                <w:highlight w:val="none"/>
                <w:lang w:val="en-US" w:eastAsia="zh-CN"/>
              </w:rPr>
              <w:t>6</w:t>
            </w:r>
          </w:p>
        </w:tc>
        <w:tc>
          <w:tcPr>
            <w:tcW w:w="4380" w:type="dxa"/>
            <w:vAlign w:val="bottom"/>
          </w:tcPr>
          <w:p w14:paraId="60149225">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≤40周岁，须持有保安员证，接受过岗位技能培训。</w:t>
            </w:r>
          </w:p>
        </w:tc>
      </w:tr>
    </w:tbl>
    <w:p w14:paraId="33FEF854">
      <w:pPr>
        <w:pStyle w:val="2"/>
        <w:jc w:val="both"/>
        <w:rPr>
          <w:rFonts w:hint="eastAsia"/>
          <w:lang w:val="en-US" w:eastAsia="zh-CN"/>
        </w:rPr>
      </w:pPr>
    </w:p>
    <w:p w14:paraId="683BA295">
      <w:pPr>
        <w:pStyle w:val="3"/>
        <w:keepNext/>
        <w:keepLines/>
        <w:pageBreakBefore w:val="0"/>
        <w:widowControl w:val="0"/>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themeColor="text1"/>
          <w:kern w:val="2"/>
          <w:sz w:val="24"/>
          <w:szCs w:val="24"/>
          <w:u w:val="none"/>
          <w:lang w:val="en-US" w:eastAsia="zh-CN" w:bidi="ar-SA"/>
          <w14:textFill>
            <w14:solidFill>
              <w14:schemeClr w14:val="tx1"/>
            </w14:solidFill>
          </w14:textFill>
        </w:rPr>
      </w:pPr>
      <w:bookmarkStart w:id="6" w:name="_Toc19025"/>
      <w:r>
        <w:rPr>
          <w:rFonts w:hint="eastAsia" w:ascii="方正仿宋_GB18030" w:hAnsi="方正仿宋_GB18030" w:eastAsia="方正仿宋_GB18030" w:cs="方正仿宋_GB18030"/>
          <w:b w:val="0"/>
          <w:snapToGrid w:val="0"/>
          <w:color w:val="000000" w:themeColor="text1"/>
          <w:kern w:val="2"/>
          <w:sz w:val="24"/>
          <w:szCs w:val="24"/>
          <w:u w:val="none"/>
          <w:lang w:val="en-US" w:eastAsia="zh-CN" w:bidi="ar-SA"/>
          <w14:textFill>
            <w14:solidFill>
              <w14:schemeClr w14:val="tx1"/>
            </w14:solidFill>
          </w14:textFill>
        </w:rPr>
        <w:t>1</w:t>
      </w:r>
      <w:r>
        <w:rPr>
          <w:rFonts w:hint="default" w:ascii="方正仿宋_GB18030" w:hAnsi="方正仿宋_GB18030" w:eastAsia="方正仿宋_GB18030" w:cs="方正仿宋_GB18030"/>
          <w:b w:val="0"/>
          <w:snapToGrid w:val="0"/>
          <w:color w:val="000000" w:themeColor="text1"/>
          <w:kern w:val="2"/>
          <w:sz w:val="24"/>
          <w:szCs w:val="24"/>
          <w:u w:val="none"/>
          <w:lang w:val="en-US" w:eastAsia="zh-CN" w:bidi="ar-SA"/>
          <w14:textFill>
            <w14:solidFill>
              <w14:schemeClr w14:val="tx1"/>
            </w14:solidFill>
          </w14:textFill>
        </w:rPr>
        <w:t>.物业服务内容及标准</w:t>
      </w:r>
      <w:bookmarkEnd w:id="6"/>
    </w:p>
    <w:p w14:paraId="6F5A929C">
      <w:pPr>
        <w:pageBreakBefore w:val="0"/>
        <w:widowControl w:val="0"/>
        <w:kinsoku/>
        <w:wordWrap/>
        <w:overflowPunct/>
        <w:topLinePunct w:val="0"/>
        <w:autoSpaceDE/>
        <w:autoSpaceDN/>
        <w:bidi w:val="0"/>
        <w:adjustRightInd/>
        <w:spacing w:line="560" w:lineRule="exact"/>
        <w:ind w:firstLine="480" w:firstLineChars="200"/>
        <w:textAlignment w:val="auto"/>
        <w:outlineLvl w:val="9"/>
        <w:rPr>
          <w:rFonts w:hint="eastAsia" w:ascii="方正仿宋_GB18030" w:hAnsi="方正仿宋_GB18030" w:eastAsia="方正仿宋_GB18030" w:cs="方正仿宋_GB18030"/>
          <w:b/>
          <w:bCs/>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物业服务包括基本服务、房屋维护服务、公用设施设备维护服务、保洁服务、绿化服务、保安服务、等。</w:t>
      </w:r>
      <w:r>
        <w:rPr>
          <w:rFonts w:hint="eastAsia" w:ascii="方正仿宋_GB18030" w:hAnsi="方正仿宋_GB18030" w:eastAsia="方正仿宋_GB18030" w:cs="方正仿宋_GB18030"/>
          <w:b/>
          <w:bCs/>
          <w:snapToGrid w:val="0"/>
          <w:color w:val="000000"/>
          <w:kern w:val="2"/>
          <w:sz w:val="24"/>
          <w:szCs w:val="24"/>
          <w:u w:val="none"/>
          <w:lang w:val="en-US" w:eastAsia="zh-CN" w:bidi="ar-SA"/>
        </w:rPr>
        <w:t>本服务标准只对本项目采购所涉及的服务内容进行要求，不涉及到的服务内容不参考此标准。</w:t>
      </w:r>
      <w:bookmarkStart w:id="7" w:name="_Toc10498"/>
      <w:bookmarkStart w:id="8" w:name="_Toc26156"/>
      <w:bookmarkStart w:id="9" w:name="_Toc26485"/>
    </w:p>
    <w:p w14:paraId="534F5E3E">
      <w:pPr>
        <w:pageBreakBefore w:val="0"/>
        <w:widowControl w:val="0"/>
        <w:kinsoku/>
        <w:wordWrap/>
        <w:overflowPunct/>
        <w:topLinePunct w:val="0"/>
        <w:autoSpaceDE/>
        <w:autoSpaceDN/>
        <w:bidi w:val="0"/>
        <w:adjustRightInd/>
        <w:spacing w:line="560" w:lineRule="exact"/>
        <w:textAlignment w:val="auto"/>
        <w:outlineLvl w:val="9"/>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eastAsia" w:ascii="方正仿宋_GB18030" w:hAnsi="方正仿宋_GB18030" w:eastAsia="方正仿宋_GB18030" w:cs="方正仿宋_GB18030"/>
          <w:b w:val="0"/>
          <w:snapToGrid w:val="0"/>
          <w:color w:val="000000"/>
          <w:kern w:val="2"/>
          <w:sz w:val="24"/>
          <w:szCs w:val="24"/>
          <w:u w:val="none"/>
          <w:lang w:val="en-US" w:eastAsia="zh-CN" w:bidi="ar-SA"/>
        </w:rPr>
        <w:t>1</w:t>
      </w:r>
      <w:r>
        <w:rPr>
          <w:rFonts w:hint="default" w:ascii="方正仿宋_GB18030" w:hAnsi="方正仿宋_GB18030" w:eastAsia="方正仿宋_GB18030" w:cs="方正仿宋_GB18030"/>
          <w:b w:val="0"/>
          <w:snapToGrid w:val="0"/>
          <w:color w:val="000000"/>
          <w:kern w:val="2"/>
          <w:sz w:val="24"/>
          <w:szCs w:val="24"/>
          <w:u w:val="none"/>
          <w:lang w:val="en-US" w:eastAsia="zh-CN" w:bidi="ar-SA"/>
        </w:rPr>
        <w:t>.</w:t>
      </w:r>
      <w:bookmarkEnd w:id="7"/>
      <w:bookmarkEnd w:id="8"/>
      <w:bookmarkEnd w:id="9"/>
      <w:r>
        <w:rPr>
          <w:rFonts w:hint="default" w:ascii="方正仿宋_GB18030" w:hAnsi="方正仿宋_GB18030" w:eastAsia="方正仿宋_GB18030" w:cs="方正仿宋_GB18030"/>
          <w:b w:val="0"/>
          <w:snapToGrid w:val="0"/>
          <w:color w:val="000000"/>
          <w:kern w:val="2"/>
          <w:sz w:val="24"/>
          <w:szCs w:val="24"/>
          <w:u w:val="none"/>
          <w:lang w:val="en-US" w:eastAsia="zh-CN" w:bidi="ar-SA"/>
        </w:rPr>
        <w:t>1基本服务</w:t>
      </w:r>
    </w:p>
    <w:p w14:paraId="7B2ABE7A">
      <w:pPr>
        <w:keepNext w:val="0"/>
        <w:keepLines w:val="0"/>
        <w:pageBreakBefore w:val="0"/>
        <w:widowControl w:val="0"/>
        <w:kinsoku/>
        <w:wordWrap/>
        <w:overflowPunct/>
        <w:topLinePunct w:val="0"/>
        <w:autoSpaceDE/>
        <w:autoSpaceDN/>
        <w:bidi w:val="0"/>
        <w:adjustRightInd/>
        <w:snapToGrid/>
        <w:spacing w:line="200" w:lineRule="exac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bl>
      <w:tblPr>
        <w:tblStyle w:val="18"/>
        <w:tblW w:w="92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2103"/>
        <w:gridCol w:w="6389"/>
      </w:tblGrid>
      <w:tr w14:paraId="0BA4F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trPr>
        <w:tc>
          <w:tcPr>
            <w:tcW w:w="785" w:type="dxa"/>
            <w:vAlign w:val="center"/>
          </w:tcPr>
          <w:p w14:paraId="41AB181D">
            <w:pPr>
              <w:keepNext w:val="0"/>
              <w:keepLines w:val="0"/>
              <w:pageBreakBefore w:val="0"/>
              <w:widowControl w:val="0"/>
              <w:numPr>
                <w:ilvl w:val="0"/>
                <w:numId w:val="0"/>
              </w:numPr>
              <w:kinsoku/>
              <w:wordWrap/>
              <w:overflowPunct/>
              <w:topLinePunct w:val="0"/>
              <w:autoSpaceDE/>
              <w:autoSpaceDN/>
              <w:bidi w:val="0"/>
              <w:adjustRightInd/>
              <w:snapToGrid w:val="0"/>
              <w:spacing w:line="280" w:lineRule="exact"/>
              <w:ind w:firstLine="680"/>
              <w:jc w:val="both"/>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序号</w:t>
            </w:r>
          </w:p>
        </w:tc>
        <w:tc>
          <w:tcPr>
            <w:tcW w:w="2103" w:type="dxa"/>
            <w:vAlign w:val="center"/>
          </w:tcPr>
          <w:p w14:paraId="51C50678">
            <w:pPr>
              <w:keepNext w:val="0"/>
              <w:keepLines w:val="0"/>
              <w:pageBreakBefore w:val="0"/>
              <w:widowControl w:val="0"/>
              <w:numPr>
                <w:ilvl w:val="0"/>
                <w:numId w:val="0"/>
              </w:numPr>
              <w:kinsoku/>
              <w:wordWrap/>
              <w:overflowPunct/>
              <w:topLinePunct w:val="0"/>
              <w:autoSpaceDE/>
              <w:autoSpaceDN/>
              <w:bidi w:val="0"/>
              <w:adjustRightInd/>
              <w:snapToGrid w:val="0"/>
              <w:spacing w:line="280" w:lineRule="exact"/>
              <w:ind w:firstLine="680"/>
              <w:jc w:val="both"/>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服务内容</w:t>
            </w:r>
          </w:p>
        </w:tc>
        <w:tc>
          <w:tcPr>
            <w:tcW w:w="6389" w:type="dxa"/>
            <w:vAlign w:val="center"/>
          </w:tcPr>
          <w:p w14:paraId="7EA85C39">
            <w:pPr>
              <w:keepNext w:val="0"/>
              <w:keepLines w:val="0"/>
              <w:pageBreakBefore w:val="0"/>
              <w:widowControl w:val="0"/>
              <w:numPr>
                <w:ilvl w:val="0"/>
                <w:numId w:val="0"/>
              </w:numPr>
              <w:kinsoku/>
              <w:wordWrap/>
              <w:overflowPunct/>
              <w:topLinePunct w:val="0"/>
              <w:autoSpaceDE/>
              <w:autoSpaceDN/>
              <w:bidi w:val="0"/>
              <w:adjustRightInd/>
              <w:snapToGrid w:val="0"/>
              <w:spacing w:line="280" w:lineRule="exact"/>
              <w:ind w:firstLine="680"/>
              <w:jc w:val="both"/>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服务标准</w:t>
            </w:r>
          </w:p>
        </w:tc>
      </w:tr>
      <w:tr w14:paraId="1DE70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restart"/>
            <w:vAlign w:val="center"/>
          </w:tcPr>
          <w:p w14:paraId="7ECD8E6A">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w:t>
            </w:r>
          </w:p>
        </w:tc>
        <w:tc>
          <w:tcPr>
            <w:tcW w:w="2103" w:type="dxa"/>
            <w:vMerge w:val="restart"/>
            <w:vAlign w:val="center"/>
          </w:tcPr>
          <w:p w14:paraId="36D0F315">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目标与责任</w:t>
            </w:r>
          </w:p>
        </w:tc>
        <w:tc>
          <w:tcPr>
            <w:tcW w:w="6389" w:type="dxa"/>
            <w:vAlign w:val="center"/>
          </w:tcPr>
          <w:p w14:paraId="5386498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（1）结合采购人要求及物业服务实际情况，制定年度管理目标，明确责任分工，并制定配套实施方案。</w:t>
            </w:r>
          </w:p>
        </w:tc>
      </w:tr>
      <w:tr w14:paraId="07F38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vAlign w:val="center"/>
          </w:tcPr>
          <w:p w14:paraId="4E205055">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03" w:type="dxa"/>
            <w:vMerge w:val="continue"/>
            <w:vAlign w:val="center"/>
          </w:tcPr>
          <w:p w14:paraId="506A7720">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89" w:type="dxa"/>
            <w:vAlign w:val="center"/>
          </w:tcPr>
          <w:p w14:paraId="7E77AF3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（2）建立健全各项管理制度、各岗位工作标准，并制定具体的落实措施和考核办法</w:t>
            </w:r>
          </w:p>
        </w:tc>
      </w:tr>
      <w:tr w14:paraId="7C749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vAlign w:val="center"/>
          </w:tcPr>
          <w:p w14:paraId="53D9F9E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03" w:type="dxa"/>
            <w:vMerge w:val="continue"/>
            <w:vAlign w:val="center"/>
          </w:tcPr>
          <w:p w14:paraId="068E476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89" w:type="dxa"/>
            <w:vAlign w:val="center"/>
          </w:tcPr>
          <w:p w14:paraId="23566DD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做好安全管理工作，服务期间发生的一切用工风险及法律问题由供应商承担，与采购人无关。采购人与员工不产生雇佣、劳动关系，因供应商在履行服务期间发生的任何劳动人事争议、社保缴纳、人员伤亡等情况均由供应商解决担责，与采购人无关。</w:t>
            </w:r>
          </w:p>
        </w:tc>
      </w:tr>
      <w:tr w14:paraId="3A237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restart"/>
            <w:vAlign w:val="center"/>
          </w:tcPr>
          <w:p w14:paraId="3F5D9EA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w:t>
            </w:r>
          </w:p>
        </w:tc>
        <w:tc>
          <w:tcPr>
            <w:tcW w:w="2103" w:type="dxa"/>
            <w:vMerge w:val="restart"/>
            <w:vAlign w:val="center"/>
          </w:tcPr>
          <w:p w14:paraId="2D0C6D30">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服务人员要求</w:t>
            </w:r>
          </w:p>
        </w:tc>
        <w:tc>
          <w:tcPr>
            <w:tcW w:w="6389" w:type="dxa"/>
            <w:vAlign w:val="center"/>
          </w:tcPr>
          <w:p w14:paraId="3DFC4C0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（1）每季度至少开展1次岗位技能、职业素质、服务知识、客户文化、绿色节能环保等教育培训，并进行适当形式的考核。</w:t>
            </w:r>
          </w:p>
        </w:tc>
      </w:tr>
      <w:tr w14:paraId="28F31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vAlign w:val="center"/>
          </w:tcPr>
          <w:p w14:paraId="7F2A563D">
            <w:pPr>
              <w:keepNext w:val="0"/>
              <w:keepLines w:val="0"/>
              <w:pageBreakBefore w:val="0"/>
              <w:widowControl/>
              <w:numPr>
                <w:ilvl w:val="0"/>
                <w:numId w:val="0"/>
              </w:numPr>
              <w:kinsoku/>
              <w:wordWrap/>
              <w:overflowPunct/>
              <w:topLinePunct w:val="0"/>
              <w:autoSpaceDE/>
              <w:autoSpaceDN/>
              <w:bidi w:val="0"/>
              <w:adjustRightInd/>
              <w:spacing w:line="320" w:lineRule="exact"/>
              <w:ind w:firstLine="68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03" w:type="dxa"/>
            <w:vMerge w:val="continue"/>
            <w:vAlign w:val="center"/>
          </w:tcPr>
          <w:p w14:paraId="3CB4204E">
            <w:pPr>
              <w:keepNext w:val="0"/>
              <w:keepLines w:val="0"/>
              <w:pageBreakBefore w:val="0"/>
              <w:widowControl/>
              <w:numPr>
                <w:ilvl w:val="0"/>
                <w:numId w:val="0"/>
              </w:numPr>
              <w:kinsoku/>
              <w:wordWrap/>
              <w:overflowPunct/>
              <w:topLinePunct w:val="0"/>
              <w:autoSpaceDE/>
              <w:autoSpaceDN/>
              <w:bidi w:val="0"/>
              <w:adjustRightInd/>
              <w:spacing w:line="320" w:lineRule="exact"/>
              <w:ind w:firstLine="68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89" w:type="dxa"/>
            <w:vAlign w:val="center"/>
          </w:tcPr>
          <w:p w14:paraId="724528F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（2）根据采购人要求对服务人员进行从业资格审查，审查结果向采购人报备。</w:t>
            </w:r>
          </w:p>
        </w:tc>
      </w:tr>
      <w:tr w14:paraId="1102A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5" w:type="dxa"/>
            <w:vMerge w:val="continue"/>
            <w:vAlign w:val="center"/>
          </w:tcPr>
          <w:p w14:paraId="7887E3F9">
            <w:pPr>
              <w:keepNext w:val="0"/>
              <w:keepLines w:val="0"/>
              <w:pageBreakBefore w:val="0"/>
              <w:widowControl/>
              <w:numPr>
                <w:ilvl w:val="0"/>
                <w:numId w:val="0"/>
              </w:numPr>
              <w:kinsoku/>
              <w:wordWrap/>
              <w:overflowPunct/>
              <w:topLinePunct w:val="0"/>
              <w:autoSpaceDE/>
              <w:autoSpaceDN/>
              <w:bidi w:val="0"/>
              <w:adjustRightInd/>
              <w:spacing w:line="320" w:lineRule="exact"/>
              <w:ind w:firstLine="68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03" w:type="dxa"/>
            <w:vMerge w:val="continue"/>
            <w:vAlign w:val="center"/>
          </w:tcPr>
          <w:p w14:paraId="71F34E54">
            <w:pPr>
              <w:keepNext w:val="0"/>
              <w:keepLines w:val="0"/>
              <w:pageBreakBefore w:val="0"/>
              <w:widowControl/>
              <w:numPr>
                <w:ilvl w:val="0"/>
                <w:numId w:val="0"/>
              </w:numPr>
              <w:kinsoku/>
              <w:wordWrap/>
              <w:overflowPunct/>
              <w:topLinePunct w:val="0"/>
              <w:autoSpaceDE/>
              <w:autoSpaceDN/>
              <w:bidi w:val="0"/>
              <w:adjustRightInd/>
              <w:spacing w:line="320" w:lineRule="exact"/>
              <w:ind w:firstLine="68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89" w:type="dxa"/>
            <w:vAlign w:val="center"/>
          </w:tcPr>
          <w:p w14:paraId="5543BDC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服务人员的年龄、学历、工作经验及资格条件应当与所在岗位能力要求相匹配，到岗前应当经过必要的岗前培训以达到岗位能力要求，国家、行业规定应当取得职业资格证书或特种作业证书的，应当按规定持证上岗。</w:t>
            </w:r>
          </w:p>
        </w:tc>
      </w:tr>
      <w:tr w14:paraId="6573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vAlign w:val="center"/>
          </w:tcPr>
          <w:p w14:paraId="10BBC746">
            <w:pPr>
              <w:keepNext w:val="0"/>
              <w:keepLines w:val="0"/>
              <w:pageBreakBefore w:val="0"/>
              <w:widowControl/>
              <w:numPr>
                <w:ilvl w:val="0"/>
                <w:numId w:val="0"/>
              </w:numPr>
              <w:kinsoku/>
              <w:wordWrap/>
              <w:overflowPunct/>
              <w:topLinePunct w:val="0"/>
              <w:autoSpaceDE/>
              <w:autoSpaceDN/>
              <w:bidi w:val="0"/>
              <w:adjustRightInd/>
              <w:spacing w:line="320" w:lineRule="exact"/>
              <w:ind w:firstLine="68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03" w:type="dxa"/>
            <w:vMerge w:val="continue"/>
            <w:vAlign w:val="center"/>
          </w:tcPr>
          <w:p w14:paraId="1DA2EAE1">
            <w:pPr>
              <w:keepNext w:val="0"/>
              <w:keepLines w:val="0"/>
              <w:pageBreakBefore w:val="0"/>
              <w:widowControl/>
              <w:numPr>
                <w:ilvl w:val="0"/>
                <w:numId w:val="0"/>
              </w:numPr>
              <w:kinsoku/>
              <w:wordWrap/>
              <w:overflowPunct/>
              <w:topLinePunct w:val="0"/>
              <w:autoSpaceDE/>
              <w:autoSpaceDN/>
              <w:bidi w:val="0"/>
              <w:adjustRightInd/>
              <w:spacing w:line="320" w:lineRule="exact"/>
              <w:ind w:firstLine="68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89" w:type="dxa"/>
            <w:vAlign w:val="center"/>
          </w:tcPr>
          <w:p w14:paraId="6D6A75A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4）如采购人认为服务人员不适应岗位要求或存在其他影响工作的，可要求供应商进行调换。如因供应商原因对服务人员进行调换，应当经采购人同意，更换比例不得超过本项目服务人员总数的20%。本项目服务人员不得在其他项目兼职。</w:t>
            </w:r>
          </w:p>
        </w:tc>
      </w:tr>
      <w:tr w14:paraId="1A68D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vAlign w:val="center"/>
          </w:tcPr>
          <w:p w14:paraId="5B862352">
            <w:pPr>
              <w:keepNext w:val="0"/>
              <w:keepLines w:val="0"/>
              <w:pageBreakBefore w:val="0"/>
              <w:widowControl/>
              <w:numPr>
                <w:ilvl w:val="0"/>
                <w:numId w:val="0"/>
              </w:numPr>
              <w:kinsoku/>
              <w:wordWrap/>
              <w:overflowPunct/>
              <w:topLinePunct w:val="0"/>
              <w:autoSpaceDE/>
              <w:autoSpaceDN/>
              <w:bidi w:val="0"/>
              <w:adjustRightInd/>
              <w:spacing w:line="320" w:lineRule="exact"/>
              <w:ind w:firstLine="68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03" w:type="dxa"/>
            <w:vMerge w:val="continue"/>
            <w:vAlign w:val="center"/>
          </w:tcPr>
          <w:p w14:paraId="0F6B3420">
            <w:pPr>
              <w:keepNext w:val="0"/>
              <w:keepLines w:val="0"/>
              <w:pageBreakBefore w:val="0"/>
              <w:widowControl/>
              <w:numPr>
                <w:ilvl w:val="0"/>
                <w:numId w:val="0"/>
              </w:numPr>
              <w:kinsoku/>
              <w:wordWrap/>
              <w:overflowPunct/>
              <w:topLinePunct w:val="0"/>
              <w:autoSpaceDE/>
              <w:autoSpaceDN/>
              <w:bidi w:val="0"/>
              <w:adjustRightInd/>
              <w:spacing w:line="320" w:lineRule="exact"/>
              <w:ind w:firstLine="68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89" w:type="dxa"/>
            <w:vAlign w:val="center"/>
          </w:tcPr>
          <w:p w14:paraId="2CF6F30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（5）着装分类统一，佩戴标识。仪容整洁、姿态端正、举止文明。用语文明礼貌，态度温和耐心。</w:t>
            </w:r>
          </w:p>
        </w:tc>
      </w:tr>
      <w:tr w14:paraId="3A08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vAlign w:val="center"/>
          </w:tcPr>
          <w:p w14:paraId="36825A01">
            <w:pPr>
              <w:keepNext w:val="0"/>
              <w:keepLines w:val="0"/>
              <w:pageBreakBefore w:val="0"/>
              <w:widowControl/>
              <w:numPr>
                <w:ilvl w:val="0"/>
                <w:numId w:val="0"/>
              </w:numPr>
              <w:kinsoku/>
              <w:wordWrap/>
              <w:overflowPunct/>
              <w:topLinePunct w:val="0"/>
              <w:autoSpaceDE/>
              <w:autoSpaceDN/>
              <w:bidi w:val="0"/>
              <w:adjustRightInd/>
              <w:spacing w:line="320" w:lineRule="exact"/>
              <w:ind w:firstLine="68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03" w:type="dxa"/>
            <w:vMerge w:val="continue"/>
            <w:vAlign w:val="center"/>
          </w:tcPr>
          <w:p w14:paraId="569F5BAB">
            <w:pPr>
              <w:keepNext w:val="0"/>
              <w:keepLines w:val="0"/>
              <w:pageBreakBefore w:val="0"/>
              <w:widowControl/>
              <w:numPr>
                <w:ilvl w:val="0"/>
                <w:numId w:val="0"/>
              </w:numPr>
              <w:kinsoku/>
              <w:wordWrap/>
              <w:overflowPunct/>
              <w:topLinePunct w:val="0"/>
              <w:autoSpaceDE/>
              <w:autoSpaceDN/>
              <w:bidi w:val="0"/>
              <w:adjustRightInd/>
              <w:spacing w:line="320" w:lineRule="exact"/>
              <w:ind w:firstLine="68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89" w:type="dxa"/>
            <w:vAlign w:val="center"/>
          </w:tcPr>
          <w:p w14:paraId="753C2FE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（6）入职前，应提供服务人员无犯罪记录证明、健康证等证明资料，配合采购人进行政治审查。</w:t>
            </w:r>
          </w:p>
        </w:tc>
      </w:tr>
      <w:tr w14:paraId="47580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restart"/>
            <w:vAlign w:val="center"/>
          </w:tcPr>
          <w:p w14:paraId="28EC50E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w:t>
            </w:r>
          </w:p>
        </w:tc>
        <w:tc>
          <w:tcPr>
            <w:tcW w:w="2103" w:type="dxa"/>
            <w:vMerge w:val="restart"/>
            <w:vAlign w:val="center"/>
          </w:tcPr>
          <w:p w14:paraId="7B698477">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保密和思想政治</w:t>
            </w:r>
          </w:p>
          <w:p w14:paraId="1C90EA4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教育</w:t>
            </w:r>
          </w:p>
        </w:tc>
        <w:tc>
          <w:tcPr>
            <w:tcW w:w="6389" w:type="dxa"/>
            <w:vAlign w:val="center"/>
          </w:tcPr>
          <w:p w14:paraId="4D70E1BB">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（1）建立保密管理制度。制度内容应当包括但不限于：①明确重点要害岗位保密职责。②对涉密工作岗位的保密要求。</w:t>
            </w:r>
          </w:p>
        </w:tc>
      </w:tr>
      <w:tr w14:paraId="1CABB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vAlign w:val="center"/>
          </w:tcPr>
          <w:p w14:paraId="59D9673F">
            <w:pPr>
              <w:keepNext w:val="0"/>
              <w:keepLines w:val="0"/>
              <w:pageBreakBefore w:val="0"/>
              <w:widowControl/>
              <w:numPr>
                <w:ilvl w:val="0"/>
                <w:numId w:val="0"/>
              </w:numPr>
              <w:kinsoku/>
              <w:wordWrap/>
              <w:overflowPunct/>
              <w:topLinePunct w:val="0"/>
              <w:autoSpaceDE/>
              <w:autoSpaceDN/>
              <w:bidi w:val="0"/>
              <w:adjustRightInd/>
              <w:spacing w:line="320" w:lineRule="exact"/>
              <w:ind w:firstLine="68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03" w:type="dxa"/>
            <w:vMerge w:val="continue"/>
            <w:vAlign w:val="center"/>
          </w:tcPr>
          <w:p w14:paraId="6506CCC1">
            <w:pPr>
              <w:keepNext w:val="0"/>
              <w:keepLines w:val="0"/>
              <w:pageBreakBefore w:val="0"/>
              <w:widowControl/>
              <w:numPr>
                <w:ilvl w:val="0"/>
                <w:numId w:val="0"/>
              </w:numPr>
              <w:kinsoku/>
              <w:wordWrap/>
              <w:overflowPunct/>
              <w:topLinePunct w:val="0"/>
              <w:autoSpaceDE/>
              <w:autoSpaceDN/>
              <w:bidi w:val="0"/>
              <w:adjustRightInd/>
              <w:spacing w:line="320" w:lineRule="exact"/>
              <w:ind w:firstLine="68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89" w:type="dxa"/>
            <w:vAlign w:val="center"/>
          </w:tcPr>
          <w:p w14:paraId="627BA30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（2）根据采购人要求与涉密工作岗位的服务人员签订保密协议。保密协议应当向采购人报备。</w:t>
            </w:r>
          </w:p>
        </w:tc>
      </w:tr>
      <w:tr w14:paraId="468A4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vAlign w:val="center"/>
          </w:tcPr>
          <w:p w14:paraId="45B5C815">
            <w:pPr>
              <w:keepNext w:val="0"/>
              <w:keepLines w:val="0"/>
              <w:pageBreakBefore w:val="0"/>
              <w:widowControl/>
              <w:numPr>
                <w:ilvl w:val="0"/>
                <w:numId w:val="0"/>
              </w:numPr>
              <w:kinsoku/>
              <w:wordWrap/>
              <w:overflowPunct/>
              <w:topLinePunct w:val="0"/>
              <w:autoSpaceDE/>
              <w:autoSpaceDN/>
              <w:bidi w:val="0"/>
              <w:adjustRightInd/>
              <w:spacing w:line="320" w:lineRule="exact"/>
              <w:ind w:firstLine="68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03" w:type="dxa"/>
            <w:vMerge w:val="continue"/>
            <w:vAlign w:val="center"/>
          </w:tcPr>
          <w:p w14:paraId="7DA85D0B">
            <w:pPr>
              <w:keepNext w:val="0"/>
              <w:keepLines w:val="0"/>
              <w:pageBreakBefore w:val="0"/>
              <w:widowControl/>
              <w:numPr>
                <w:ilvl w:val="0"/>
                <w:numId w:val="0"/>
              </w:numPr>
              <w:kinsoku/>
              <w:wordWrap/>
              <w:overflowPunct/>
              <w:topLinePunct w:val="0"/>
              <w:autoSpaceDE/>
              <w:autoSpaceDN/>
              <w:bidi w:val="0"/>
              <w:adjustRightInd/>
              <w:spacing w:line="320" w:lineRule="exact"/>
              <w:ind w:firstLine="68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89" w:type="dxa"/>
            <w:vAlign w:val="center"/>
          </w:tcPr>
          <w:p w14:paraId="25A1643D">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每季度对服务人员至少开展1次保密、思想政治教育的培训，提高服务人员保密意识和思想政治意识。新入职员工应当接受保密、思想政治教育培训，进行必要的人员经历审查，合格后由供应商签订保密协议方可上岗。</w:t>
            </w:r>
          </w:p>
        </w:tc>
      </w:tr>
      <w:tr w14:paraId="560DA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vAlign w:val="center"/>
          </w:tcPr>
          <w:p w14:paraId="2E5EC16C">
            <w:pPr>
              <w:keepNext w:val="0"/>
              <w:keepLines w:val="0"/>
              <w:pageBreakBefore w:val="0"/>
              <w:widowControl/>
              <w:numPr>
                <w:ilvl w:val="0"/>
                <w:numId w:val="0"/>
              </w:numPr>
              <w:kinsoku/>
              <w:wordWrap/>
              <w:overflowPunct/>
              <w:topLinePunct w:val="0"/>
              <w:autoSpaceDE/>
              <w:autoSpaceDN/>
              <w:bidi w:val="0"/>
              <w:adjustRightInd/>
              <w:spacing w:line="320" w:lineRule="exact"/>
              <w:ind w:firstLine="68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03" w:type="dxa"/>
            <w:vMerge w:val="continue"/>
            <w:vAlign w:val="center"/>
          </w:tcPr>
          <w:p w14:paraId="4D2D1B4E">
            <w:pPr>
              <w:keepNext w:val="0"/>
              <w:keepLines w:val="0"/>
              <w:pageBreakBefore w:val="0"/>
              <w:widowControl/>
              <w:numPr>
                <w:ilvl w:val="0"/>
                <w:numId w:val="0"/>
              </w:numPr>
              <w:kinsoku/>
              <w:wordWrap/>
              <w:overflowPunct/>
              <w:topLinePunct w:val="0"/>
              <w:autoSpaceDE/>
              <w:autoSpaceDN/>
              <w:bidi w:val="0"/>
              <w:adjustRightInd/>
              <w:spacing w:line="320" w:lineRule="exact"/>
              <w:ind w:firstLine="68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89" w:type="dxa"/>
            <w:vAlign w:val="center"/>
          </w:tcPr>
          <w:p w14:paraId="5B9AA08D">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（4）发现服务人员违法违规或重大过失，及时报告采购人，并采取必要补救措施。</w:t>
            </w:r>
          </w:p>
        </w:tc>
      </w:tr>
      <w:tr w14:paraId="7572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restart"/>
            <w:vAlign w:val="center"/>
          </w:tcPr>
          <w:p w14:paraId="3FC2184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4</w:t>
            </w:r>
          </w:p>
        </w:tc>
        <w:tc>
          <w:tcPr>
            <w:tcW w:w="2103" w:type="dxa"/>
            <w:vMerge w:val="restart"/>
            <w:vAlign w:val="center"/>
          </w:tcPr>
          <w:p w14:paraId="0F0F973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档案管理</w:t>
            </w:r>
          </w:p>
        </w:tc>
        <w:tc>
          <w:tcPr>
            <w:tcW w:w="6389" w:type="dxa"/>
            <w:vAlign w:val="center"/>
          </w:tcPr>
          <w:p w14:paraId="0A1F7CB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（1）建立物业信息，准确、及时地对文件资料和服务记录进行归档保存，并确保其物理安全。</w:t>
            </w:r>
          </w:p>
        </w:tc>
      </w:tr>
      <w:tr w14:paraId="28035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vAlign w:val="center"/>
          </w:tcPr>
          <w:p w14:paraId="460ABF2A">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03" w:type="dxa"/>
            <w:vMerge w:val="continue"/>
            <w:vAlign w:val="center"/>
          </w:tcPr>
          <w:p w14:paraId="604340E5">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89" w:type="dxa"/>
            <w:vAlign w:val="center"/>
          </w:tcPr>
          <w:p w14:paraId="3941870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档案和记录齐全，包括但不限于：①采购人建议与投诉等。教育培训和考核记录。保密、思想政治教育培训记录。②房屋维护服务：房屋台账、使用说明、房屋装修、维保记录等。③公用设施设备维护服务：设备台账、设备卡、使用说明、维保记录、巡查记录、设施设备安全运行、设施设备定期巡检、维护保养、维修档案等。④绿化服务：绿化总平面图、清洁整改记录、消杀记录、过冬维护等。⑤保安服务：巡查记录、值班记录、快递登记记录、访客记录等。⑥保洁服务：工作日志、清洁检查表、用品清单、客户反馈表等。⑦其他：客户信息、财务明细、合同协议等。</w:t>
            </w:r>
          </w:p>
        </w:tc>
      </w:tr>
      <w:tr w14:paraId="62E5C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vAlign w:val="center"/>
          </w:tcPr>
          <w:p w14:paraId="03E0FC6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Chars="0" w:firstLine="68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03" w:type="dxa"/>
            <w:vMerge w:val="continue"/>
            <w:vAlign w:val="center"/>
          </w:tcPr>
          <w:p w14:paraId="490D2670">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Chars="0" w:firstLine="68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89" w:type="dxa"/>
            <w:vAlign w:val="center"/>
          </w:tcPr>
          <w:p w14:paraId="4CA59BB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（3）遵守采购人的信息、档案资料保密要求，未经许可，不得将建筑物平面图等资料转作其他用途或向其他单位、个人提供。</w:t>
            </w:r>
          </w:p>
        </w:tc>
      </w:tr>
      <w:tr w14:paraId="2AC52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vAlign w:val="center"/>
          </w:tcPr>
          <w:p w14:paraId="46F2D2C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Chars="0" w:firstLine="68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03" w:type="dxa"/>
            <w:vMerge w:val="continue"/>
            <w:vAlign w:val="center"/>
          </w:tcPr>
          <w:p w14:paraId="5A948A0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Chars="0" w:firstLine="68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89" w:type="dxa"/>
            <w:vAlign w:val="center"/>
          </w:tcPr>
          <w:p w14:paraId="7315E36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（4）履约结束后，相关资料交还采购人，采购人按政府采购相关规定存档。</w:t>
            </w:r>
          </w:p>
        </w:tc>
      </w:tr>
      <w:tr w14:paraId="4C2A0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restart"/>
            <w:vAlign w:val="center"/>
          </w:tcPr>
          <w:p w14:paraId="7FD6750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eastAsia" w:ascii="方正仿宋_GB18030" w:hAnsi="方正仿宋_GB18030" w:eastAsia="方正仿宋_GB18030" w:cs="方正仿宋_GB18030"/>
                <w:b w:val="0"/>
                <w:snapToGrid w:val="0"/>
                <w:color w:val="000000"/>
                <w:kern w:val="2"/>
                <w:sz w:val="24"/>
                <w:szCs w:val="24"/>
                <w:u w:val="none"/>
                <w:lang w:val="en-US" w:eastAsia="zh-CN" w:bidi="ar-SA"/>
              </w:rPr>
              <w:t>5</w:t>
            </w:r>
          </w:p>
        </w:tc>
        <w:tc>
          <w:tcPr>
            <w:tcW w:w="2103" w:type="dxa"/>
            <w:vMerge w:val="restart"/>
            <w:vAlign w:val="center"/>
          </w:tcPr>
          <w:p w14:paraId="4FCE969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服务改进</w:t>
            </w:r>
          </w:p>
          <w:p w14:paraId="269C2A3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89" w:type="dxa"/>
            <w:vAlign w:val="center"/>
          </w:tcPr>
          <w:p w14:paraId="533B76B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（1）明确负责人，定期对物业服务过程进行自查，结合反馈意见与评价结果采取改进措施，持续提升管理与服务水平。</w:t>
            </w:r>
          </w:p>
        </w:tc>
      </w:tr>
      <w:tr w14:paraId="1D684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shd w:val="clear" w:color="auto" w:fill="auto"/>
            <w:vAlign w:val="center"/>
          </w:tcPr>
          <w:p w14:paraId="381C8C4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Chars="0" w:firstLine="68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03" w:type="dxa"/>
            <w:vMerge w:val="continue"/>
            <w:vAlign w:val="center"/>
          </w:tcPr>
          <w:p w14:paraId="2555012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Chars="0" w:firstLine="68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89" w:type="dxa"/>
            <w:vAlign w:val="center"/>
          </w:tcPr>
          <w:p w14:paraId="310824E7">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（2）对不合格服务进行控制，对不合格服务的原因进行识别和分析，及时采取纠正措施，消除不合格的原因，防止不合格再发生。</w:t>
            </w:r>
          </w:p>
        </w:tc>
      </w:tr>
      <w:tr w14:paraId="328C1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vAlign w:val="center"/>
          </w:tcPr>
          <w:p w14:paraId="1F3099A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03" w:type="dxa"/>
            <w:vMerge w:val="continue"/>
            <w:vAlign w:val="center"/>
          </w:tcPr>
          <w:p w14:paraId="72FD852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89" w:type="dxa"/>
            <w:vAlign w:val="center"/>
          </w:tcPr>
          <w:p w14:paraId="1FCC555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（3）需整改问题及时整改完成。</w:t>
            </w:r>
          </w:p>
        </w:tc>
      </w:tr>
      <w:tr w14:paraId="0B7A5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restart"/>
            <w:vAlign w:val="center"/>
          </w:tcPr>
          <w:p w14:paraId="2ADE27F0">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eastAsia" w:ascii="方正仿宋_GB18030" w:hAnsi="方正仿宋_GB18030" w:eastAsia="方正仿宋_GB18030" w:cs="方正仿宋_GB18030"/>
                <w:b w:val="0"/>
                <w:snapToGrid w:val="0"/>
                <w:color w:val="000000"/>
                <w:kern w:val="2"/>
                <w:sz w:val="24"/>
                <w:szCs w:val="24"/>
                <w:u w:val="none"/>
                <w:lang w:val="en-US" w:eastAsia="zh-CN" w:bidi="ar-SA"/>
              </w:rPr>
              <w:t>6</w:t>
            </w:r>
          </w:p>
        </w:tc>
        <w:tc>
          <w:tcPr>
            <w:tcW w:w="2103" w:type="dxa"/>
            <w:vMerge w:val="restart"/>
            <w:vAlign w:val="center"/>
          </w:tcPr>
          <w:p w14:paraId="03BAC07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重大活动后勤保障</w:t>
            </w:r>
          </w:p>
        </w:tc>
        <w:tc>
          <w:tcPr>
            <w:tcW w:w="6389" w:type="dxa"/>
            <w:vAlign w:val="center"/>
          </w:tcPr>
          <w:p w14:paraId="1CED88D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（1）制订流程。配合采购人制订重大活动后勤保障工作流程，需对任务进行详细了解，并根据工作安排制定详细的后勤保障计划。</w:t>
            </w:r>
          </w:p>
        </w:tc>
      </w:tr>
      <w:tr w14:paraId="0A1E8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vAlign w:val="center"/>
          </w:tcPr>
          <w:p w14:paraId="2CBFBD4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03" w:type="dxa"/>
            <w:vMerge w:val="continue"/>
            <w:vAlign w:val="center"/>
          </w:tcPr>
          <w:p w14:paraId="0BB11F7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89" w:type="dxa"/>
            <w:vAlign w:val="center"/>
          </w:tcPr>
          <w:p w14:paraId="0E9A473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实施保障。按计划在关键区域和重点部位进行部署，确保任务顺利进行，对活动区域进行全面安全检查，发现并排除安全隐患，对车辆进行有序引导和管理，确保交通安全畅通，以礼貌、专业的态度对待来宾，展现良好形象。</w:t>
            </w:r>
          </w:p>
        </w:tc>
      </w:tr>
      <w:tr w14:paraId="5F080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shd w:val="clear" w:color="auto" w:fill="auto"/>
            <w:vAlign w:val="center"/>
          </w:tcPr>
          <w:p w14:paraId="151746C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03" w:type="dxa"/>
            <w:vMerge w:val="continue"/>
            <w:vAlign w:val="center"/>
          </w:tcPr>
          <w:p w14:paraId="62E7E61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89" w:type="dxa"/>
            <w:vAlign w:val="center"/>
          </w:tcPr>
          <w:p w14:paraId="4CC67FA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（3）收尾工作。对现场进行检查，做好清理工作。</w:t>
            </w:r>
          </w:p>
        </w:tc>
      </w:tr>
      <w:tr w14:paraId="0B7A9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restart"/>
            <w:vAlign w:val="center"/>
          </w:tcPr>
          <w:p w14:paraId="50E1008D">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eastAsia" w:ascii="方正仿宋_GB18030" w:hAnsi="方正仿宋_GB18030" w:eastAsia="方正仿宋_GB18030" w:cs="方正仿宋_GB18030"/>
                <w:b w:val="0"/>
                <w:snapToGrid w:val="0"/>
                <w:color w:val="000000"/>
                <w:kern w:val="2"/>
                <w:sz w:val="24"/>
                <w:szCs w:val="24"/>
                <w:u w:val="none"/>
                <w:lang w:val="en-US" w:eastAsia="zh-CN" w:bidi="ar-SA"/>
              </w:rPr>
              <w:t>7</w:t>
            </w:r>
          </w:p>
        </w:tc>
        <w:tc>
          <w:tcPr>
            <w:tcW w:w="2103" w:type="dxa"/>
            <w:vMerge w:val="restart"/>
            <w:vAlign w:val="center"/>
          </w:tcPr>
          <w:p w14:paraId="71403C3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应急保障预案</w:t>
            </w:r>
          </w:p>
        </w:tc>
        <w:tc>
          <w:tcPr>
            <w:tcW w:w="6389" w:type="dxa"/>
            <w:vAlign w:val="center"/>
          </w:tcPr>
          <w:p w14:paraId="51AD2E5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重点区域及安全隐患排查。结合项目的实际情况，对重点部位及危险隐患进行排查，并建立清单/台账；应当对危险隐患进行风险分析，制定相应措施进行控制或整改并定期监控；随着设施设备、服务内容的变化，及时更新清单/台账，使风险隐患始终处于受控状态。</w:t>
            </w:r>
          </w:p>
        </w:tc>
      </w:tr>
      <w:tr w14:paraId="26B2C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vAlign w:val="center"/>
          </w:tcPr>
          <w:p w14:paraId="322EBB7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03" w:type="dxa"/>
            <w:vMerge w:val="continue"/>
            <w:vAlign w:val="center"/>
          </w:tcPr>
          <w:p w14:paraId="758FB63D">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89" w:type="dxa"/>
            <w:vAlign w:val="center"/>
          </w:tcPr>
          <w:p w14:paraId="1BA713DD">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应急预案的建立。根据办公楼隐患排查的结果和实际情况，制定专项预案，包括但不限于：火情火警紧急处理应急预案、紧急疏散应急预案、停水停电应急预案、有限空间救援应急预案、高空作业救援应急预案、恶劣天气应对应急预案等。</w:t>
            </w:r>
          </w:p>
        </w:tc>
      </w:tr>
      <w:tr w14:paraId="08F4F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shd w:val="clear" w:color="auto" w:fill="auto"/>
            <w:vAlign w:val="center"/>
          </w:tcPr>
          <w:p w14:paraId="3B12FF8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03" w:type="dxa"/>
            <w:vMerge w:val="continue"/>
            <w:vAlign w:val="center"/>
          </w:tcPr>
          <w:p w14:paraId="00FAB8A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89" w:type="dxa"/>
            <w:vAlign w:val="center"/>
          </w:tcPr>
          <w:p w14:paraId="320B3F0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（3）应急预案的培训和演练。应急预案定期培训和演练，组织相关岗位每半年至少开展一次专项应急预案演练；留存培训及演练记录和影像资料，并对预案进行评价，确保与实际情况相结合。</w:t>
            </w:r>
          </w:p>
        </w:tc>
      </w:tr>
      <w:tr w14:paraId="72915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vAlign w:val="center"/>
          </w:tcPr>
          <w:p w14:paraId="5851CD4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03" w:type="dxa"/>
            <w:vMerge w:val="continue"/>
            <w:vAlign w:val="center"/>
          </w:tcPr>
          <w:p w14:paraId="6C535FF0">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89" w:type="dxa"/>
            <w:vAlign w:val="center"/>
          </w:tcPr>
          <w:p w14:paraId="505EA04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（4）应急物资的管理。根据专项预案中的应对需要、必要的应急物资，建立清单或台账，并由专人定期对应急物资进行检查，如有应急物资不足，及时通知采购人购置齐全，确保能够随时正常使用。</w:t>
            </w:r>
          </w:p>
        </w:tc>
      </w:tr>
      <w:tr w14:paraId="54AF9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restart"/>
            <w:vAlign w:val="center"/>
          </w:tcPr>
          <w:p w14:paraId="79E69E4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eastAsia" w:ascii="方正仿宋_GB18030" w:hAnsi="方正仿宋_GB18030" w:eastAsia="方正仿宋_GB18030" w:cs="方正仿宋_GB18030"/>
                <w:b w:val="0"/>
                <w:snapToGrid w:val="0"/>
                <w:color w:val="000000"/>
                <w:kern w:val="2"/>
                <w:sz w:val="24"/>
                <w:szCs w:val="24"/>
                <w:u w:val="none"/>
                <w:lang w:val="en-US" w:eastAsia="zh-CN" w:bidi="ar-SA"/>
              </w:rPr>
              <w:t>9</w:t>
            </w:r>
          </w:p>
        </w:tc>
        <w:tc>
          <w:tcPr>
            <w:tcW w:w="2103" w:type="dxa"/>
            <w:vMerge w:val="restart"/>
            <w:vAlign w:val="center"/>
          </w:tcPr>
          <w:p w14:paraId="272E96D0">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服务方案及工作制度</w:t>
            </w:r>
          </w:p>
        </w:tc>
        <w:tc>
          <w:tcPr>
            <w:tcW w:w="6389" w:type="dxa"/>
            <w:vAlign w:val="center"/>
          </w:tcPr>
          <w:p w14:paraId="0A4684FB">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（1）制定工作制度，主要包括：人员录用制度、档案管理制度、物业服务管理制度、公用设施设备相关管理制度等。</w:t>
            </w:r>
          </w:p>
        </w:tc>
      </w:tr>
      <w:tr w14:paraId="1D697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vAlign w:val="center"/>
          </w:tcPr>
          <w:p w14:paraId="5AC4E17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03" w:type="dxa"/>
            <w:vMerge w:val="continue"/>
            <w:vAlign w:val="center"/>
          </w:tcPr>
          <w:p w14:paraId="031B3D4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89" w:type="dxa"/>
            <w:vAlign w:val="center"/>
          </w:tcPr>
          <w:p w14:paraId="02A9A1F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（2）制定项目实施方案，主要包括：交接方案、人员培训方案、人员稳定性方案、保密方案等。</w:t>
            </w:r>
          </w:p>
        </w:tc>
      </w:tr>
      <w:tr w14:paraId="00603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vAlign w:val="center"/>
          </w:tcPr>
          <w:p w14:paraId="5A2B755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03" w:type="dxa"/>
            <w:vMerge w:val="continue"/>
            <w:vAlign w:val="center"/>
          </w:tcPr>
          <w:p w14:paraId="67C734A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89" w:type="dxa"/>
            <w:vAlign w:val="center"/>
          </w:tcPr>
          <w:p w14:paraId="3ED4784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（3）制定物业服务方案，主要包括：房屋维护服务方案、公用设施设备维护服务方案、绿化服务方案、保洁服务方案、保安服务方案、会议服务方案等。</w:t>
            </w:r>
          </w:p>
        </w:tc>
      </w:tr>
      <w:tr w14:paraId="47F81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restart"/>
            <w:vAlign w:val="center"/>
          </w:tcPr>
          <w:p w14:paraId="5575A12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eastAsia" w:ascii="方正仿宋_GB18030" w:hAnsi="方正仿宋_GB18030" w:eastAsia="方正仿宋_GB18030" w:cs="方正仿宋_GB18030"/>
                <w:b w:val="0"/>
                <w:snapToGrid w:val="0"/>
                <w:color w:val="000000"/>
                <w:kern w:val="2"/>
                <w:sz w:val="24"/>
                <w:szCs w:val="24"/>
                <w:u w:val="none"/>
                <w:lang w:val="en-US" w:eastAsia="zh-CN" w:bidi="ar-SA"/>
              </w:rPr>
              <w:t>10</w:t>
            </w:r>
          </w:p>
        </w:tc>
        <w:tc>
          <w:tcPr>
            <w:tcW w:w="2103" w:type="dxa"/>
            <w:vMerge w:val="restart"/>
            <w:vAlign w:val="center"/>
          </w:tcPr>
          <w:p w14:paraId="329F41C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信报服务</w:t>
            </w:r>
          </w:p>
        </w:tc>
        <w:tc>
          <w:tcPr>
            <w:tcW w:w="6389" w:type="dxa"/>
            <w:vAlign w:val="center"/>
          </w:tcPr>
          <w:p w14:paraId="6510CD2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w:t>
            </w:r>
            <w:r>
              <w:rPr>
                <w:rFonts w:hint="eastAsia" w:ascii="方正仿宋_GB18030" w:hAnsi="方正仿宋_GB18030" w:eastAsia="方正仿宋_GB18030" w:cs="方正仿宋_GB18030"/>
                <w:b w:val="0"/>
                <w:snapToGrid w:val="0"/>
                <w:color w:val="000000"/>
                <w:kern w:val="2"/>
                <w:sz w:val="24"/>
                <w:szCs w:val="24"/>
                <w:u w:val="none"/>
                <w:lang w:val="en-US" w:eastAsia="zh-CN" w:bidi="ar-SA"/>
              </w:rPr>
              <w:t>1</w:t>
            </w:r>
            <w:r>
              <w:rPr>
                <w:rFonts w:hint="default" w:ascii="方正仿宋_GB18030" w:hAnsi="方正仿宋_GB18030" w:eastAsia="方正仿宋_GB18030" w:cs="方正仿宋_GB18030"/>
                <w:b w:val="0"/>
                <w:snapToGrid w:val="0"/>
                <w:color w:val="000000"/>
                <w:kern w:val="2"/>
                <w:sz w:val="24"/>
                <w:szCs w:val="24"/>
                <w:u w:val="none"/>
                <w:lang w:val="en-US" w:eastAsia="zh-CN" w:bidi="ar-SA"/>
              </w:rPr>
              <w:t>）对邮件、包裹和挂号信等进行正确分理、安全检查和防疫卫生检查。</w:t>
            </w:r>
          </w:p>
        </w:tc>
      </w:tr>
      <w:tr w14:paraId="11135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vAlign w:val="center"/>
          </w:tcPr>
          <w:p w14:paraId="4EB42C5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方正仿宋_GB18030" w:hAnsi="方正仿宋_GB18030" w:eastAsia="方正仿宋_GB18030" w:cs="方正仿宋_GB18030"/>
                <w:b w:val="0"/>
                <w:snapToGrid w:val="0"/>
                <w:color w:val="000000"/>
                <w:kern w:val="2"/>
                <w:sz w:val="24"/>
                <w:szCs w:val="24"/>
                <w:u w:val="none"/>
                <w:lang w:val="en-US" w:eastAsia="zh-CN" w:bidi="ar-SA"/>
              </w:rPr>
            </w:pPr>
          </w:p>
        </w:tc>
        <w:tc>
          <w:tcPr>
            <w:tcW w:w="2103" w:type="dxa"/>
            <w:vMerge w:val="continue"/>
            <w:vAlign w:val="center"/>
          </w:tcPr>
          <w:p w14:paraId="7CFC9C19">
            <w:pPr>
              <w:keepNext w:val="0"/>
              <w:keepLines w:val="0"/>
              <w:pageBreakBefore w:val="0"/>
              <w:widowControl/>
              <w:numPr>
                <w:ilvl w:val="-1"/>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方正仿宋_GB18030" w:hAnsi="方正仿宋_GB18030" w:eastAsia="方正仿宋_GB18030" w:cs="方正仿宋_GB18030"/>
                <w:b w:val="0"/>
                <w:snapToGrid w:val="0"/>
                <w:color w:val="000000"/>
                <w:kern w:val="2"/>
                <w:sz w:val="24"/>
                <w:szCs w:val="24"/>
                <w:u w:val="none"/>
                <w:lang w:val="en-US" w:eastAsia="zh-CN" w:bidi="ar-SA"/>
              </w:rPr>
            </w:pPr>
          </w:p>
        </w:tc>
        <w:tc>
          <w:tcPr>
            <w:tcW w:w="6389" w:type="dxa"/>
            <w:vAlign w:val="center"/>
          </w:tcPr>
          <w:p w14:paraId="416C7C15">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（2）及时投送或通知收件人领取。</w:t>
            </w:r>
          </w:p>
        </w:tc>
      </w:tr>
      <w:tr w14:paraId="12011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vAlign w:val="center"/>
          </w:tcPr>
          <w:p w14:paraId="5EAC738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方正仿宋_GB18030" w:hAnsi="方正仿宋_GB18030" w:eastAsia="方正仿宋_GB18030" w:cs="方正仿宋_GB18030"/>
                <w:b w:val="0"/>
                <w:snapToGrid w:val="0"/>
                <w:color w:val="000000"/>
                <w:kern w:val="2"/>
                <w:sz w:val="24"/>
                <w:szCs w:val="24"/>
                <w:u w:val="none"/>
                <w:lang w:val="en-US" w:eastAsia="zh-CN" w:bidi="ar-SA"/>
              </w:rPr>
            </w:pPr>
          </w:p>
        </w:tc>
        <w:tc>
          <w:tcPr>
            <w:tcW w:w="2103" w:type="dxa"/>
            <w:vMerge w:val="continue"/>
            <w:vAlign w:val="center"/>
          </w:tcPr>
          <w:p w14:paraId="3E9D563B">
            <w:pPr>
              <w:keepNext w:val="0"/>
              <w:keepLines w:val="0"/>
              <w:pageBreakBefore w:val="0"/>
              <w:widowControl/>
              <w:numPr>
                <w:ilvl w:val="-1"/>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方正仿宋_GB18030" w:hAnsi="方正仿宋_GB18030" w:eastAsia="方正仿宋_GB18030" w:cs="方正仿宋_GB18030"/>
                <w:b w:val="0"/>
                <w:snapToGrid w:val="0"/>
                <w:color w:val="000000"/>
                <w:kern w:val="2"/>
                <w:sz w:val="24"/>
                <w:szCs w:val="24"/>
                <w:u w:val="none"/>
                <w:lang w:val="en-US" w:eastAsia="zh-CN" w:bidi="ar-SA"/>
              </w:rPr>
            </w:pPr>
          </w:p>
        </w:tc>
        <w:tc>
          <w:tcPr>
            <w:tcW w:w="6389" w:type="dxa"/>
            <w:vAlign w:val="center"/>
          </w:tcPr>
          <w:p w14:paraId="204FB5C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（3）大件物品出入向采购人报告，待采购人确认无误后放行。</w:t>
            </w:r>
          </w:p>
        </w:tc>
      </w:tr>
      <w:tr w14:paraId="60E7F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restart"/>
            <w:vAlign w:val="center"/>
          </w:tcPr>
          <w:p w14:paraId="78C979A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eastAsia" w:ascii="方正仿宋_GB18030" w:hAnsi="方正仿宋_GB18030" w:eastAsia="方正仿宋_GB18030" w:cs="方正仿宋_GB18030"/>
                <w:b w:val="0"/>
                <w:snapToGrid w:val="0"/>
                <w:color w:val="000000"/>
                <w:kern w:val="2"/>
                <w:sz w:val="24"/>
                <w:szCs w:val="24"/>
                <w:u w:val="none"/>
                <w:lang w:val="en-US" w:eastAsia="zh-CN" w:bidi="ar-SA"/>
              </w:rPr>
              <w:t>11</w:t>
            </w:r>
          </w:p>
        </w:tc>
        <w:tc>
          <w:tcPr>
            <w:tcW w:w="2103" w:type="dxa"/>
            <w:vMerge w:val="restart"/>
            <w:vAlign w:val="center"/>
          </w:tcPr>
          <w:p w14:paraId="27AC744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服务热线及紧急维修</w:t>
            </w:r>
          </w:p>
        </w:tc>
        <w:tc>
          <w:tcPr>
            <w:tcW w:w="6389" w:type="dxa"/>
            <w:vAlign w:val="center"/>
          </w:tcPr>
          <w:p w14:paraId="0E7ADC75">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（1）设置24小时报修服务热线。</w:t>
            </w:r>
          </w:p>
        </w:tc>
      </w:tr>
      <w:tr w14:paraId="3B97E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vAlign w:val="center"/>
          </w:tcPr>
          <w:p w14:paraId="4BA6E8F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03" w:type="dxa"/>
            <w:vMerge w:val="continue"/>
            <w:vAlign w:val="center"/>
          </w:tcPr>
          <w:p w14:paraId="6D91AA4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both"/>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89" w:type="dxa"/>
            <w:vAlign w:val="center"/>
          </w:tcPr>
          <w:p w14:paraId="0518C35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（2）紧急维修应当15分钟内到达现场，不间断维修直至修复。</w:t>
            </w:r>
          </w:p>
        </w:tc>
      </w:tr>
    </w:tbl>
    <w:p w14:paraId="70401D8F">
      <w:pPr>
        <w:pStyle w:val="4"/>
        <w:keepNext w:val="0"/>
        <w:keepLines w:val="0"/>
        <w:pageBreakBefore w:val="0"/>
        <w:widowControl/>
        <w:kinsoku/>
        <w:wordWrap/>
        <w:overflowPunct/>
        <w:topLinePunct w:val="0"/>
        <w:autoSpaceDE w:val="0"/>
        <w:autoSpaceDN w:val="0"/>
        <w:bidi w:val="0"/>
        <w:adjustRightInd/>
        <w:snapToGrid w:val="0"/>
        <w:spacing w:line="600" w:lineRule="exact"/>
        <w:textAlignment w:val="auto"/>
        <w:rPr>
          <w:rFonts w:hint="eastAsia" w:ascii="方正仿宋_GB18030" w:hAnsi="方正仿宋_GB18030" w:eastAsia="方正仿宋_GB18030" w:cs="方正仿宋_GB18030"/>
          <w:b w:val="0"/>
          <w:snapToGrid w:val="0"/>
          <w:color w:val="000000"/>
          <w:kern w:val="2"/>
          <w:sz w:val="24"/>
          <w:szCs w:val="24"/>
          <w:u w:val="none"/>
          <w:lang w:val="en-US" w:eastAsia="zh-CN" w:bidi="ar-SA"/>
        </w:rPr>
      </w:pPr>
    </w:p>
    <w:p w14:paraId="14FE05E2">
      <w:pPr>
        <w:pStyle w:val="4"/>
        <w:keepNext w:val="0"/>
        <w:keepLines w:val="0"/>
        <w:pageBreakBefore w:val="0"/>
        <w:widowControl/>
        <w:kinsoku/>
        <w:wordWrap/>
        <w:overflowPunct/>
        <w:topLinePunct w:val="0"/>
        <w:autoSpaceDE w:val="0"/>
        <w:autoSpaceDN w:val="0"/>
        <w:bidi w:val="0"/>
        <w:adjustRightInd/>
        <w:snapToGrid w:val="0"/>
        <w:spacing w:line="600" w:lineRule="exact"/>
        <w:textAlignment w:val="auto"/>
        <w:rPr>
          <w:rFonts w:hint="eastAsia" w:ascii="方正仿宋_GB18030" w:hAnsi="方正仿宋_GB18030" w:eastAsia="方正仿宋_GB18030" w:cs="方正仿宋_GB18030"/>
          <w:b w:val="0"/>
          <w:snapToGrid w:val="0"/>
          <w:color w:val="000000"/>
          <w:kern w:val="2"/>
          <w:sz w:val="24"/>
          <w:szCs w:val="24"/>
          <w:u w:val="none"/>
          <w:lang w:val="en-US" w:eastAsia="zh-CN" w:bidi="ar-SA"/>
        </w:rPr>
      </w:pPr>
    </w:p>
    <w:p w14:paraId="7B652BC8">
      <w:pPr>
        <w:pStyle w:val="4"/>
        <w:keepNext w:val="0"/>
        <w:keepLines w:val="0"/>
        <w:pageBreakBefore w:val="0"/>
        <w:widowControl/>
        <w:kinsoku/>
        <w:wordWrap/>
        <w:overflowPunct/>
        <w:topLinePunct w:val="0"/>
        <w:autoSpaceDE w:val="0"/>
        <w:autoSpaceDN w:val="0"/>
        <w:bidi w:val="0"/>
        <w:adjustRightInd/>
        <w:snapToGrid w:val="0"/>
        <w:spacing w:line="600" w:lineRule="exac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eastAsia" w:ascii="方正仿宋_GB18030" w:hAnsi="方正仿宋_GB18030" w:eastAsia="方正仿宋_GB18030" w:cs="方正仿宋_GB18030"/>
          <w:b w:val="0"/>
          <w:snapToGrid w:val="0"/>
          <w:color w:val="000000"/>
          <w:kern w:val="2"/>
          <w:sz w:val="24"/>
          <w:szCs w:val="24"/>
          <w:u w:val="none"/>
          <w:lang w:val="en-US" w:eastAsia="zh-CN" w:bidi="ar-SA"/>
        </w:rPr>
        <w:t>1</w:t>
      </w:r>
      <w:r>
        <w:rPr>
          <w:rFonts w:hint="default" w:ascii="方正仿宋_GB18030" w:hAnsi="方正仿宋_GB18030" w:eastAsia="方正仿宋_GB18030" w:cs="方正仿宋_GB18030"/>
          <w:b w:val="0"/>
          <w:snapToGrid w:val="0"/>
          <w:color w:val="000000"/>
          <w:kern w:val="2"/>
          <w:sz w:val="24"/>
          <w:szCs w:val="24"/>
          <w:u w:val="none"/>
          <w:lang w:val="en-US" w:eastAsia="zh-CN" w:bidi="ar-SA"/>
        </w:rPr>
        <w:t>.2房屋维护服务</w:t>
      </w:r>
    </w:p>
    <w:tbl>
      <w:tblPr>
        <w:tblStyle w:val="18"/>
        <w:tblpPr w:leftFromText="180" w:rightFromText="180" w:vertAnchor="text" w:horzAnchor="page" w:tblpX="1796" w:tblpY="64"/>
        <w:tblOverlap w:val="never"/>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2117"/>
        <w:gridCol w:w="6379"/>
      </w:tblGrid>
      <w:tr w14:paraId="7E38C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2" w:type="dxa"/>
            <w:vAlign w:val="center"/>
          </w:tcPr>
          <w:p w14:paraId="67F0D391">
            <w:pPr>
              <w:keepNext w:val="0"/>
              <w:keepLines w:val="0"/>
              <w:pageBreakBefore w:val="0"/>
              <w:widowControl w:val="0"/>
              <w:numPr>
                <w:ilvl w:val="0"/>
                <w:numId w:val="0"/>
              </w:numPr>
              <w:kinsoku/>
              <w:wordWrap/>
              <w:overflowPunct/>
              <w:topLinePunct w:val="0"/>
              <w:autoSpaceDE/>
              <w:autoSpaceDN/>
              <w:bidi w:val="0"/>
              <w:adjustRightInd/>
              <w:snapToGrid w:val="0"/>
              <w:spacing w:line="280" w:lineRule="exact"/>
              <w:ind w:firstLine="680"/>
              <w:jc w:val="both"/>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序号</w:t>
            </w:r>
          </w:p>
        </w:tc>
        <w:tc>
          <w:tcPr>
            <w:tcW w:w="2117" w:type="dxa"/>
            <w:vAlign w:val="center"/>
          </w:tcPr>
          <w:p w14:paraId="39F00835">
            <w:pPr>
              <w:keepNext w:val="0"/>
              <w:keepLines w:val="0"/>
              <w:pageBreakBefore w:val="0"/>
              <w:widowControl w:val="0"/>
              <w:numPr>
                <w:ilvl w:val="0"/>
                <w:numId w:val="0"/>
              </w:numPr>
              <w:kinsoku/>
              <w:wordWrap/>
              <w:overflowPunct/>
              <w:topLinePunct w:val="0"/>
              <w:autoSpaceDE/>
              <w:autoSpaceDN/>
              <w:bidi w:val="0"/>
              <w:adjustRightInd/>
              <w:snapToGrid w:val="0"/>
              <w:spacing w:line="280" w:lineRule="exact"/>
              <w:ind w:firstLine="680"/>
              <w:jc w:val="both"/>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服务内容</w:t>
            </w:r>
          </w:p>
        </w:tc>
        <w:tc>
          <w:tcPr>
            <w:tcW w:w="6379" w:type="dxa"/>
            <w:vAlign w:val="center"/>
          </w:tcPr>
          <w:p w14:paraId="1D82D8F4">
            <w:pPr>
              <w:keepNext w:val="0"/>
              <w:keepLines w:val="0"/>
              <w:pageBreakBefore w:val="0"/>
              <w:widowControl w:val="0"/>
              <w:numPr>
                <w:ilvl w:val="0"/>
                <w:numId w:val="0"/>
              </w:numPr>
              <w:kinsoku/>
              <w:wordWrap/>
              <w:overflowPunct/>
              <w:topLinePunct w:val="0"/>
              <w:autoSpaceDE/>
              <w:autoSpaceDN/>
              <w:bidi w:val="0"/>
              <w:adjustRightInd/>
              <w:snapToGrid w:val="0"/>
              <w:spacing w:line="280" w:lineRule="exact"/>
              <w:ind w:firstLine="68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服务标准</w:t>
            </w:r>
          </w:p>
        </w:tc>
      </w:tr>
      <w:tr w14:paraId="1C671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2" w:type="dxa"/>
            <w:vMerge w:val="restart"/>
            <w:vAlign w:val="center"/>
          </w:tcPr>
          <w:p w14:paraId="05805E15">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w:t>
            </w:r>
          </w:p>
        </w:tc>
        <w:tc>
          <w:tcPr>
            <w:tcW w:w="2117" w:type="dxa"/>
            <w:vMerge w:val="restart"/>
            <w:vAlign w:val="center"/>
          </w:tcPr>
          <w:p w14:paraId="7CD7FFBA">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主体结构、围护结构、部品部件</w:t>
            </w:r>
          </w:p>
        </w:tc>
        <w:tc>
          <w:tcPr>
            <w:tcW w:w="6379" w:type="dxa"/>
            <w:vAlign w:val="center"/>
          </w:tcPr>
          <w:p w14:paraId="1CC122D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（1）每季度至少开展1次房屋结构安全巡视，发现外观有变形、开裂等现象，及时建议采购人申请房屋安全鉴定，并采取必要的避险和防护措施。</w:t>
            </w:r>
          </w:p>
        </w:tc>
      </w:tr>
      <w:tr w14:paraId="3AB0C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2" w:type="dxa"/>
            <w:vMerge w:val="continue"/>
            <w:vAlign w:val="center"/>
          </w:tcPr>
          <w:p w14:paraId="39078A7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17" w:type="dxa"/>
            <w:vMerge w:val="continue"/>
            <w:vAlign w:val="center"/>
          </w:tcPr>
          <w:p w14:paraId="38B0715A">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79" w:type="dxa"/>
            <w:vAlign w:val="center"/>
          </w:tcPr>
          <w:p w14:paraId="704B35F7">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（2）每季度至少开展1次外墙贴饰面、幕墙玻璃、雨篷、散水、空调室外机支撑构件等检查，发现破损，及时向采购人报告，按采购人要求出具维修方案，待采购人同意后按维修方案实施维修。</w:t>
            </w:r>
          </w:p>
        </w:tc>
      </w:tr>
      <w:tr w14:paraId="25F3B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2" w:type="dxa"/>
            <w:vMerge w:val="continue"/>
            <w:vAlign w:val="center"/>
          </w:tcPr>
          <w:p w14:paraId="55ECB657">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17" w:type="dxa"/>
            <w:vMerge w:val="continue"/>
            <w:vAlign w:val="center"/>
          </w:tcPr>
          <w:p w14:paraId="331E317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79" w:type="dxa"/>
            <w:vAlign w:val="center"/>
          </w:tcPr>
          <w:p w14:paraId="6A1ECB6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（3）每半月至少开展1次公用部位的门、窗、楼梯、通风道、室内地面、墙面、吊顶和室外屋面等巡查，发现破损，及时向采购人报告，按采购人要求出具维修方案，待采购人同意后按维修方案实施维修。</w:t>
            </w:r>
          </w:p>
        </w:tc>
      </w:tr>
      <w:tr w14:paraId="41F48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2" w:type="dxa"/>
            <w:vMerge w:val="continue"/>
            <w:vAlign w:val="center"/>
          </w:tcPr>
          <w:p w14:paraId="0C5BFC3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17" w:type="dxa"/>
            <w:vMerge w:val="continue"/>
            <w:vAlign w:val="center"/>
          </w:tcPr>
          <w:p w14:paraId="7D57E74B">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79" w:type="dxa"/>
            <w:vAlign w:val="center"/>
          </w:tcPr>
          <w:p w14:paraId="1953CD4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（4）每年强降雨天气前后、雨雪季节检查屋面防水和雨落管等，发现破损，及时向采购人报告，按采购人要求出具维修方案，待采购人同意后按维修方案实施维修。</w:t>
            </w:r>
          </w:p>
        </w:tc>
      </w:tr>
      <w:tr w14:paraId="04427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2" w:type="dxa"/>
            <w:vMerge w:val="continue"/>
            <w:vAlign w:val="center"/>
          </w:tcPr>
          <w:p w14:paraId="63AF59C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17" w:type="dxa"/>
            <w:vMerge w:val="continue"/>
            <w:vAlign w:val="center"/>
          </w:tcPr>
          <w:p w14:paraId="49BD33B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79" w:type="dxa"/>
            <w:vAlign w:val="center"/>
          </w:tcPr>
          <w:p w14:paraId="5955F3D0">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（5）办公楼外观完好，建筑装饰面无脱落、无破损、无污渍，玻璃幕墙清洁明亮、无破损。</w:t>
            </w:r>
          </w:p>
        </w:tc>
      </w:tr>
      <w:tr w14:paraId="0DD62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2" w:type="dxa"/>
            <w:vMerge w:val="continue"/>
            <w:vAlign w:val="center"/>
          </w:tcPr>
          <w:p w14:paraId="18D13EE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17" w:type="dxa"/>
            <w:vMerge w:val="continue"/>
            <w:vAlign w:val="center"/>
          </w:tcPr>
          <w:p w14:paraId="721F5F1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79" w:type="dxa"/>
            <w:vAlign w:val="center"/>
          </w:tcPr>
          <w:p w14:paraId="080A0AE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（6）通道、楼梯、门窗等设施的完好和正常使用。</w:t>
            </w:r>
          </w:p>
        </w:tc>
      </w:tr>
      <w:tr w14:paraId="0DD6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2" w:type="dxa"/>
            <w:vMerge w:val="restart"/>
            <w:vAlign w:val="center"/>
          </w:tcPr>
          <w:p w14:paraId="67D028EA">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w:t>
            </w:r>
          </w:p>
        </w:tc>
        <w:tc>
          <w:tcPr>
            <w:tcW w:w="2117" w:type="dxa"/>
            <w:vMerge w:val="restart"/>
            <w:vAlign w:val="center"/>
          </w:tcPr>
          <w:p w14:paraId="3AFBAD50">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其他设施</w:t>
            </w:r>
          </w:p>
        </w:tc>
        <w:tc>
          <w:tcPr>
            <w:tcW w:w="6379" w:type="dxa"/>
            <w:vAlign w:val="center"/>
          </w:tcPr>
          <w:p w14:paraId="20D21CC7">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（1）每半月至少开展1次大门、围墙、道路、场地、管井、沟渠等巡查，每半月至少检查1次雨污水管井、化粪池等巡查，发现破损，及时向采购人报告。</w:t>
            </w:r>
          </w:p>
        </w:tc>
      </w:tr>
      <w:tr w14:paraId="6C691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2" w:type="dxa"/>
            <w:vMerge w:val="continue"/>
            <w:vAlign w:val="center"/>
          </w:tcPr>
          <w:p w14:paraId="2402AE8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17" w:type="dxa"/>
            <w:vMerge w:val="continue"/>
            <w:vAlign w:val="center"/>
          </w:tcPr>
          <w:p w14:paraId="6A8570C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79" w:type="dxa"/>
            <w:vAlign w:val="center"/>
          </w:tcPr>
          <w:p w14:paraId="5EC8E32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（2）每年至少开展1次防雷装置检测，发现失效，及时向采购人报告，按采购人要求出具维修方案，待采购人同意后按维修方案实施维修。</w:t>
            </w:r>
          </w:p>
        </w:tc>
      </w:tr>
      <w:tr w14:paraId="03D03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2" w:type="dxa"/>
            <w:vMerge w:val="continue"/>
            <w:vAlign w:val="center"/>
          </w:tcPr>
          <w:p w14:paraId="29E7398D">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17" w:type="dxa"/>
            <w:vMerge w:val="continue"/>
            <w:vAlign w:val="center"/>
          </w:tcPr>
          <w:p w14:paraId="74B02575">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79" w:type="dxa"/>
            <w:vAlign w:val="center"/>
          </w:tcPr>
          <w:p w14:paraId="3406EDC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（3）路面状态良好，地漏通畅不堵塞。</w:t>
            </w:r>
          </w:p>
        </w:tc>
      </w:tr>
      <w:tr w14:paraId="08494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2" w:type="dxa"/>
            <w:vMerge w:val="continue"/>
            <w:vAlign w:val="center"/>
          </w:tcPr>
          <w:p w14:paraId="2FE3B89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17" w:type="dxa"/>
            <w:vMerge w:val="continue"/>
            <w:vAlign w:val="center"/>
          </w:tcPr>
          <w:p w14:paraId="3D2FAA4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79" w:type="dxa"/>
            <w:vAlign w:val="center"/>
          </w:tcPr>
          <w:p w14:paraId="4D470220">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（4）接到采购人报修服务后，自身无法完成的维修及时联系</w:t>
            </w:r>
            <w:r>
              <w:rPr>
                <w:rFonts w:hint="eastAsia" w:ascii="方正仿宋_GB18030" w:hAnsi="方正仿宋_GB18030" w:eastAsia="方正仿宋_GB18030" w:cs="方正仿宋_GB18030"/>
                <w:b w:val="0"/>
                <w:snapToGrid w:val="0"/>
                <w:color w:val="000000"/>
                <w:kern w:val="2"/>
                <w:sz w:val="24"/>
                <w:szCs w:val="24"/>
                <w:u w:val="none"/>
                <w:lang w:val="en-US" w:eastAsia="zh-CN" w:bidi="ar-SA"/>
              </w:rPr>
              <w:t>专业公司对</w:t>
            </w:r>
            <w:r>
              <w:rPr>
                <w:rFonts w:hint="default" w:ascii="方正仿宋_GB18030" w:hAnsi="方正仿宋_GB18030" w:eastAsia="方正仿宋_GB18030" w:cs="方正仿宋_GB18030"/>
                <w:b w:val="0"/>
                <w:snapToGrid w:val="0"/>
                <w:color w:val="000000"/>
                <w:kern w:val="2"/>
                <w:sz w:val="24"/>
                <w:szCs w:val="24"/>
                <w:u w:val="none"/>
                <w:lang w:val="en-US" w:eastAsia="zh-CN" w:bidi="ar-SA"/>
              </w:rPr>
              <w:t>相关设施设备维修。</w:t>
            </w:r>
          </w:p>
        </w:tc>
      </w:tr>
      <w:tr w14:paraId="57E0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2" w:type="dxa"/>
            <w:vMerge w:val="restart"/>
            <w:vAlign w:val="center"/>
          </w:tcPr>
          <w:p w14:paraId="4D8974C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eastAsia" w:ascii="方正仿宋_GB18030" w:hAnsi="方正仿宋_GB18030" w:eastAsia="方正仿宋_GB18030" w:cs="方正仿宋_GB18030"/>
                <w:b w:val="0"/>
                <w:snapToGrid w:val="0"/>
                <w:color w:val="000000"/>
                <w:kern w:val="2"/>
                <w:sz w:val="24"/>
                <w:szCs w:val="24"/>
                <w:u w:val="none"/>
                <w:lang w:val="en-US" w:eastAsia="zh-CN" w:bidi="ar-SA"/>
              </w:rPr>
              <w:t>3</w:t>
            </w:r>
          </w:p>
        </w:tc>
        <w:tc>
          <w:tcPr>
            <w:tcW w:w="2117" w:type="dxa"/>
            <w:vMerge w:val="restart"/>
            <w:vAlign w:val="center"/>
          </w:tcPr>
          <w:p w14:paraId="3A4FA3B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装饰装修监督管理</w:t>
            </w:r>
          </w:p>
        </w:tc>
        <w:tc>
          <w:tcPr>
            <w:tcW w:w="6379" w:type="dxa"/>
            <w:vAlign w:val="center"/>
          </w:tcPr>
          <w:p w14:paraId="4C0C383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（1）装饰装修前，供应商应当与采购人或采购人委托的装修企业签订装饰装修管理服务协议，告知装饰装修须知，并对装饰装修过程进行管理服务。</w:t>
            </w:r>
          </w:p>
        </w:tc>
      </w:tr>
      <w:tr w14:paraId="7E729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2" w:type="dxa"/>
            <w:vMerge w:val="continue"/>
            <w:vAlign w:val="center"/>
          </w:tcPr>
          <w:p w14:paraId="507EA66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17" w:type="dxa"/>
            <w:vMerge w:val="continue"/>
            <w:vAlign w:val="center"/>
          </w:tcPr>
          <w:p w14:paraId="3824EFD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79" w:type="dxa"/>
            <w:vAlign w:val="center"/>
          </w:tcPr>
          <w:p w14:paraId="768C0D4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（2）根据协议内容，做好装修垃圾临时堆放、清运等。</w:t>
            </w:r>
          </w:p>
        </w:tc>
      </w:tr>
      <w:tr w14:paraId="3C4B5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2" w:type="dxa"/>
            <w:vMerge w:val="continue"/>
            <w:vAlign w:val="center"/>
          </w:tcPr>
          <w:p w14:paraId="40FAD00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17" w:type="dxa"/>
            <w:vMerge w:val="continue"/>
            <w:vAlign w:val="center"/>
          </w:tcPr>
          <w:p w14:paraId="19D985E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79" w:type="dxa"/>
            <w:vAlign w:val="center"/>
          </w:tcPr>
          <w:p w14:paraId="459E807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（3）受采购人委托对房屋内装修进行严格的监督管理，发现问题及时上报，确保不因装修而危及大楼结构安全、人身安全和影响正常办公秩序。</w:t>
            </w:r>
          </w:p>
        </w:tc>
      </w:tr>
      <w:tr w14:paraId="57490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2" w:type="dxa"/>
            <w:vMerge w:val="restart"/>
            <w:vAlign w:val="center"/>
          </w:tcPr>
          <w:p w14:paraId="0C5AAA2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4</w:t>
            </w:r>
          </w:p>
        </w:tc>
        <w:tc>
          <w:tcPr>
            <w:tcW w:w="2117" w:type="dxa"/>
            <w:vMerge w:val="restart"/>
            <w:vAlign w:val="center"/>
          </w:tcPr>
          <w:p w14:paraId="4CA472C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标识标牌</w:t>
            </w:r>
          </w:p>
        </w:tc>
        <w:tc>
          <w:tcPr>
            <w:tcW w:w="6379" w:type="dxa"/>
            <w:vAlign w:val="center"/>
          </w:tcPr>
          <w:p w14:paraId="74C0529B">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（1）标识标牌符合《公共信息图形符号 第1部分：通用符号》（GB/T 10001.1）的相关要求，消防与安全标识符合《安全标志及其使用导则》（GB2894）、《消防安全标志　第1部分：标志》（GB13495.1）的相关要求。</w:t>
            </w:r>
          </w:p>
        </w:tc>
      </w:tr>
      <w:tr w14:paraId="5EF8C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2" w:type="dxa"/>
            <w:vMerge w:val="continue"/>
            <w:vAlign w:val="center"/>
          </w:tcPr>
          <w:p w14:paraId="4F7804A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17" w:type="dxa"/>
            <w:vMerge w:val="continue"/>
            <w:vAlign w:val="center"/>
          </w:tcPr>
          <w:p w14:paraId="460D64D0">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79" w:type="dxa"/>
            <w:vAlign w:val="center"/>
          </w:tcPr>
          <w:p w14:paraId="3FD60E8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（2）每月至少检查1次标识标牌和消防与安全标识。应当规范清晰、路线指引正确、安装稳固。</w:t>
            </w:r>
          </w:p>
        </w:tc>
      </w:tr>
    </w:tbl>
    <w:p w14:paraId="7B1F0C2B">
      <w:pPr>
        <w:keepNext w:val="0"/>
        <w:keepLines w:val="0"/>
        <w:pageBreakBefore w:val="0"/>
        <w:widowControl w:val="0"/>
        <w:kinsoku/>
        <w:wordWrap/>
        <w:overflowPunct/>
        <w:topLinePunct w:val="0"/>
        <w:autoSpaceDE/>
        <w:autoSpaceDN/>
        <w:bidi w:val="0"/>
        <w:adjustRightInd/>
        <w:snapToGrid/>
        <w:spacing w:line="180" w:lineRule="atLeas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p w14:paraId="7CF25BFD">
      <w:pPr>
        <w:keepNext w:val="0"/>
        <w:keepLines w:val="0"/>
        <w:pageBreakBefore w:val="0"/>
        <w:widowControl w:val="0"/>
        <w:kinsoku/>
        <w:wordWrap/>
        <w:overflowPunct/>
        <w:topLinePunct w:val="0"/>
        <w:autoSpaceDE/>
        <w:autoSpaceDN/>
        <w:bidi w:val="0"/>
        <w:adjustRightInd/>
        <w:snapToGrid/>
        <w:spacing w:line="660" w:lineRule="exact"/>
        <w:ind w:firstLine="480" w:firstLineChars="200"/>
        <w:textAlignment w:val="auto"/>
        <w:outlineLvl w:val="3"/>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eastAsia" w:ascii="方正仿宋_GB18030" w:hAnsi="方正仿宋_GB18030" w:eastAsia="方正仿宋_GB18030" w:cs="方正仿宋_GB18030"/>
          <w:b w:val="0"/>
          <w:snapToGrid w:val="0"/>
          <w:color w:val="000000"/>
          <w:kern w:val="2"/>
          <w:sz w:val="24"/>
          <w:szCs w:val="24"/>
          <w:u w:val="none"/>
          <w:lang w:val="en-US" w:eastAsia="zh-CN" w:bidi="ar-SA"/>
        </w:rPr>
        <w:t>1</w:t>
      </w:r>
      <w:r>
        <w:rPr>
          <w:rFonts w:hint="default" w:ascii="方正仿宋_GB18030" w:hAnsi="方正仿宋_GB18030" w:eastAsia="方正仿宋_GB18030" w:cs="方正仿宋_GB18030"/>
          <w:b w:val="0"/>
          <w:snapToGrid w:val="0"/>
          <w:color w:val="000000"/>
          <w:kern w:val="2"/>
          <w:sz w:val="24"/>
          <w:szCs w:val="24"/>
          <w:u w:val="none"/>
          <w:lang w:val="en-US" w:eastAsia="zh-CN" w:bidi="ar-SA"/>
        </w:rPr>
        <w:t>.3公用设施设备维护服务</w:t>
      </w:r>
    </w:p>
    <w:p w14:paraId="01EE09A7">
      <w:pPr>
        <w:pStyle w:val="2"/>
        <w:keepNext/>
        <w:keepLines/>
        <w:pageBreakBefore w:val="0"/>
        <w:widowControl w:val="0"/>
        <w:kinsoku/>
        <w:wordWrap/>
        <w:overflowPunct/>
        <w:topLinePunct w:val="0"/>
        <w:autoSpaceDE/>
        <w:autoSpaceDN/>
        <w:bidi w:val="0"/>
        <w:adjustRightInd/>
        <w:snapToGrid w:val="0"/>
        <w:spacing w:line="200" w:lineRule="exac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bl>
      <w:tblPr>
        <w:tblStyle w:val="18"/>
        <w:tblW w:w="91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401"/>
        <w:gridCol w:w="6972"/>
      </w:tblGrid>
      <w:tr w14:paraId="58EE0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791" w:type="dxa"/>
            <w:vAlign w:val="center"/>
          </w:tcPr>
          <w:p w14:paraId="3F66D815">
            <w:pPr>
              <w:keepNext w:val="0"/>
              <w:keepLines w:val="0"/>
              <w:pageBreakBefore w:val="0"/>
              <w:widowControl w:val="0"/>
              <w:numPr>
                <w:ilvl w:val="0"/>
                <w:numId w:val="0"/>
              </w:numPr>
              <w:kinsoku/>
              <w:wordWrap/>
              <w:overflowPunct/>
              <w:topLinePunct w:val="0"/>
              <w:autoSpaceDE/>
              <w:autoSpaceDN/>
              <w:bidi w:val="0"/>
              <w:adjustRightInd/>
              <w:snapToGrid w:val="0"/>
              <w:spacing w:line="280" w:lineRule="exact"/>
              <w:ind w:firstLine="680"/>
              <w:jc w:val="both"/>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序号</w:t>
            </w:r>
          </w:p>
        </w:tc>
        <w:tc>
          <w:tcPr>
            <w:tcW w:w="1401" w:type="dxa"/>
            <w:vAlign w:val="center"/>
          </w:tcPr>
          <w:p w14:paraId="1455D265">
            <w:pPr>
              <w:keepNext w:val="0"/>
              <w:keepLines w:val="0"/>
              <w:pageBreakBefore w:val="0"/>
              <w:widowControl w:val="0"/>
              <w:numPr>
                <w:ilvl w:val="0"/>
                <w:numId w:val="0"/>
              </w:numPr>
              <w:kinsoku/>
              <w:wordWrap/>
              <w:overflowPunct/>
              <w:topLinePunct w:val="0"/>
              <w:autoSpaceDE/>
              <w:autoSpaceDN/>
              <w:bidi w:val="0"/>
              <w:adjustRightInd/>
              <w:snapToGrid w:val="0"/>
              <w:spacing w:line="280" w:lineRule="exact"/>
              <w:ind w:firstLine="680"/>
              <w:jc w:val="both"/>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服务内容</w:t>
            </w:r>
          </w:p>
        </w:tc>
        <w:tc>
          <w:tcPr>
            <w:tcW w:w="6972" w:type="dxa"/>
            <w:vAlign w:val="center"/>
          </w:tcPr>
          <w:p w14:paraId="40C6CA03">
            <w:pPr>
              <w:keepNext w:val="0"/>
              <w:keepLines w:val="0"/>
              <w:pageBreakBefore w:val="0"/>
              <w:widowControl w:val="0"/>
              <w:numPr>
                <w:ilvl w:val="0"/>
                <w:numId w:val="0"/>
              </w:numPr>
              <w:kinsoku/>
              <w:wordWrap/>
              <w:overflowPunct/>
              <w:topLinePunct w:val="0"/>
              <w:autoSpaceDE/>
              <w:autoSpaceDN/>
              <w:bidi w:val="0"/>
              <w:adjustRightInd/>
              <w:snapToGrid w:val="0"/>
              <w:spacing w:line="280" w:lineRule="exact"/>
              <w:ind w:firstLine="680"/>
              <w:jc w:val="both"/>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服务标准</w:t>
            </w:r>
          </w:p>
        </w:tc>
      </w:tr>
      <w:tr w14:paraId="75544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restart"/>
            <w:vAlign w:val="center"/>
          </w:tcPr>
          <w:p w14:paraId="75A50213">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w:t>
            </w:r>
          </w:p>
        </w:tc>
        <w:tc>
          <w:tcPr>
            <w:tcW w:w="1401" w:type="dxa"/>
            <w:vMerge w:val="restart"/>
            <w:vAlign w:val="center"/>
          </w:tcPr>
          <w:p w14:paraId="4949DD52">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基本要求</w:t>
            </w:r>
          </w:p>
        </w:tc>
        <w:tc>
          <w:tcPr>
            <w:tcW w:w="6972" w:type="dxa"/>
            <w:vAlign w:val="center"/>
          </w:tcPr>
          <w:p w14:paraId="087522B2">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（1）重大节假日及恶劣天气前后，组织系统巡检1次。</w:t>
            </w:r>
          </w:p>
        </w:tc>
      </w:tr>
      <w:tr w14:paraId="7556F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vAlign w:val="center"/>
          </w:tcPr>
          <w:p w14:paraId="08412A66">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401" w:type="dxa"/>
            <w:vMerge w:val="continue"/>
            <w:vAlign w:val="center"/>
          </w:tcPr>
          <w:p w14:paraId="13276ED5">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72" w:type="dxa"/>
            <w:vAlign w:val="center"/>
          </w:tcPr>
          <w:p w14:paraId="2C4D869D">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（2）具备设施设备安全、稳定运行的环境和场所（含有限空间），温湿度、照度、粉尘和烟雾浓度等符合相关安全规范。</w:t>
            </w:r>
          </w:p>
        </w:tc>
      </w:tr>
      <w:tr w14:paraId="463D7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restart"/>
            <w:vAlign w:val="center"/>
          </w:tcPr>
          <w:p w14:paraId="1A7D1638">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eastAsia" w:ascii="方正仿宋_GB18030" w:hAnsi="方正仿宋_GB18030" w:eastAsia="方正仿宋_GB18030" w:cs="方正仿宋_GB18030"/>
                <w:b w:val="0"/>
                <w:snapToGrid w:val="0"/>
                <w:color w:val="000000"/>
                <w:kern w:val="2"/>
                <w:sz w:val="24"/>
                <w:szCs w:val="24"/>
                <w:u w:val="none"/>
                <w:lang w:val="en-US" w:eastAsia="zh-CN" w:bidi="ar-SA"/>
              </w:rPr>
              <w:t>2</w:t>
            </w:r>
          </w:p>
        </w:tc>
        <w:tc>
          <w:tcPr>
            <w:tcW w:w="1401" w:type="dxa"/>
            <w:vMerge w:val="restart"/>
            <w:vAlign w:val="center"/>
          </w:tcPr>
          <w:p w14:paraId="30B176C7">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给排水系统</w:t>
            </w:r>
          </w:p>
        </w:tc>
        <w:tc>
          <w:tcPr>
            <w:tcW w:w="6972" w:type="dxa"/>
            <w:vAlign w:val="center"/>
          </w:tcPr>
          <w:p w14:paraId="42022824">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（1）生活饮用水卫生符合《生活饮用水卫生标准》（GB5749）的相关要求。</w:t>
            </w:r>
          </w:p>
        </w:tc>
      </w:tr>
      <w:tr w14:paraId="4B09E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vAlign w:val="center"/>
          </w:tcPr>
          <w:p w14:paraId="444A140B">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401" w:type="dxa"/>
            <w:vMerge w:val="continue"/>
            <w:vAlign w:val="center"/>
          </w:tcPr>
          <w:p w14:paraId="0C3F718C">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72" w:type="dxa"/>
            <w:vAlign w:val="center"/>
          </w:tcPr>
          <w:p w14:paraId="12EE9874">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（2）二次供水卫生符合《二次供水设施卫生规范》（GB17051）的相关要求。</w:t>
            </w:r>
          </w:p>
        </w:tc>
      </w:tr>
      <w:tr w14:paraId="47206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vAlign w:val="center"/>
          </w:tcPr>
          <w:p w14:paraId="06D129C4">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401" w:type="dxa"/>
            <w:vMerge w:val="continue"/>
            <w:vAlign w:val="center"/>
          </w:tcPr>
          <w:p w14:paraId="5E65762B">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72" w:type="dxa"/>
            <w:vAlign w:val="center"/>
          </w:tcPr>
          <w:p w14:paraId="1FA49DBE">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（3）设施设备、阀门、管道等运行正常，无跑、冒、滴、漏现象。</w:t>
            </w:r>
          </w:p>
        </w:tc>
      </w:tr>
      <w:tr w14:paraId="65FF1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vAlign w:val="center"/>
          </w:tcPr>
          <w:p w14:paraId="772E4894">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401" w:type="dxa"/>
            <w:vMerge w:val="continue"/>
            <w:vAlign w:val="center"/>
          </w:tcPr>
          <w:p w14:paraId="534E138B">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72" w:type="dxa"/>
            <w:vAlign w:val="center"/>
          </w:tcPr>
          <w:p w14:paraId="6A8FCAEC">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（4）有水泵房、水箱间的，每周至少巡视1次。</w:t>
            </w:r>
          </w:p>
        </w:tc>
      </w:tr>
      <w:tr w14:paraId="6325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vAlign w:val="center"/>
          </w:tcPr>
          <w:p w14:paraId="114BE59A">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401" w:type="dxa"/>
            <w:vMerge w:val="continue"/>
            <w:vAlign w:val="center"/>
          </w:tcPr>
          <w:p w14:paraId="354B9362">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72" w:type="dxa"/>
            <w:vAlign w:val="center"/>
          </w:tcPr>
          <w:p w14:paraId="391A3845">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eastAsia" w:ascii="方正仿宋_GB18030" w:hAnsi="方正仿宋_GB18030" w:eastAsia="方正仿宋_GB18030" w:cs="方正仿宋_GB18030"/>
                <w:b w:val="0"/>
                <w:snapToGrid w:val="0"/>
                <w:color w:val="000000"/>
                <w:kern w:val="2"/>
                <w:sz w:val="24"/>
                <w:szCs w:val="24"/>
                <w:u w:val="none"/>
                <w:lang w:val="en-US" w:eastAsia="zh-CN" w:bidi="ar-SA"/>
              </w:rPr>
              <w:t>（</w:t>
            </w:r>
            <w:r>
              <w:rPr>
                <w:rFonts w:hint="default" w:ascii="方正仿宋_GB18030" w:hAnsi="方正仿宋_GB18030" w:eastAsia="方正仿宋_GB18030" w:cs="方正仿宋_GB18030"/>
                <w:b w:val="0"/>
                <w:snapToGrid w:val="0"/>
                <w:color w:val="000000"/>
                <w:kern w:val="2"/>
                <w:sz w:val="24"/>
                <w:szCs w:val="24"/>
                <w:u w:val="none"/>
                <w:lang w:val="en-US" w:eastAsia="zh-CN" w:bidi="ar-SA"/>
              </w:rPr>
              <w:t>5）遇供水单位限水、停水，按规定时间通知采购人。</w:t>
            </w:r>
          </w:p>
        </w:tc>
      </w:tr>
      <w:tr w14:paraId="63783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vAlign w:val="center"/>
          </w:tcPr>
          <w:p w14:paraId="5D6D79DB">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401" w:type="dxa"/>
            <w:vMerge w:val="continue"/>
            <w:vAlign w:val="center"/>
          </w:tcPr>
          <w:p w14:paraId="333C1FC5">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72" w:type="dxa"/>
            <w:vAlign w:val="center"/>
          </w:tcPr>
          <w:p w14:paraId="735C96CF">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eastAsia" w:ascii="方正仿宋_GB18030" w:hAnsi="方正仿宋_GB18030" w:eastAsia="方正仿宋_GB18030" w:cs="方正仿宋_GB18030"/>
                <w:b w:val="0"/>
                <w:snapToGrid w:val="0"/>
                <w:color w:val="000000"/>
                <w:kern w:val="2"/>
                <w:sz w:val="24"/>
                <w:szCs w:val="24"/>
                <w:u w:val="none"/>
                <w:lang w:val="en-US" w:eastAsia="zh-CN" w:bidi="ar-SA"/>
              </w:rPr>
              <w:t>（6）</w:t>
            </w:r>
            <w:r>
              <w:rPr>
                <w:rFonts w:hint="default" w:ascii="方正仿宋_GB18030" w:hAnsi="方正仿宋_GB18030" w:eastAsia="方正仿宋_GB18030" w:cs="方正仿宋_GB18030"/>
                <w:b w:val="0"/>
                <w:snapToGrid w:val="0"/>
                <w:color w:val="000000"/>
                <w:kern w:val="2"/>
                <w:sz w:val="24"/>
                <w:szCs w:val="24"/>
                <w:u w:val="none"/>
                <w:lang w:val="en-US" w:eastAsia="zh-CN" w:bidi="ar-SA"/>
              </w:rPr>
              <w:t>每季度至少开展1次对排水管进行疏通、清污，保证室内外排水系统通畅。</w:t>
            </w:r>
          </w:p>
        </w:tc>
      </w:tr>
      <w:tr w14:paraId="1334A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91" w:type="dxa"/>
            <w:vMerge w:val="restart"/>
            <w:vAlign w:val="center"/>
          </w:tcPr>
          <w:p w14:paraId="185DE5D2">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eastAsia" w:ascii="方正仿宋_GB18030" w:hAnsi="方正仿宋_GB18030" w:eastAsia="方正仿宋_GB18030" w:cs="方正仿宋_GB18030"/>
                <w:b w:val="0"/>
                <w:snapToGrid w:val="0"/>
                <w:color w:val="000000"/>
                <w:kern w:val="2"/>
                <w:sz w:val="24"/>
                <w:szCs w:val="24"/>
                <w:u w:val="none"/>
                <w:lang w:val="en-US" w:eastAsia="zh-CN" w:bidi="ar-SA"/>
              </w:rPr>
              <w:t>3</w:t>
            </w:r>
          </w:p>
        </w:tc>
        <w:tc>
          <w:tcPr>
            <w:tcW w:w="1401" w:type="dxa"/>
            <w:vMerge w:val="restart"/>
            <w:vAlign w:val="center"/>
          </w:tcPr>
          <w:p w14:paraId="358C91FA">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消防系统</w:t>
            </w:r>
          </w:p>
        </w:tc>
        <w:tc>
          <w:tcPr>
            <w:tcW w:w="6972" w:type="dxa"/>
            <w:vAlign w:val="center"/>
          </w:tcPr>
          <w:p w14:paraId="7C63402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（1）消防设施的维护管理符合《建筑消防设施的维护管理》（GB25201）的相关要求。</w:t>
            </w:r>
          </w:p>
        </w:tc>
      </w:tr>
      <w:tr w14:paraId="07807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vAlign w:val="center"/>
          </w:tcPr>
          <w:p w14:paraId="5F58DDEF">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401" w:type="dxa"/>
            <w:vMerge w:val="continue"/>
            <w:vAlign w:val="center"/>
          </w:tcPr>
          <w:p w14:paraId="53CB2D38">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72" w:type="dxa"/>
            <w:vAlign w:val="center"/>
          </w:tcPr>
          <w:p w14:paraId="779ABD9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（2）消防设备检测符合《建筑消防设施检测技术规程》（GA503或XF503）的相关要求。</w:t>
            </w:r>
          </w:p>
        </w:tc>
      </w:tr>
      <w:tr w14:paraId="1B96B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vAlign w:val="center"/>
          </w:tcPr>
          <w:p w14:paraId="389C3BA5">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401" w:type="dxa"/>
            <w:vMerge w:val="continue"/>
            <w:vAlign w:val="center"/>
          </w:tcPr>
          <w:p w14:paraId="13D393D2">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72" w:type="dxa"/>
            <w:vAlign w:val="center"/>
          </w:tcPr>
          <w:p w14:paraId="03F5E16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（3）消防设施平面图、火警疏散示意图、防火分区图等按幢设置在楼层醒目位置。</w:t>
            </w:r>
          </w:p>
        </w:tc>
      </w:tr>
      <w:tr w14:paraId="497CA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vAlign w:val="center"/>
          </w:tcPr>
          <w:p w14:paraId="4E7DE35F">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401" w:type="dxa"/>
            <w:vMerge w:val="continue"/>
            <w:vAlign w:val="center"/>
          </w:tcPr>
          <w:p w14:paraId="70B4BAD5">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72" w:type="dxa"/>
            <w:vAlign w:val="center"/>
          </w:tcPr>
          <w:p w14:paraId="6DB4F79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（4）消防系统各设施设备使用说明清晰，宜图文结合。</w:t>
            </w:r>
          </w:p>
        </w:tc>
      </w:tr>
      <w:tr w14:paraId="4319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vAlign w:val="center"/>
          </w:tcPr>
          <w:p w14:paraId="6FDBADB5">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401" w:type="dxa"/>
            <w:vMerge w:val="continue"/>
            <w:vAlign w:val="center"/>
          </w:tcPr>
          <w:p w14:paraId="4EB46394">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72" w:type="dxa"/>
            <w:vAlign w:val="center"/>
          </w:tcPr>
          <w:p w14:paraId="02924227">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（5）自动喷水灭火系统启动正常。</w:t>
            </w:r>
          </w:p>
        </w:tc>
      </w:tr>
      <w:tr w14:paraId="0DBFA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vAlign w:val="center"/>
          </w:tcPr>
          <w:p w14:paraId="4569AB78">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401" w:type="dxa"/>
            <w:vMerge w:val="continue"/>
            <w:vAlign w:val="center"/>
          </w:tcPr>
          <w:p w14:paraId="4A45F75F">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72" w:type="dxa"/>
            <w:vAlign w:val="center"/>
          </w:tcPr>
          <w:p w14:paraId="5CC1CFA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（6）消火栓箱、防火门、灭火器、消防水泵、红外线报警器、应急照明、安全疏散等系统运行正常。</w:t>
            </w:r>
          </w:p>
        </w:tc>
      </w:tr>
      <w:tr w14:paraId="47C72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vAlign w:val="center"/>
          </w:tcPr>
          <w:p w14:paraId="0BCD38A3">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401" w:type="dxa"/>
            <w:vMerge w:val="continue"/>
            <w:vAlign w:val="center"/>
          </w:tcPr>
          <w:p w14:paraId="6847E737">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72" w:type="dxa"/>
            <w:vAlign w:val="center"/>
          </w:tcPr>
          <w:p w14:paraId="1ED7C59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（7）消防监控系统运行良好，自动和手动报警设施启动正常。</w:t>
            </w:r>
          </w:p>
        </w:tc>
      </w:tr>
      <w:tr w14:paraId="3E9FC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791" w:type="dxa"/>
            <w:vMerge w:val="continue"/>
            <w:vAlign w:val="center"/>
          </w:tcPr>
          <w:p w14:paraId="03BE2039">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401" w:type="dxa"/>
            <w:vMerge w:val="continue"/>
            <w:vAlign w:val="center"/>
          </w:tcPr>
          <w:p w14:paraId="49865ECE">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72" w:type="dxa"/>
            <w:vAlign w:val="center"/>
          </w:tcPr>
          <w:p w14:paraId="5D5FC57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（8）正压送风、防排烟系统运行正常。</w:t>
            </w:r>
          </w:p>
        </w:tc>
      </w:tr>
      <w:tr w14:paraId="692BB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1" w:type="dxa"/>
            <w:vMerge w:val="restart"/>
            <w:vAlign w:val="center"/>
          </w:tcPr>
          <w:p w14:paraId="6A7B6CB4">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eastAsia" w:ascii="方正仿宋_GB18030" w:hAnsi="方正仿宋_GB18030" w:eastAsia="方正仿宋_GB18030" w:cs="方正仿宋_GB18030"/>
                <w:b w:val="0"/>
                <w:snapToGrid w:val="0"/>
                <w:color w:val="000000"/>
                <w:kern w:val="2"/>
                <w:sz w:val="24"/>
                <w:szCs w:val="24"/>
                <w:u w:val="none"/>
                <w:lang w:val="en-US" w:eastAsia="zh-CN" w:bidi="ar-SA"/>
              </w:rPr>
              <w:t>4</w:t>
            </w:r>
          </w:p>
        </w:tc>
        <w:tc>
          <w:tcPr>
            <w:tcW w:w="1401" w:type="dxa"/>
            <w:vMerge w:val="restart"/>
            <w:vAlign w:val="center"/>
          </w:tcPr>
          <w:p w14:paraId="5DBF9AFE">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供配电系统</w:t>
            </w:r>
          </w:p>
        </w:tc>
        <w:tc>
          <w:tcPr>
            <w:tcW w:w="6972" w:type="dxa"/>
            <w:vAlign w:val="center"/>
          </w:tcPr>
          <w:p w14:paraId="09E01578">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（1）建立24小时运行值班监控制度。</w:t>
            </w:r>
          </w:p>
        </w:tc>
      </w:tr>
      <w:tr w14:paraId="4CE21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vAlign w:val="center"/>
          </w:tcPr>
          <w:p w14:paraId="6F94E10E">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401" w:type="dxa"/>
            <w:vMerge w:val="continue"/>
            <w:vAlign w:val="center"/>
          </w:tcPr>
          <w:p w14:paraId="16EC3D25">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72" w:type="dxa"/>
            <w:vAlign w:val="center"/>
          </w:tcPr>
          <w:p w14:paraId="2F16016C">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（2）对供电范围内的电气设备定期巡视维护，加强高低压配电柜、配电箱、控制柜及线路等重点部位监测。</w:t>
            </w:r>
          </w:p>
        </w:tc>
      </w:tr>
      <w:tr w14:paraId="7A14B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vAlign w:val="center"/>
          </w:tcPr>
          <w:p w14:paraId="2BB7DB51">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401" w:type="dxa"/>
            <w:vMerge w:val="continue"/>
            <w:vAlign w:val="center"/>
          </w:tcPr>
          <w:p w14:paraId="26CBB9A6">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72" w:type="dxa"/>
            <w:vAlign w:val="center"/>
          </w:tcPr>
          <w:p w14:paraId="7B9613A8">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（3）公共使用的照明、指示灯具线路、开关、接地等保持完好，确保用电安全。</w:t>
            </w:r>
          </w:p>
        </w:tc>
      </w:tr>
      <w:tr w14:paraId="0A7BE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vAlign w:val="center"/>
          </w:tcPr>
          <w:p w14:paraId="4FC202D1">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401" w:type="dxa"/>
            <w:vMerge w:val="continue"/>
            <w:vAlign w:val="center"/>
          </w:tcPr>
          <w:p w14:paraId="3FA82F07">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72" w:type="dxa"/>
            <w:vAlign w:val="center"/>
          </w:tcPr>
          <w:p w14:paraId="03A209E1">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（4）核心部位用电建立可控用电保障。</w:t>
            </w:r>
          </w:p>
        </w:tc>
      </w:tr>
      <w:tr w14:paraId="14147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vAlign w:val="center"/>
          </w:tcPr>
          <w:p w14:paraId="1EB1A54F">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401" w:type="dxa"/>
            <w:vMerge w:val="continue"/>
            <w:vAlign w:val="center"/>
          </w:tcPr>
          <w:p w14:paraId="1D6100CD">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72" w:type="dxa"/>
            <w:vAlign w:val="center"/>
          </w:tcPr>
          <w:p w14:paraId="554FBF46">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（5）发生非计划性停电的，应当在事件发生后及时通知采购人，并做好应急事件上报及处理工作。</w:t>
            </w:r>
          </w:p>
        </w:tc>
      </w:tr>
      <w:tr w14:paraId="199E7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791" w:type="dxa"/>
            <w:vMerge w:val="continue"/>
            <w:vAlign w:val="center"/>
          </w:tcPr>
          <w:p w14:paraId="00FCCC0C">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401" w:type="dxa"/>
            <w:vMerge w:val="continue"/>
            <w:vAlign w:val="center"/>
          </w:tcPr>
          <w:p w14:paraId="53ECDD5A">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72" w:type="dxa"/>
            <w:vAlign w:val="center"/>
          </w:tcPr>
          <w:p w14:paraId="4B36FAF3">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（6）复杂故障涉及供电部门维修处置的及时与供电部门联系，并向采购人报告。</w:t>
            </w:r>
          </w:p>
        </w:tc>
      </w:tr>
      <w:tr w14:paraId="1ADC5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6" w:hRule="atLeast"/>
        </w:trPr>
        <w:tc>
          <w:tcPr>
            <w:tcW w:w="791" w:type="dxa"/>
            <w:vMerge w:val="restart"/>
            <w:vAlign w:val="center"/>
          </w:tcPr>
          <w:p w14:paraId="255B8EAF">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eastAsia" w:ascii="方正仿宋_GB18030" w:hAnsi="方正仿宋_GB18030" w:eastAsia="方正仿宋_GB18030" w:cs="方正仿宋_GB18030"/>
                <w:b w:val="0"/>
                <w:snapToGrid w:val="0"/>
                <w:color w:val="000000"/>
                <w:kern w:val="2"/>
                <w:sz w:val="24"/>
                <w:szCs w:val="24"/>
                <w:u w:val="none"/>
                <w:lang w:val="en-US" w:eastAsia="zh-CN" w:bidi="ar-SA"/>
              </w:rPr>
              <w:t>5</w:t>
            </w:r>
          </w:p>
        </w:tc>
        <w:tc>
          <w:tcPr>
            <w:tcW w:w="1401" w:type="dxa"/>
            <w:vMerge w:val="restart"/>
            <w:vAlign w:val="center"/>
          </w:tcPr>
          <w:p w14:paraId="4B6DCBB2">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弱电系统</w:t>
            </w:r>
          </w:p>
        </w:tc>
        <w:tc>
          <w:tcPr>
            <w:tcW w:w="6972" w:type="dxa"/>
            <w:vAlign w:val="center"/>
          </w:tcPr>
          <w:p w14:paraId="471D09AD">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（1）安全防范系统维护保养符合《安全防范系统维护保养规范》（GA/T 1081）的相关要求。</w:t>
            </w:r>
          </w:p>
        </w:tc>
      </w:tr>
      <w:tr w14:paraId="5B889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6" w:hRule="atLeast"/>
        </w:trPr>
        <w:tc>
          <w:tcPr>
            <w:tcW w:w="791" w:type="dxa"/>
            <w:vMerge w:val="continue"/>
            <w:vAlign w:val="center"/>
          </w:tcPr>
          <w:p w14:paraId="45270A26">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401" w:type="dxa"/>
            <w:vMerge w:val="continue"/>
            <w:vAlign w:val="center"/>
          </w:tcPr>
          <w:p w14:paraId="4AAA2A73">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72" w:type="dxa"/>
            <w:vAlign w:val="center"/>
          </w:tcPr>
          <w:p w14:paraId="6B9D134A">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（2）保持监控系统、门禁系统、安全防范系统等运行正常，有故障及时排除。</w:t>
            </w:r>
          </w:p>
        </w:tc>
      </w:tr>
      <w:tr w14:paraId="7257B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791" w:type="dxa"/>
            <w:vMerge w:val="restart"/>
            <w:vAlign w:val="center"/>
          </w:tcPr>
          <w:p w14:paraId="3FD466B9">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eastAsia" w:ascii="方正仿宋_GB18030" w:hAnsi="方正仿宋_GB18030" w:eastAsia="方正仿宋_GB18030" w:cs="方正仿宋_GB18030"/>
                <w:b w:val="0"/>
                <w:snapToGrid w:val="0"/>
                <w:color w:val="000000"/>
                <w:kern w:val="2"/>
                <w:sz w:val="24"/>
                <w:szCs w:val="24"/>
                <w:u w:val="none"/>
                <w:lang w:val="en-US" w:eastAsia="zh-CN" w:bidi="ar-SA"/>
              </w:rPr>
              <w:t>6</w:t>
            </w:r>
          </w:p>
        </w:tc>
        <w:tc>
          <w:tcPr>
            <w:tcW w:w="1401" w:type="dxa"/>
            <w:vMerge w:val="restart"/>
            <w:vAlign w:val="center"/>
          </w:tcPr>
          <w:p w14:paraId="43CFD3E8">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照明系统</w:t>
            </w:r>
          </w:p>
        </w:tc>
        <w:tc>
          <w:tcPr>
            <w:tcW w:w="6972" w:type="dxa"/>
            <w:vAlign w:val="center"/>
          </w:tcPr>
          <w:p w14:paraId="10C936D0">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（1）外观整洁无缺损、无松落。</w:t>
            </w:r>
          </w:p>
        </w:tc>
      </w:tr>
      <w:tr w14:paraId="7F2B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1" w:type="dxa"/>
            <w:vMerge w:val="continue"/>
            <w:vAlign w:val="center"/>
          </w:tcPr>
          <w:p w14:paraId="67D32AB3">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401" w:type="dxa"/>
            <w:vMerge w:val="continue"/>
            <w:vAlign w:val="center"/>
          </w:tcPr>
          <w:p w14:paraId="48CE6B48">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72" w:type="dxa"/>
            <w:vAlign w:val="center"/>
          </w:tcPr>
          <w:p w14:paraId="3B4BCE84">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（2）照明灯具无漏线，闪烁现象，亮度与更换前保持一致。</w:t>
            </w:r>
          </w:p>
        </w:tc>
      </w:tr>
      <w:tr w14:paraId="6FC8C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1" w:type="dxa"/>
            <w:vMerge w:val="continue"/>
            <w:vAlign w:val="center"/>
          </w:tcPr>
          <w:p w14:paraId="6DD384F1">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401" w:type="dxa"/>
            <w:vMerge w:val="continue"/>
            <w:vAlign w:val="center"/>
          </w:tcPr>
          <w:p w14:paraId="06496604">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72" w:type="dxa"/>
            <w:vAlign w:val="center"/>
          </w:tcPr>
          <w:p w14:paraId="583CFC67">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（3）每月至少开展1次公共区域照明设备巡视。</w:t>
            </w:r>
          </w:p>
        </w:tc>
      </w:tr>
      <w:tr w14:paraId="57ED3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1" w:type="dxa"/>
            <w:vMerge w:val="restart"/>
            <w:vAlign w:val="center"/>
          </w:tcPr>
          <w:p w14:paraId="76EFD1E8">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eastAsia" w:ascii="方正仿宋_GB18030" w:hAnsi="方正仿宋_GB18030" w:eastAsia="方正仿宋_GB18030" w:cs="方正仿宋_GB18030"/>
                <w:b w:val="0"/>
                <w:snapToGrid w:val="0"/>
                <w:color w:val="000000"/>
                <w:kern w:val="2"/>
                <w:sz w:val="24"/>
                <w:szCs w:val="24"/>
                <w:u w:val="none"/>
                <w:lang w:val="en-US" w:eastAsia="zh-CN" w:bidi="ar-SA"/>
              </w:rPr>
              <w:t>7</w:t>
            </w:r>
          </w:p>
        </w:tc>
        <w:tc>
          <w:tcPr>
            <w:tcW w:w="1401" w:type="dxa"/>
            <w:vMerge w:val="restart"/>
            <w:vAlign w:val="center"/>
          </w:tcPr>
          <w:p w14:paraId="3C7D0DFF">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采暖系统</w:t>
            </w:r>
          </w:p>
        </w:tc>
        <w:tc>
          <w:tcPr>
            <w:tcW w:w="6972" w:type="dxa"/>
            <w:vAlign w:val="center"/>
          </w:tcPr>
          <w:p w14:paraId="64C92BCE">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（1）定期检查供暖管道、阀门运行情况，确保正常无隐患。</w:t>
            </w:r>
          </w:p>
        </w:tc>
      </w:tr>
      <w:tr w14:paraId="376F1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1" w:type="dxa"/>
            <w:vMerge w:val="continue"/>
          </w:tcPr>
          <w:p w14:paraId="6FF48251">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401" w:type="dxa"/>
            <w:vMerge w:val="continue"/>
            <w:vAlign w:val="center"/>
          </w:tcPr>
          <w:p w14:paraId="6A3C9C7F">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72" w:type="dxa"/>
            <w:vAlign w:val="center"/>
          </w:tcPr>
          <w:p w14:paraId="2A418394">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（2）负责暖气片、阀门龙头等新装布置及旧装拆除、日常维修更换及管线的跑、冒、滴、漏的维修。</w:t>
            </w:r>
          </w:p>
        </w:tc>
      </w:tr>
      <w:tr w14:paraId="6DF4E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1" w:type="dxa"/>
            <w:vMerge w:val="continue"/>
          </w:tcPr>
          <w:p w14:paraId="41893067">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401" w:type="dxa"/>
            <w:vMerge w:val="continue"/>
            <w:vAlign w:val="center"/>
          </w:tcPr>
          <w:p w14:paraId="148BCBAE">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72" w:type="dxa"/>
            <w:vAlign w:val="center"/>
          </w:tcPr>
          <w:p w14:paraId="698E95A6">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（3）做好供暖前检查等相关准备工作。</w:t>
            </w:r>
          </w:p>
        </w:tc>
      </w:tr>
      <w:tr w14:paraId="676AE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1" w:type="dxa"/>
            <w:vMerge w:val="continue"/>
          </w:tcPr>
          <w:p w14:paraId="2647BFE8">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401" w:type="dxa"/>
            <w:vMerge w:val="continue"/>
            <w:vAlign w:val="center"/>
          </w:tcPr>
          <w:p w14:paraId="1B7F9998">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72" w:type="dxa"/>
            <w:vAlign w:val="center"/>
          </w:tcPr>
          <w:p w14:paraId="7B552DB6">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（4）暖气片上水前，提前通知采购人。</w:t>
            </w:r>
          </w:p>
        </w:tc>
      </w:tr>
      <w:tr w14:paraId="6F840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1" w:type="dxa"/>
            <w:vMerge w:val="continue"/>
          </w:tcPr>
          <w:p w14:paraId="03DE5CC6">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401" w:type="dxa"/>
            <w:vMerge w:val="continue"/>
            <w:vAlign w:val="center"/>
          </w:tcPr>
          <w:p w14:paraId="752BCDF2">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72" w:type="dxa"/>
            <w:vAlign w:val="center"/>
          </w:tcPr>
          <w:p w14:paraId="30B0F081">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（5）供暖期间做好日常检查、维护、抢修、登记上报等工作。</w:t>
            </w:r>
          </w:p>
        </w:tc>
      </w:tr>
      <w:tr w14:paraId="53DE7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1" w:type="dxa"/>
            <w:vMerge w:val="continue"/>
          </w:tcPr>
          <w:p w14:paraId="796306F0">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401" w:type="dxa"/>
            <w:vMerge w:val="continue"/>
            <w:vAlign w:val="center"/>
          </w:tcPr>
          <w:p w14:paraId="15C3A001">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72" w:type="dxa"/>
            <w:vAlign w:val="center"/>
          </w:tcPr>
          <w:p w14:paraId="52459AE0">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（6）根据天气情况适时调节供暖设备运行工况，节约能源。</w:t>
            </w:r>
          </w:p>
        </w:tc>
      </w:tr>
    </w:tbl>
    <w:p w14:paraId="42CA4BA0">
      <w:pPr>
        <w:pStyle w:val="3"/>
        <w:keepNext/>
        <w:keepLines/>
        <w:pageBreakBefore w:val="0"/>
        <w:widowControl w:val="0"/>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注：电梯系统</w:t>
      </w:r>
      <w:r>
        <w:rPr>
          <w:rFonts w:hint="eastAsia" w:ascii="方正仿宋_GB18030" w:hAnsi="方正仿宋_GB18030" w:eastAsia="方正仿宋_GB18030" w:cs="方正仿宋_GB18030"/>
          <w:b w:val="0"/>
          <w:snapToGrid w:val="0"/>
          <w:color w:val="000000"/>
          <w:kern w:val="2"/>
          <w:sz w:val="24"/>
          <w:szCs w:val="24"/>
          <w:u w:val="none"/>
          <w:lang w:val="en-US" w:eastAsia="zh-CN" w:bidi="ar-SA"/>
        </w:rPr>
        <w:t>、锅炉设备</w:t>
      </w:r>
      <w:r>
        <w:rPr>
          <w:rFonts w:hint="default" w:ascii="方正仿宋_GB18030" w:hAnsi="方正仿宋_GB18030" w:eastAsia="方正仿宋_GB18030" w:cs="方正仿宋_GB18030"/>
          <w:b w:val="0"/>
          <w:snapToGrid w:val="0"/>
          <w:color w:val="000000"/>
          <w:kern w:val="2"/>
          <w:sz w:val="24"/>
          <w:szCs w:val="24"/>
          <w:u w:val="none"/>
          <w:lang w:val="en-US" w:eastAsia="zh-CN" w:bidi="ar-SA"/>
        </w:rPr>
        <w:t>等设施设备的安装改造维修应当由具备相应资质的供应商完成。服务标准涉及的国家标准有更新的，执行国家最新标准。</w:t>
      </w:r>
    </w:p>
    <w:p w14:paraId="7BBC7811">
      <w:pPr>
        <w:pStyle w:val="3"/>
        <w:keepNext/>
        <w:keepLines/>
        <w:pageBreakBefore w:val="0"/>
        <w:widowControl w:val="0"/>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eastAsia" w:ascii="方正仿宋_GB18030" w:hAnsi="方正仿宋_GB18030" w:eastAsia="方正仿宋_GB18030" w:cs="方正仿宋_GB18030"/>
          <w:b w:val="0"/>
          <w:snapToGrid w:val="0"/>
          <w:color w:val="000000"/>
          <w:kern w:val="2"/>
          <w:sz w:val="24"/>
          <w:szCs w:val="24"/>
          <w:u w:val="none"/>
          <w:lang w:val="en-US" w:eastAsia="zh-CN" w:bidi="ar-SA"/>
        </w:rPr>
        <w:t>1</w:t>
      </w:r>
      <w:r>
        <w:rPr>
          <w:rFonts w:hint="default" w:ascii="方正仿宋_GB18030" w:hAnsi="方正仿宋_GB18030" w:eastAsia="方正仿宋_GB18030" w:cs="方正仿宋_GB18030"/>
          <w:b w:val="0"/>
          <w:snapToGrid w:val="0"/>
          <w:color w:val="000000"/>
          <w:kern w:val="2"/>
          <w:sz w:val="24"/>
          <w:szCs w:val="24"/>
          <w:u w:val="none"/>
          <w:lang w:val="en-US" w:eastAsia="zh-CN" w:bidi="ar-SA"/>
        </w:rPr>
        <w:t>.4保洁服务</w:t>
      </w:r>
    </w:p>
    <w:p w14:paraId="71550E83">
      <w:pPr>
        <w:pStyle w:val="3"/>
        <w:keepNext/>
        <w:keepLines/>
        <w:pageBreakBefore w:val="0"/>
        <w:widowControl w:val="0"/>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bl>
      <w:tblPr>
        <w:tblStyle w:val="18"/>
        <w:tblW w:w="9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395"/>
        <w:gridCol w:w="6961"/>
      </w:tblGrid>
      <w:tr w14:paraId="197BE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blHeader/>
        </w:trPr>
        <w:tc>
          <w:tcPr>
            <w:tcW w:w="782" w:type="dxa"/>
            <w:vAlign w:val="center"/>
          </w:tcPr>
          <w:p w14:paraId="372253FE">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序号</w:t>
            </w:r>
          </w:p>
        </w:tc>
        <w:tc>
          <w:tcPr>
            <w:tcW w:w="1395" w:type="dxa"/>
            <w:vAlign w:val="center"/>
          </w:tcPr>
          <w:p w14:paraId="0E5D3487">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服务内容</w:t>
            </w:r>
          </w:p>
        </w:tc>
        <w:tc>
          <w:tcPr>
            <w:tcW w:w="6961" w:type="dxa"/>
            <w:vAlign w:val="center"/>
          </w:tcPr>
          <w:p w14:paraId="557360B1">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服务标准</w:t>
            </w:r>
          </w:p>
        </w:tc>
      </w:tr>
      <w:tr w14:paraId="6C2B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restart"/>
            <w:vAlign w:val="center"/>
          </w:tcPr>
          <w:p w14:paraId="47C8BFAF">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w:t>
            </w:r>
          </w:p>
        </w:tc>
        <w:tc>
          <w:tcPr>
            <w:tcW w:w="1395" w:type="dxa"/>
            <w:vMerge w:val="restart"/>
            <w:vAlign w:val="center"/>
          </w:tcPr>
          <w:p w14:paraId="167F9976">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基本要求</w:t>
            </w:r>
          </w:p>
        </w:tc>
        <w:tc>
          <w:tcPr>
            <w:tcW w:w="6961" w:type="dxa"/>
            <w:vAlign w:val="center"/>
          </w:tcPr>
          <w:p w14:paraId="064D6A12">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（1）建立保洁服务的工作制度及工作计划，实行标准化清洁保洁。</w:t>
            </w:r>
          </w:p>
        </w:tc>
      </w:tr>
      <w:tr w14:paraId="2FCE3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vAlign w:val="center"/>
          </w:tcPr>
          <w:p w14:paraId="0056EA2C">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395" w:type="dxa"/>
            <w:vMerge w:val="continue"/>
            <w:vAlign w:val="center"/>
          </w:tcPr>
          <w:p w14:paraId="56357080">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61" w:type="dxa"/>
            <w:vAlign w:val="center"/>
          </w:tcPr>
          <w:p w14:paraId="1071066B">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（2）做好保洁服务工作记录，记录填写规范、保存完好。</w:t>
            </w:r>
          </w:p>
        </w:tc>
      </w:tr>
      <w:tr w14:paraId="15BD7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782" w:type="dxa"/>
            <w:vMerge w:val="continue"/>
            <w:vAlign w:val="center"/>
          </w:tcPr>
          <w:p w14:paraId="107AE25E">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395" w:type="dxa"/>
            <w:vMerge w:val="continue"/>
            <w:vAlign w:val="center"/>
          </w:tcPr>
          <w:p w14:paraId="02BC03A3">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61" w:type="dxa"/>
            <w:vAlign w:val="center"/>
          </w:tcPr>
          <w:p w14:paraId="0FB6E870">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（3）作业时采取安全防护措施，防止对作业人员或他人造成伤害。相关耗材的环保、安全性等应当符合国家相关规定要求。</w:t>
            </w:r>
          </w:p>
        </w:tc>
      </w:tr>
      <w:tr w14:paraId="2D269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vAlign w:val="center"/>
          </w:tcPr>
          <w:p w14:paraId="4EF7484B">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395" w:type="dxa"/>
            <w:vMerge w:val="continue"/>
            <w:vAlign w:val="center"/>
          </w:tcPr>
          <w:p w14:paraId="4EFD75F2">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61" w:type="dxa"/>
            <w:vAlign w:val="center"/>
          </w:tcPr>
          <w:p w14:paraId="40F4FDD4">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（4）进入保密区域时，有采购人相关人员全程在场。</w:t>
            </w:r>
          </w:p>
        </w:tc>
      </w:tr>
      <w:tr w14:paraId="620A2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782" w:type="dxa"/>
            <w:vMerge w:val="restart"/>
            <w:vAlign w:val="center"/>
          </w:tcPr>
          <w:p w14:paraId="5596295E">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w:t>
            </w:r>
          </w:p>
        </w:tc>
        <w:tc>
          <w:tcPr>
            <w:tcW w:w="1395" w:type="dxa"/>
            <w:vMerge w:val="restart"/>
            <w:vAlign w:val="center"/>
          </w:tcPr>
          <w:p w14:paraId="6FC57BB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办公用房区域保洁</w:t>
            </w:r>
          </w:p>
        </w:tc>
        <w:tc>
          <w:tcPr>
            <w:tcW w:w="6961" w:type="dxa"/>
            <w:vAlign w:val="center"/>
          </w:tcPr>
          <w:p w14:paraId="4AC99E58">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（1）大厅、楼内公共通道：①公共通道保持干净，无异味、无杂物、无积水，每日至少开展2次清洁作业。 ②门窗玻璃干净无尘，透光性好，每周至少开展1次清洁作业。 ③指示牌干净，无污渍，每日至少开展1次清洁作业。</w:t>
            </w:r>
          </w:p>
        </w:tc>
      </w:tr>
      <w:tr w14:paraId="39ECB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atLeast"/>
        </w:trPr>
        <w:tc>
          <w:tcPr>
            <w:tcW w:w="782" w:type="dxa"/>
            <w:vMerge w:val="continue"/>
            <w:vAlign w:val="center"/>
          </w:tcPr>
          <w:p w14:paraId="51AA2991">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395" w:type="dxa"/>
            <w:vMerge w:val="continue"/>
            <w:vAlign w:val="center"/>
          </w:tcPr>
          <w:p w14:paraId="2E973D7A">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61" w:type="dxa"/>
            <w:vAlign w:val="center"/>
          </w:tcPr>
          <w:p w14:paraId="692A1A1F">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电器、消防等设施设备：①配电箱、设备机房、会议室音视频设备、消防栓及开关插座等保持表面干净，无尘无污迹，每半月至少开展1次清洁作业。②监控摄像头、门禁系统等表面光亮，无尘、无斑点，每半月至少开展1次清洁作业。</w:t>
            </w:r>
          </w:p>
        </w:tc>
      </w:tr>
      <w:tr w14:paraId="087EF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782" w:type="dxa"/>
            <w:vMerge w:val="continue"/>
            <w:vAlign w:val="center"/>
          </w:tcPr>
          <w:p w14:paraId="12B78383">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395" w:type="dxa"/>
            <w:vMerge w:val="continue"/>
            <w:vAlign w:val="center"/>
          </w:tcPr>
          <w:p w14:paraId="4B47D4E4">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61" w:type="dxa"/>
            <w:vAlign w:val="center"/>
          </w:tcPr>
          <w:p w14:paraId="476A08D2">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（3）楼梯及楼梯间</w:t>
            </w:r>
            <w:r>
              <w:rPr>
                <w:rFonts w:hint="eastAsia" w:ascii="方正仿宋_GB18030" w:hAnsi="方正仿宋_GB18030" w:eastAsia="方正仿宋_GB18030" w:cs="方正仿宋_GB18030"/>
                <w:b w:val="0"/>
                <w:snapToGrid w:val="0"/>
                <w:color w:val="000000"/>
                <w:kern w:val="2"/>
                <w:sz w:val="24"/>
                <w:szCs w:val="24"/>
                <w:u w:val="none"/>
                <w:lang w:val="en-US" w:eastAsia="zh-CN" w:bidi="ar-SA"/>
              </w:rPr>
              <w:t>、开水间</w:t>
            </w:r>
            <w:r>
              <w:rPr>
                <w:rFonts w:hint="default" w:ascii="方正仿宋_GB18030" w:hAnsi="方正仿宋_GB18030" w:eastAsia="方正仿宋_GB18030" w:cs="方正仿宋_GB18030"/>
                <w:b w:val="0"/>
                <w:snapToGrid w:val="0"/>
                <w:color w:val="000000"/>
                <w:kern w:val="2"/>
                <w:sz w:val="24"/>
                <w:szCs w:val="24"/>
                <w:u w:val="none"/>
                <w:lang w:val="en-US" w:eastAsia="zh-CN" w:bidi="ar-SA"/>
              </w:rPr>
              <w:t>保持干净、无异味、无杂物、无积水，每日至少开展1次清洁作业。</w:t>
            </w:r>
          </w:p>
        </w:tc>
      </w:tr>
      <w:tr w14:paraId="2AA5F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782" w:type="dxa"/>
            <w:vMerge w:val="continue"/>
            <w:vAlign w:val="center"/>
          </w:tcPr>
          <w:p w14:paraId="43F37B2A">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395" w:type="dxa"/>
            <w:vMerge w:val="continue"/>
            <w:vAlign w:val="center"/>
          </w:tcPr>
          <w:p w14:paraId="2280F519">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61" w:type="dxa"/>
            <w:vAlign w:val="center"/>
          </w:tcPr>
          <w:p w14:paraId="709C1FD4">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（4）作业工具间：</w:t>
            </w:r>
          </w:p>
          <w:p w14:paraId="165BB3E6">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①保持干净，无异味、无杂物、无积水，每日至少开展1次清洁作业。</w:t>
            </w:r>
          </w:p>
          <w:p w14:paraId="15789952">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②作业工具摆放整齐有序，表面干净无渍，每日消毒。</w:t>
            </w:r>
          </w:p>
        </w:tc>
      </w:tr>
      <w:tr w14:paraId="52733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782" w:type="dxa"/>
            <w:vMerge w:val="continue"/>
            <w:vAlign w:val="center"/>
          </w:tcPr>
          <w:p w14:paraId="338DB93D">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395" w:type="dxa"/>
            <w:vMerge w:val="continue"/>
            <w:vAlign w:val="center"/>
          </w:tcPr>
          <w:p w14:paraId="1B483C01">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61" w:type="dxa"/>
            <w:vAlign w:val="center"/>
          </w:tcPr>
          <w:p w14:paraId="0EAAC47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（5）公共卫生间：①保持干净，无异味，垃圾无溢出，每日至少开展2次清洁作业。②及时补充厕纸、抽纸、洗手液、香薰等必要用品。</w:t>
            </w:r>
          </w:p>
        </w:tc>
      </w:tr>
      <w:tr w14:paraId="724AD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782" w:type="dxa"/>
            <w:vMerge w:val="continue"/>
            <w:vAlign w:val="center"/>
          </w:tcPr>
          <w:p w14:paraId="7798F25E">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395" w:type="dxa"/>
            <w:vMerge w:val="continue"/>
            <w:vAlign w:val="center"/>
          </w:tcPr>
          <w:p w14:paraId="3C0A9B5B">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61" w:type="dxa"/>
            <w:vAlign w:val="center"/>
          </w:tcPr>
          <w:p w14:paraId="3CF403B0">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（6）电梯轿厢：①保持干净，无污渍、无粘贴物、无异味，每日至少开展2次清洁作业。②灯具、操作指示板明亮。</w:t>
            </w:r>
          </w:p>
        </w:tc>
      </w:tr>
      <w:tr w14:paraId="4A1C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vAlign w:val="center"/>
          </w:tcPr>
          <w:p w14:paraId="70AB6801">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395" w:type="dxa"/>
            <w:vMerge w:val="continue"/>
            <w:vAlign w:val="center"/>
          </w:tcPr>
          <w:p w14:paraId="55390F40">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61" w:type="dxa"/>
            <w:vAlign w:val="center"/>
          </w:tcPr>
          <w:p w14:paraId="2A12EE49">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（7）平台、屋顶、天沟保持干净，有杂物及时清扫</w:t>
            </w:r>
            <w:r>
              <w:rPr>
                <w:rFonts w:hint="eastAsia" w:ascii="方正仿宋_GB18030" w:hAnsi="方正仿宋_GB18030" w:eastAsia="方正仿宋_GB18030" w:cs="方正仿宋_GB18030"/>
                <w:b w:val="0"/>
                <w:snapToGrid w:val="0"/>
                <w:color w:val="000000"/>
                <w:kern w:val="2"/>
                <w:sz w:val="24"/>
                <w:szCs w:val="24"/>
                <w:u w:val="none"/>
                <w:lang w:val="en-US" w:eastAsia="zh-CN" w:bidi="ar-SA"/>
              </w:rPr>
              <w:t>，每月至少开展 1 次清洁作业。</w:t>
            </w:r>
          </w:p>
        </w:tc>
      </w:tr>
      <w:tr w14:paraId="10F84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vAlign w:val="center"/>
          </w:tcPr>
          <w:p w14:paraId="6759C9B0">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395" w:type="dxa"/>
            <w:vMerge w:val="continue"/>
            <w:vAlign w:val="center"/>
          </w:tcPr>
          <w:p w14:paraId="499B280F">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61" w:type="dxa"/>
            <w:vAlign w:val="center"/>
          </w:tcPr>
          <w:p w14:paraId="18093352">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（8）石材地面、内墙做好养护工作，每半年至少开展1次清洁作业。（各类材质地面、内墙服务管理标准详见 3.4.1）</w:t>
            </w:r>
          </w:p>
        </w:tc>
      </w:tr>
      <w:tr w14:paraId="57534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82" w:type="dxa"/>
            <w:vMerge w:val="continue"/>
            <w:vAlign w:val="center"/>
          </w:tcPr>
          <w:p w14:paraId="2F7BD172">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395" w:type="dxa"/>
            <w:vMerge w:val="continue"/>
            <w:vAlign w:val="center"/>
          </w:tcPr>
          <w:p w14:paraId="70B97359">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61" w:type="dxa"/>
            <w:vAlign w:val="center"/>
          </w:tcPr>
          <w:p w14:paraId="7FF6330B">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（9）木地板和地毯干净、无油渍、无污渍、无褪色</w:t>
            </w:r>
            <w:r>
              <w:rPr>
                <w:rFonts w:hint="eastAsia" w:ascii="方正仿宋_GB18030" w:hAnsi="方正仿宋_GB18030" w:eastAsia="方正仿宋_GB18030" w:cs="方正仿宋_GB18030"/>
                <w:b w:val="0"/>
                <w:snapToGrid w:val="0"/>
                <w:color w:val="000000"/>
                <w:kern w:val="2"/>
                <w:sz w:val="24"/>
                <w:szCs w:val="24"/>
                <w:u w:val="none"/>
                <w:lang w:val="en-US" w:eastAsia="zh-CN" w:bidi="ar-SA"/>
              </w:rPr>
              <w:t>，</w:t>
            </w:r>
            <w:r>
              <w:rPr>
                <w:rFonts w:hint="default" w:ascii="方正仿宋_GB18030" w:hAnsi="方正仿宋_GB18030" w:eastAsia="方正仿宋_GB18030" w:cs="方正仿宋_GB18030"/>
                <w:b w:val="0"/>
                <w:snapToGrid w:val="0"/>
                <w:color w:val="000000"/>
                <w:kern w:val="2"/>
                <w:sz w:val="24"/>
                <w:szCs w:val="24"/>
                <w:u w:val="none"/>
                <w:lang w:val="en-US" w:eastAsia="zh-CN" w:bidi="ar-SA"/>
              </w:rPr>
              <w:t>每月至少开展1次清洁作业。</w:t>
            </w:r>
          </w:p>
        </w:tc>
      </w:tr>
      <w:tr w14:paraId="2141D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782" w:type="dxa"/>
            <w:vMerge w:val="restart"/>
            <w:vAlign w:val="center"/>
          </w:tcPr>
          <w:p w14:paraId="6EBF3F4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w:t>
            </w:r>
          </w:p>
        </w:tc>
        <w:tc>
          <w:tcPr>
            <w:tcW w:w="1395" w:type="dxa"/>
            <w:vMerge w:val="restart"/>
            <w:vAlign w:val="center"/>
          </w:tcPr>
          <w:p w14:paraId="344E2BD3">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办公楼公共场地区域保洁</w:t>
            </w:r>
          </w:p>
        </w:tc>
        <w:tc>
          <w:tcPr>
            <w:tcW w:w="6961" w:type="dxa"/>
            <w:vAlign w:val="center"/>
          </w:tcPr>
          <w:p w14:paraId="7F6BC15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（1）每日清扫道路地面、停车场等公共区域2次，保持干净、无杂物、无积水。</w:t>
            </w:r>
          </w:p>
        </w:tc>
      </w:tr>
      <w:tr w14:paraId="04760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vAlign w:val="center"/>
          </w:tcPr>
          <w:p w14:paraId="54AE09F7">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395" w:type="dxa"/>
            <w:vMerge w:val="continue"/>
            <w:vAlign w:val="center"/>
          </w:tcPr>
          <w:p w14:paraId="640958FA">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61" w:type="dxa"/>
            <w:vAlign w:val="center"/>
          </w:tcPr>
          <w:p w14:paraId="5243D130">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（2）雪、冰冻等恶劣天气时及时清扫积水、积雪，并采取安全防护措施。</w:t>
            </w:r>
          </w:p>
        </w:tc>
      </w:tr>
      <w:tr w14:paraId="20F72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vAlign w:val="center"/>
          </w:tcPr>
          <w:p w14:paraId="1033CD09">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395" w:type="dxa"/>
            <w:vMerge w:val="continue"/>
            <w:vAlign w:val="center"/>
          </w:tcPr>
          <w:p w14:paraId="325A2A5E">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61" w:type="dxa"/>
            <w:vAlign w:val="center"/>
          </w:tcPr>
          <w:p w14:paraId="75445D0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（3）各种路标、宣传栏等保持干净，每月至少开展1次清洁作业。</w:t>
            </w:r>
          </w:p>
        </w:tc>
      </w:tr>
      <w:tr w14:paraId="50996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vAlign w:val="center"/>
          </w:tcPr>
          <w:p w14:paraId="44CE213C">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395" w:type="dxa"/>
            <w:vMerge w:val="continue"/>
            <w:vAlign w:val="center"/>
          </w:tcPr>
          <w:p w14:paraId="26C4DE5F">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61" w:type="dxa"/>
            <w:vAlign w:val="center"/>
          </w:tcPr>
          <w:p w14:paraId="02CD71D8">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（4）清洁室外照明设备，每月至少开展1次清洁作业。</w:t>
            </w:r>
          </w:p>
        </w:tc>
      </w:tr>
      <w:tr w14:paraId="348F9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782" w:type="dxa"/>
            <w:vMerge w:val="continue"/>
            <w:vAlign w:val="center"/>
          </w:tcPr>
          <w:p w14:paraId="0846E7B6">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395" w:type="dxa"/>
            <w:vMerge w:val="continue"/>
            <w:vAlign w:val="center"/>
          </w:tcPr>
          <w:p w14:paraId="3B0973F3">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61" w:type="dxa"/>
            <w:vAlign w:val="center"/>
          </w:tcPr>
          <w:p w14:paraId="57D693AA">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（5）绿地内无杂物、无改变用途和破坏、践踏、占用现象，每天至少开展1次巡查。</w:t>
            </w:r>
          </w:p>
        </w:tc>
      </w:tr>
      <w:tr w14:paraId="3F374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vAlign w:val="center"/>
          </w:tcPr>
          <w:p w14:paraId="3CB7F6DF">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395" w:type="dxa"/>
            <w:vMerge w:val="continue"/>
            <w:vAlign w:val="center"/>
          </w:tcPr>
          <w:p w14:paraId="617F8459">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61" w:type="dxa"/>
            <w:vAlign w:val="center"/>
          </w:tcPr>
          <w:p w14:paraId="31F82020">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（6）定期开展办公区公共区域玻璃擦拭，保持清洁。</w:t>
            </w:r>
          </w:p>
        </w:tc>
      </w:tr>
      <w:tr w14:paraId="51B75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vAlign w:val="center"/>
          </w:tcPr>
          <w:p w14:paraId="7773F882">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395" w:type="dxa"/>
            <w:vMerge w:val="continue"/>
            <w:vAlign w:val="center"/>
          </w:tcPr>
          <w:p w14:paraId="39CD7266">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61" w:type="dxa"/>
            <w:vAlign w:val="center"/>
          </w:tcPr>
          <w:p w14:paraId="4486CEFD">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（7）检查公共区域绿植摆放，对生长情况不佳的绿植及时报告采购人。</w:t>
            </w:r>
          </w:p>
        </w:tc>
      </w:tr>
      <w:tr w14:paraId="26B32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restart"/>
            <w:vAlign w:val="center"/>
          </w:tcPr>
          <w:p w14:paraId="3EFE980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4</w:t>
            </w:r>
          </w:p>
        </w:tc>
        <w:tc>
          <w:tcPr>
            <w:tcW w:w="1395" w:type="dxa"/>
            <w:vMerge w:val="restart"/>
            <w:vAlign w:val="center"/>
          </w:tcPr>
          <w:p w14:paraId="557ECFD8">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垃圾处理</w:t>
            </w:r>
          </w:p>
        </w:tc>
        <w:tc>
          <w:tcPr>
            <w:tcW w:w="6961" w:type="dxa"/>
            <w:vAlign w:val="center"/>
          </w:tcPr>
          <w:p w14:paraId="3ED6EC68">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（1）在指定位置摆放分类垃圾桶，并在显著处张贴垃圾分类标识。分类垃圾桶和垃圾分类标识根据所在城市的要求设置。</w:t>
            </w:r>
          </w:p>
        </w:tc>
      </w:tr>
      <w:tr w14:paraId="31BB3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vAlign w:val="center"/>
          </w:tcPr>
          <w:p w14:paraId="3A7AB5A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395" w:type="dxa"/>
            <w:vMerge w:val="continue"/>
            <w:vAlign w:val="center"/>
          </w:tcPr>
          <w:p w14:paraId="708F4E2A">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61" w:type="dxa"/>
            <w:vAlign w:val="center"/>
          </w:tcPr>
          <w:p w14:paraId="318811A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（2）桶身表面干净无污渍，每日开展至少1次清洁作业。</w:t>
            </w:r>
          </w:p>
        </w:tc>
      </w:tr>
      <w:tr w14:paraId="22B4E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vAlign w:val="center"/>
          </w:tcPr>
          <w:p w14:paraId="69EAFFA8">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395" w:type="dxa"/>
            <w:vMerge w:val="continue"/>
            <w:vAlign w:val="center"/>
          </w:tcPr>
          <w:p w14:paraId="3D457817">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61" w:type="dxa"/>
            <w:vAlign w:val="center"/>
          </w:tcPr>
          <w:p w14:paraId="57CF5873">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（3）垃圾站保持整洁，无明显异味，每日至少开展1次清洁作业。</w:t>
            </w:r>
          </w:p>
        </w:tc>
      </w:tr>
      <w:tr w14:paraId="27B75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vAlign w:val="center"/>
          </w:tcPr>
          <w:p w14:paraId="61BCA49B">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395" w:type="dxa"/>
            <w:vMerge w:val="continue"/>
            <w:vAlign w:val="center"/>
          </w:tcPr>
          <w:p w14:paraId="2A21DB78">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61" w:type="dxa"/>
            <w:vAlign w:val="center"/>
          </w:tcPr>
          <w:p w14:paraId="4042A950">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（4）化粪池清掏，无明显异味，每半年至少开展2次清洁作业。</w:t>
            </w:r>
          </w:p>
        </w:tc>
      </w:tr>
      <w:tr w14:paraId="47026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782" w:type="dxa"/>
            <w:vMerge w:val="continue"/>
            <w:vAlign w:val="center"/>
          </w:tcPr>
          <w:p w14:paraId="1C22534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395" w:type="dxa"/>
            <w:vMerge w:val="continue"/>
            <w:vAlign w:val="center"/>
          </w:tcPr>
          <w:p w14:paraId="76A9DB67">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61" w:type="dxa"/>
            <w:vAlign w:val="center"/>
          </w:tcPr>
          <w:p w14:paraId="75869971">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（5）每个工作日内要对楼层产生的垃圾，进行清理分类，并运至垃圾集中堆放点。</w:t>
            </w:r>
          </w:p>
        </w:tc>
      </w:tr>
      <w:tr w14:paraId="223FA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vAlign w:val="center"/>
          </w:tcPr>
          <w:p w14:paraId="72173E63">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395" w:type="dxa"/>
            <w:vMerge w:val="continue"/>
            <w:vAlign w:val="center"/>
          </w:tcPr>
          <w:p w14:paraId="3C5CF827">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61" w:type="dxa"/>
            <w:vAlign w:val="center"/>
          </w:tcPr>
          <w:p w14:paraId="59181433">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（6）垃圾装袋，日产日清。</w:t>
            </w:r>
          </w:p>
        </w:tc>
      </w:tr>
      <w:tr w14:paraId="7186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vAlign w:val="center"/>
          </w:tcPr>
          <w:p w14:paraId="23A90FE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395" w:type="dxa"/>
            <w:vMerge w:val="continue"/>
            <w:vAlign w:val="center"/>
          </w:tcPr>
          <w:p w14:paraId="6417C0BC">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61" w:type="dxa"/>
            <w:vAlign w:val="center"/>
          </w:tcPr>
          <w:p w14:paraId="67FAD351">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（7）建立垃圾清运台账，交由规范的渠道回收处理。</w:t>
            </w:r>
          </w:p>
        </w:tc>
      </w:tr>
      <w:tr w14:paraId="1E477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vAlign w:val="center"/>
          </w:tcPr>
          <w:p w14:paraId="4EE57A7E">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395" w:type="dxa"/>
            <w:vMerge w:val="continue"/>
            <w:vAlign w:val="center"/>
          </w:tcPr>
          <w:p w14:paraId="07D24EF2">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61" w:type="dxa"/>
            <w:vAlign w:val="center"/>
          </w:tcPr>
          <w:p w14:paraId="75DF0E58">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（8）做好垃圾分类管理的宣传工作，督促并引导全员参与垃圾分类投放。</w:t>
            </w:r>
          </w:p>
        </w:tc>
      </w:tr>
      <w:tr w14:paraId="7DD8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782" w:type="dxa"/>
            <w:vMerge w:val="continue"/>
            <w:vAlign w:val="center"/>
          </w:tcPr>
          <w:p w14:paraId="3566F77D">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395" w:type="dxa"/>
            <w:vMerge w:val="continue"/>
            <w:vAlign w:val="center"/>
          </w:tcPr>
          <w:p w14:paraId="54BF6346">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61" w:type="dxa"/>
            <w:vAlign w:val="center"/>
          </w:tcPr>
          <w:p w14:paraId="7C5BDCA6">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（9）垃圾分类投放管理工作的执行标准，按所在城市的要求执行。</w:t>
            </w:r>
          </w:p>
        </w:tc>
      </w:tr>
      <w:tr w14:paraId="1B691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782" w:type="dxa"/>
            <w:vMerge w:val="restart"/>
            <w:vAlign w:val="center"/>
          </w:tcPr>
          <w:p w14:paraId="238D3987">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5</w:t>
            </w:r>
          </w:p>
        </w:tc>
        <w:tc>
          <w:tcPr>
            <w:tcW w:w="1395" w:type="dxa"/>
            <w:vMerge w:val="restart"/>
            <w:vAlign w:val="center"/>
          </w:tcPr>
          <w:p w14:paraId="48457889">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卫生消毒</w:t>
            </w:r>
          </w:p>
        </w:tc>
        <w:tc>
          <w:tcPr>
            <w:tcW w:w="6961" w:type="dxa"/>
            <w:vAlign w:val="center"/>
          </w:tcPr>
          <w:p w14:paraId="1F8F29E1">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（1）按照要求，做好办公用房区域、公共场所区域和周围环境预防性卫生消毒，消毒后及时通风。</w:t>
            </w:r>
          </w:p>
        </w:tc>
      </w:tr>
      <w:tr w14:paraId="2558F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782" w:type="dxa"/>
            <w:vMerge w:val="continue"/>
            <w:vAlign w:val="center"/>
          </w:tcPr>
          <w:p w14:paraId="6271F4A2">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395" w:type="dxa"/>
            <w:vMerge w:val="continue"/>
            <w:vAlign w:val="center"/>
          </w:tcPr>
          <w:p w14:paraId="019D23F4">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61" w:type="dxa"/>
            <w:vAlign w:val="center"/>
          </w:tcPr>
          <w:p w14:paraId="2AB1269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（2）采取综合措施消灭老鼠、蟑螂、蚊子等害虫，控制室内外蚊虫孳生，达到基本无蝇，每季度至少开展1次作业。</w:t>
            </w:r>
          </w:p>
        </w:tc>
      </w:tr>
      <w:tr w14:paraId="2A6D7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82" w:type="dxa"/>
            <w:vMerge w:val="continue"/>
            <w:vAlign w:val="center"/>
          </w:tcPr>
          <w:p w14:paraId="7A44EC2E">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1395" w:type="dxa"/>
            <w:vMerge w:val="continue"/>
            <w:vAlign w:val="center"/>
          </w:tcPr>
          <w:p w14:paraId="7176014F">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961" w:type="dxa"/>
            <w:vAlign w:val="center"/>
          </w:tcPr>
          <w:p w14:paraId="34F54D76">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（3）发生公共卫生事件时，邀请专业单位开展消毒、检测等工作。</w:t>
            </w:r>
          </w:p>
        </w:tc>
      </w:tr>
    </w:tbl>
    <w:p w14:paraId="274F0CF0">
      <w:pPr>
        <w:pStyle w:val="3"/>
        <w:keepNext/>
        <w:keepLines/>
        <w:pageBreakBefore w:val="0"/>
        <w:widowControl w:val="0"/>
        <w:kinsoku/>
        <w:wordWrap/>
        <w:overflowPunct/>
        <w:topLinePunct w:val="0"/>
        <w:autoSpaceDE/>
        <w:autoSpaceDN/>
        <w:bidi w:val="0"/>
        <w:adjustRightInd/>
        <w:snapToGrid/>
        <w:spacing w:before="0" w:after="0" w:line="560" w:lineRule="exact"/>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p w14:paraId="16949067">
      <w:pPr>
        <w:pStyle w:val="3"/>
        <w:keepNext/>
        <w:keepLines/>
        <w:pageBreakBefore w:val="0"/>
        <w:widowControl w:val="0"/>
        <w:kinsoku/>
        <w:wordWrap/>
        <w:overflowPunct/>
        <w:topLinePunct w:val="0"/>
        <w:autoSpaceDE/>
        <w:autoSpaceDN/>
        <w:bidi w:val="0"/>
        <w:adjustRightInd/>
        <w:snapToGrid/>
        <w:spacing w:before="0" w:after="0" w:line="560" w:lineRule="exact"/>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eastAsia" w:ascii="方正仿宋_GB18030" w:hAnsi="方正仿宋_GB18030" w:eastAsia="方正仿宋_GB18030" w:cs="方正仿宋_GB18030"/>
          <w:b w:val="0"/>
          <w:snapToGrid w:val="0"/>
          <w:color w:val="000000"/>
          <w:kern w:val="2"/>
          <w:sz w:val="24"/>
          <w:szCs w:val="24"/>
          <w:u w:val="none"/>
          <w:lang w:val="en-US" w:eastAsia="zh-CN" w:bidi="ar-SA"/>
        </w:rPr>
        <w:t>1</w:t>
      </w:r>
      <w:r>
        <w:rPr>
          <w:rFonts w:hint="default" w:ascii="方正仿宋_GB18030" w:hAnsi="方正仿宋_GB18030" w:eastAsia="方正仿宋_GB18030" w:cs="方正仿宋_GB18030"/>
          <w:b w:val="0"/>
          <w:snapToGrid w:val="0"/>
          <w:color w:val="000000"/>
          <w:kern w:val="2"/>
          <w:sz w:val="24"/>
          <w:szCs w:val="24"/>
          <w:u w:val="none"/>
          <w:lang w:val="en-US" w:eastAsia="zh-CN" w:bidi="ar-SA"/>
        </w:rPr>
        <w:t>.4</w:t>
      </w:r>
      <w:r>
        <w:rPr>
          <w:rFonts w:hint="eastAsia" w:ascii="方正仿宋_GB18030" w:hAnsi="方正仿宋_GB18030" w:eastAsia="方正仿宋_GB18030" w:cs="方正仿宋_GB18030"/>
          <w:b w:val="0"/>
          <w:snapToGrid w:val="0"/>
          <w:color w:val="000000"/>
          <w:kern w:val="2"/>
          <w:sz w:val="24"/>
          <w:szCs w:val="24"/>
          <w:u w:val="none"/>
          <w:lang w:val="en-US" w:eastAsia="zh-CN" w:bidi="ar-SA"/>
        </w:rPr>
        <w:t>.1</w:t>
      </w:r>
      <w:r>
        <w:rPr>
          <w:rFonts w:hint="default" w:ascii="方正仿宋_GB18030" w:hAnsi="方正仿宋_GB18030" w:eastAsia="方正仿宋_GB18030" w:cs="方正仿宋_GB18030"/>
          <w:b w:val="0"/>
          <w:snapToGrid w:val="0"/>
          <w:color w:val="000000"/>
          <w:kern w:val="2"/>
          <w:sz w:val="24"/>
          <w:szCs w:val="24"/>
          <w:u w:val="none"/>
          <w:lang w:val="en-US" w:eastAsia="zh-CN" w:bidi="ar-SA"/>
        </w:rPr>
        <w:t>具体清洁要求</w:t>
      </w:r>
    </w:p>
    <w:p w14:paraId="04C8A611">
      <w:pPr>
        <w:pStyle w:val="3"/>
        <w:keepNext/>
        <w:keepLines/>
        <w:pageBreakBefore w:val="0"/>
        <w:widowControl w:val="0"/>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bl>
      <w:tblPr>
        <w:tblStyle w:val="18"/>
        <w:tblW w:w="92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2091"/>
        <w:gridCol w:w="6306"/>
      </w:tblGrid>
      <w:tr w14:paraId="045F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880" w:type="dxa"/>
            <w:vAlign w:val="center"/>
          </w:tcPr>
          <w:p w14:paraId="22B53CEB">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序号</w:t>
            </w:r>
          </w:p>
        </w:tc>
        <w:tc>
          <w:tcPr>
            <w:tcW w:w="2091" w:type="dxa"/>
            <w:vAlign w:val="center"/>
          </w:tcPr>
          <w:p w14:paraId="7D2F2E50">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材质</w:t>
            </w:r>
          </w:p>
        </w:tc>
        <w:tc>
          <w:tcPr>
            <w:tcW w:w="6306" w:type="dxa"/>
            <w:vAlign w:val="center"/>
          </w:tcPr>
          <w:p w14:paraId="4F40478E">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清洁要求</w:t>
            </w:r>
          </w:p>
        </w:tc>
      </w:tr>
      <w:tr w14:paraId="5C859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dxa"/>
            <w:vMerge w:val="restart"/>
            <w:vAlign w:val="center"/>
          </w:tcPr>
          <w:p w14:paraId="16E5A6B6">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w:t>
            </w:r>
          </w:p>
        </w:tc>
        <w:tc>
          <w:tcPr>
            <w:tcW w:w="2091" w:type="dxa"/>
            <w:vMerge w:val="restart"/>
            <w:vAlign w:val="center"/>
          </w:tcPr>
          <w:p w14:paraId="15A2A16F">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环氧地坪地面</w:t>
            </w:r>
          </w:p>
        </w:tc>
        <w:tc>
          <w:tcPr>
            <w:tcW w:w="6306" w:type="dxa"/>
            <w:vAlign w:val="center"/>
          </w:tcPr>
          <w:p w14:paraId="096F429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（1）清理垃圾：清理地面上的垃圾和杂物。</w:t>
            </w:r>
          </w:p>
        </w:tc>
      </w:tr>
      <w:tr w14:paraId="683AD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dxa"/>
            <w:vMerge w:val="continue"/>
            <w:vAlign w:val="center"/>
          </w:tcPr>
          <w:p w14:paraId="6EBAEA6E">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center"/>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091" w:type="dxa"/>
            <w:vMerge w:val="continue"/>
            <w:vAlign w:val="center"/>
          </w:tcPr>
          <w:p w14:paraId="47F80724">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center"/>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5FD6666A">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（2）清洗地面：用专业的清洁剂或去污剂清洗地面。清洁剂和去污剂的选取要根据污垢的性质而定。环氧地坪一般使用弱酸性或弱碱性的清洁剂，避免使用酸性或碱性强的清洁剂。</w:t>
            </w:r>
          </w:p>
        </w:tc>
      </w:tr>
      <w:tr w14:paraId="18616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dxa"/>
            <w:vMerge w:val="continue"/>
            <w:vAlign w:val="center"/>
          </w:tcPr>
          <w:p w14:paraId="420054B8">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center"/>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091" w:type="dxa"/>
            <w:vMerge w:val="continue"/>
            <w:vAlign w:val="center"/>
          </w:tcPr>
          <w:p w14:paraId="738DDD71">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center"/>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4C75F773">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（3）滚刷或颗粒机进行深层清洗：对于顽固沉积物，需要使用滚刷或颗粒机进行深层清洗。</w:t>
            </w:r>
          </w:p>
        </w:tc>
      </w:tr>
      <w:tr w14:paraId="08559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dxa"/>
            <w:vMerge w:val="continue"/>
            <w:vAlign w:val="center"/>
          </w:tcPr>
          <w:p w14:paraId="30F45E0B">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center"/>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091" w:type="dxa"/>
            <w:vMerge w:val="continue"/>
            <w:vAlign w:val="center"/>
          </w:tcPr>
          <w:p w14:paraId="21FEE2E9">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center"/>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5BFC881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（4）浸泡：将清洁剂或去污剂浸泡在环氧地坪上，加强去除污渍的效果。</w:t>
            </w:r>
          </w:p>
        </w:tc>
      </w:tr>
      <w:tr w14:paraId="3CC1E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dxa"/>
            <w:vMerge w:val="continue"/>
            <w:vAlign w:val="center"/>
          </w:tcPr>
          <w:p w14:paraId="45A2AC79">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center"/>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091" w:type="dxa"/>
            <w:vMerge w:val="continue"/>
            <w:vAlign w:val="center"/>
          </w:tcPr>
          <w:p w14:paraId="3D067C7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center"/>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356BE5BF">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（5）冲洗：用清水将地面冲洗干净，以去除残留的清洁剂或去污剂。</w:t>
            </w:r>
          </w:p>
        </w:tc>
      </w:tr>
      <w:tr w14:paraId="07C30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dxa"/>
            <w:vMerge w:val="restart"/>
            <w:vAlign w:val="center"/>
          </w:tcPr>
          <w:p w14:paraId="734DFD30">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w:t>
            </w:r>
          </w:p>
        </w:tc>
        <w:tc>
          <w:tcPr>
            <w:tcW w:w="2091" w:type="dxa"/>
            <w:vMerge w:val="restart"/>
            <w:vAlign w:val="center"/>
          </w:tcPr>
          <w:p w14:paraId="11962FB6">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耐磨漆地面</w:t>
            </w:r>
          </w:p>
        </w:tc>
        <w:tc>
          <w:tcPr>
            <w:tcW w:w="6306" w:type="dxa"/>
            <w:vAlign w:val="center"/>
          </w:tcPr>
          <w:p w14:paraId="74552E5C">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（1）日常清洁：使用软质拖把或地板清洁机，配合清水和中性清洁剂进行清洁。避免使用酸性或碱性清洁剂，以免损坏地面表面。定期清理地面上的污渍和杂物，保持地面干净整洁。</w:t>
            </w:r>
          </w:p>
        </w:tc>
      </w:tr>
      <w:tr w14:paraId="1477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dxa"/>
            <w:vMerge w:val="continue"/>
            <w:vAlign w:val="center"/>
          </w:tcPr>
          <w:p w14:paraId="7C2DB35D">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091" w:type="dxa"/>
            <w:vMerge w:val="continue"/>
            <w:vAlign w:val="center"/>
          </w:tcPr>
          <w:p w14:paraId="70ADF080">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54979AD7">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（2）打蜡：为了增加耐磨地面的光亮度和耐磨性，可以进行打蜡处理。使用适合聚氨酯地面的蜡进行均匀涂抹，待蜡干燥后使用抛光机或拖把清理地面，使其变得光滑而有光泽。</w:t>
            </w:r>
          </w:p>
        </w:tc>
      </w:tr>
      <w:tr w14:paraId="17976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dxa"/>
            <w:vMerge w:val="restart"/>
            <w:vAlign w:val="center"/>
          </w:tcPr>
          <w:p w14:paraId="364FF6EB">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w:t>
            </w:r>
          </w:p>
        </w:tc>
        <w:tc>
          <w:tcPr>
            <w:tcW w:w="2091" w:type="dxa"/>
            <w:vMerge w:val="restart"/>
            <w:vAlign w:val="center"/>
          </w:tcPr>
          <w:p w14:paraId="56448732">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瓷砖地面</w:t>
            </w:r>
          </w:p>
        </w:tc>
        <w:tc>
          <w:tcPr>
            <w:tcW w:w="6306" w:type="dxa"/>
            <w:vAlign w:val="center"/>
          </w:tcPr>
          <w:p w14:paraId="7FEE2FB1">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（1）日常清洁：推尘，保持地面干净无杂物。</w:t>
            </w:r>
          </w:p>
        </w:tc>
      </w:tr>
      <w:tr w14:paraId="2AFF6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dxa"/>
            <w:vMerge w:val="continue"/>
            <w:vAlign w:val="center"/>
          </w:tcPr>
          <w:p w14:paraId="6A8B34B6">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center"/>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091" w:type="dxa"/>
            <w:vMerge w:val="continue"/>
            <w:vAlign w:val="center"/>
          </w:tcPr>
          <w:p w14:paraId="1D5A8B5B">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center"/>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59799CAC">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（2）深度清洁：使用洗洁精或肥皂水清理。</w:t>
            </w:r>
          </w:p>
        </w:tc>
      </w:tr>
      <w:tr w14:paraId="0707D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dxa"/>
            <w:vMerge w:val="restart"/>
            <w:vAlign w:val="center"/>
          </w:tcPr>
          <w:p w14:paraId="7559848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4</w:t>
            </w:r>
          </w:p>
        </w:tc>
        <w:tc>
          <w:tcPr>
            <w:tcW w:w="2091" w:type="dxa"/>
            <w:vMerge w:val="restart"/>
            <w:vAlign w:val="center"/>
          </w:tcPr>
          <w:p w14:paraId="1B5D7F8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石材地面</w:t>
            </w:r>
          </w:p>
        </w:tc>
        <w:tc>
          <w:tcPr>
            <w:tcW w:w="6306" w:type="dxa"/>
            <w:vAlign w:val="center"/>
          </w:tcPr>
          <w:p w14:paraId="09355421">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（1）根据各区域的人流量及大理石的实际磨损程度制定大理石的晶面保养计划。</w:t>
            </w:r>
          </w:p>
        </w:tc>
      </w:tr>
      <w:tr w14:paraId="53939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dxa"/>
            <w:vMerge w:val="continue"/>
            <w:vAlign w:val="center"/>
          </w:tcPr>
          <w:p w14:paraId="6B963CC2">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091" w:type="dxa"/>
            <w:vMerge w:val="continue"/>
            <w:vAlign w:val="center"/>
          </w:tcPr>
          <w:p w14:paraId="02918AA8">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6FC4696B">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（2）启动晶面机，使用中性清洁剂清洁，避免使用强酸或强碱清洁剂，定期进行基础维护。</w:t>
            </w:r>
          </w:p>
        </w:tc>
      </w:tr>
      <w:tr w14:paraId="57A17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dxa"/>
            <w:vMerge w:val="restart"/>
            <w:vAlign w:val="center"/>
          </w:tcPr>
          <w:p w14:paraId="22D4EECC">
            <w:pPr>
              <w:pStyle w:val="3"/>
              <w:keepNext/>
              <w:keepLines/>
              <w:pageBreakBefore w:val="0"/>
              <w:widowControl w:val="0"/>
              <w:numPr>
                <w:ilvl w:val="0"/>
                <w:numId w:val="0"/>
              </w:numPr>
              <w:tabs>
                <w:tab w:val="center" w:pos="332"/>
              </w:tabs>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5</w:t>
            </w:r>
          </w:p>
        </w:tc>
        <w:tc>
          <w:tcPr>
            <w:tcW w:w="2091" w:type="dxa"/>
            <w:vMerge w:val="restart"/>
            <w:vAlign w:val="center"/>
          </w:tcPr>
          <w:p w14:paraId="2E0B1671">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水磨石地面</w:t>
            </w:r>
          </w:p>
        </w:tc>
        <w:tc>
          <w:tcPr>
            <w:tcW w:w="6306" w:type="dxa"/>
            <w:vAlign w:val="center"/>
          </w:tcPr>
          <w:p w14:paraId="6B991963">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（1）日常清洁：推尘，保持地面干净无杂物。</w:t>
            </w:r>
          </w:p>
        </w:tc>
      </w:tr>
      <w:tr w14:paraId="736C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dxa"/>
            <w:vMerge w:val="continue"/>
            <w:vAlign w:val="center"/>
          </w:tcPr>
          <w:p w14:paraId="4960E1F6">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091" w:type="dxa"/>
            <w:vMerge w:val="continue"/>
            <w:vAlign w:val="center"/>
          </w:tcPr>
          <w:p w14:paraId="4F9AC6E4">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5CEBCCCF">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（2）深度清洁：使用洗洁精或肥皂水清理。</w:t>
            </w:r>
          </w:p>
        </w:tc>
      </w:tr>
      <w:tr w14:paraId="361A6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dxa"/>
            <w:vMerge w:val="restart"/>
            <w:vAlign w:val="center"/>
          </w:tcPr>
          <w:p w14:paraId="5F498694">
            <w:pPr>
              <w:pStyle w:val="3"/>
              <w:keepNext/>
              <w:keepLines/>
              <w:pageBreakBefore w:val="0"/>
              <w:widowControl w:val="0"/>
              <w:numPr>
                <w:ilvl w:val="0"/>
                <w:numId w:val="0"/>
              </w:numPr>
              <w:tabs>
                <w:tab w:val="center" w:pos="332"/>
              </w:tabs>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6</w:t>
            </w:r>
          </w:p>
        </w:tc>
        <w:tc>
          <w:tcPr>
            <w:tcW w:w="2091" w:type="dxa"/>
            <w:vMerge w:val="restart"/>
            <w:vAlign w:val="center"/>
          </w:tcPr>
          <w:p w14:paraId="12AB5D3A">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地胶板地面</w:t>
            </w:r>
          </w:p>
        </w:tc>
        <w:tc>
          <w:tcPr>
            <w:tcW w:w="6306" w:type="dxa"/>
            <w:vAlign w:val="center"/>
          </w:tcPr>
          <w:p w14:paraId="069E3B31">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（1）定期保养。使用中性清洁剂清洁，避免使用强酸或强碱清洁剂，定期进行基础维护。</w:t>
            </w:r>
          </w:p>
        </w:tc>
      </w:tr>
      <w:tr w14:paraId="0DEF7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dxa"/>
            <w:vMerge w:val="continue"/>
            <w:vAlign w:val="center"/>
          </w:tcPr>
          <w:p w14:paraId="4F687693">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091" w:type="dxa"/>
            <w:vMerge w:val="continue"/>
            <w:vAlign w:val="center"/>
          </w:tcPr>
          <w:p w14:paraId="7870BF4A">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515CF20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（2）日常维护。使用湿润的拖把清洁，污染严重时局部清洁，每月对地胶板地面进行打蜡处理。</w:t>
            </w:r>
          </w:p>
        </w:tc>
      </w:tr>
      <w:tr w14:paraId="7F585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dxa"/>
            <w:vMerge w:val="restart"/>
            <w:vAlign w:val="center"/>
          </w:tcPr>
          <w:p w14:paraId="0992C741">
            <w:pPr>
              <w:pStyle w:val="3"/>
              <w:keepNext/>
              <w:keepLines/>
              <w:pageBreakBefore w:val="0"/>
              <w:widowControl w:val="0"/>
              <w:numPr>
                <w:ilvl w:val="0"/>
                <w:numId w:val="0"/>
              </w:numPr>
              <w:tabs>
                <w:tab w:val="center" w:pos="332"/>
              </w:tabs>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7</w:t>
            </w:r>
          </w:p>
        </w:tc>
        <w:tc>
          <w:tcPr>
            <w:tcW w:w="2091" w:type="dxa"/>
            <w:vMerge w:val="restart"/>
            <w:vAlign w:val="center"/>
          </w:tcPr>
          <w:p w14:paraId="4E3FAE80">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地板地面</w:t>
            </w:r>
          </w:p>
        </w:tc>
        <w:tc>
          <w:tcPr>
            <w:tcW w:w="6306" w:type="dxa"/>
            <w:vAlign w:val="center"/>
          </w:tcPr>
          <w:p w14:paraId="45E2B36A">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（1）定期保养。使用中性清洁剂清洁，避免使用强酸或强碱清洁剂，定期进行基础维护。</w:t>
            </w:r>
          </w:p>
        </w:tc>
      </w:tr>
      <w:tr w14:paraId="6C4E3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dxa"/>
            <w:vMerge w:val="continue"/>
            <w:vAlign w:val="center"/>
          </w:tcPr>
          <w:p w14:paraId="3020B32F">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091" w:type="dxa"/>
            <w:vMerge w:val="continue"/>
            <w:vAlign w:val="center"/>
          </w:tcPr>
          <w:p w14:paraId="5817F256">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55A8C697">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（2）日常维护。使用湿润的拖把清洁，污染严重时局部清洁，每月对地板进行打蜡处理。</w:t>
            </w:r>
          </w:p>
        </w:tc>
      </w:tr>
      <w:tr w14:paraId="45BBF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dxa"/>
            <w:vMerge w:val="restart"/>
            <w:vAlign w:val="center"/>
          </w:tcPr>
          <w:p w14:paraId="547CF5B9">
            <w:pPr>
              <w:pStyle w:val="3"/>
              <w:keepNext/>
              <w:keepLines/>
              <w:pageBreakBefore w:val="0"/>
              <w:widowControl w:val="0"/>
              <w:numPr>
                <w:ilvl w:val="0"/>
                <w:numId w:val="0"/>
              </w:numPr>
              <w:tabs>
                <w:tab w:val="center" w:pos="332"/>
              </w:tabs>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8</w:t>
            </w:r>
          </w:p>
        </w:tc>
        <w:tc>
          <w:tcPr>
            <w:tcW w:w="2091" w:type="dxa"/>
            <w:vMerge w:val="restart"/>
            <w:vAlign w:val="center"/>
          </w:tcPr>
          <w:p w14:paraId="3627FB77">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地毯地面</w:t>
            </w:r>
          </w:p>
        </w:tc>
        <w:tc>
          <w:tcPr>
            <w:tcW w:w="6306" w:type="dxa"/>
            <w:vAlign w:val="center"/>
          </w:tcPr>
          <w:p w14:paraId="1B19E9F4">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（1）日常用吸尘机除尘，局部脏污用湿布配中性清洁液重点清洁。</w:t>
            </w:r>
          </w:p>
        </w:tc>
      </w:tr>
      <w:tr w14:paraId="229F1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80" w:type="dxa"/>
            <w:vMerge w:val="continue"/>
            <w:vAlign w:val="center"/>
          </w:tcPr>
          <w:p w14:paraId="1CC8BB9D">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091" w:type="dxa"/>
            <w:vMerge w:val="continue"/>
            <w:vAlign w:val="center"/>
          </w:tcPr>
          <w:p w14:paraId="61A590DD">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618C2F98">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（2）用地毯清洗机进行整体清洗，除螨。</w:t>
            </w:r>
          </w:p>
        </w:tc>
      </w:tr>
      <w:tr w14:paraId="5DE06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dxa"/>
            <w:vAlign w:val="center"/>
          </w:tcPr>
          <w:p w14:paraId="230195DC">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9</w:t>
            </w:r>
          </w:p>
        </w:tc>
        <w:tc>
          <w:tcPr>
            <w:tcW w:w="2091" w:type="dxa"/>
            <w:vAlign w:val="center"/>
          </w:tcPr>
          <w:p w14:paraId="0F243264">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乳胶漆内墙</w:t>
            </w:r>
          </w:p>
        </w:tc>
        <w:tc>
          <w:tcPr>
            <w:tcW w:w="6306" w:type="dxa"/>
            <w:vAlign w:val="center"/>
          </w:tcPr>
          <w:p w14:paraId="00004CC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有污渍时用半干布擦拭。</w:t>
            </w:r>
          </w:p>
        </w:tc>
      </w:tr>
      <w:tr w14:paraId="0CD19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dxa"/>
            <w:vAlign w:val="center"/>
          </w:tcPr>
          <w:p w14:paraId="74EB7A68">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10</w:t>
            </w:r>
          </w:p>
        </w:tc>
        <w:tc>
          <w:tcPr>
            <w:tcW w:w="2091" w:type="dxa"/>
            <w:vAlign w:val="center"/>
          </w:tcPr>
          <w:p w14:paraId="16A5205B">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墙纸内墙</w:t>
            </w:r>
          </w:p>
        </w:tc>
        <w:tc>
          <w:tcPr>
            <w:tcW w:w="6306" w:type="dxa"/>
            <w:vAlign w:val="center"/>
          </w:tcPr>
          <w:p w14:paraId="0338EE23">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有污渍时用半干布擦拭。</w:t>
            </w:r>
          </w:p>
        </w:tc>
      </w:tr>
      <w:tr w14:paraId="4D269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dxa"/>
            <w:vAlign w:val="center"/>
          </w:tcPr>
          <w:p w14:paraId="19C45D38">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11</w:t>
            </w:r>
          </w:p>
        </w:tc>
        <w:tc>
          <w:tcPr>
            <w:tcW w:w="2091" w:type="dxa"/>
            <w:vAlign w:val="center"/>
          </w:tcPr>
          <w:p w14:paraId="1A93E960">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木饰面内墙</w:t>
            </w:r>
          </w:p>
        </w:tc>
        <w:tc>
          <w:tcPr>
            <w:tcW w:w="6306" w:type="dxa"/>
            <w:vAlign w:val="center"/>
          </w:tcPr>
          <w:p w14:paraId="206E15BD">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有污渍时用中性清洁剂、半干布擦拭。</w:t>
            </w:r>
          </w:p>
        </w:tc>
      </w:tr>
      <w:tr w14:paraId="0F637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dxa"/>
            <w:vAlign w:val="center"/>
          </w:tcPr>
          <w:p w14:paraId="729C40BD">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12</w:t>
            </w:r>
          </w:p>
        </w:tc>
        <w:tc>
          <w:tcPr>
            <w:tcW w:w="2091" w:type="dxa"/>
            <w:vAlign w:val="center"/>
          </w:tcPr>
          <w:p w14:paraId="4C613BAE">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石材内墙</w:t>
            </w:r>
          </w:p>
        </w:tc>
        <w:tc>
          <w:tcPr>
            <w:tcW w:w="6306" w:type="dxa"/>
            <w:vAlign w:val="center"/>
          </w:tcPr>
          <w:p w14:paraId="69359A14">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有污渍时用半干布擦拭。</w:t>
            </w:r>
          </w:p>
        </w:tc>
      </w:tr>
      <w:tr w14:paraId="66595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dxa"/>
            <w:vAlign w:val="center"/>
          </w:tcPr>
          <w:p w14:paraId="309263CE">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13</w:t>
            </w:r>
          </w:p>
        </w:tc>
        <w:tc>
          <w:tcPr>
            <w:tcW w:w="2091" w:type="dxa"/>
            <w:vAlign w:val="center"/>
          </w:tcPr>
          <w:p w14:paraId="4B5613F8">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金属板内墙</w:t>
            </w:r>
          </w:p>
        </w:tc>
        <w:tc>
          <w:tcPr>
            <w:tcW w:w="6306" w:type="dxa"/>
            <w:vAlign w:val="center"/>
          </w:tcPr>
          <w:p w14:paraId="6579705D">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有污渍时用半干布擦拭。</w:t>
            </w:r>
          </w:p>
        </w:tc>
      </w:tr>
      <w:tr w14:paraId="6C1F2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dxa"/>
            <w:vAlign w:val="center"/>
          </w:tcPr>
          <w:p w14:paraId="4B200FF2">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14</w:t>
            </w:r>
          </w:p>
        </w:tc>
        <w:tc>
          <w:tcPr>
            <w:tcW w:w="2091" w:type="dxa"/>
            <w:vAlign w:val="center"/>
          </w:tcPr>
          <w:p w14:paraId="79E87514">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涂料外墙</w:t>
            </w:r>
          </w:p>
        </w:tc>
        <w:tc>
          <w:tcPr>
            <w:tcW w:w="6306" w:type="dxa"/>
            <w:vAlign w:val="center"/>
          </w:tcPr>
          <w:p w14:paraId="3C368816">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定期专业清洗。</w:t>
            </w:r>
          </w:p>
        </w:tc>
      </w:tr>
      <w:tr w14:paraId="539EE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dxa"/>
            <w:vAlign w:val="center"/>
          </w:tcPr>
          <w:p w14:paraId="25DD8456">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15</w:t>
            </w:r>
          </w:p>
        </w:tc>
        <w:tc>
          <w:tcPr>
            <w:tcW w:w="2091" w:type="dxa"/>
            <w:vAlign w:val="center"/>
          </w:tcPr>
          <w:p w14:paraId="4B6E8E2C">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真石漆外墙</w:t>
            </w:r>
          </w:p>
        </w:tc>
        <w:tc>
          <w:tcPr>
            <w:tcW w:w="6306" w:type="dxa"/>
            <w:vAlign w:val="center"/>
          </w:tcPr>
          <w:p w14:paraId="52B17874">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定期专业清洗。</w:t>
            </w:r>
          </w:p>
        </w:tc>
      </w:tr>
      <w:tr w14:paraId="50DF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dxa"/>
            <w:vAlign w:val="center"/>
          </w:tcPr>
          <w:p w14:paraId="67C0310B">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16</w:t>
            </w:r>
          </w:p>
        </w:tc>
        <w:tc>
          <w:tcPr>
            <w:tcW w:w="2091" w:type="dxa"/>
            <w:vAlign w:val="center"/>
          </w:tcPr>
          <w:p w14:paraId="7C0E027E">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瓷砖外墙</w:t>
            </w:r>
          </w:p>
        </w:tc>
        <w:tc>
          <w:tcPr>
            <w:tcW w:w="6306" w:type="dxa"/>
            <w:vAlign w:val="center"/>
          </w:tcPr>
          <w:p w14:paraId="0FB9F9EC">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定期专业清洗。</w:t>
            </w:r>
          </w:p>
        </w:tc>
      </w:tr>
      <w:tr w14:paraId="40219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dxa"/>
            <w:vAlign w:val="center"/>
          </w:tcPr>
          <w:p w14:paraId="1607AC4A">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17</w:t>
            </w:r>
          </w:p>
        </w:tc>
        <w:tc>
          <w:tcPr>
            <w:tcW w:w="2091" w:type="dxa"/>
            <w:vAlign w:val="center"/>
          </w:tcPr>
          <w:p w14:paraId="089EE8D8">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保温一体板外墙</w:t>
            </w:r>
          </w:p>
        </w:tc>
        <w:tc>
          <w:tcPr>
            <w:tcW w:w="6306" w:type="dxa"/>
            <w:vAlign w:val="center"/>
          </w:tcPr>
          <w:p w14:paraId="78878D34">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定期专业清洗。</w:t>
            </w:r>
          </w:p>
        </w:tc>
      </w:tr>
      <w:tr w14:paraId="7BAB0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dxa"/>
            <w:vAlign w:val="center"/>
          </w:tcPr>
          <w:p w14:paraId="3BA7CB09">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18</w:t>
            </w:r>
          </w:p>
        </w:tc>
        <w:tc>
          <w:tcPr>
            <w:tcW w:w="2091" w:type="dxa"/>
            <w:vAlign w:val="center"/>
          </w:tcPr>
          <w:p w14:paraId="5E800551">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铝板外墙</w:t>
            </w:r>
          </w:p>
        </w:tc>
        <w:tc>
          <w:tcPr>
            <w:tcW w:w="6306" w:type="dxa"/>
            <w:vAlign w:val="center"/>
          </w:tcPr>
          <w:p w14:paraId="0A3952CD">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定期专业清洗。</w:t>
            </w:r>
          </w:p>
        </w:tc>
      </w:tr>
      <w:tr w14:paraId="4BC0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dxa"/>
            <w:vAlign w:val="center"/>
          </w:tcPr>
          <w:p w14:paraId="308A329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19</w:t>
            </w:r>
          </w:p>
        </w:tc>
        <w:tc>
          <w:tcPr>
            <w:tcW w:w="2091" w:type="dxa"/>
            <w:vAlign w:val="center"/>
          </w:tcPr>
          <w:p w14:paraId="081C108F">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干挂石材外墙</w:t>
            </w:r>
          </w:p>
        </w:tc>
        <w:tc>
          <w:tcPr>
            <w:tcW w:w="6306" w:type="dxa"/>
            <w:vAlign w:val="center"/>
          </w:tcPr>
          <w:p w14:paraId="68E18872">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定期专业清洗。</w:t>
            </w:r>
          </w:p>
        </w:tc>
      </w:tr>
      <w:tr w14:paraId="337BE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dxa"/>
            <w:vAlign w:val="center"/>
          </w:tcPr>
          <w:p w14:paraId="414076EE">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20</w:t>
            </w:r>
          </w:p>
        </w:tc>
        <w:tc>
          <w:tcPr>
            <w:tcW w:w="2091" w:type="dxa"/>
            <w:vAlign w:val="center"/>
          </w:tcPr>
          <w:p w14:paraId="1E841493">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玻璃幕墙外墙</w:t>
            </w:r>
          </w:p>
        </w:tc>
        <w:tc>
          <w:tcPr>
            <w:tcW w:w="6306" w:type="dxa"/>
            <w:vAlign w:val="center"/>
          </w:tcPr>
          <w:p w14:paraId="4FBD3D20">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定期专业清洗。</w:t>
            </w:r>
          </w:p>
        </w:tc>
      </w:tr>
    </w:tbl>
    <w:p w14:paraId="7DAE34F5">
      <w:pPr>
        <w:pStyle w:val="3"/>
        <w:keepNext/>
        <w:keepLines/>
        <w:pageBreakBefore w:val="0"/>
        <w:widowControl w:val="0"/>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注：根据物业用材情况选择清洁要求。</w:t>
      </w:r>
    </w:p>
    <w:p w14:paraId="7178E5F9">
      <w:pPr>
        <w:pStyle w:val="3"/>
        <w:keepNext/>
        <w:keepLines/>
        <w:pageBreakBefore w:val="0"/>
        <w:widowControl w:val="0"/>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eastAsia" w:ascii="方正仿宋_GB18030" w:hAnsi="方正仿宋_GB18030" w:eastAsia="方正仿宋_GB18030" w:cs="方正仿宋_GB18030"/>
          <w:b w:val="0"/>
          <w:snapToGrid w:val="0"/>
          <w:color w:val="000000"/>
          <w:kern w:val="2"/>
          <w:sz w:val="24"/>
          <w:szCs w:val="24"/>
          <w:u w:val="none"/>
          <w:lang w:val="en-US" w:eastAsia="zh-CN" w:bidi="ar-SA"/>
        </w:rPr>
        <w:t>1</w:t>
      </w:r>
      <w:r>
        <w:rPr>
          <w:rFonts w:hint="default" w:ascii="方正仿宋_GB18030" w:hAnsi="方正仿宋_GB18030" w:eastAsia="方正仿宋_GB18030" w:cs="方正仿宋_GB18030"/>
          <w:b w:val="0"/>
          <w:snapToGrid w:val="0"/>
          <w:color w:val="000000"/>
          <w:kern w:val="2"/>
          <w:sz w:val="24"/>
          <w:szCs w:val="24"/>
          <w:u w:val="none"/>
          <w:lang w:val="en-US" w:eastAsia="zh-CN" w:bidi="ar-SA"/>
        </w:rPr>
        <w:t>.5绿化服务</w:t>
      </w:r>
    </w:p>
    <w:tbl>
      <w:tblPr>
        <w:tblStyle w:val="18"/>
        <w:tblW w:w="92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2149"/>
        <w:gridCol w:w="6337"/>
      </w:tblGrid>
      <w:tr w14:paraId="6FFD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791" w:type="dxa"/>
            <w:vAlign w:val="center"/>
          </w:tcPr>
          <w:p w14:paraId="125990DF">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序号</w:t>
            </w:r>
          </w:p>
        </w:tc>
        <w:tc>
          <w:tcPr>
            <w:tcW w:w="2149" w:type="dxa"/>
            <w:vAlign w:val="center"/>
          </w:tcPr>
          <w:p w14:paraId="61CB020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服务内容</w:t>
            </w:r>
          </w:p>
        </w:tc>
        <w:tc>
          <w:tcPr>
            <w:tcW w:w="6337" w:type="dxa"/>
            <w:vAlign w:val="center"/>
          </w:tcPr>
          <w:p w14:paraId="3F521738">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服务标准</w:t>
            </w:r>
          </w:p>
        </w:tc>
      </w:tr>
      <w:tr w14:paraId="1CC7D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restart"/>
            <w:vAlign w:val="center"/>
          </w:tcPr>
          <w:p w14:paraId="3DD213E6">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w:t>
            </w:r>
          </w:p>
        </w:tc>
        <w:tc>
          <w:tcPr>
            <w:tcW w:w="2149" w:type="dxa"/>
            <w:vMerge w:val="restart"/>
            <w:vAlign w:val="center"/>
          </w:tcPr>
          <w:p w14:paraId="5F224D9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基本要求</w:t>
            </w:r>
          </w:p>
        </w:tc>
        <w:tc>
          <w:tcPr>
            <w:tcW w:w="6337" w:type="dxa"/>
            <w:vAlign w:val="center"/>
          </w:tcPr>
          <w:p w14:paraId="482111CA">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（1）制定绿化服务的工作制度及工作计划，并按照执行。</w:t>
            </w:r>
          </w:p>
        </w:tc>
      </w:tr>
      <w:tr w14:paraId="367E7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vAlign w:val="center"/>
          </w:tcPr>
          <w:p w14:paraId="0BBBA0DA">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9" w:type="dxa"/>
            <w:vMerge w:val="continue"/>
            <w:vAlign w:val="center"/>
          </w:tcPr>
          <w:p w14:paraId="40ECC3EC">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37" w:type="dxa"/>
            <w:vAlign w:val="center"/>
          </w:tcPr>
          <w:p w14:paraId="03BD0761">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（2）做好绿化服务工作记录，填写规范。</w:t>
            </w:r>
          </w:p>
        </w:tc>
      </w:tr>
      <w:tr w14:paraId="628C8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vAlign w:val="center"/>
          </w:tcPr>
          <w:p w14:paraId="439B29CE">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9" w:type="dxa"/>
            <w:vMerge w:val="continue"/>
            <w:vAlign w:val="center"/>
          </w:tcPr>
          <w:p w14:paraId="43916B59">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37" w:type="dxa"/>
            <w:vAlign w:val="center"/>
          </w:tcPr>
          <w:p w14:paraId="44664E5F">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（3）作业时采取安全防护措施，防止对作业人员或他人造成伤害。</w:t>
            </w:r>
          </w:p>
        </w:tc>
      </w:tr>
      <w:tr w14:paraId="62050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vAlign w:val="center"/>
          </w:tcPr>
          <w:p w14:paraId="79E46BDF">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9" w:type="dxa"/>
            <w:vMerge w:val="continue"/>
            <w:vAlign w:val="center"/>
          </w:tcPr>
          <w:p w14:paraId="68281EE6">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37" w:type="dxa"/>
            <w:vAlign w:val="center"/>
          </w:tcPr>
          <w:p w14:paraId="2C42AE37">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（4）相关耗材的环保、安全性应当符合规定要求。</w:t>
            </w:r>
          </w:p>
        </w:tc>
      </w:tr>
      <w:tr w14:paraId="13545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restart"/>
            <w:vAlign w:val="center"/>
          </w:tcPr>
          <w:p w14:paraId="7EF973C6">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w:t>
            </w:r>
          </w:p>
        </w:tc>
        <w:tc>
          <w:tcPr>
            <w:tcW w:w="2149" w:type="dxa"/>
            <w:vMerge w:val="restart"/>
            <w:vAlign w:val="center"/>
          </w:tcPr>
          <w:p w14:paraId="103A24EE">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室外绿化养护</w:t>
            </w:r>
          </w:p>
        </w:tc>
        <w:tc>
          <w:tcPr>
            <w:tcW w:w="6337" w:type="dxa"/>
            <w:vAlign w:val="center"/>
          </w:tcPr>
          <w:p w14:paraId="1921E3FA">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（1）根据生长环境、植物特性进行除草、灌溉、施肥、整形修剪、防治病虫害等。</w:t>
            </w:r>
          </w:p>
        </w:tc>
      </w:tr>
      <w:tr w14:paraId="4B065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vAlign w:val="center"/>
          </w:tcPr>
          <w:p w14:paraId="338F14AD">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9" w:type="dxa"/>
            <w:vMerge w:val="continue"/>
            <w:vAlign w:val="center"/>
          </w:tcPr>
          <w:p w14:paraId="3375A66D">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37" w:type="dxa"/>
            <w:vAlign w:val="center"/>
          </w:tcPr>
          <w:p w14:paraId="481354B3">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（2）根据生长情况修剪绿地，绿地内无枯草、无杂物，无干枯坏死和病虫侵害，基本无裸露土地。</w:t>
            </w:r>
          </w:p>
        </w:tc>
      </w:tr>
      <w:tr w14:paraId="44F89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vAlign w:val="center"/>
          </w:tcPr>
          <w:p w14:paraId="7A27B72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9" w:type="dxa"/>
            <w:vMerge w:val="continue"/>
            <w:vAlign w:val="center"/>
          </w:tcPr>
          <w:p w14:paraId="32CBFB2E">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37" w:type="dxa"/>
            <w:vAlign w:val="center"/>
          </w:tcPr>
          <w:p w14:paraId="77F93433">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（3）定期修剪树木、花卉等，灌乔木生长正常、造型美观自然、花枝新鲜，无枯叶、无病虫、无死树缺株。</w:t>
            </w:r>
          </w:p>
        </w:tc>
      </w:tr>
      <w:tr w14:paraId="73E66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vAlign w:val="center"/>
          </w:tcPr>
          <w:p w14:paraId="0A48C943">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9" w:type="dxa"/>
            <w:vMerge w:val="continue"/>
            <w:vAlign w:val="center"/>
          </w:tcPr>
          <w:p w14:paraId="22CC2E6F">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37" w:type="dxa"/>
            <w:vAlign w:val="center"/>
          </w:tcPr>
          <w:p w14:paraId="08564AA3">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（4）绿篱生长造型正常，颜色正常，修剪及时，基本无死株和干死株，有虫株率在10%以下。</w:t>
            </w:r>
          </w:p>
        </w:tc>
      </w:tr>
      <w:tr w14:paraId="10302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vAlign w:val="center"/>
          </w:tcPr>
          <w:p w14:paraId="209B8014">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9" w:type="dxa"/>
            <w:vMerge w:val="continue"/>
            <w:vAlign w:val="center"/>
          </w:tcPr>
          <w:p w14:paraId="04454512">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37" w:type="dxa"/>
            <w:vAlign w:val="center"/>
          </w:tcPr>
          <w:p w14:paraId="62D6364E">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（5）清除花坛和花景的花蒂、黄叶、杂草、垃圾，做好病虫害防治。</w:t>
            </w:r>
          </w:p>
        </w:tc>
      </w:tr>
      <w:tr w14:paraId="608E4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vAlign w:val="center"/>
          </w:tcPr>
          <w:p w14:paraId="22D33819">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9" w:type="dxa"/>
            <w:vMerge w:val="continue"/>
            <w:vAlign w:val="center"/>
          </w:tcPr>
          <w:p w14:paraId="5A0F362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37" w:type="dxa"/>
            <w:vAlign w:val="center"/>
          </w:tcPr>
          <w:p w14:paraId="491AC1F8">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（6）水池水面定期清理，无枯枝落叶、水质清洁。</w:t>
            </w:r>
          </w:p>
        </w:tc>
      </w:tr>
      <w:tr w14:paraId="56AA5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vAlign w:val="center"/>
          </w:tcPr>
          <w:p w14:paraId="51D3649D">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9" w:type="dxa"/>
            <w:vMerge w:val="continue"/>
            <w:vAlign w:val="center"/>
          </w:tcPr>
          <w:p w14:paraId="122BF95A">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37" w:type="dxa"/>
            <w:vAlign w:val="center"/>
          </w:tcPr>
          <w:p w14:paraId="66209EBC">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（7）根据病虫害发生规律实施综合治理，通常在病虫率高时，以药剂杀死病虫，以确保植物良好生长。产生垃圾的主要区域和路段做到日产日清。</w:t>
            </w:r>
          </w:p>
        </w:tc>
      </w:tr>
      <w:tr w14:paraId="422B4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vAlign w:val="center"/>
          </w:tcPr>
          <w:p w14:paraId="1554F89C">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9" w:type="dxa"/>
            <w:vMerge w:val="continue"/>
            <w:vAlign w:val="center"/>
          </w:tcPr>
          <w:p w14:paraId="3BBFA0BF">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37" w:type="dxa"/>
            <w:vAlign w:val="center"/>
          </w:tcPr>
          <w:p w14:paraId="30E9E05E">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（8）雨雪、冰冻等恶劣天气来临前，专人巡查，对绿植做好预防措施，排除安全隐患。</w:t>
            </w:r>
          </w:p>
        </w:tc>
      </w:tr>
      <w:tr w14:paraId="11631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vAlign w:val="center"/>
          </w:tcPr>
          <w:p w14:paraId="317589C1">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9" w:type="dxa"/>
            <w:vMerge w:val="continue"/>
            <w:vAlign w:val="center"/>
          </w:tcPr>
          <w:p w14:paraId="5D8D58E8">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37" w:type="dxa"/>
            <w:vAlign w:val="center"/>
          </w:tcPr>
          <w:p w14:paraId="24B68AA9">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（9）恶劣天气后，及时清除倒树断枝，疏通道路，尽快恢复原状。</w:t>
            </w:r>
          </w:p>
        </w:tc>
      </w:tr>
    </w:tbl>
    <w:p w14:paraId="4FB776BE">
      <w:pPr>
        <w:pStyle w:val="3"/>
        <w:keepNext/>
        <w:keepLines/>
        <w:pageBreakBefore w:val="0"/>
        <w:widowControl w:val="0"/>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eastAsia" w:ascii="方正仿宋_GB18030" w:hAnsi="方正仿宋_GB18030" w:eastAsia="方正仿宋_GB18030" w:cs="方正仿宋_GB18030"/>
          <w:b w:val="0"/>
          <w:snapToGrid w:val="0"/>
          <w:color w:val="000000"/>
          <w:kern w:val="2"/>
          <w:sz w:val="24"/>
          <w:szCs w:val="24"/>
          <w:u w:val="none"/>
          <w:lang w:val="en-US" w:eastAsia="zh-CN" w:bidi="ar-SA"/>
        </w:rPr>
        <w:t>1</w:t>
      </w:r>
      <w:r>
        <w:rPr>
          <w:rFonts w:hint="default" w:ascii="方正仿宋_GB18030" w:hAnsi="方正仿宋_GB18030" w:eastAsia="方正仿宋_GB18030" w:cs="方正仿宋_GB18030"/>
          <w:b w:val="0"/>
          <w:snapToGrid w:val="0"/>
          <w:color w:val="000000"/>
          <w:kern w:val="2"/>
          <w:sz w:val="24"/>
          <w:szCs w:val="24"/>
          <w:u w:val="none"/>
          <w:lang w:val="en-US" w:eastAsia="zh-CN" w:bidi="ar-SA"/>
        </w:rPr>
        <w:t>.6保安服务</w:t>
      </w:r>
    </w:p>
    <w:tbl>
      <w:tblPr>
        <w:tblStyle w:val="18"/>
        <w:tblW w:w="92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2148"/>
        <w:gridCol w:w="6306"/>
      </w:tblGrid>
      <w:tr w14:paraId="28EE3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801" w:type="dxa"/>
            <w:vAlign w:val="center"/>
          </w:tcPr>
          <w:p w14:paraId="7847AFB9">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序号</w:t>
            </w:r>
          </w:p>
        </w:tc>
        <w:tc>
          <w:tcPr>
            <w:tcW w:w="2148" w:type="dxa"/>
            <w:vAlign w:val="center"/>
          </w:tcPr>
          <w:p w14:paraId="7846F843">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服务内容</w:t>
            </w:r>
          </w:p>
        </w:tc>
        <w:tc>
          <w:tcPr>
            <w:tcW w:w="6306" w:type="dxa"/>
            <w:vAlign w:val="center"/>
          </w:tcPr>
          <w:p w14:paraId="4DA184E7">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服务标准</w:t>
            </w:r>
          </w:p>
        </w:tc>
      </w:tr>
      <w:tr w14:paraId="6667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restart"/>
            <w:vAlign w:val="center"/>
          </w:tcPr>
          <w:p w14:paraId="7E33BAF4">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w:t>
            </w:r>
          </w:p>
        </w:tc>
        <w:tc>
          <w:tcPr>
            <w:tcW w:w="2148" w:type="dxa"/>
            <w:vMerge w:val="restart"/>
            <w:vAlign w:val="center"/>
          </w:tcPr>
          <w:p w14:paraId="3B43C540">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基本要求</w:t>
            </w:r>
          </w:p>
        </w:tc>
        <w:tc>
          <w:tcPr>
            <w:tcW w:w="6306" w:type="dxa"/>
            <w:vAlign w:val="center"/>
          </w:tcPr>
          <w:p w14:paraId="041BC13A">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（1）建立保安服务相关制度，并按照执行。</w:t>
            </w:r>
          </w:p>
        </w:tc>
      </w:tr>
      <w:tr w14:paraId="62C13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vAlign w:val="center"/>
          </w:tcPr>
          <w:p w14:paraId="63E2AA4D">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2205D3BE">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067A57BF">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（2）对巡查、值守及异常情况等做好相关记录，填写规范，保存完好。</w:t>
            </w:r>
          </w:p>
        </w:tc>
      </w:tr>
      <w:tr w14:paraId="0E77E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vAlign w:val="center"/>
          </w:tcPr>
          <w:p w14:paraId="70EC30E4">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68EB22F2">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2874E8B3">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（3）配备保安服务必要的器材。</w:t>
            </w:r>
          </w:p>
        </w:tc>
      </w:tr>
      <w:tr w14:paraId="576EA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restart"/>
            <w:vAlign w:val="center"/>
          </w:tcPr>
          <w:p w14:paraId="13C1137E">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w:t>
            </w:r>
          </w:p>
        </w:tc>
        <w:tc>
          <w:tcPr>
            <w:tcW w:w="2148" w:type="dxa"/>
            <w:vMerge w:val="restart"/>
            <w:vAlign w:val="center"/>
          </w:tcPr>
          <w:p w14:paraId="2E1B69CC">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出入管理</w:t>
            </w:r>
          </w:p>
        </w:tc>
        <w:tc>
          <w:tcPr>
            <w:tcW w:w="6306" w:type="dxa"/>
            <w:vAlign w:val="center"/>
          </w:tcPr>
          <w:p w14:paraId="58BACB0B">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（1）办公楼（区）主出入口应当实行 24小时值班制。</w:t>
            </w:r>
          </w:p>
        </w:tc>
      </w:tr>
      <w:tr w14:paraId="75F80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vAlign w:val="center"/>
          </w:tcPr>
          <w:p w14:paraId="6024F3A0">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22FB705A">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1672D5EE">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（2）设置门岗。</w:t>
            </w:r>
          </w:p>
        </w:tc>
      </w:tr>
      <w:tr w14:paraId="3E09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vAlign w:val="center"/>
          </w:tcPr>
          <w:p w14:paraId="31E1086A">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5E337E89">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6509B732">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（3）在出入口对外来人员及其携带大件物品、外来车辆进行询问和记录，并与相关部门取得联系，同意后方可进入。</w:t>
            </w:r>
          </w:p>
        </w:tc>
      </w:tr>
      <w:tr w14:paraId="4B38A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vAlign w:val="center"/>
          </w:tcPr>
          <w:p w14:paraId="6448CE7A">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68EBBF24">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6AFB0A56">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（4）大件物品搬出有相关部门开具的证明和清单，经核实后放行。</w:t>
            </w:r>
          </w:p>
        </w:tc>
      </w:tr>
      <w:tr w14:paraId="112E4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801" w:type="dxa"/>
            <w:vMerge w:val="continue"/>
            <w:vAlign w:val="center"/>
          </w:tcPr>
          <w:p w14:paraId="19D60BD7">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682807F4">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6F7A4D82">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（5）排查可疑人员，对于不出示证件、不按规定登记、不听劝阻而强行闯入者，及时劝离，必要时通知公安机关进行处理。</w:t>
            </w:r>
          </w:p>
        </w:tc>
      </w:tr>
      <w:tr w14:paraId="08C1A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vAlign w:val="center"/>
          </w:tcPr>
          <w:p w14:paraId="1F235E68">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7819FE18">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59AAE9CE">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（6）配合相关部门积极疏导上访人员，有效疏导如出入口人群集聚、车辆拥堵、货物堵塞道路等情况。</w:t>
            </w:r>
          </w:p>
        </w:tc>
      </w:tr>
      <w:tr w14:paraId="13C12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vAlign w:val="center"/>
          </w:tcPr>
          <w:p w14:paraId="1D9FF897">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22AA8813">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2BA609C1">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7）根据物业服务合同约定，对物品进出实行安检、登记、电话确认等分类管理措施。大宗物品进出会同接收单位收件人审检，严防违禁品（包括毒品、军火弹药、管制刀具、易燃易爆品等）、限带品（包括动物、任何未经授权的专业摄影设备、无人机等）进入。</w:t>
            </w:r>
          </w:p>
        </w:tc>
      </w:tr>
      <w:tr w14:paraId="76F2F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vAlign w:val="center"/>
          </w:tcPr>
          <w:p w14:paraId="0118CFAD">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12BA682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7CB3AFE1">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（8）提供现场接待服务。</w:t>
            </w:r>
          </w:p>
          <w:p w14:paraId="311E5B2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①做好来访人员、车辆进出证件登记，及时通报。</w:t>
            </w:r>
          </w:p>
          <w:p w14:paraId="64841141">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②严禁无关人员、可疑人员和危险物品进入办公楼（区）内。</w:t>
            </w:r>
          </w:p>
          <w:p w14:paraId="5AFBB6A4">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③物品摆放整齐有序、分类放置。</w:t>
            </w:r>
          </w:p>
          <w:p w14:paraId="18E5914A">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④现场办理等待时间不超过5分钟，等待较长时间应当及时沟通。</w:t>
            </w:r>
          </w:p>
          <w:p w14:paraId="5C6CDC3D">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⑤对来访人员咨询、建议、求助等事项，及时处理或答复，处理和答复率100%。</w:t>
            </w:r>
          </w:p>
          <w:p w14:paraId="028A2C1E">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⑥接待服务工作时间应当覆盖采购人工作时间（上班时间为—____-____）。</w:t>
            </w:r>
          </w:p>
          <w:p w14:paraId="7823A933">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⑦与被访人进行核实确认；告知被访人的办公室门牌号；告知访客注意事项（根据实际需要填写注意事项）。</w:t>
            </w:r>
          </w:p>
        </w:tc>
      </w:tr>
      <w:tr w14:paraId="67D3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restart"/>
            <w:vAlign w:val="center"/>
          </w:tcPr>
          <w:p w14:paraId="1BEFA74D">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w:t>
            </w:r>
          </w:p>
        </w:tc>
        <w:tc>
          <w:tcPr>
            <w:tcW w:w="2148" w:type="dxa"/>
            <w:vMerge w:val="restart"/>
            <w:vAlign w:val="center"/>
          </w:tcPr>
          <w:p w14:paraId="19A22054">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值班巡查</w:t>
            </w:r>
          </w:p>
        </w:tc>
        <w:tc>
          <w:tcPr>
            <w:tcW w:w="6306" w:type="dxa"/>
            <w:vAlign w:val="center"/>
          </w:tcPr>
          <w:p w14:paraId="5601D4DF">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（1）建立24小时值班巡查制度。</w:t>
            </w:r>
          </w:p>
        </w:tc>
      </w:tr>
      <w:tr w14:paraId="394A2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vAlign w:val="center"/>
          </w:tcPr>
          <w:p w14:paraId="548A8FDC">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4E5CDA0E">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6B6A12D7">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（2）制定巡查路线，按照指定时间和路线执行，加强重点区域、重点部位及装修区域的巡查。</w:t>
            </w:r>
          </w:p>
        </w:tc>
      </w:tr>
      <w:tr w14:paraId="3BED6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vAlign w:val="center"/>
          </w:tcPr>
          <w:p w14:paraId="7BB22ED3">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6F3D873A">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7A207A8E">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（3）巡查期间保持通信设施设备畅通，遇到异常情况立即上报并在现场采取相应措施。</w:t>
            </w:r>
          </w:p>
        </w:tc>
      </w:tr>
      <w:tr w14:paraId="0945A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vAlign w:val="center"/>
          </w:tcPr>
          <w:p w14:paraId="039EE82B">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785EFC04">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67B3AD81">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（4）收到监控室指令后，巡查人员及时到达指定地点并迅速采取相应措施。</w:t>
            </w:r>
          </w:p>
        </w:tc>
      </w:tr>
      <w:tr w14:paraId="6EC35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restart"/>
            <w:vAlign w:val="center"/>
          </w:tcPr>
          <w:p w14:paraId="66CCBD7F">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4</w:t>
            </w:r>
          </w:p>
        </w:tc>
        <w:tc>
          <w:tcPr>
            <w:tcW w:w="2148" w:type="dxa"/>
            <w:vMerge w:val="restart"/>
            <w:vAlign w:val="center"/>
          </w:tcPr>
          <w:p w14:paraId="6845892D">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监控值守</w:t>
            </w:r>
          </w:p>
        </w:tc>
        <w:tc>
          <w:tcPr>
            <w:tcW w:w="6306" w:type="dxa"/>
            <w:vAlign w:val="center"/>
          </w:tcPr>
          <w:p w14:paraId="288A42A3">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（1）监控室环境符合系统设备运行要求，定期进行检查和检测，确保系统功能正常。</w:t>
            </w:r>
          </w:p>
        </w:tc>
      </w:tr>
      <w:tr w14:paraId="0D16E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vAlign w:val="center"/>
          </w:tcPr>
          <w:p w14:paraId="111A350D">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7D5056E7">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01CDF3F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（2）监控设备24小时正常运行，监控室实行专人24小时值班制度。</w:t>
            </w:r>
          </w:p>
        </w:tc>
      </w:tr>
      <w:tr w14:paraId="105F1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vAlign w:val="center"/>
          </w:tcPr>
          <w:p w14:paraId="338285CB">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0D8BC5B7">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030816BB">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（3）监控记录画面清晰，视频监控无死角、无盲区。</w:t>
            </w:r>
          </w:p>
        </w:tc>
      </w:tr>
      <w:tr w14:paraId="2EE7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vAlign w:val="center"/>
          </w:tcPr>
          <w:p w14:paraId="2220ED1F">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69793754">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762B1D89">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（4）值班期间遵守操作规程和保密制度，做好监控记录的保存工作。</w:t>
            </w:r>
          </w:p>
        </w:tc>
      </w:tr>
      <w:tr w14:paraId="7DE48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vAlign w:val="center"/>
          </w:tcPr>
          <w:p w14:paraId="05E1FEC7">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39A105BD">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334711FC">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（5）监控记录保持完整，保存时间不应少于90天。</w:t>
            </w:r>
          </w:p>
        </w:tc>
      </w:tr>
      <w:tr w14:paraId="7B0EF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01" w:type="dxa"/>
            <w:vMerge w:val="continue"/>
            <w:vAlign w:val="center"/>
          </w:tcPr>
          <w:p w14:paraId="05DFC16C">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03111031">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20829C1C">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（6）无关人员进入监控室或查阅监控记录，经授权人批准并做好相关记录。</w:t>
            </w:r>
          </w:p>
        </w:tc>
      </w:tr>
      <w:tr w14:paraId="46C07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vAlign w:val="center"/>
          </w:tcPr>
          <w:p w14:paraId="5D4638C6">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02872A77">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0AB22BFF">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（7）监控室收到火情等报警信号、其他异常情况信号后，及时报警并安排其他安保人员前往现场进行处理。</w:t>
            </w:r>
          </w:p>
        </w:tc>
      </w:tr>
      <w:tr w14:paraId="54534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restart"/>
            <w:vAlign w:val="center"/>
          </w:tcPr>
          <w:p w14:paraId="4F1267B1">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5</w:t>
            </w:r>
          </w:p>
        </w:tc>
        <w:tc>
          <w:tcPr>
            <w:tcW w:w="2148" w:type="dxa"/>
            <w:vMerge w:val="restart"/>
            <w:vAlign w:val="center"/>
          </w:tcPr>
          <w:p w14:paraId="014AB9A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车辆停放</w:t>
            </w:r>
          </w:p>
        </w:tc>
        <w:tc>
          <w:tcPr>
            <w:tcW w:w="6306" w:type="dxa"/>
            <w:vAlign w:val="center"/>
          </w:tcPr>
          <w:p w14:paraId="3EF9071C">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（1）车辆行驶路线设置合理、规范，导向标志完整、清晰。</w:t>
            </w:r>
          </w:p>
        </w:tc>
      </w:tr>
      <w:tr w14:paraId="5FAFA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vAlign w:val="center"/>
          </w:tcPr>
          <w:p w14:paraId="43BAFEF7">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2E1B5C34">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7F98CD48">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（2）合理规划车辆停放区域，张贴车辆引导标识，对车辆及停放区域实行规范管理。</w:t>
            </w:r>
          </w:p>
        </w:tc>
      </w:tr>
      <w:tr w14:paraId="3BBDF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vAlign w:val="center"/>
          </w:tcPr>
          <w:p w14:paraId="18966B99">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550B2341">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291EB56D">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（3）严禁在办公楼的公用走道、楼梯间、安全出口处等公共区域停放车辆或充电。</w:t>
            </w:r>
          </w:p>
        </w:tc>
      </w:tr>
      <w:tr w14:paraId="58044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vAlign w:val="center"/>
          </w:tcPr>
          <w:p w14:paraId="06AE714E">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52E3FE9D">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334878C9">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（4）非机动车定点有序停放。</w:t>
            </w:r>
          </w:p>
        </w:tc>
      </w:tr>
      <w:tr w14:paraId="4421B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vAlign w:val="center"/>
          </w:tcPr>
          <w:p w14:paraId="68E9778E">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5B321C10">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4B9959F2">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（5）发现车辆异常情况及时通知车主，并做好登记；发生交通事故、自然灾害等意外事故时及时赶赴现场疏导和协助处理，响应时间不超过3分钟。</w:t>
            </w:r>
          </w:p>
        </w:tc>
      </w:tr>
      <w:tr w14:paraId="54E6E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restart"/>
            <w:vAlign w:val="center"/>
          </w:tcPr>
          <w:p w14:paraId="714E6C2D">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6</w:t>
            </w:r>
          </w:p>
        </w:tc>
        <w:tc>
          <w:tcPr>
            <w:tcW w:w="2148" w:type="dxa"/>
            <w:vMerge w:val="restart"/>
            <w:vAlign w:val="center"/>
          </w:tcPr>
          <w:p w14:paraId="5F1C0F56">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消防安全管理</w:t>
            </w:r>
          </w:p>
        </w:tc>
        <w:tc>
          <w:tcPr>
            <w:tcW w:w="6306" w:type="dxa"/>
            <w:vAlign w:val="center"/>
          </w:tcPr>
          <w:p w14:paraId="7487C7CA">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（1）建立消防安全责任制，确定各级消防安全责任人及其职责。</w:t>
            </w:r>
          </w:p>
        </w:tc>
      </w:tr>
      <w:tr w14:paraId="2484A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vAlign w:val="center"/>
          </w:tcPr>
          <w:p w14:paraId="113ED1E0">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4CD58C91">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62B08B2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（2）消防控制室实行24小时值班制度，每班不少于2人。</w:t>
            </w:r>
          </w:p>
        </w:tc>
      </w:tr>
      <w:tr w14:paraId="435C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vAlign w:val="center"/>
          </w:tcPr>
          <w:p w14:paraId="5CD5E228">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1A913CBF">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088BCA3D">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（3）消火栓、应急照明、应急物资、消防及人员逃生通道、消防车通道可随时正常使用。</w:t>
            </w:r>
          </w:p>
        </w:tc>
      </w:tr>
      <w:tr w14:paraId="5BDA1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vAlign w:val="center"/>
          </w:tcPr>
          <w:p w14:paraId="0E630000">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04FBDF7D">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6E420F17">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（4）易燃易爆品设专区专人管理，做好相关记录。</w:t>
            </w:r>
          </w:p>
        </w:tc>
      </w:tr>
      <w:tr w14:paraId="357F1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vAlign w:val="center"/>
          </w:tcPr>
          <w:p w14:paraId="4B105AE2">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336A1DED">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719FC62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（5）定期组织消防安全宣传，每半年至少开展1次消防演练。</w:t>
            </w:r>
          </w:p>
        </w:tc>
      </w:tr>
      <w:tr w14:paraId="18EDD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restart"/>
            <w:vAlign w:val="center"/>
          </w:tcPr>
          <w:p w14:paraId="6BA11EA9">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7</w:t>
            </w:r>
          </w:p>
        </w:tc>
        <w:tc>
          <w:tcPr>
            <w:tcW w:w="2148" w:type="dxa"/>
            <w:vMerge w:val="restart"/>
            <w:vAlign w:val="center"/>
          </w:tcPr>
          <w:p w14:paraId="68388003">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突发事件处理</w:t>
            </w:r>
          </w:p>
        </w:tc>
        <w:tc>
          <w:tcPr>
            <w:tcW w:w="6306" w:type="dxa"/>
            <w:vAlign w:val="center"/>
          </w:tcPr>
          <w:p w14:paraId="147152F2">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（1）制定突发事件安全责任书，明确突发事件责任人及应承担的安全责任。</w:t>
            </w:r>
          </w:p>
        </w:tc>
      </w:tr>
      <w:tr w14:paraId="0D8E5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vAlign w:val="center"/>
          </w:tcPr>
          <w:p w14:paraId="0AACE829">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255CA081">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1E593B1D">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（2）建立应急突发事件处置队伍，明确各自的职责</w:t>
            </w:r>
          </w:p>
        </w:tc>
      </w:tr>
      <w:tr w14:paraId="591CC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vAlign w:val="center"/>
          </w:tcPr>
          <w:p w14:paraId="19CBC7F3">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4C61BF5C">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75F9607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（3）识别、分析各种潜在风险，针对不同风险类型制定相应解决方案，并配备应急物资。</w:t>
            </w:r>
          </w:p>
        </w:tc>
      </w:tr>
      <w:tr w14:paraId="7CA8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vAlign w:val="center"/>
          </w:tcPr>
          <w:p w14:paraId="1125EE96">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704A2EED">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16268A69">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（4）每半年至少开展1次突发事件应急演练，并有相应记录。</w:t>
            </w:r>
          </w:p>
        </w:tc>
      </w:tr>
      <w:tr w14:paraId="48FE9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vAlign w:val="center"/>
          </w:tcPr>
          <w:p w14:paraId="4DBB37A2">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4DCAC903">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0C5109EB">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（5）发生意外事件时，及时采取应急措施，维护办公区域物业服务正常进行，保护人身财产安全。</w:t>
            </w:r>
          </w:p>
        </w:tc>
      </w:tr>
      <w:tr w14:paraId="4D4AA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vAlign w:val="center"/>
          </w:tcPr>
          <w:p w14:paraId="7B7C631C">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4497F42C">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48EE9F0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（6）办公区域物业服务应急预案终止实施后，积极采取措施，在尽可能短的时间内，消除事故带来的不良影响，妥善安置和慰问受害及受影响的人员和部门。</w:t>
            </w:r>
          </w:p>
        </w:tc>
      </w:tr>
      <w:tr w14:paraId="119E6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vAlign w:val="center"/>
          </w:tcPr>
          <w:p w14:paraId="2B68C500">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6B18C3D7">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515CC2B0">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（7）事故处理后，及时形成事故应急总结报告，完善应急救援工作方案。</w:t>
            </w:r>
          </w:p>
        </w:tc>
      </w:tr>
      <w:tr w14:paraId="59B30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restart"/>
            <w:vAlign w:val="center"/>
          </w:tcPr>
          <w:p w14:paraId="54EB92C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8</w:t>
            </w:r>
          </w:p>
        </w:tc>
        <w:tc>
          <w:tcPr>
            <w:tcW w:w="2148" w:type="dxa"/>
            <w:vMerge w:val="restart"/>
            <w:vAlign w:val="center"/>
          </w:tcPr>
          <w:p w14:paraId="42B15774">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大型活动秩序</w:t>
            </w:r>
          </w:p>
        </w:tc>
        <w:tc>
          <w:tcPr>
            <w:tcW w:w="6306" w:type="dxa"/>
            <w:vAlign w:val="center"/>
          </w:tcPr>
          <w:p w14:paraId="238188C5">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（1）制定相应的活动秩序维护方案，合理安排人员，并对场所的安全隐患进行排查。</w:t>
            </w:r>
          </w:p>
        </w:tc>
      </w:tr>
      <w:tr w14:paraId="54D88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vAlign w:val="center"/>
          </w:tcPr>
          <w:p w14:paraId="00A9562A">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013B0A3A">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5687C0D8">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（2）应当保障通道、出入口、停车场等区域畅通。</w:t>
            </w:r>
          </w:p>
        </w:tc>
      </w:tr>
      <w:tr w14:paraId="5AE76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vAlign w:val="center"/>
          </w:tcPr>
          <w:p w14:paraId="4BAE85B1">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2148" w:type="dxa"/>
            <w:vMerge w:val="continue"/>
            <w:vAlign w:val="center"/>
          </w:tcPr>
          <w:p w14:paraId="6A28F2F3">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p>
        </w:tc>
        <w:tc>
          <w:tcPr>
            <w:tcW w:w="6306" w:type="dxa"/>
            <w:vAlign w:val="center"/>
          </w:tcPr>
          <w:p w14:paraId="1D303E88">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8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（3）活动举办过程中，做好现场秩序的维护和突发事故的处置工作，确保活动正常进行。</w:t>
            </w:r>
          </w:p>
        </w:tc>
      </w:tr>
    </w:tbl>
    <w:p w14:paraId="4FC9E582">
      <w:pPr>
        <w:pStyle w:val="3"/>
        <w:keepNext/>
        <w:keepLines/>
        <w:pageBreakBefore w:val="0"/>
        <w:widowControl w:val="0"/>
        <w:kinsoku/>
        <w:wordWrap/>
        <w:overflowPunct/>
        <w:topLinePunct w:val="0"/>
        <w:autoSpaceDE/>
        <w:autoSpaceDN/>
        <w:bidi w:val="0"/>
        <w:adjustRightInd/>
        <w:snapToGrid/>
        <w:spacing w:before="0" w:after="0" w:line="560" w:lineRule="exact"/>
        <w:jc w:val="both"/>
        <w:textAlignment w:val="auto"/>
        <w:outlineLvl w:val="0"/>
        <w:rPr>
          <w:rFonts w:hint="eastAsia" w:ascii="方正仿宋_GB18030" w:hAnsi="方正仿宋_GB18030" w:eastAsia="方正仿宋_GB18030" w:cs="方正仿宋_GB18030"/>
          <w:b w:val="0"/>
          <w:snapToGrid w:val="0"/>
          <w:color w:val="000000"/>
          <w:kern w:val="2"/>
          <w:sz w:val="24"/>
          <w:szCs w:val="24"/>
          <w:u w:val="none"/>
          <w:lang w:val="en-US" w:eastAsia="zh-CN" w:bidi="ar-SA"/>
        </w:rPr>
      </w:pPr>
    </w:p>
    <w:p w14:paraId="58823A0F">
      <w:pPr>
        <w:rPr>
          <w:rFonts w:hint="eastAsia" w:ascii="方正仿宋_GB18030" w:hAnsi="方正仿宋_GB18030" w:eastAsia="方正仿宋_GB18030" w:cs="方正仿宋_GB18030"/>
          <w:b w:val="0"/>
          <w:snapToGrid w:val="0"/>
          <w:color w:val="000000"/>
          <w:kern w:val="2"/>
          <w:sz w:val="24"/>
          <w:szCs w:val="24"/>
          <w:u w:val="none"/>
          <w:lang w:val="en-US" w:eastAsia="zh-CN" w:bidi="ar-SA"/>
        </w:rPr>
      </w:pPr>
    </w:p>
    <w:p w14:paraId="31AF4431">
      <w:pPr>
        <w:pStyle w:val="2"/>
        <w:rPr>
          <w:rFonts w:hint="eastAsia" w:ascii="方正仿宋_GB18030" w:hAnsi="方正仿宋_GB18030" w:eastAsia="方正仿宋_GB18030" w:cs="方正仿宋_GB18030"/>
          <w:b w:val="0"/>
          <w:snapToGrid w:val="0"/>
          <w:color w:val="000000"/>
          <w:kern w:val="2"/>
          <w:sz w:val="24"/>
          <w:szCs w:val="24"/>
          <w:u w:val="none"/>
          <w:lang w:val="en-US" w:eastAsia="zh-CN" w:bidi="ar-SA"/>
        </w:rPr>
      </w:pPr>
    </w:p>
    <w:p w14:paraId="3B94711C">
      <w:pPr>
        <w:rPr>
          <w:rFonts w:hint="eastAsia" w:ascii="方正仿宋_GB18030" w:hAnsi="方正仿宋_GB18030" w:eastAsia="方正仿宋_GB18030" w:cs="方正仿宋_GB18030"/>
          <w:b w:val="0"/>
          <w:snapToGrid w:val="0"/>
          <w:color w:val="000000"/>
          <w:kern w:val="2"/>
          <w:sz w:val="24"/>
          <w:szCs w:val="24"/>
          <w:u w:val="none"/>
          <w:lang w:val="en-US" w:eastAsia="zh-CN" w:bidi="ar-SA"/>
        </w:rPr>
      </w:pPr>
    </w:p>
    <w:p w14:paraId="10820B14">
      <w:pPr>
        <w:pStyle w:val="2"/>
        <w:rPr>
          <w:rFonts w:hint="eastAsia" w:ascii="方正仿宋_GB18030" w:hAnsi="方正仿宋_GB18030" w:eastAsia="方正仿宋_GB18030" w:cs="方正仿宋_GB18030"/>
          <w:b w:val="0"/>
          <w:snapToGrid w:val="0"/>
          <w:color w:val="000000"/>
          <w:kern w:val="2"/>
          <w:sz w:val="24"/>
          <w:szCs w:val="24"/>
          <w:u w:val="none"/>
          <w:lang w:val="en-US" w:eastAsia="zh-CN" w:bidi="ar-SA"/>
        </w:rPr>
      </w:pPr>
    </w:p>
    <w:p w14:paraId="764EABC7">
      <w:pPr>
        <w:rPr>
          <w:rFonts w:hint="eastAsia" w:ascii="方正仿宋_GB18030" w:hAnsi="方正仿宋_GB18030" w:eastAsia="方正仿宋_GB18030" w:cs="方正仿宋_GB18030"/>
          <w:b w:val="0"/>
          <w:snapToGrid w:val="0"/>
          <w:color w:val="000000"/>
          <w:kern w:val="2"/>
          <w:sz w:val="24"/>
          <w:szCs w:val="24"/>
          <w:u w:val="none"/>
          <w:lang w:val="en-US" w:eastAsia="zh-CN" w:bidi="ar-SA"/>
        </w:rPr>
      </w:pPr>
    </w:p>
    <w:p w14:paraId="1E20744A">
      <w:pPr>
        <w:pStyle w:val="2"/>
        <w:rPr>
          <w:rFonts w:hint="eastAsia" w:ascii="方正仿宋_GB18030" w:hAnsi="方正仿宋_GB18030" w:eastAsia="方正仿宋_GB18030" w:cs="方正仿宋_GB18030"/>
          <w:b w:val="0"/>
          <w:snapToGrid w:val="0"/>
          <w:color w:val="000000"/>
          <w:kern w:val="2"/>
          <w:sz w:val="24"/>
          <w:szCs w:val="24"/>
          <w:u w:val="none"/>
          <w:lang w:val="en-US" w:eastAsia="zh-CN" w:bidi="ar-SA"/>
        </w:rPr>
      </w:pPr>
    </w:p>
    <w:p w14:paraId="300F9E67">
      <w:pPr>
        <w:rPr>
          <w:rFonts w:hint="eastAsia" w:ascii="方正仿宋_GB18030" w:hAnsi="方正仿宋_GB18030" w:eastAsia="方正仿宋_GB18030" w:cs="方正仿宋_GB18030"/>
          <w:b w:val="0"/>
          <w:snapToGrid w:val="0"/>
          <w:color w:val="000000"/>
          <w:kern w:val="2"/>
          <w:sz w:val="24"/>
          <w:szCs w:val="24"/>
          <w:u w:val="none"/>
          <w:lang w:val="en-US" w:eastAsia="zh-CN" w:bidi="ar-SA"/>
        </w:rPr>
      </w:pPr>
    </w:p>
    <w:p w14:paraId="2C38CA30">
      <w:pPr>
        <w:pStyle w:val="2"/>
        <w:rPr>
          <w:rFonts w:hint="eastAsia" w:ascii="方正仿宋_GB18030" w:hAnsi="方正仿宋_GB18030" w:eastAsia="方正仿宋_GB18030" w:cs="方正仿宋_GB18030"/>
          <w:b w:val="0"/>
          <w:snapToGrid w:val="0"/>
          <w:color w:val="000000"/>
          <w:kern w:val="2"/>
          <w:sz w:val="24"/>
          <w:szCs w:val="24"/>
          <w:u w:val="none"/>
          <w:lang w:val="en-US" w:eastAsia="zh-CN" w:bidi="ar-SA"/>
        </w:rPr>
      </w:pPr>
    </w:p>
    <w:p w14:paraId="2E51C32E">
      <w:pPr>
        <w:rPr>
          <w:rFonts w:hint="eastAsia" w:ascii="方正仿宋_GB18030" w:hAnsi="方正仿宋_GB18030" w:eastAsia="方正仿宋_GB18030" w:cs="方正仿宋_GB18030"/>
          <w:b w:val="0"/>
          <w:snapToGrid w:val="0"/>
          <w:color w:val="000000"/>
          <w:kern w:val="2"/>
          <w:sz w:val="24"/>
          <w:szCs w:val="24"/>
          <w:u w:val="none"/>
          <w:lang w:val="en-US" w:eastAsia="zh-CN" w:bidi="ar-SA"/>
        </w:rPr>
      </w:pPr>
    </w:p>
    <w:p w14:paraId="7BB9D611">
      <w:pPr>
        <w:rPr>
          <w:rFonts w:hint="eastAsia" w:ascii="方正仿宋_GB18030" w:hAnsi="方正仿宋_GB18030" w:eastAsia="方正仿宋_GB18030" w:cs="方正仿宋_GB18030"/>
          <w:b w:val="0"/>
          <w:snapToGrid w:val="0"/>
          <w:color w:val="000000"/>
          <w:kern w:val="2"/>
          <w:sz w:val="24"/>
          <w:szCs w:val="24"/>
          <w:u w:val="none"/>
          <w:lang w:val="en-US" w:eastAsia="zh-CN" w:bidi="ar-SA"/>
        </w:rPr>
      </w:pPr>
    </w:p>
    <w:p w14:paraId="3C302CDB">
      <w:pPr>
        <w:pStyle w:val="2"/>
        <w:rPr>
          <w:rFonts w:hint="eastAsia" w:ascii="方正仿宋_GB18030" w:hAnsi="方正仿宋_GB18030" w:eastAsia="方正仿宋_GB18030" w:cs="方正仿宋_GB18030"/>
          <w:b w:val="0"/>
          <w:snapToGrid w:val="0"/>
          <w:color w:val="000000"/>
          <w:kern w:val="2"/>
          <w:sz w:val="24"/>
          <w:szCs w:val="24"/>
          <w:u w:val="none"/>
          <w:lang w:val="en-US" w:eastAsia="zh-CN" w:bidi="ar-SA"/>
        </w:rPr>
      </w:pPr>
    </w:p>
    <w:p w14:paraId="06A0FAC2">
      <w:pPr>
        <w:rPr>
          <w:rFonts w:hint="eastAsia"/>
          <w:lang w:val="en-US" w:eastAsia="zh-CN"/>
        </w:rPr>
      </w:pPr>
    </w:p>
    <w:p w14:paraId="6C4E2C01">
      <w:pPr>
        <w:pStyle w:val="3"/>
        <w:keepNext/>
        <w:keepLines/>
        <w:pageBreakBefore w:val="0"/>
        <w:widowControl w:val="0"/>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eastAsia" w:ascii="方正仿宋_GB18030" w:hAnsi="方正仿宋_GB18030" w:eastAsia="方正仿宋_GB18030" w:cs="方正仿宋_GB18030"/>
          <w:b w:val="0"/>
          <w:snapToGrid w:val="0"/>
          <w:color w:val="000000"/>
          <w:kern w:val="2"/>
          <w:sz w:val="24"/>
          <w:szCs w:val="24"/>
          <w:u w:val="none"/>
          <w:lang w:val="en-US" w:eastAsia="zh-CN" w:bidi="ar-SA"/>
        </w:rPr>
        <w:t>1</w:t>
      </w:r>
      <w:r>
        <w:rPr>
          <w:rFonts w:hint="default" w:ascii="方正仿宋_GB18030" w:hAnsi="方正仿宋_GB18030" w:eastAsia="方正仿宋_GB18030" w:cs="方正仿宋_GB18030"/>
          <w:b w:val="0"/>
          <w:snapToGrid w:val="0"/>
          <w:color w:val="000000"/>
          <w:kern w:val="2"/>
          <w:sz w:val="24"/>
          <w:szCs w:val="24"/>
          <w:u w:val="none"/>
          <w:lang w:val="en-US" w:eastAsia="zh-CN" w:bidi="ar-SA"/>
        </w:rPr>
        <w:t>.7</w:t>
      </w:r>
      <w:r>
        <w:rPr>
          <w:rFonts w:hint="eastAsia" w:ascii="方正仿宋_GB18030" w:hAnsi="方正仿宋_GB18030" w:eastAsia="方正仿宋_GB18030" w:cs="方正仿宋_GB18030"/>
          <w:b w:val="0"/>
          <w:snapToGrid w:val="0"/>
          <w:color w:val="000000"/>
          <w:kern w:val="2"/>
          <w:sz w:val="24"/>
          <w:szCs w:val="24"/>
          <w:u w:val="none"/>
          <w:lang w:val="en-US" w:eastAsia="zh-CN" w:bidi="ar-SA"/>
        </w:rPr>
        <w:t>其他增值</w:t>
      </w:r>
      <w:r>
        <w:rPr>
          <w:rFonts w:hint="default" w:ascii="方正仿宋_GB18030" w:hAnsi="方正仿宋_GB18030" w:eastAsia="方正仿宋_GB18030" w:cs="方正仿宋_GB18030"/>
          <w:b w:val="0"/>
          <w:snapToGrid w:val="0"/>
          <w:color w:val="000000"/>
          <w:kern w:val="2"/>
          <w:sz w:val="24"/>
          <w:szCs w:val="24"/>
          <w:u w:val="none"/>
          <w:lang w:val="en-US" w:eastAsia="zh-CN" w:bidi="ar-SA"/>
        </w:rPr>
        <w:t>服务</w:t>
      </w:r>
    </w:p>
    <w:p w14:paraId="7DFB781C">
      <w:pPr>
        <w:pStyle w:val="3"/>
        <w:keepNext/>
        <w:keepLines/>
        <w:pageBreakBefore w:val="0"/>
        <w:widowControl w:val="0"/>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eastAsia" w:ascii="方正仿宋_GB18030" w:hAnsi="方正仿宋_GB18030" w:eastAsia="方正仿宋_GB18030" w:cs="方正仿宋_GB18030"/>
          <w:b w:val="0"/>
          <w:snapToGrid w:val="0"/>
          <w:color w:val="000000"/>
          <w:kern w:val="2"/>
          <w:sz w:val="24"/>
          <w:szCs w:val="24"/>
          <w:highlight w:val="none"/>
          <w:u w:val="none"/>
          <w:lang w:val="en-US" w:eastAsia="zh-CN" w:bidi="ar-SA"/>
        </w:rPr>
      </w:pPr>
      <w:r>
        <w:rPr>
          <w:rFonts w:hint="eastAsia" w:ascii="方正仿宋_GB18030" w:hAnsi="方正仿宋_GB18030" w:eastAsia="方正仿宋_GB18030" w:cs="方正仿宋_GB18030"/>
          <w:b w:val="0"/>
          <w:snapToGrid w:val="0"/>
          <w:color w:val="000000"/>
          <w:kern w:val="2"/>
          <w:sz w:val="24"/>
          <w:szCs w:val="24"/>
          <w:highlight w:val="none"/>
          <w:u w:val="none"/>
          <w:lang w:val="en-US" w:eastAsia="zh-CN" w:bidi="ar-SA"/>
        </w:rPr>
        <w:t>该项服务由供应商结合我单位实际项目需求提供增值服务不列入我单位该项目经费保障范围，包含但不限于理发、洗衣等服务，由供应商结合自身实际承诺具体保障项目。</w:t>
      </w:r>
      <w:bookmarkStart w:id="10" w:name="_Toc2737"/>
    </w:p>
    <w:p w14:paraId="1617A917">
      <w:pPr>
        <w:rPr>
          <w:rFonts w:hint="eastAsia"/>
          <w:lang w:val="en-US" w:eastAsia="zh-CN"/>
        </w:rPr>
      </w:pPr>
    </w:p>
    <w:p w14:paraId="7D0AC95B">
      <w:pPr>
        <w:pStyle w:val="3"/>
        <w:keepNext/>
        <w:keepLines/>
        <w:pageBreakBefore w:val="0"/>
        <w:widowControl w:val="0"/>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ascii="方正仿宋_GB18030" w:hAnsi="方正仿宋_GB18030" w:eastAsia="方正仿宋_GB18030" w:cs="方正仿宋_GB18030"/>
          <w:b w:val="0"/>
          <w:snapToGrid w:val="0"/>
          <w:color w:val="000000"/>
          <w:kern w:val="2"/>
          <w:sz w:val="24"/>
          <w:szCs w:val="24"/>
          <w:u w:val="none"/>
          <w:lang w:val="en-US" w:eastAsia="zh-CN" w:bidi="ar-SA"/>
        </w:rPr>
      </w:pPr>
      <w:r>
        <w:rPr>
          <w:rFonts w:hint="eastAsia" w:ascii="方正仿宋_GB18030" w:hAnsi="方正仿宋_GB18030" w:eastAsia="方正仿宋_GB18030" w:cs="方正仿宋_GB18030"/>
          <w:b w:val="0"/>
          <w:snapToGrid w:val="0"/>
          <w:color w:val="000000"/>
          <w:kern w:val="2"/>
          <w:sz w:val="24"/>
          <w:szCs w:val="24"/>
          <w:u w:val="none"/>
          <w:lang w:val="en-US" w:eastAsia="zh-CN" w:bidi="ar-SA"/>
        </w:rPr>
        <w:t>1.8</w:t>
      </w:r>
      <w:r>
        <w:rPr>
          <w:rFonts w:hint="default" w:ascii="方正仿宋_GB18030" w:hAnsi="方正仿宋_GB18030" w:eastAsia="方正仿宋_GB18030" w:cs="方正仿宋_GB18030"/>
          <w:b w:val="0"/>
          <w:snapToGrid w:val="0"/>
          <w:color w:val="000000"/>
          <w:kern w:val="2"/>
          <w:sz w:val="24"/>
          <w:szCs w:val="24"/>
          <w:u w:val="none"/>
          <w:lang w:val="en-US" w:eastAsia="zh-CN" w:bidi="ar-SA"/>
        </w:rPr>
        <w:t>供应商履行合同所需的设备</w:t>
      </w:r>
      <w:bookmarkEnd w:id="10"/>
    </w:p>
    <w:p w14:paraId="34933675">
      <w:pPr>
        <w:pStyle w:val="3"/>
        <w:keepNext/>
        <w:keepLines/>
        <w:pageBreakBefore w:val="0"/>
        <w:widowControl w:val="0"/>
        <w:kinsoku/>
        <w:wordWrap/>
        <w:overflowPunct/>
        <w:topLinePunct w:val="0"/>
        <w:autoSpaceDE/>
        <w:autoSpaceDN/>
        <w:bidi w:val="0"/>
        <w:adjustRightInd/>
        <w:snapToGrid/>
        <w:spacing w:before="0" w:after="0" w:line="560" w:lineRule="exact"/>
        <w:ind w:firstLine="480" w:firstLineChars="200"/>
        <w:jc w:val="both"/>
        <w:textAlignment w:val="auto"/>
        <w:outlineLvl w:val="0"/>
        <w:rPr>
          <w:rFonts w:hint="default"/>
          <w:lang w:val="en-US" w:eastAsia="zh-CN"/>
        </w:rPr>
      </w:pPr>
      <w:r>
        <w:rPr>
          <w:rFonts w:hint="default" w:ascii="方正仿宋_GB18030" w:hAnsi="方正仿宋_GB18030" w:eastAsia="方正仿宋_GB18030" w:cs="方正仿宋_GB18030"/>
          <w:b w:val="0"/>
          <w:snapToGrid w:val="0"/>
          <w:color w:val="000000"/>
          <w:kern w:val="2"/>
          <w:sz w:val="24"/>
          <w:szCs w:val="24"/>
          <w:u w:val="none"/>
          <w:lang w:val="en-US" w:eastAsia="zh-CN" w:bidi="ar-SA"/>
        </w:rPr>
        <w:t>采购人根据项目实际需求，需要供应商提供作业设备（自有或租赁）用于物业管理服务的，在下表中列出（包含但不限于）：</w:t>
      </w:r>
    </w:p>
    <w:p w14:paraId="7D99754F">
      <w:pPr>
        <w:rPr>
          <w:rFonts w:hint="default"/>
          <w:lang w:val="en-US" w:eastAsia="zh-CN"/>
        </w:rPr>
      </w:pPr>
    </w:p>
    <w:tbl>
      <w:tblPr>
        <w:tblStyle w:val="17"/>
        <w:tblW w:w="100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2827"/>
        <w:gridCol w:w="3654"/>
        <w:gridCol w:w="936"/>
        <w:gridCol w:w="911"/>
        <w:gridCol w:w="911"/>
      </w:tblGrid>
      <w:tr w14:paraId="50CA0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blHeader/>
        </w:trPr>
        <w:tc>
          <w:tcPr>
            <w:tcW w:w="798" w:type="dxa"/>
            <w:vAlign w:val="center"/>
          </w:tcPr>
          <w:p w14:paraId="41BC25BB">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default" w:ascii="Times New Roman" w:hAnsi="Times New Roman" w:eastAsia="黑体" w:cs="Times New Roman"/>
                <w:b w:val="0"/>
                <w:bCs w:val="0"/>
                <w:color w:val="auto"/>
                <w:kern w:val="0"/>
                <w:sz w:val="28"/>
                <w:szCs w:val="28"/>
                <w:highlight w:val="none"/>
              </w:rPr>
            </w:pPr>
            <w:r>
              <w:rPr>
                <w:rFonts w:hint="default" w:ascii="Times New Roman" w:hAnsi="Times New Roman" w:eastAsia="黑体" w:cs="Times New Roman"/>
                <w:b w:val="0"/>
                <w:bCs w:val="0"/>
                <w:color w:val="auto"/>
                <w:kern w:val="0"/>
                <w:sz w:val="28"/>
                <w:szCs w:val="28"/>
                <w:highlight w:val="none"/>
              </w:rPr>
              <w:t>序号</w:t>
            </w:r>
          </w:p>
        </w:tc>
        <w:tc>
          <w:tcPr>
            <w:tcW w:w="2827" w:type="dxa"/>
            <w:vAlign w:val="center"/>
          </w:tcPr>
          <w:p w14:paraId="45BB9E57">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default" w:ascii="Times New Roman" w:hAnsi="Times New Roman" w:eastAsia="黑体" w:cs="Times New Roman"/>
                <w:b w:val="0"/>
                <w:bCs w:val="0"/>
                <w:color w:val="auto"/>
                <w:kern w:val="0"/>
                <w:sz w:val="28"/>
                <w:szCs w:val="28"/>
                <w:highlight w:val="none"/>
              </w:rPr>
            </w:pPr>
            <w:r>
              <w:rPr>
                <w:rFonts w:hint="default" w:ascii="Times New Roman" w:hAnsi="Times New Roman" w:eastAsia="黑体" w:cs="Times New Roman"/>
                <w:b w:val="0"/>
                <w:bCs w:val="0"/>
                <w:color w:val="auto"/>
                <w:kern w:val="0"/>
                <w:sz w:val="28"/>
                <w:szCs w:val="28"/>
                <w:highlight w:val="none"/>
                <w:lang w:val="en-US" w:eastAsia="zh-CN"/>
              </w:rPr>
              <w:t>用途</w:t>
            </w:r>
          </w:p>
        </w:tc>
        <w:tc>
          <w:tcPr>
            <w:tcW w:w="3654" w:type="dxa"/>
            <w:vAlign w:val="center"/>
          </w:tcPr>
          <w:p w14:paraId="3FE8CBC4">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default" w:ascii="Times New Roman" w:hAnsi="Times New Roman" w:eastAsia="黑体" w:cs="Times New Roman"/>
                <w:b w:val="0"/>
                <w:bCs w:val="0"/>
                <w:color w:val="auto"/>
                <w:kern w:val="0"/>
                <w:sz w:val="28"/>
                <w:szCs w:val="28"/>
                <w:highlight w:val="none"/>
                <w:lang w:eastAsia="zh-CN"/>
              </w:rPr>
            </w:pPr>
            <w:r>
              <w:rPr>
                <w:rFonts w:hint="default" w:ascii="Times New Roman" w:hAnsi="Times New Roman" w:eastAsia="黑体" w:cs="Times New Roman"/>
                <w:b w:val="0"/>
                <w:bCs w:val="0"/>
                <w:color w:val="auto"/>
                <w:kern w:val="0"/>
                <w:sz w:val="28"/>
                <w:szCs w:val="28"/>
                <w:highlight w:val="none"/>
                <w:lang w:val="en-US" w:eastAsia="zh-CN"/>
              </w:rPr>
              <w:t>作业设备</w:t>
            </w:r>
            <w:r>
              <w:rPr>
                <w:rFonts w:hint="default" w:ascii="Times New Roman" w:hAnsi="Times New Roman" w:eastAsia="黑体" w:cs="Times New Roman"/>
                <w:b w:val="0"/>
                <w:bCs w:val="0"/>
                <w:color w:val="auto"/>
                <w:kern w:val="0"/>
                <w:sz w:val="28"/>
                <w:szCs w:val="28"/>
                <w:highlight w:val="none"/>
              </w:rPr>
              <w:t>名称</w:t>
            </w:r>
          </w:p>
        </w:tc>
        <w:tc>
          <w:tcPr>
            <w:tcW w:w="936" w:type="dxa"/>
            <w:vAlign w:val="center"/>
          </w:tcPr>
          <w:p w14:paraId="14B8954B">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default" w:ascii="Times New Roman" w:hAnsi="Times New Roman" w:eastAsia="黑体" w:cs="Times New Roman"/>
                <w:b w:val="0"/>
                <w:bCs w:val="0"/>
                <w:color w:val="auto"/>
                <w:kern w:val="0"/>
                <w:sz w:val="28"/>
                <w:szCs w:val="28"/>
                <w:highlight w:val="none"/>
                <w:lang w:val="en-US" w:eastAsia="zh-CN"/>
              </w:rPr>
            </w:pPr>
            <w:r>
              <w:rPr>
                <w:rFonts w:hint="default" w:ascii="Times New Roman" w:hAnsi="Times New Roman" w:eastAsia="黑体" w:cs="Times New Roman"/>
                <w:b w:val="0"/>
                <w:bCs w:val="0"/>
                <w:color w:val="auto"/>
                <w:kern w:val="0"/>
                <w:sz w:val="28"/>
                <w:szCs w:val="28"/>
                <w:highlight w:val="none"/>
                <w:lang w:val="en-US" w:eastAsia="zh-CN"/>
              </w:rPr>
              <w:t>数量</w:t>
            </w:r>
          </w:p>
        </w:tc>
        <w:tc>
          <w:tcPr>
            <w:tcW w:w="911" w:type="dxa"/>
            <w:vAlign w:val="center"/>
          </w:tcPr>
          <w:p w14:paraId="77197626">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default" w:ascii="Times New Roman" w:hAnsi="Times New Roman" w:eastAsia="黑体" w:cs="Times New Roman"/>
                <w:b w:val="0"/>
                <w:bCs w:val="0"/>
                <w:color w:val="auto"/>
                <w:kern w:val="0"/>
                <w:sz w:val="28"/>
                <w:szCs w:val="28"/>
                <w:highlight w:val="none"/>
                <w:lang w:val="en-US" w:eastAsia="zh-CN"/>
              </w:rPr>
            </w:pPr>
            <w:r>
              <w:rPr>
                <w:rFonts w:hint="default" w:ascii="Times New Roman" w:hAnsi="Times New Roman" w:eastAsia="黑体" w:cs="Times New Roman"/>
                <w:b w:val="0"/>
                <w:bCs w:val="0"/>
                <w:color w:val="auto"/>
                <w:kern w:val="0"/>
                <w:sz w:val="28"/>
                <w:szCs w:val="28"/>
                <w:highlight w:val="none"/>
                <w:lang w:val="en-US" w:eastAsia="zh-CN"/>
              </w:rPr>
              <w:t>单位</w:t>
            </w:r>
          </w:p>
        </w:tc>
        <w:tc>
          <w:tcPr>
            <w:tcW w:w="911" w:type="dxa"/>
            <w:vAlign w:val="center"/>
          </w:tcPr>
          <w:p w14:paraId="0DAB4A8D">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default" w:ascii="Times New Roman" w:hAnsi="Times New Roman" w:eastAsia="黑体" w:cs="Times New Roman"/>
                <w:b w:val="0"/>
                <w:bCs w:val="0"/>
                <w:color w:val="auto"/>
                <w:kern w:val="0"/>
                <w:sz w:val="28"/>
                <w:szCs w:val="28"/>
                <w:highlight w:val="none"/>
                <w:lang w:val="en-US" w:eastAsia="zh-CN"/>
              </w:rPr>
            </w:pPr>
          </w:p>
        </w:tc>
      </w:tr>
      <w:tr w14:paraId="76DC1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798" w:type="dxa"/>
            <w:vAlign w:val="center"/>
          </w:tcPr>
          <w:p w14:paraId="544D894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0"/>
              <w:jc w:val="center"/>
              <w:textAlignment w:val="auto"/>
              <w:rPr>
                <w:rFonts w:hint="eastAsia" w:ascii="Times New Roman" w:hAnsi="Times New Roman" w:eastAsia="仿宋_GB2312" w:cs="Times New Roman"/>
                <w:b w:val="0"/>
                <w:bCs w:val="0"/>
                <w:color w:val="auto"/>
                <w:kern w:val="0"/>
                <w:sz w:val="21"/>
                <w:szCs w:val="21"/>
                <w:highlight w:val="none"/>
                <w:lang w:val="en-US" w:eastAsia="zh-CN"/>
              </w:rPr>
            </w:pPr>
            <w:r>
              <w:rPr>
                <w:rFonts w:hint="eastAsia" w:ascii="Times New Roman" w:hAnsi="Times New Roman" w:eastAsia="仿宋_GB2312" w:cs="Times New Roman"/>
                <w:b w:val="0"/>
                <w:bCs w:val="0"/>
                <w:color w:val="auto"/>
                <w:kern w:val="0"/>
                <w:sz w:val="21"/>
                <w:szCs w:val="21"/>
                <w:highlight w:val="none"/>
                <w:lang w:val="en-US" w:eastAsia="zh-CN"/>
              </w:rPr>
              <w:t>1</w:t>
            </w:r>
          </w:p>
        </w:tc>
        <w:tc>
          <w:tcPr>
            <w:tcW w:w="2827" w:type="dxa"/>
            <w:vAlign w:val="center"/>
          </w:tcPr>
          <w:p w14:paraId="2453EF0C">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仿宋_GB2312" w:cs="Times New Roman"/>
                <w:b w:val="0"/>
                <w:bCs w:val="0"/>
                <w:color w:val="auto"/>
                <w:kern w:val="0"/>
                <w:sz w:val="21"/>
                <w:szCs w:val="21"/>
                <w:highlight w:val="none"/>
                <w:lang w:val="en-US" w:eastAsia="zh-CN" w:bidi="ar-SA"/>
              </w:rPr>
            </w:pPr>
            <w:r>
              <w:rPr>
                <w:rFonts w:hint="default" w:ascii="Times New Roman" w:hAnsi="Times New Roman" w:eastAsia="仿宋_GB2312" w:cs="Times New Roman"/>
                <w:b w:val="0"/>
                <w:bCs w:val="0"/>
                <w:color w:val="auto"/>
                <w:kern w:val="0"/>
                <w:sz w:val="21"/>
                <w:szCs w:val="21"/>
                <w:highlight w:val="none"/>
                <w:lang w:val="en-US" w:eastAsia="zh-CN" w:bidi="ar-SA"/>
              </w:rPr>
              <w:t>房屋维修服务</w:t>
            </w:r>
          </w:p>
        </w:tc>
        <w:tc>
          <w:tcPr>
            <w:tcW w:w="3654" w:type="dxa"/>
            <w:vAlign w:val="center"/>
          </w:tcPr>
          <w:p w14:paraId="71E9D4D5">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仿宋_GB2312" w:cs="Times New Roman"/>
                <w:b w:val="0"/>
                <w:bCs w:val="0"/>
                <w:color w:val="auto"/>
                <w:kern w:val="0"/>
                <w:sz w:val="21"/>
                <w:szCs w:val="21"/>
                <w:highlight w:val="none"/>
                <w:lang w:val="en-US" w:eastAsia="zh-CN" w:bidi="ar-SA"/>
              </w:rPr>
            </w:pPr>
            <w:r>
              <w:rPr>
                <w:rFonts w:hint="default" w:ascii="Times New Roman" w:hAnsi="Times New Roman" w:eastAsia="仿宋_GB2312" w:cs="Times New Roman"/>
                <w:b w:val="0"/>
                <w:bCs w:val="0"/>
                <w:color w:val="auto"/>
                <w:kern w:val="0"/>
                <w:sz w:val="21"/>
                <w:szCs w:val="21"/>
                <w:highlight w:val="none"/>
                <w:lang w:val="en-US" w:eastAsia="zh-CN" w:bidi="ar-SA"/>
              </w:rPr>
              <w:t>移动10米登高车</w:t>
            </w:r>
          </w:p>
        </w:tc>
        <w:tc>
          <w:tcPr>
            <w:tcW w:w="936" w:type="dxa"/>
            <w:vAlign w:val="center"/>
          </w:tcPr>
          <w:p w14:paraId="450441B7">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楷体_GB2312" w:cs="Times New Roman"/>
                <w:b w:val="0"/>
                <w:bCs w:val="0"/>
                <w:color w:val="auto"/>
                <w:kern w:val="0"/>
                <w:sz w:val="21"/>
                <w:szCs w:val="21"/>
                <w:highlight w:val="none"/>
                <w:lang w:val="en-US" w:eastAsia="zh-CN"/>
              </w:rPr>
            </w:pPr>
            <w:r>
              <w:rPr>
                <w:rFonts w:hint="eastAsia" w:ascii="Times New Roman" w:hAnsi="Times New Roman" w:eastAsia="楷体_GB2312" w:cs="Times New Roman"/>
                <w:b w:val="0"/>
                <w:bCs w:val="0"/>
                <w:color w:val="auto"/>
                <w:kern w:val="0"/>
                <w:sz w:val="21"/>
                <w:szCs w:val="21"/>
                <w:highlight w:val="none"/>
                <w:lang w:val="en-US" w:eastAsia="zh-CN"/>
              </w:rPr>
              <w:t>≥</w:t>
            </w:r>
            <w:r>
              <w:rPr>
                <w:rFonts w:hint="default" w:ascii="Times New Roman" w:hAnsi="Times New Roman" w:eastAsia="楷体_GB2312" w:cs="Times New Roman"/>
                <w:b w:val="0"/>
                <w:bCs w:val="0"/>
                <w:color w:val="auto"/>
                <w:kern w:val="0"/>
                <w:sz w:val="21"/>
                <w:szCs w:val="21"/>
                <w:highlight w:val="none"/>
                <w:lang w:val="en-US" w:eastAsia="zh-CN"/>
              </w:rPr>
              <w:t>1</w:t>
            </w:r>
          </w:p>
        </w:tc>
        <w:tc>
          <w:tcPr>
            <w:tcW w:w="911" w:type="dxa"/>
            <w:vAlign w:val="center"/>
          </w:tcPr>
          <w:p w14:paraId="666A9D60">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楷体_GB2312" w:cs="Times New Roman"/>
                <w:b w:val="0"/>
                <w:bCs w:val="0"/>
                <w:color w:val="auto"/>
                <w:kern w:val="0"/>
                <w:sz w:val="21"/>
                <w:szCs w:val="21"/>
                <w:highlight w:val="none"/>
                <w:lang w:val="en-US" w:eastAsia="zh-CN"/>
              </w:rPr>
            </w:pPr>
            <w:r>
              <w:rPr>
                <w:rFonts w:hint="default" w:ascii="Times New Roman" w:hAnsi="Times New Roman" w:eastAsia="楷体_GB2312" w:cs="Times New Roman"/>
                <w:b w:val="0"/>
                <w:bCs w:val="0"/>
                <w:color w:val="auto"/>
                <w:kern w:val="0"/>
                <w:sz w:val="21"/>
                <w:szCs w:val="21"/>
                <w:highlight w:val="none"/>
                <w:lang w:val="en-US" w:eastAsia="zh-CN"/>
              </w:rPr>
              <w:t>台</w:t>
            </w:r>
          </w:p>
        </w:tc>
        <w:tc>
          <w:tcPr>
            <w:tcW w:w="911" w:type="dxa"/>
            <w:vAlign w:val="center"/>
          </w:tcPr>
          <w:p w14:paraId="682D5521">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楷体_GB2312" w:cs="Times New Roman"/>
                <w:b w:val="0"/>
                <w:bCs w:val="0"/>
                <w:color w:val="auto"/>
                <w:kern w:val="0"/>
                <w:sz w:val="21"/>
                <w:szCs w:val="21"/>
                <w:highlight w:val="none"/>
                <w:lang w:val="en-US" w:eastAsia="zh-CN"/>
              </w:rPr>
            </w:pPr>
          </w:p>
        </w:tc>
      </w:tr>
      <w:tr w14:paraId="747A4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98" w:type="dxa"/>
            <w:vMerge w:val="restart"/>
            <w:vAlign w:val="center"/>
          </w:tcPr>
          <w:p w14:paraId="28985BA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0"/>
              <w:jc w:val="center"/>
              <w:textAlignment w:val="auto"/>
              <w:rPr>
                <w:rFonts w:hint="eastAsia" w:ascii="Times New Roman" w:hAnsi="Times New Roman" w:eastAsia="仿宋_GB2312" w:cs="Times New Roman"/>
                <w:b w:val="0"/>
                <w:bCs w:val="0"/>
                <w:color w:val="auto"/>
                <w:kern w:val="0"/>
                <w:sz w:val="21"/>
                <w:szCs w:val="21"/>
                <w:highlight w:val="none"/>
                <w:lang w:val="en-US" w:eastAsia="zh-CN"/>
              </w:rPr>
            </w:pPr>
            <w:r>
              <w:rPr>
                <w:rFonts w:hint="eastAsia" w:ascii="Times New Roman" w:hAnsi="Times New Roman" w:eastAsia="仿宋_GB2312" w:cs="Times New Roman"/>
                <w:b w:val="0"/>
                <w:bCs w:val="0"/>
                <w:color w:val="auto"/>
                <w:kern w:val="0"/>
                <w:sz w:val="21"/>
                <w:szCs w:val="21"/>
                <w:highlight w:val="none"/>
                <w:lang w:val="en-US" w:eastAsia="zh-CN"/>
              </w:rPr>
              <w:t>2</w:t>
            </w:r>
          </w:p>
        </w:tc>
        <w:tc>
          <w:tcPr>
            <w:tcW w:w="2827" w:type="dxa"/>
            <w:vMerge w:val="restart"/>
            <w:vAlign w:val="center"/>
          </w:tcPr>
          <w:p w14:paraId="16B2DDF1">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保洁服务</w:t>
            </w:r>
          </w:p>
        </w:tc>
        <w:tc>
          <w:tcPr>
            <w:tcW w:w="3654" w:type="dxa"/>
            <w:vAlign w:val="center"/>
          </w:tcPr>
          <w:p w14:paraId="1DEC4C07">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仿宋_GB2312" w:cs="Times New Roman"/>
                <w:b w:val="0"/>
                <w:bCs w:val="0"/>
                <w:color w:val="auto"/>
                <w:kern w:val="0"/>
                <w:sz w:val="21"/>
                <w:szCs w:val="21"/>
                <w:highlight w:val="none"/>
                <w:lang w:val="en-US" w:eastAsia="zh-CN" w:bidi="ar-SA"/>
              </w:rPr>
            </w:pPr>
            <w:r>
              <w:rPr>
                <w:rFonts w:hint="default" w:ascii="Times New Roman" w:hAnsi="Times New Roman" w:eastAsia="仿宋_GB2312" w:cs="Times New Roman"/>
                <w:b w:val="0"/>
                <w:bCs w:val="0"/>
                <w:color w:val="auto"/>
                <w:kern w:val="0"/>
                <w:sz w:val="21"/>
                <w:szCs w:val="21"/>
                <w:highlight w:val="none"/>
                <w:lang w:val="en-US" w:eastAsia="zh-CN" w:bidi="ar-SA"/>
              </w:rPr>
              <w:t>手推式洗地机</w:t>
            </w:r>
          </w:p>
        </w:tc>
        <w:tc>
          <w:tcPr>
            <w:tcW w:w="936" w:type="dxa"/>
            <w:vAlign w:val="center"/>
          </w:tcPr>
          <w:p w14:paraId="11542E98">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楷体_GB2312" w:cs="Times New Roman"/>
                <w:b w:val="0"/>
                <w:bCs w:val="0"/>
                <w:color w:val="auto"/>
                <w:kern w:val="0"/>
                <w:sz w:val="21"/>
                <w:szCs w:val="21"/>
                <w:highlight w:val="none"/>
                <w:lang w:val="en-US" w:eastAsia="zh-CN" w:bidi="ar-SA"/>
              </w:rPr>
            </w:pPr>
            <w:r>
              <w:rPr>
                <w:rFonts w:hint="eastAsia" w:ascii="Times New Roman" w:hAnsi="Times New Roman" w:eastAsia="楷体_GB2312" w:cs="Times New Roman"/>
                <w:b w:val="0"/>
                <w:bCs w:val="0"/>
                <w:color w:val="auto"/>
                <w:kern w:val="0"/>
                <w:sz w:val="21"/>
                <w:szCs w:val="21"/>
                <w:highlight w:val="none"/>
                <w:lang w:val="en-US" w:eastAsia="zh-CN"/>
              </w:rPr>
              <w:t>≥</w:t>
            </w:r>
            <w:r>
              <w:rPr>
                <w:rFonts w:hint="default" w:ascii="Times New Roman" w:hAnsi="Times New Roman" w:eastAsia="楷体_GB2312" w:cs="Times New Roman"/>
                <w:b w:val="0"/>
                <w:bCs w:val="0"/>
                <w:color w:val="auto"/>
                <w:kern w:val="0"/>
                <w:sz w:val="21"/>
                <w:szCs w:val="21"/>
                <w:highlight w:val="none"/>
                <w:lang w:val="en-US" w:eastAsia="zh-CN" w:bidi="ar-SA"/>
              </w:rPr>
              <w:t>1</w:t>
            </w:r>
          </w:p>
        </w:tc>
        <w:tc>
          <w:tcPr>
            <w:tcW w:w="911" w:type="dxa"/>
            <w:vAlign w:val="center"/>
          </w:tcPr>
          <w:p w14:paraId="0514765C">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楷体_GB2312" w:cs="Times New Roman"/>
                <w:b w:val="0"/>
                <w:bCs w:val="0"/>
                <w:color w:val="auto"/>
                <w:kern w:val="0"/>
                <w:sz w:val="21"/>
                <w:szCs w:val="21"/>
                <w:highlight w:val="none"/>
                <w:lang w:val="en-US" w:eastAsia="zh-CN" w:bidi="ar-SA"/>
              </w:rPr>
            </w:pPr>
            <w:r>
              <w:rPr>
                <w:rFonts w:hint="default" w:ascii="Times New Roman" w:hAnsi="Times New Roman" w:eastAsia="楷体_GB2312" w:cs="Times New Roman"/>
                <w:b w:val="0"/>
                <w:bCs w:val="0"/>
                <w:color w:val="auto"/>
                <w:kern w:val="0"/>
                <w:sz w:val="21"/>
                <w:szCs w:val="21"/>
                <w:highlight w:val="none"/>
                <w:lang w:val="en-US" w:eastAsia="zh-CN"/>
              </w:rPr>
              <w:t>台</w:t>
            </w:r>
          </w:p>
        </w:tc>
        <w:tc>
          <w:tcPr>
            <w:tcW w:w="911" w:type="dxa"/>
            <w:vAlign w:val="center"/>
          </w:tcPr>
          <w:p w14:paraId="1233E4E9">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楷体_GB2312" w:cs="Times New Roman"/>
                <w:b w:val="0"/>
                <w:bCs w:val="0"/>
                <w:color w:val="auto"/>
                <w:kern w:val="0"/>
                <w:sz w:val="21"/>
                <w:szCs w:val="21"/>
                <w:highlight w:val="none"/>
                <w:lang w:val="en-US" w:eastAsia="zh-CN"/>
              </w:rPr>
            </w:pPr>
          </w:p>
        </w:tc>
      </w:tr>
      <w:tr w14:paraId="7E1F4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98" w:type="dxa"/>
            <w:vMerge w:val="continue"/>
            <w:vAlign w:val="center"/>
          </w:tcPr>
          <w:p w14:paraId="7AD0C9F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0"/>
              <w:jc w:val="center"/>
              <w:textAlignment w:val="auto"/>
              <w:rPr>
                <w:rFonts w:hint="default" w:ascii="Times New Roman" w:hAnsi="Times New Roman" w:eastAsia="仿宋_GB2312" w:cs="Times New Roman"/>
                <w:b w:val="0"/>
                <w:bCs w:val="0"/>
                <w:color w:val="auto"/>
                <w:kern w:val="0"/>
                <w:sz w:val="21"/>
                <w:szCs w:val="21"/>
                <w:highlight w:val="none"/>
                <w:lang w:val="en-US" w:eastAsia="zh-CN"/>
              </w:rPr>
            </w:pPr>
          </w:p>
        </w:tc>
        <w:tc>
          <w:tcPr>
            <w:tcW w:w="2827" w:type="dxa"/>
            <w:vMerge w:val="continue"/>
            <w:vAlign w:val="center"/>
          </w:tcPr>
          <w:p w14:paraId="22DEB7E2">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仿宋_GB2312" w:cs="Times New Roman"/>
                <w:sz w:val="21"/>
                <w:szCs w:val="21"/>
                <w:highlight w:val="none"/>
                <w:lang w:val="en-US" w:eastAsia="zh-CN"/>
              </w:rPr>
            </w:pPr>
          </w:p>
        </w:tc>
        <w:tc>
          <w:tcPr>
            <w:tcW w:w="3654" w:type="dxa"/>
            <w:vAlign w:val="center"/>
          </w:tcPr>
          <w:p w14:paraId="3E457500">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仿宋_GB2312" w:cs="Times New Roman"/>
                <w:b w:val="0"/>
                <w:bCs w:val="0"/>
                <w:color w:val="auto"/>
                <w:kern w:val="0"/>
                <w:sz w:val="21"/>
                <w:szCs w:val="21"/>
                <w:highlight w:val="none"/>
                <w:lang w:val="en-US" w:eastAsia="zh-CN" w:bidi="ar-SA"/>
              </w:rPr>
            </w:pPr>
            <w:r>
              <w:rPr>
                <w:rFonts w:hint="default" w:ascii="Times New Roman" w:hAnsi="Times New Roman" w:eastAsia="仿宋_GB2312" w:cs="Times New Roman"/>
                <w:b w:val="0"/>
                <w:bCs w:val="0"/>
                <w:color w:val="auto"/>
                <w:kern w:val="0"/>
                <w:sz w:val="21"/>
                <w:szCs w:val="21"/>
                <w:highlight w:val="none"/>
                <w:lang w:val="en-US" w:eastAsia="zh-CN" w:bidi="ar-SA"/>
              </w:rPr>
              <w:t>2吨道路清扫车</w:t>
            </w:r>
          </w:p>
        </w:tc>
        <w:tc>
          <w:tcPr>
            <w:tcW w:w="936" w:type="dxa"/>
            <w:vAlign w:val="center"/>
          </w:tcPr>
          <w:p w14:paraId="501A2996">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楷体_GB2312" w:cs="Times New Roman"/>
                <w:b w:val="0"/>
                <w:bCs w:val="0"/>
                <w:color w:val="auto"/>
                <w:kern w:val="0"/>
                <w:sz w:val="21"/>
                <w:szCs w:val="21"/>
                <w:highlight w:val="none"/>
                <w:lang w:val="en-US" w:eastAsia="zh-CN" w:bidi="ar-SA"/>
              </w:rPr>
            </w:pPr>
            <w:r>
              <w:rPr>
                <w:rFonts w:hint="eastAsia" w:ascii="Times New Roman" w:hAnsi="Times New Roman" w:eastAsia="楷体_GB2312" w:cs="Times New Roman"/>
                <w:b w:val="0"/>
                <w:bCs w:val="0"/>
                <w:color w:val="auto"/>
                <w:kern w:val="0"/>
                <w:sz w:val="21"/>
                <w:szCs w:val="21"/>
                <w:highlight w:val="none"/>
                <w:lang w:val="en-US" w:eastAsia="zh-CN"/>
              </w:rPr>
              <w:t>≥</w:t>
            </w:r>
            <w:r>
              <w:rPr>
                <w:rFonts w:hint="default" w:ascii="Times New Roman" w:hAnsi="Times New Roman" w:eastAsia="楷体_GB2312" w:cs="Times New Roman"/>
                <w:b w:val="0"/>
                <w:bCs w:val="0"/>
                <w:color w:val="auto"/>
                <w:kern w:val="0"/>
                <w:sz w:val="21"/>
                <w:szCs w:val="21"/>
                <w:highlight w:val="none"/>
                <w:lang w:val="en-US" w:eastAsia="zh-CN" w:bidi="ar-SA"/>
              </w:rPr>
              <w:t>1</w:t>
            </w:r>
          </w:p>
        </w:tc>
        <w:tc>
          <w:tcPr>
            <w:tcW w:w="911" w:type="dxa"/>
            <w:vAlign w:val="center"/>
          </w:tcPr>
          <w:p w14:paraId="6976726E">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楷体_GB2312" w:cs="Times New Roman"/>
                <w:b w:val="0"/>
                <w:bCs w:val="0"/>
                <w:color w:val="auto"/>
                <w:kern w:val="0"/>
                <w:sz w:val="21"/>
                <w:szCs w:val="21"/>
                <w:highlight w:val="none"/>
                <w:lang w:val="en-US" w:eastAsia="zh-CN"/>
              </w:rPr>
            </w:pPr>
            <w:r>
              <w:rPr>
                <w:rFonts w:hint="default" w:ascii="Times New Roman" w:hAnsi="Times New Roman" w:eastAsia="楷体_GB2312" w:cs="Times New Roman"/>
                <w:b w:val="0"/>
                <w:bCs w:val="0"/>
                <w:color w:val="auto"/>
                <w:kern w:val="0"/>
                <w:sz w:val="21"/>
                <w:szCs w:val="21"/>
                <w:highlight w:val="none"/>
                <w:lang w:val="en-US" w:eastAsia="zh-CN"/>
              </w:rPr>
              <w:t>台</w:t>
            </w:r>
          </w:p>
        </w:tc>
        <w:tc>
          <w:tcPr>
            <w:tcW w:w="911" w:type="dxa"/>
            <w:vAlign w:val="center"/>
          </w:tcPr>
          <w:p w14:paraId="033CB250">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楷体_GB2312" w:cs="Times New Roman"/>
                <w:b w:val="0"/>
                <w:bCs w:val="0"/>
                <w:color w:val="auto"/>
                <w:kern w:val="0"/>
                <w:sz w:val="21"/>
                <w:szCs w:val="21"/>
                <w:highlight w:val="none"/>
                <w:lang w:val="en-US" w:eastAsia="zh-CN"/>
              </w:rPr>
            </w:pPr>
          </w:p>
        </w:tc>
      </w:tr>
      <w:tr w14:paraId="50402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98" w:type="dxa"/>
            <w:vMerge w:val="continue"/>
            <w:vAlign w:val="center"/>
          </w:tcPr>
          <w:p w14:paraId="3C90EDEA">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0"/>
              <w:jc w:val="center"/>
              <w:textAlignment w:val="auto"/>
              <w:rPr>
                <w:rFonts w:hint="default" w:ascii="Times New Roman" w:hAnsi="Times New Roman" w:eastAsia="仿宋_GB2312" w:cs="Times New Roman"/>
                <w:b w:val="0"/>
                <w:bCs w:val="0"/>
                <w:color w:val="auto"/>
                <w:kern w:val="0"/>
                <w:sz w:val="21"/>
                <w:szCs w:val="21"/>
                <w:highlight w:val="none"/>
                <w:lang w:val="en-US" w:eastAsia="zh-CN"/>
              </w:rPr>
            </w:pPr>
          </w:p>
        </w:tc>
        <w:tc>
          <w:tcPr>
            <w:tcW w:w="2827" w:type="dxa"/>
            <w:vMerge w:val="continue"/>
            <w:vAlign w:val="center"/>
          </w:tcPr>
          <w:p w14:paraId="32D32DE3">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仿宋_GB2312" w:cs="Times New Roman"/>
                <w:sz w:val="21"/>
                <w:szCs w:val="21"/>
                <w:highlight w:val="none"/>
                <w:lang w:val="en-US" w:eastAsia="zh-CN"/>
              </w:rPr>
            </w:pPr>
          </w:p>
        </w:tc>
        <w:tc>
          <w:tcPr>
            <w:tcW w:w="3654" w:type="dxa"/>
            <w:vAlign w:val="center"/>
          </w:tcPr>
          <w:p w14:paraId="7B835975">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仿宋_GB2312" w:cs="Times New Roman"/>
                <w:b w:val="0"/>
                <w:bCs w:val="0"/>
                <w:color w:val="auto"/>
                <w:kern w:val="0"/>
                <w:sz w:val="21"/>
                <w:szCs w:val="21"/>
                <w:highlight w:val="none"/>
                <w:lang w:val="en-US" w:eastAsia="zh-CN" w:bidi="ar-SA"/>
              </w:rPr>
            </w:pPr>
            <w:r>
              <w:rPr>
                <w:rFonts w:hint="default" w:ascii="Times New Roman" w:hAnsi="Times New Roman" w:eastAsia="仿宋_GB2312" w:cs="Times New Roman"/>
                <w:b w:val="0"/>
                <w:bCs w:val="0"/>
                <w:color w:val="auto"/>
                <w:kern w:val="0"/>
                <w:sz w:val="21"/>
                <w:szCs w:val="21"/>
                <w:highlight w:val="none"/>
                <w:lang w:val="en-US" w:eastAsia="zh-CN" w:bidi="ar-SA"/>
              </w:rPr>
              <w:t>尘推车</w:t>
            </w:r>
          </w:p>
        </w:tc>
        <w:tc>
          <w:tcPr>
            <w:tcW w:w="936" w:type="dxa"/>
            <w:vAlign w:val="center"/>
          </w:tcPr>
          <w:p w14:paraId="3FAEBAE6">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楷体_GB2312" w:cs="Times New Roman"/>
                <w:b w:val="0"/>
                <w:bCs w:val="0"/>
                <w:color w:val="auto"/>
                <w:kern w:val="0"/>
                <w:sz w:val="21"/>
                <w:szCs w:val="21"/>
                <w:highlight w:val="none"/>
                <w:lang w:val="en-US" w:eastAsia="zh-CN" w:bidi="ar-SA"/>
              </w:rPr>
            </w:pPr>
            <w:r>
              <w:rPr>
                <w:rFonts w:hint="eastAsia" w:ascii="Times New Roman" w:hAnsi="Times New Roman" w:eastAsia="楷体_GB2312" w:cs="Times New Roman"/>
                <w:b w:val="0"/>
                <w:bCs w:val="0"/>
                <w:color w:val="auto"/>
                <w:kern w:val="0"/>
                <w:sz w:val="21"/>
                <w:szCs w:val="21"/>
                <w:highlight w:val="none"/>
                <w:lang w:val="en-US" w:eastAsia="zh-CN"/>
              </w:rPr>
              <w:t>≥</w:t>
            </w:r>
            <w:r>
              <w:rPr>
                <w:rFonts w:hint="default" w:ascii="Times New Roman" w:hAnsi="Times New Roman" w:eastAsia="楷体_GB2312" w:cs="Times New Roman"/>
                <w:b w:val="0"/>
                <w:bCs w:val="0"/>
                <w:color w:val="auto"/>
                <w:kern w:val="0"/>
                <w:sz w:val="21"/>
                <w:szCs w:val="21"/>
                <w:highlight w:val="none"/>
                <w:lang w:val="en-US" w:eastAsia="zh-CN" w:bidi="ar-SA"/>
              </w:rPr>
              <w:t>1</w:t>
            </w:r>
          </w:p>
        </w:tc>
        <w:tc>
          <w:tcPr>
            <w:tcW w:w="911" w:type="dxa"/>
            <w:vAlign w:val="center"/>
          </w:tcPr>
          <w:p w14:paraId="3AABC879">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楷体_GB2312" w:cs="Times New Roman"/>
                <w:b w:val="0"/>
                <w:bCs w:val="0"/>
                <w:color w:val="auto"/>
                <w:kern w:val="0"/>
                <w:sz w:val="21"/>
                <w:szCs w:val="21"/>
                <w:highlight w:val="none"/>
                <w:lang w:val="en-US" w:eastAsia="zh-CN"/>
              </w:rPr>
            </w:pPr>
            <w:r>
              <w:rPr>
                <w:rFonts w:hint="default" w:ascii="Times New Roman" w:hAnsi="Times New Roman" w:eastAsia="楷体_GB2312" w:cs="Times New Roman"/>
                <w:b w:val="0"/>
                <w:bCs w:val="0"/>
                <w:color w:val="auto"/>
                <w:kern w:val="0"/>
                <w:sz w:val="21"/>
                <w:szCs w:val="21"/>
                <w:highlight w:val="none"/>
                <w:lang w:val="en-US" w:eastAsia="zh-CN"/>
              </w:rPr>
              <w:t>台</w:t>
            </w:r>
          </w:p>
        </w:tc>
        <w:tc>
          <w:tcPr>
            <w:tcW w:w="911" w:type="dxa"/>
            <w:vAlign w:val="center"/>
          </w:tcPr>
          <w:p w14:paraId="039E509E">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楷体_GB2312" w:cs="Times New Roman"/>
                <w:b w:val="0"/>
                <w:bCs w:val="0"/>
                <w:color w:val="auto"/>
                <w:kern w:val="0"/>
                <w:sz w:val="21"/>
                <w:szCs w:val="21"/>
                <w:highlight w:val="none"/>
                <w:lang w:val="en-US" w:eastAsia="zh-CN"/>
              </w:rPr>
            </w:pPr>
          </w:p>
        </w:tc>
      </w:tr>
      <w:tr w14:paraId="7A089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98" w:type="dxa"/>
            <w:vMerge w:val="continue"/>
            <w:vAlign w:val="center"/>
          </w:tcPr>
          <w:p w14:paraId="5D50C92A">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0"/>
              <w:jc w:val="center"/>
              <w:textAlignment w:val="auto"/>
              <w:rPr>
                <w:rFonts w:hint="default" w:ascii="Times New Roman" w:hAnsi="Times New Roman" w:eastAsia="仿宋_GB2312" w:cs="Times New Roman"/>
                <w:b w:val="0"/>
                <w:bCs w:val="0"/>
                <w:color w:val="auto"/>
                <w:kern w:val="0"/>
                <w:sz w:val="21"/>
                <w:szCs w:val="21"/>
                <w:highlight w:val="none"/>
                <w:lang w:val="en-US" w:eastAsia="zh-CN"/>
              </w:rPr>
            </w:pPr>
          </w:p>
        </w:tc>
        <w:tc>
          <w:tcPr>
            <w:tcW w:w="2827" w:type="dxa"/>
            <w:vMerge w:val="continue"/>
            <w:vAlign w:val="center"/>
          </w:tcPr>
          <w:p w14:paraId="1CFA6473">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仿宋_GB2312" w:cs="Times New Roman"/>
                <w:sz w:val="21"/>
                <w:szCs w:val="21"/>
                <w:highlight w:val="none"/>
                <w:lang w:val="en-US" w:eastAsia="zh-CN"/>
              </w:rPr>
            </w:pPr>
          </w:p>
        </w:tc>
        <w:tc>
          <w:tcPr>
            <w:tcW w:w="3654" w:type="dxa"/>
            <w:vAlign w:val="center"/>
          </w:tcPr>
          <w:p w14:paraId="26054D7A">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仿宋_GB2312" w:cs="Times New Roman"/>
                <w:b w:val="0"/>
                <w:bCs w:val="0"/>
                <w:color w:val="auto"/>
                <w:kern w:val="0"/>
                <w:sz w:val="21"/>
                <w:szCs w:val="21"/>
                <w:highlight w:val="none"/>
                <w:lang w:val="en-US" w:eastAsia="zh-CN" w:bidi="ar-SA"/>
              </w:rPr>
            </w:pPr>
            <w:r>
              <w:rPr>
                <w:rFonts w:hint="eastAsia" w:ascii="Times New Roman" w:hAnsi="Times New Roman" w:eastAsia="仿宋_GB2312" w:cs="Times New Roman"/>
                <w:b w:val="0"/>
                <w:bCs w:val="0"/>
                <w:color w:val="auto"/>
                <w:kern w:val="0"/>
                <w:sz w:val="21"/>
                <w:szCs w:val="21"/>
                <w:highlight w:val="none"/>
                <w:lang w:val="en-US" w:eastAsia="zh-CN" w:bidi="ar-SA"/>
              </w:rPr>
              <w:t>室内拖地车</w:t>
            </w:r>
          </w:p>
        </w:tc>
        <w:tc>
          <w:tcPr>
            <w:tcW w:w="936" w:type="dxa"/>
            <w:vAlign w:val="center"/>
          </w:tcPr>
          <w:p w14:paraId="262EE085">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楷体_GB2312" w:cs="Times New Roman"/>
                <w:b w:val="0"/>
                <w:bCs w:val="0"/>
                <w:color w:val="auto"/>
                <w:kern w:val="0"/>
                <w:sz w:val="21"/>
                <w:szCs w:val="21"/>
                <w:highlight w:val="none"/>
                <w:lang w:val="en-US" w:eastAsia="zh-CN" w:bidi="ar-SA"/>
              </w:rPr>
            </w:pPr>
            <w:r>
              <w:rPr>
                <w:rFonts w:hint="eastAsia" w:ascii="Times New Roman" w:hAnsi="Times New Roman" w:eastAsia="楷体_GB2312" w:cs="Times New Roman"/>
                <w:b w:val="0"/>
                <w:bCs w:val="0"/>
                <w:color w:val="auto"/>
                <w:kern w:val="0"/>
                <w:sz w:val="21"/>
                <w:szCs w:val="21"/>
                <w:highlight w:val="none"/>
                <w:lang w:val="en-US" w:eastAsia="zh-CN"/>
              </w:rPr>
              <w:t>≥</w:t>
            </w:r>
            <w:r>
              <w:rPr>
                <w:rFonts w:hint="default" w:ascii="Times New Roman" w:hAnsi="Times New Roman" w:eastAsia="楷体_GB2312" w:cs="Times New Roman"/>
                <w:b w:val="0"/>
                <w:bCs w:val="0"/>
                <w:color w:val="auto"/>
                <w:kern w:val="0"/>
                <w:sz w:val="21"/>
                <w:szCs w:val="21"/>
                <w:highlight w:val="none"/>
                <w:lang w:val="en-US" w:eastAsia="zh-CN" w:bidi="ar-SA"/>
              </w:rPr>
              <w:t>1</w:t>
            </w:r>
          </w:p>
        </w:tc>
        <w:tc>
          <w:tcPr>
            <w:tcW w:w="911" w:type="dxa"/>
            <w:vAlign w:val="center"/>
          </w:tcPr>
          <w:p w14:paraId="68C7C7A3">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楷体_GB2312" w:cs="Times New Roman"/>
                <w:b w:val="0"/>
                <w:bCs w:val="0"/>
                <w:color w:val="auto"/>
                <w:kern w:val="0"/>
                <w:sz w:val="21"/>
                <w:szCs w:val="21"/>
                <w:highlight w:val="none"/>
                <w:lang w:val="en-US" w:eastAsia="zh-CN"/>
              </w:rPr>
            </w:pPr>
            <w:r>
              <w:rPr>
                <w:rFonts w:hint="default" w:ascii="Times New Roman" w:hAnsi="Times New Roman" w:eastAsia="楷体_GB2312" w:cs="Times New Roman"/>
                <w:b w:val="0"/>
                <w:bCs w:val="0"/>
                <w:color w:val="auto"/>
                <w:kern w:val="0"/>
                <w:sz w:val="21"/>
                <w:szCs w:val="21"/>
                <w:highlight w:val="none"/>
                <w:lang w:val="en-US" w:eastAsia="zh-CN"/>
              </w:rPr>
              <w:t>台</w:t>
            </w:r>
          </w:p>
        </w:tc>
        <w:tc>
          <w:tcPr>
            <w:tcW w:w="911" w:type="dxa"/>
            <w:vAlign w:val="center"/>
          </w:tcPr>
          <w:p w14:paraId="3E673844">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楷体_GB2312" w:cs="Times New Roman"/>
                <w:b w:val="0"/>
                <w:bCs w:val="0"/>
                <w:color w:val="auto"/>
                <w:kern w:val="0"/>
                <w:sz w:val="21"/>
                <w:szCs w:val="21"/>
                <w:highlight w:val="none"/>
                <w:lang w:val="en-US" w:eastAsia="zh-CN"/>
              </w:rPr>
            </w:pPr>
          </w:p>
        </w:tc>
      </w:tr>
      <w:tr w14:paraId="04953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98" w:type="dxa"/>
            <w:vMerge w:val="continue"/>
            <w:vAlign w:val="center"/>
          </w:tcPr>
          <w:p w14:paraId="272E205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0"/>
              <w:jc w:val="center"/>
              <w:textAlignment w:val="auto"/>
              <w:rPr>
                <w:rFonts w:hint="default" w:ascii="Times New Roman" w:hAnsi="Times New Roman" w:eastAsia="仿宋_GB2312" w:cs="Times New Roman"/>
                <w:b w:val="0"/>
                <w:bCs w:val="0"/>
                <w:color w:val="auto"/>
                <w:kern w:val="0"/>
                <w:sz w:val="21"/>
                <w:szCs w:val="21"/>
                <w:highlight w:val="none"/>
                <w:lang w:val="en-US" w:eastAsia="zh-CN"/>
              </w:rPr>
            </w:pPr>
          </w:p>
        </w:tc>
        <w:tc>
          <w:tcPr>
            <w:tcW w:w="2827" w:type="dxa"/>
            <w:vMerge w:val="continue"/>
            <w:vAlign w:val="center"/>
          </w:tcPr>
          <w:p w14:paraId="5F4957B3">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仿宋_GB2312" w:cs="Times New Roman"/>
                <w:sz w:val="21"/>
                <w:szCs w:val="21"/>
                <w:highlight w:val="none"/>
                <w:lang w:val="en-US" w:eastAsia="zh-CN"/>
              </w:rPr>
            </w:pPr>
          </w:p>
        </w:tc>
        <w:tc>
          <w:tcPr>
            <w:tcW w:w="3654" w:type="dxa"/>
            <w:vAlign w:val="center"/>
          </w:tcPr>
          <w:p w14:paraId="2306AB90">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仿宋_GB2312" w:cs="Times New Roman"/>
                <w:b w:val="0"/>
                <w:bCs w:val="0"/>
                <w:color w:val="auto"/>
                <w:kern w:val="0"/>
                <w:sz w:val="21"/>
                <w:szCs w:val="21"/>
                <w:highlight w:val="none"/>
                <w:lang w:val="en-US" w:eastAsia="zh-CN" w:bidi="ar-SA"/>
              </w:rPr>
            </w:pPr>
            <w:r>
              <w:rPr>
                <w:rFonts w:hint="default" w:ascii="Times New Roman" w:hAnsi="Times New Roman" w:eastAsia="仿宋_GB2312" w:cs="Times New Roman"/>
                <w:b w:val="0"/>
                <w:bCs w:val="0"/>
                <w:color w:val="auto"/>
                <w:kern w:val="0"/>
                <w:sz w:val="21"/>
                <w:szCs w:val="21"/>
                <w:highlight w:val="none"/>
                <w:lang w:val="en-US" w:eastAsia="zh-CN" w:bidi="ar-SA"/>
              </w:rPr>
              <w:t>商用吸尘器</w:t>
            </w:r>
          </w:p>
        </w:tc>
        <w:tc>
          <w:tcPr>
            <w:tcW w:w="936" w:type="dxa"/>
            <w:vAlign w:val="center"/>
          </w:tcPr>
          <w:p w14:paraId="1F6826A8">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楷体_GB2312" w:cs="Times New Roman"/>
                <w:b w:val="0"/>
                <w:bCs w:val="0"/>
                <w:color w:val="auto"/>
                <w:kern w:val="0"/>
                <w:sz w:val="21"/>
                <w:szCs w:val="21"/>
                <w:highlight w:val="none"/>
                <w:lang w:val="en-US" w:eastAsia="zh-CN" w:bidi="ar-SA"/>
              </w:rPr>
            </w:pPr>
            <w:r>
              <w:rPr>
                <w:rFonts w:hint="eastAsia" w:ascii="Times New Roman" w:hAnsi="Times New Roman" w:eastAsia="楷体_GB2312" w:cs="Times New Roman"/>
                <w:b w:val="0"/>
                <w:bCs w:val="0"/>
                <w:color w:val="auto"/>
                <w:kern w:val="0"/>
                <w:sz w:val="21"/>
                <w:szCs w:val="21"/>
                <w:highlight w:val="none"/>
                <w:lang w:val="en-US" w:eastAsia="zh-CN"/>
              </w:rPr>
              <w:t>≥</w:t>
            </w:r>
            <w:r>
              <w:rPr>
                <w:rFonts w:hint="default" w:ascii="Times New Roman" w:hAnsi="Times New Roman" w:eastAsia="楷体_GB2312" w:cs="Times New Roman"/>
                <w:b w:val="0"/>
                <w:bCs w:val="0"/>
                <w:color w:val="auto"/>
                <w:kern w:val="0"/>
                <w:sz w:val="21"/>
                <w:szCs w:val="21"/>
                <w:highlight w:val="none"/>
                <w:lang w:val="en-US" w:eastAsia="zh-CN" w:bidi="ar-SA"/>
              </w:rPr>
              <w:t>4</w:t>
            </w:r>
          </w:p>
        </w:tc>
        <w:tc>
          <w:tcPr>
            <w:tcW w:w="911" w:type="dxa"/>
            <w:vAlign w:val="center"/>
          </w:tcPr>
          <w:p w14:paraId="1D290C3A">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楷体_GB2312" w:cs="Times New Roman"/>
                <w:b w:val="0"/>
                <w:bCs w:val="0"/>
                <w:color w:val="auto"/>
                <w:kern w:val="0"/>
                <w:sz w:val="21"/>
                <w:szCs w:val="21"/>
                <w:highlight w:val="none"/>
                <w:lang w:val="en-US" w:eastAsia="zh-CN"/>
              </w:rPr>
            </w:pPr>
            <w:r>
              <w:rPr>
                <w:rFonts w:hint="default" w:ascii="Times New Roman" w:hAnsi="Times New Roman" w:eastAsia="楷体_GB2312" w:cs="Times New Roman"/>
                <w:b w:val="0"/>
                <w:bCs w:val="0"/>
                <w:color w:val="auto"/>
                <w:kern w:val="0"/>
                <w:sz w:val="21"/>
                <w:szCs w:val="21"/>
                <w:highlight w:val="none"/>
                <w:lang w:val="en-US" w:eastAsia="zh-CN"/>
              </w:rPr>
              <w:t>台</w:t>
            </w:r>
          </w:p>
        </w:tc>
        <w:tc>
          <w:tcPr>
            <w:tcW w:w="911" w:type="dxa"/>
            <w:vAlign w:val="center"/>
          </w:tcPr>
          <w:p w14:paraId="2957ACDA">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楷体_GB2312" w:cs="Times New Roman"/>
                <w:b w:val="0"/>
                <w:bCs w:val="0"/>
                <w:color w:val="auto"/>
                <w:kern w:val="0"/>
                <w:sz w:val="21"/>
                <w:szCs w:val="21"/>
                <w:highlight w:val="none"/>
                <w:lang w:val="en-US" w:eastAsia="zh-CN"/>
              </w:rPr>
            </w:pPr>
          </w:p>
        </w:tc>
      </w:tr>
      <w:tr w14:paraId="1052D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798" w:type="dxa"/>
            <w:vMerge w:val="restart"/>
            <w:vAlign w:val="center"/>
          </w:tcPr>
          <w:p w14:paraId="7BB2A9D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0"/>
              <w:jc w:val="center"/>
              <w:textAlignment w:val="auto"/>
              <w:rPr>
                <w:rFonts w:hint="eastAsia" w:ascii="Times New Roman" w:hAnsi="Times New Roman" w:eastAsia="仿宋_GB2312" w:cs="Times New Roman"/>
                <w:b w:val="0"/>
                <w:bCs w:val="0"/>
                <w:color w:val="auto"/>
                <w:kern w:val="0"/>
                <w:sz w:val="21"/>
                <w:szCs w:val="21"/>
                <w:highlight w:val="none"/>
                <w:lang w:val="en-US" w:eastAsia="zh-CN"/>
              </w:rPr>
            </w:pPr>
            <w:r>
              <w:rPr>
                <w:rFonts w:hint="eastAsia" w:ascii="Times New Roman" w:hAnsi="Times New Roman" w:eastAsia="仿宋_GB2312" w:cs="Times New Roman"/>
                <w:b w:val="0"/>
                <w:bCs w:val="0"/>
                <w:color w:val="auto"/>
                <w:kern w:val="0"/>
                <w:sz w:val="21"/>
                <w:szCs w:val="21"/>
                <w:highlight w:val="none"/>
                <w:lang w:val="en-US" w:eastAsia="zh-CN"/>
              </w:rPr>
              <w:t>3</w:t>
            </w:r>
          </w:p>
        </w:tc>
        <w:tc>
          <w:tcPr>
            <w:tcW w:w="2827" w:type="dxa"/>
            <w:vMerge w:val="restart"/>
            <w:vAlign w:val="center"/>
          </w:tcPr>
          <w:p w14:paraId="5F1FEAF9">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绿化服务</w:t>
            </w:r>
          </w:p>
        </w:tc>
        <w:tc>
          <w:tcPr>
            <w:tcW w:w="3654" w:type="dxa"/>
            <w:vAlign w:val="center"/>
          </w:tcPr>
          <w:p w14:paraId="3EEC800A">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仿宋_GB2312" w:cs="Times New Roman"/>
                <w:b w:val="0"/>
                <w:bCs w:val="0"/>
                <w:color w:val="auto"/>
                <w:kern w:val="0"/>
                <w:sz w:val="21"/>
                <w:szCs w:val="21"/>
                <w:highlight w:val="none"/>
                <w:lang w:val="en-US" w:eastAsia="zh-CN" w:bidi="ar-SA"/>
              </w:rPr>
            </w:pPr>
            <w:r>
              <w:rPr>
                <w:rFonts w:hint="default" w:ascii="Times New Roman" w:hAnsi="Times New Roman" w:eastAsia="仿宋_GB2312" w:cs="Times New Roman"/>
                <w:b w:val="0"/>
                <w:bCs w:val="0"/>
                <w:color w:val="auto"/>
                <w:kern w:val="0"/>
                <w:sz w:val="21"/>
                <w:szCs w:val="21"/>
                <w:highlight w:val="none"/>
                <w:lang w:val="en-US" w:eastAsia="zh-CN" w:bidi="ar-SA"/>
              </w:rPr>
              <w:t>割草机</w:t>
            </w:r>
          </w:p>
        </w:tc>
        <w:tc>
          <w:tcPr>
            <w:tcW w:w="936" w:type="dxa"/>
            <w:vAlign w:val="center"/>
          </w:tcPr>
          <w:p w14:paraId="0ACE87CC">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楷体_GB2312" w:cs="Times New Roman"/>
                <w:b w:val="0"/>
                <w:bCs w:val="0"/>
                <w:color w:val="auto"/>
                <w:kern w:val="0"/>
                <w:sz w:val="21"/>
                <w:szCs w:val="21"/>
                <w:highlight w:val="none"/>
                <w:lang w:val="en-US" w:eastAsia="zh-CN" w:bidi="ar-SA"/>
              </w:rPr>
            </w:pPr>
            <w:r>
              <w:rPr>
                <w:rFonts w:hint="eastAsia" w:ascii="Times New Roman" w:hAnsi="Times New Roman" w:eastAsia="楷体_GB2312" w:cs="Times New Roman"/>
                <w:b w:val="0"/>
                <w:bCs w:val="0"/>
                <w:color w:val="auto"/>
                <w:kern w:val="0"/>
                <w:sz w:val="21"/>
                <w:szCs w:val="21"/>
                <w:highlight w:val="none"/>
                <w:lang w:val="en-US" w:eastAsia="zh-CN"/>
              </w:rPr>
              <w:t>≥</w:t>
            </w:r>
            <w:r>
              <w:rPr>
                <w:rFonts w:hint="default" w:ascii="Times New Roman" w:hAnsi="Times New Roman" w:eastAsia="楷体_GB2312" w:cs="Times New Roman"/>
                <w:b w:val="0"/>
                <w:bCs w:val="0"/>
                <w:color w:val="auto"/>
                <w:kern w:val="0"/>
                <w:sz w:val="21"/>
                <w:szCs w:val="21"/>
                <w:highlight w:val="none"/>
                <w:lang w:val="en-US" w:eastAsia="zh-CN" w:bidi="ar-SA"/>
              </w:rPr>
              <w:t>3</w:t>
            </w:r>
          </w:p>
        </w:tc>
        <w:tc>
          <w:tcPr>
            <w:tcW w:w="911" w:type="dxa"/>
            <w:vAlign w:val="center"/>
          </w:tcPr>
          <w:p w14:paraId="2A21277C">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楷体_GB2312" w:cs="Times New Roman"/>
                <w:b w:val="0"/>
                <w:bCs w:val="0"/>
                <w:color w:val="auto"/>
                <w:kern w:val="0"/>
                <w:sz w:val="21"/>
                <w:szCs w:val="21"/>
                <w:highlight w:val="none"/>
                <w:lang w:val="en-US" w:eastAsia="zh-CN" w:bidi="ar-SA"/>
              </w:rPr>
            </w:pPr>
            <w:r>
              <w:rPr>
                <w:rFonts w:hint="default" w:ascii="Times New Roman" w:hAnsi="Times New Roman" w:eastAsia="楷体_GB2312" w:cs="Times New Roman"/>
                <w:b w:val="0"/>
                <w:bCs w:val="0"/>
                <w:color w:val="auto"/>
                <w:kern w:val="0"/>
                <w:sz w:val="21"/>
                <w:szCs w:val="21"/>
                <w:highlight w:val="none"/>
                <w:lang w:val="en-US" w:eastAsia="zh-CN"/>
              </w:rPr>
              <w:t>台</w:t>
            </w:r>
          </w:p>
        </w:tc>
        <w:tc>
          <w:tcPr>
            <w:tcW w:w="911" w:type="dxa"/>
            <w:vAlign w:val="center"/>
          </w:tcPr>
          <w:p w14:paraId="4B01D4BD">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楷体_GB2312" w:cs="Times New Roman"/>
                <w:b w:val="0"/>
                <w:bCs w:val="0"/>
                <w:color w:val="auto"/>
                <w:kern w:val="0"/>
                <w:sz w:val="21"/>
                <w:szCs w:val="21"/>
                <w:highlight w:val="none"/>
                <w:lang w:val="en-US" w:eastAsia="zh-CN"/>
              </w:rPr>
            </w:pPr>
          </w:p>
        </w:tc>
      </w:tr>
      <w:tr w14:paraId="3FA5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798" w:type="dxa"/>
            <w:vMerge w:val="continue"/>
            <w:vAlign w:val="center"/>
          </w:tcPr>
          <w:p w14:paraId="3FFD427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0"/>
              <w:jc w:val="center"/>
              <w:textAlignment w:val="auto"/>
              <w:rPr>
                <w:rFonts w:hint="default" w:ascii="Times New Roman" w:hAnsi="Times New Roman" w:eastAsia="仿宋_GB2312" w:cs="Times New Roman"/>
                <w:b w:val="0"/>
                <w:bCs w:val="0"/>
                <w:color w:val="auto"/>
                <w:kern w:val="0"/>
                <w:sz w:val="21"/>
                <w:szCs w:val="21"/>
                <w:highlight w:val="none"/>
                <w:lang w:val="en-US" w:eastAsia="zh-CN"/>
              </w:rPr>
            </w:pPr>
          </w:p>
        </w:tc>
        <w:tc>
          <w:tcPr>
            <w:tcW w:w="2827" w:type="dxa"/>
            <w:vMerge w:val="continue"/>
            <w:vAlign w:val="center"/>
          </w:tcPr>
          <w:p w14:paraId="09B452B8">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仿宋_GB2312" w:cs="Times New Roman"/>
                <w:sz w:val="21"/>
                <w:szCs w:val="21"/>
                <w:highlight w:val="none"/>
                <w:lang w:val="en-US" w:eastAsia="zh-CN"/>
              </w:rPr>
            </w:pPr>
          </w:p>
        </w:tc>
        <w:tc>
          <w:tcPr>
            <w:tcW w:w="3654" w:type="dxa"/>
            <w:vAlign w:val="center"/>
          </w:tcPr>
          <w:p w14:paraId="6D2EE6FC">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仿宋_GB2312" w:cs="Times New Roman"/>
                <w:b w:val="0"/>
                <w:bCs w:val="0"/>
                <w:color w:val="auto"/>
                <w:kern w:val="0"/>
                <w:sz w:val="21"/>
                <w:szCs w:val="21"/>
                <w:highlight w:val="none"/>
                <w:lang w:val="en-US" w:eastAsia="zh-CN" w:bidi="ar-SA"/>
              </w:rPr>
            </w:pPr>
            <w:r>
              <w:rPr>
                <w:rFonts w:hint="default" w:ascii="Times New Roman" w:hAnsi="Times New Roman" w:eastAsia="仿宋_GB2312" w:cs="Times New Roman"/>
                <w:b w:val="0"/>
                <w:bCs w:val="0"/>
                <w:color w:val="auto"/>
                <w:kern w:val="0"/>
                <w:sz w:val="21"/>
                <w:szCs w:val="21"/>
                <w:highlight w:val="none"/>
                <w:lang w:val="en-US" w:eastAsia="zh-CN" w:bidi="ar-SA"/>
              </w:rPr>
              <w:t>绿篱机</w:t>
            </w:r>
          </w:p>
        </w:tc>
        <w:tc>
          <w:tcPr>
            <w:tcW w:w="936" w:type="dxa"/>
            <w:vAlign w:val="center"/>
          </w:tcPr>
          <w:p w14:paraId="26C5B342">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楷体_GB2312" w:cs="Times New Roman"/>
                <w:b w:val="0"/>
                <w:bCs w:val="0"/>
                <w:color w:val="auto"/>
                <w:kern w:val="0"/>
                <w:sz w:val="21"/>
                <w:szCs w:val="21"/>
                <w:highlight w:val="none"/>
                <w:lang w:val="en-US" w:eastAsia="zh-CN" w:bidi="ar-SA"/>
              </w:rPr>
            </w:pPr>
            <w:r>
              <w:rPr>
                <w:rFonts w:hint="eastAsia" w:ascii="Times New Roman" w:hAnsi="Times New Roman" w:eastAsia="楷体_GB2312" w:cs="Times New Roman"/>
                <w:b w:val="0"/>
                <w:bCs w:val="0"/>
                <w:color w:val="auto"/>
                <w:kern w:val="0"/>
                <w:sz w:val="21"/>
                <w:szCs w:val="21"/>
                <w:highlight w:val="none"/>
                <w:lang w:val="en-US" w:eastAsia="zh-CN"/>
              </w:rPr>
              <w:t>≥</w:t>
            </w:r>
            <w:r>
              <w:rPr>
                <w:rFonts w:hint="default" w:ascii="Times New Roman" w:hAnsi="Times New Roman" w:eastAsia="楷体_GB2312" w:cs="Times New Roman"/>
                <w:b w:val="0"/>
                <w:bCs w:val="0"/>
                <w:color w:val="auto"/>
                <w:kern w:val="0"/>
                <w:sz w:val="21"/>
                <w:szCs w:val="21"/>
                <w:highlight w:val="none"/>
                <w:lang w:val="en-US" w:eastAsia="zh-CN" w:bidi="ar-SA"/>
              </w:rPr>
              <w:t>1</w:t>
            </w:r>
          </w:p>
        </w:tc>
        <w:tc>
          <w:tcPr>
            <w:tcW w:w="911" w:type="dxa"/>
            <w:vAlign w:val="center"/>
          </w:tcPr>
          <w:p w14:paraId="0759B501">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楷体_GB2312" w:cs="Times New Roman"/>
                <w:b w:val="0"/>
                <w:bCs w:val="0"/>
                <w:color w:val="auto"/>
                <w:kern w:val="0"/>
                <w:sz w:val="21"/>
                <w:szCs w:val="21"/>
                <w:highlight w:val="none"/>
                <w:lang w:val="en-US" w:eastAsia="zh-CN"/>
              </w:rPr>
            </w:pPr>
            <w:r>
              <w:rPr>
                <w:rFonts w:hint="default" w:ascii="Times New Roman" w:hAnsi="Times New Roman" w:eastAsia="楷体_GB2312" w:cs="Times New Roman"/>
                <w:b w:val="0"/>
                <w:bCs w:val="0"/>
                <w:color w:val="auto"/>
                <w:kern w:val="0"/>
                <w:sz w:val="21"/>
                <w:szCs w:val="21"/>
                <w:highlight w:val="none"/>
                <w:lang w:val="en-US" w:eastAsia="zh-CN"/>
              </w:rPr>
              <w:t>台</w:t>
            </w:r>
          </w:p>
        </w:tc>
        <w:tc>
          <w:tcPr>
            <w:tcW w:w="911" w:type="dxa"/>
            <w:vAlign w:val="center"/>
          </w:tcPr>
          <w:p w14:paraId="7F62AAEC">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楷体_GB2312" w:cs="Times New Roman"/>
                <w:b w:val="0"/>
                <w:bCs w:val="0"/>
                <w:color w:val="auto"/>
                <w:kern w:val="0"/>
                <w:sz w:val="21"/>
                <w:szCs w:val="21"/>
                <w:highlight w:val="none"/>
                <w:lang w:val="en-US" w:eastAsia="zh-CN"/>
              </w:rPr>
            </w:pPr>
          </w:p>
        </w:tc>
      </w:tr>
      <w:tr w14:paraId="3D574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98" w:type="dxa"/>
            <w:vMerge w:val="continue"/>
            <w:vAlign w:val="center"/>
          </w:tcPr>
          <w:p w14:paraId="228BCFA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0"/>
              <w:jc w:val="center"/>
              <w:textAlignment w:val="auto"/>
              <w:rPr>
                <w:rFonts w:hint="default" w:ascii="Times New Roman" w:hAnsi="Times New Roman" w:eastAsia="仿宋_GB2312" w:cs="Times New Roman"/>
                <w:b w:val="0"/>
                <w:bCs w:val="0"/>
                <w:color w:val="auto"/>
                <w:kern w:val="0"/>
                <w:sz w:val="21"/>
                <w:szCs w:val="21"/>
                <w:highlight w:val="none"/>
                <w:lang w:val="en-US" w:eastAsia="zh-CN"/>
              </w:rPr>
            </w:pPr>
          </w:p>
        </w:tc>
        <w:tc>
          <w:tcPr>
            <w:tcW w:w="2827" w:type="dxa"/>
            <w:vMerge w:val="continue"/>
            <w:vAlign w:val="center"/>
          </w:tcPr>
          <w:p w14:paraId="08A1A8D9">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仿宋_GB2312" w:cs="Times New Roman"/>
                <w:sz w:val="21"/>
                <w:szCs w:val="21"/>
                <w:highlight w:val="none"/>
                <w:lang w:val="en-US" w:eastAsia="zh-CN"/>
              </w:rPr>
            </w:pPr>
          </w:p>
        </w:tc>
        <w:tc>
          <w:tcPr>
            <w:tcW w:w="3654" w:type="dxa"/>
            <w:vAlign w:val="center"/>
          </w:tcPr>
          <w:p w14:paraId="222E433F">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仿宋_GB2312" w:cs="Times New Roman"/>
                <w:b w:val="0"/>
                <w:bCs w:val="0"/>
                <w:color w:val="auto"/>
                <w:kern w:val="0"/>
                <w:sz w:val="21"/>
                <w:szCs w:val="21"/>
                <w:highlight w:val="none"/>
                <w:lang w:val="en-US" w:eastAsia="zh-CN" w:bidi="ar-SA"/>
              </w:rPr>
            </w:pPr>
            <w:r>
              <w:rPr>
                <w:rFonts w:hint="default" w:ascii="Times New Roman" w:hAnsi="Times New Roman" w:eastAsia="仿宋_GB2312" w:cs="Times New Roman"/>
                <w:b w:val="0"/>
                <w:bCs w:val="0"/>
                <w:color w:val="auto"/>
                <w:kern w:val="0"/>
                <w:sz w:val="21"/>
                <w:szCs w:val="21"/>
                <w:highlight w:val="none"/>
                <w:lang w:val="en-US" w:eastAsia="zh-CN" w:bidi="ar-SA"/>
              </w:rPr>
              <w:t>打药泵</w:t>
            </w:r>
          </w:p>
        </w:tc>
        <w:tc>
          <w:tcPr>
            <w:tcW w:w="936" w:type="dxa"/>
            <w:vAlign w:val="center"/>
          </w:tcPr>
          <w:p w14:paraId="4C23342D">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楷体_GB2312" w:cs="Times New Roman"/>
                <w:b w:val="0"/>
                <w:bCs w:val="0"/>
                <w:color w:val="auto"/>
                <w:kern w:val="0"/>
                <w:sz w:val="21"/>
                <w:szCs w:val="21"/>
                <w:highlight w:val="none"/>
                <w:lang w:val="en-US" w:eastAsia="zh-CN" w:bidi="ar-SA"/>
              </w:rPr>
            </w:pPr>
            <w:r>
              <w:rPr>
                <w:rFonts w:hint="eastAsia" w:ascii="Times New Roman" w:hAnsi="Times New Roman" w:eastAsia="楷体_GB2312" w:cs="Times New Roman"/>
                <w:b w:val="0"/>
                <w:bCs w:val="0"/>
                <w:color w:val="auto"/>
                <w:kern w:val="0"/>
                <w:sz w:val="21"/>
                <w:szCs w:val="21"/>
                <w:highlight w:val="none"/>
                <w:lang w:val="en-US" w:eastAsia="zh-CN"/>
              </w:rPr>
              <w:t>≥</w:t>
            </w:r>
            <w:r>
              <w:rPr>
                <w:rFonts w:hint="default" w:ascii="Times New Roman" w:hAnsi="Times New Roman" w:eastAsia="楷体_GB2312" w:cs="Times New Roman"/>
                <w:b w:val="0"/>
                <w:bCs w:val="0"/>
                <w:color w:val="auto"/>
                <w:kern w:val="0"/>
                <w:sz w:val="21"/>
                <w:szCs w:val="21"/>
                <w:highlight w:val="none"/>
                <w:lang w:val="en-US" w:eastAsia="zh-CN" w:bidi="ar-SA"/>
              </w:rPr>
              <w:t>1</w:t>
            </w:r>
          </w:p>
        </w:tc>
        <w:tc>
          <w:tcPr>
            <w:tcW w:w="911" w:type="dxa"/>
            <w:vAlign w:val="center"/>
          </w:tcPr>
          <w:p w14:paraId="397B5879">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楷体_GB2312" w:cs="Times New Roman"/>
                <w:b w:val="0"/>
                <w:bCs w:val="0"/>
                <w:color w:val="auto"/>
                <w:kern w:val="0"/>
                <w:sz w:val="21"/>
                <w:szCs w:val="21"/>
                <w:highlight w:val="none"/>
                <w:lang w:val="en-US" w:eastAsia="zh-CN"/>
              </w:rPr>
            </w:pPr>
            <w:r>
              <w:rPr>
                <w:rFonts w:hint="default" w:ascii="Times New Roman" w:hAnsi="Times New Roman" w:eastAsia="楷体_GB2312" w:cs="Times New Roman"/>
                <w:b w:val="0"/>
                <w:bCs w:val="0"/>
                <w:color w:val="auto"/>
                <w:kern w:val="0"/>
                <w:sz w:val="21"/>
                <w:szCs w:val="21"/>
                <w:highlight w:val="none"/>
                <w:lang w:val="en-US" w:eastAsia="zh-CN"/>
              </w:rPr>
              <w:t>台</w:t>
            </w:r>
          </w:p>
        </w:tc>
        <w:tc>
          <w:tcPr>
            <w:tcW w:w="911" w:type="dxa"/>
            <w:vAlign w:val="center"/>
          </w:tcPr>
          <w:p w14:paraId="06C3E41D">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楷体_GB2312" w:cs="Times New Roman"/>
                <w:b w:val="0"/>
                <w:bCs w:val="0"/>
                <w:color w:val="auto"/>
                <w:kern w:val="0"/>
                <w:sz w:val="21"/>
                <w:szCs w:val="21"/>
                <w:highlight w:val="none"/>
                <w:lang w:val="en-US" w:eastAsia="zh-CN"/>
              </w:rPr>
            </w:pPr>
          </w:p>
        </w:tc>
      </w:tr>
    </w:tbl>
    <w:p w14:paraId="049745F9">
      <w:pPr>
        <w:pStyle w:val="2"/>
        <w:rPr>
          <w:rFonts w:hint="eastAsia"/>
          <w:lang w:val="en-US" w:eastAsia="zh-CN"/>
        </w:rPr>
      </w:pPr>
      <w:r>
        <w:rPr>
          <w:rFonts w:hint="default" w:ascii="Times New Roman" w:hAnsi="Times New Roman" w:eastAsia="楷体_GB2312" w:cs="Times New Roman"/>
          <w:color w:val="auto"/>
          <w:kern w:val="2"/>
          <w:sz w:val="28"/>
          <w:szCs w:val="28"/>
          <w:highlight w:val="none"/>
          <w:u w:val="none"/>
          <w:lang w:val="en-US" w:eastAsia="zh-CN" w:bidi="ar-SA"/>
        </w:rPr>
        <w:t>注：采购人已无偿提供的作业设备，不在此重复要求。</w:t>
      </w:r>
    </w:p>
    <w:p w14:paraId="2E534403">
      <w:pPr>
        <w:widowControl/>
        <w:ind w:firstLine="480" w:firstLineChars="200"/>
        <w:jc w:val="left"/>
        <w:rPr>
          <w:rFonts w:hint="eastAsia" w:ascii="方正仿宋_GB18030" w:hAnsi="方正仿宋_GB18030" w:eastAsia="方正仿宋_GB18030" w:cs="方正仿宋_GB18030"/>
          <w:kern w:val="2"/>
          <w:sz w:val="24"/>
          <w:szCs w:val="24"/>
          <w:u w:val="none"/>
          <w:lang w:val="en-US" w:eastAsia="zh-CN"/>
        </w:rPr>
      </w:pPr>
    </w:p>
    <w:p w14:paraId="45A6ECA9">
      <w:pPr>
        <w:widowControl/>
        <w:jc w:val="left"/>
        <w:rPr>
          <w:rFonts w:hint="eastAsia" w:ascii="方正仿宋_GB18030" w:hAnsi="方正仿宋_GB18030" w:eastAsia="方正仿宋_GB18030" w:cs="方正仿宋_GB18030"/>
          <w:b/>
          <w:bCs/>
          <w:kern w:val="2"/>
          <w:sz w:val="24"/>
          <w:szCs w:val="24"/>
          <w:u w:val="none"/>
          <w:lang w:val="en-US" w:eastAsia="zh-CN"/>
        </w:rPr>
      </w:pPr>
      <w:r>
        <w:rPr>
          <w:rFonts w:hint="eastAsia" w:ascii="方正仿宋_GB18030" w:hAnsi="方正仿宋_GB18030" w:eastAsia="方正仿宋_GB18030" w:cs="方正仿宋_GB18030"/>
          <w:b/>
          <w:bCs/>
          <w:kern w:val="2"/>
          <w:sz w:val="24"/>
          <w:szCs w:val="24"/>
          <w:u w:val="none"/>
          <w:lang w:val="en-US" w:eastAsia="zh-CN"/>
        </w:rPr>
        <w:t>三、服务考核验收标准</w:t>
      </w:r>
    </w:p>
    <w:p w14:paraId="63F44D35">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验收标准：按照国家机关事务管理局《机关办公区域物业服务监管和评价规范》及双方签订的《物业服务采购合同》为依据，采购人成立考评验收组，通过查询服务资料和现场检查的方式，对供应商提供的管理和服务进行综合打分考评（每月开展一次），并面向全体人员开展满意度测评。</w:t>
      </w:r>
    </w:p>
    <w:p w14:paraId="04BD6B86">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测评内容如下：</w:t>
      </w:r>
    </w:p>
    <w:p w14:paraId="70C2A91E">
      <w:pPr>
        <w:pStyle w:val="2"/>
        <w:rPr>
          <w:rFonts w:hint="eastAsia"/>
          <w:lang w:val="en-US" w:eastAsia="zh-CN"/>
        </w:rPr>
      </w:pPr>
    </w:p>
    <w:p w14:paraId="405D5C05">
      <w:pPr>
        <w:spacing w:before="218" w:line="221" w:lineRule="auto"/>
        <w:ind w:left="3727"/>
        <w:outlineLvl w:val="3"/>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表 A.1   基本服务</w:t>
      </w:r>
    </w:p>
    <w:p w14:paraId="523D1933">
      <w:pPr>
        <w:spacing w:before="9"/>
        <w:rPr>
          <w:rFonts w:hint="eastAsia" w:ascii="方正仿宋_GB18030" w:hAnsi="方正仿宋_GB18030" w:eastAsia="方正仿宋_GB18030" w:cs="方正仿宋_GB18030"/>
          <w:snapToGrid w:val="0"/>
          <w:color w:val="000000"/>
          <w:kern w:val="2"/>
          <w:sz w:val="24"/>
          <w:szCs w:val="24"/>
          <w:u w:val="none"/>
          <w:lang w:val="en-US" w:eastAsia="zh-CN" w:bidi="ar-SA"/>
        </w:rPr>
      </w:pPr>
    </w:p>
    <w:tbl>
      <w:tblPr>
        <w:tblStyle w:val="21"/>
        <w:tblW w:w="9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29"/>
        <w:gridCol w:w="896"/>
        <w:gridCol w:w="1047"/>
        <w:gridCol w:w="5606"/>
        <w:gridCol w:w="793"/>
      </w:tblGrid>
      <w:tr w14:paraId="57D0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829" w:type="dxa"/>
            <w:vAlign w:val="center"/>
          </w:tcPr>
          <w:p w14:paraId="3EACD1F8">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序号</w:t>
            </w:r>
          </w:p>
        </w:tc>
        <w:tc>
          <w:tcPr>
            <w:tcW w:w="896" w:type="dxa"/>
            <w:vAlign w:val="center"/>
          </w:tcPr>
          <w:p w14:paraId="639C9752">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一级</w:t>
            </w:r>
          </w:p>
          <w:p w14:paraId="42B5140A">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指标</w:t>
            </w:r>
          </w:p>
        </w:tc>
        <w:tc>
          <w:tcPr>
            <w:tcW w:w="1047" w:type="dxa"/>
            <w:vAlign w:val="center"/>
          </w:tcPr>
          <w:p w14:paraId="35726BE5">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二级</w:t>
            </w:r>
          </w:p>
          <w:p w14:paraId="26A46597">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指标</w:t>
            </w:r>
          </w:p>
        </w:tc>
        <w:tc>
          <w:tcPr>
            <w:tcW w:w="5606" w:type="dxa"/>
            <w:vAlign w:val="center"/>
          </w:tcPr>
          <w:p w14:paraId="15463731">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满分要求</w:t>
            </w:r>
          </w:p>
        </w:tc>
        <w:tc>
          <w:tcPr>
            <w:tcW w:w="793" w:type="dxa"/>
            <w:vAlign w:val="center"/>
          </w:tcPr>
          <w:p w14:paraId="15CDD365">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分值</w:t>
            </w:r>
          </w:p>
        </w:tc>
      </w:tr>
      <w:tr w14:paraId="1332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29" w:type="dxa"/>
            <w:vAlign w:val="center"/>
          </w:tcPr>
          <w:p w14:paraId="68D2467E">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w:t>
            </w:r>
          </w:p>
        </w:tc>
        <w:tc>
          <w:tcPr>
            <w:tcW w:w="896" w:type="dxa"/>
            <w:vMerge w:val="restart"/>
            <w:vAlign w:val="center"/>
          </w:tcPr>
          <w:p w14:paraId="291BFD8E">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4E2BB9D7">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06363E65">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63EA1091">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1092FAC">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0C417598">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41A39960">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0BBF10ED">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2D76648">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91A36EF">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09A7E8B1">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C168821">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3FC4BB0D">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基本服务 (100分)</w:t>
            </w:r>
          </w:p>
          <w:p w14:paraId="04DF7892">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245A50C">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04CF7F1B">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B47D924">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63C9F09F">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1C54E56">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495BC24">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59F1DC47">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4F6BA0E">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E1A562D">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4CE6BB9">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34A0F3B">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04B1A7DE">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C403AD0">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2DFC982">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B5349EE">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505970F9">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52211307">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6E22314B">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8110156">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05B0926D">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39B8595B">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6D8E8CAC">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587E9CA">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5BDAC6F">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8CD418A">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A8553B8">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9789AF3">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3AC36ADF">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3081AF34">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4615B69">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33008566">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4D60AEB9">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03925220">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基本服务 (100分)</w:t>
            </w:r>
          </w:p>
          <w:p w14:paraId="6A746274">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DCD2C9A">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667A8EB">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02043265">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582BF7FE">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B843459">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5EB86FF2">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6364472B">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51342EAA">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3E62B051">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693B97D3">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FC373AF">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6D8BA53">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5C25807">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3087FD6D">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E020AD3">
            <w:pPr>
              <w:pStyle w:val="22"/>
              <w:keepNext w:val="0"/>
              <w:keepLines w:val="0"/>
              <w:pageBreakBefore w:val="0"/>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4ACA3F3A">
            <w:pPr>
              <w:pStyle w:val="22"/>
              <w:keepNext w:val="0"/>
              <w:keepLines w:val="0"/>
              <w:pageBreakBefore w:val="0"/>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4CF9712E">
            <w:pPr>
              <w:pStyle w:val="22"/>
              <w:keepNext w:val="0"/>
              <w:keepLines w:val="0"/>
              <w:pageBreakBefore w:val="0"/>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6429378B">
            <w:pPr>
              <w:pStyle w:val="22"/>
              <w:keepNext w:val="0"/>
              <w:keepLines w:val="0"/>
              <w:pageBreakBefore w:val="0"/>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4A61287">
            <w:pPr>
              <w:pStyle w:val="22"/>
              <w:keepNext w:val="0"/>
              <w:keepLines w:val="0"/>
              <w:pageBreakBefore w:val="0"/>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034735D">
            <w:pPr>
              <w:pStyle w:val="22"/>
              <w:keepNext w:val="0"/>
              <w:keepLines w:val="0"/>
              <w:pageBreakBefore w:val="0"/>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940047D">
            <w:pPr>
              <w:pStyle w:val="22"/>
              <w:keepNext w:val="0"/>
              <w:keepLines w:val="0"/>
              <w:pageBreakBefore w:val="0"/>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5694AA15">
            <w:pPr>
              <w:pStyle w:val="22"/>
              <w:keepNext w:val="0"/>
              <w:keepLines w:val="0"/>
              <w:pageBreakBefore w:val="0"/>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C2F3725">
            <w:pPr>
              <w:pStyle w:val="22"/>
              <w:keepNext w:val="0"/>
              <w:keepLines w:val="0"/>
              <w:pageBreakBefore w:val="0"/>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3BA3161D">
            <w:pPr>
              <w:pStyle w:val="22"/>
              <w:keepNext w:val="0"/>
              <w:keepLines w:val="0"/>
              <w:pageBreakBefore w:val="0"/>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529EC650">
            <w:pPr>
              <w:pStyle w:val="22"/>
              <w:keepNext w:val="0"/>
              <w:keepLines w:val="0"/>
              <w:pageBreakBefore w:val="0"/>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AA7E127">
            <w:pPr>
              <w:pStyle w:val="22"/>
              <w:keepNext w:val="0"/>
              <w:keepLines w:val="0"/>
              <w:pageBreakBefore w:val="0"/>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0167525B">
            <w:pPr>
              <w:pStyle w:val="22"/>
              <w:keepNext w:val="0"/>
              <w:keepLines w:val="0"/>
              <w:pageBreakBefore w:val="0"/>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4837D3A">
            <w:pPr>
              <w:pStyle w:val="22"/>
              <w:keepNext w:val="0"/>
              <w:keepLines w:val="0"/>
              <w:pageBreakBefore w:val="0"/>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91E374D">
            <w:pPr>
              <w:pStyle w:val="22"/>
              <w:keepNext w:val="0"/>
              <w:keepLines w:val="0"/>
              <w:pageBreakBefore w:val="0"/>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基本服务 (100分)</w:t>
            </w:r>
          </w:p>
        </w:tc>
        <w:tc>
          <w:tcPr>
            <w:tcW w:w="1047" w:type="dxa"/>
            <w:vMerge w:val="restart"/>
            <w:vAlign w:val="center"/>
          </w:tcPr>
          <w:p w14:paraId="792F4FC7">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目标与</w:t>
            </w:r>
          </w:p>
          <w:p w14:paraId="775F1B8E">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责任</w:t>
            </w:r>
          </w:p>
          <w:p w14:paraId="084DC647">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（10分）</w:t>
            </w:r>
          </w:p>
          <w:p w14:paraId="6C9D842D">
            <w:pPr>
              <w:pStyle w:val="22"/>
              <w:keepNext w:val="0"/>
              <w:keepLines w:val="0"/>
              <w:pageBreakBefore w:val="0"/>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606" w:type="dxa"/>
            <w:vAlign w:val="center"/>
          </w:tcPr>
          <w:p w14:paraId="231097F1">
            <w:pPr>
              <w:keepNext w:val="0"/>
              <w:keepLines w:val="0"/>
              <w:pageBreakBefore w:val="0"/>
              <w:widowControl/>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en-US"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（1）结合采购人要求及物业服务实际情况，制定年度管理目标，明确责任分工，并制定配套实施方案。</w:t>
            </w:r>
          </w:p>
        </w:tc>
        <w:tc>
          <w:tcPr>
            <w:tcW w:w="793" w:type="dxa"/>
            <w:vAlign w:val="center"/>
          </w:tcPr>
          <w:p w14:paraId="3032186F">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1A502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0" w:hRule="atLeast"/>
          <w:jc w:val="center"/>
        </w:trPr>
        <w:tc>
          <w:tcPr>
            <w:tcW w:w="829" w:type="dxa"/>
            <w:vAlign w:val="center"/>
          </w:tcPr>
          <w:p w14:paraId="03806B1C">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w:t>
            </w:r>
          </w:p>
        </w:tc>
        <w:tc>
          <w:tcPr>
            <w:tcW w:w="896" w:type="dxa"/>
            <w:vMerge w:val="continue"/>
            <w:vAlign w:val="center"/>
          </w:tcPr>
          <w:p w14:paraId="1CF6A2DA">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47" w:type="dxa"/>
            <w:vMerge w:val="continue"/>
            <w:vAlign w:val="center"/>
          </w:tcPr>
          <w:p w14:paraId="067318DA">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606" w:type="dxa"/>
            <w:vAlign w:val="center"/>
          </w:tcPr>
          <w:p w14:paraId="13A1CA21">
            <w:pPr>
              <w:keepNext w:val="0"/>
              <w:keepLines w:val="0"/>
              <w:pageBreakBefore w:val="0"/>
              <w:widowControl/>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en-US"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（2）建立健全各项管理制度、各岗位工作标准，并制定具体的落实措施和考核办法。</w:t>
            </w:r>
          </w:p>
        </w:tc>
        <w:tc>
          <w:tcPr>
            <w:tcW w:w="793" w:type="dxa"/>
            <w:vAlign w:val="center"/>
          </w:tcPr>
          <w:p w14:paraId="2E685D1E">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70639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9" w:hRule="atLeast"/>
          <w:jc w:val="center"/>
        </w:trPr>
        <w:tc>
          <w:tcPr>
            <w:tcW w:w="829" w:type="dxa"/>
            <w:vAlign w:val="center"/>
          </w:tcPr>
          <w:p w14:paraId="36D77407">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0926C80B">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3</w:t>
            </w:r>
          </w:p>
        </w:tc>
        <w:tc>
          <w:tcPr>
            <w:tcW w:w="896" w:type="dxa"/>
            <w:vMerge w:val="continue"/>
            <w:vAlign w:val="center"/>
          </w:tcPr>
          <w:p w14:paraId="41E70B55">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47" w:type="dxa"/>
            <w:vMerge w:val="restart"/>
            <w:vAlign w:val="center"/>
          </w:tcPr>
          <w:p w14:paraId="4F1104C6">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服务人员管理</w:t>
            </w:r>
          </w:p>
          <w:p w14:paraId="2BD918AA">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（10分）</w:t>
            </w:r>
          </w:p>
          <w:p w14:paraId="24542777">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606" w:type="dxa"/>
            <w:vAlign w:val="center"/>
          </w:tcPr>
          <w:p w14:paraId="42B5A569">
            <w:pPr>
              <w:keepNext w:val="0"/>
              <w:keepLines w:val="0"/>
              <w:pageBreakBefore w:val="0"/>
              <w:widowControl/>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（1）每季度至少开展1次岗位技能、职业素质、服务知识、客户文化、绿色节能环保等教育培训，并进行适当形式的考核。</w:t>
            </w:r>
          </w:p>
        </w:tc>
        <w:tc>
          <w:tcPr>
            <w:tcW w:w="793" w:type="dxa"/>
            <w:vAlign w:val="center"/>
          </w:tcPr>
          <w:p w14:paraId="5293D9A7">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0CF74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9" w:hRule="atLeast"/>
          <w:jc w:val="center"/>
        </w:trPr>
        <w:tc>
          <w:tcPr>
            <w:tcW w:w="829" w:type="dxa"/>
            <w:vAlign w:val="center"/>
          </w:tcPr>
          <w:p w14:paraId="48F8FACE">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4A38D72">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4</w:t>
            </w:r>
          </w:p>
        </w:tc>
        <w:tc>
          <w:tcPr>
            <w:tcW w:w="896" w:type="dxa"/>
            <w:vMerge w:val="continue"/>
            <w:vAlign w:val="center"/>
          </w:tcPr>
          <w:p w14:paraId="0C5E309F">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47" w:type="dxa"/>
            <w:vMerge w:val="continue"/>
            <w:vAlign w:val="center"/>
          </w:tcPr>
          <w:p w14:paraId="2FD56B32">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606" w:type="dxa"/>
            <w:vAlign w:val="center"/>
          </w:tcPr>
          <w:p w14:paraId="000A54A4">
            <w:pPr>
              <w:keepNext w:val="0"/>
              <w:keepLines w:val="0"/>
              <w:pageBreakBefore w:val="0"/>
              <w:widowControl/>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（2）根据采购人要求对服务人员进行从业资格审查，审查结果向采购人报备。</w:t>
            </w:r>
          </w:p>
        </w:tc>
        <w:tc>
          <w:tcPr>
            <w:tcW w:w="793" w:type="dxa"/>
            <w:vAlign w:val="center"/>
          </w:tcPr>
          <w:p w14:paraId="24B72C15">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14D71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9" w:hRule="atLeast"/>
          <w:jc w:val="center"/>
        </w:trPr>
        <w:tc>
          <w:tcPr>
            <w:tcW w:w="829" w:type="dxa"/>
            <w:vAlign w:val="center"/>
          </w:tcPr>
          <w:p w14:paraId="624020C3">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0236FDA6">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5</w:t>
            </w:r>
          </w:p>
        </w:tc>
        <w:tc>
          <w:tcPr>
            <w:tcW w:w="896" w:type="dxa"/>
            <w:vMerge w:val="continue"/>
            <w:vAlign w:val="center"/>
          </w:tcPr>
          <w:p w14:paraId="493A72C3">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47" w:type="dxa"/>
            <w:vMerge w:val="continue"/>
            <w:vAlign w:val="center"/>
          </w:tcPr>
          <w:p w14:paraId="12F5C4BA">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606" w:type="dxa"/>
            <w:vAlign w:val="center"/>
          </w:tcPr>
          <w:p w14:paraId="0167958B">
            <w:pPr>
              <w:keepNext w:val="0"/>
              <w:keepLines w:val="0"/>
              <w:pageBreakBefore w:val="0"/>
              <w:widowControl/>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（3）供应商应保持服务团队的稳定性，不得随意调换。如采购人认为服务人员不适应岗位要求或存在其他影响工作的，可要求供应商进行调换。本项目服务人员不得在其他项目兼职。</w:t>
            </w:r>
          </w:p>
        </w:tc>
        <w:tc>
          <w:tcPr>
            <w:tcW w:w="793" w:type="dxa"/>
            <w:vAlign w:val="center"/>
          </w:tcPr>
          <w:p w14:paraId="31347C55">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75D58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9" w:hRule="atLeast"/>
          <w:jc w:val="center"/>
        </w:trPr>
        <w:tc>
          <w:tcPr>
            <w:tcW w:w="829" w:type="dxa"/>
            <w:vAlign w:val="center"/>
          </w:tcPr>
          <w:p w14:paraId="69EBBE12">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6</w:t>
            </w:r>
          </w:p>
        </w:tc>
        <w:tc>
          <w:tcPr>
            <w:tcW w:w="896" w:type="dxa"/>
            <w:vMerge w:val="continue"/>
            <w:vAlign w:val="center"/>
          </w:tcPr>
          <w:p w14:paraId="18C74714">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47" w:type="dxa"/>
            <w:vMerge w:val="continue"/>
            <w:vAlign w:val="center"/>
          </w:tcPr>
          <w:p w14:paraId="4762C5AA">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606" w:type="dxa"/>
            <w:vAlign w:val="center"/>
          </w:tcPr>
          <w:p w14:paraId="29B0F40F">
            <w:pPr>
              <w:keepNext w:val="0"/>
              <w:keepLines w:val="0"/>
              <w:pageBreakBefore w:val="0"/>
              <w:widowControl/>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（4）着装分类统一，佩戴标识。仪容整洁、姿态端正、举止文明。用语文明礼貌，态度温和耐心。</w:t>
            </w:r>
          </w:p>
        </w:tc>
        <w:tc>
          <w:tcPr>
            <w:tcW w:w="793" w:type="dxa"/>
            <w:vAlign w:val="center"/>
          </w:tcPr>
          <w:p w14:paraId="790092E3">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5FD9C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jc w:val="center"/>
        </w:trPr>
        <w:tc>
          <w:tcPr>
            <w:tcW w:w="829" w:type="dxa"/>
            <w:vAlign w:val="center"/>
          </w:tcPr>
          <w:p w14:paraId="02233A9C">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7</w:t>
            </w:r>
          </w:p>
        </w:tc>
        <w:tc>
          <w:tcPr>
            <w:tcW w:w="896" w:type="dxa"/>
            <w:vMerge w:val="continue"/>
            <w:vAlign w:val="center"/>
          </w:tcPr>
          <w:p w14:paraId="4BA9056C">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47" w:type="dxa"/>
            <w:vMerge w:val="continue"/>
            <w:vAlign w:val="center"/>
          </w:tcPr>
          <w:p w14:paraId="0A03FAC1">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606" w:type="dxa"/>
            <w:vAlign w:val="center"/>
          </w:tcPr>
          <w:p w14:paraId="47364272">
            <w:pPr>
              <w:keepNext w:val="0"/>
              <w:keepLines w:val="0"/>
              <w:pageBreakBefore w:val="0"/>
              <w:widowControl/>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（5）入职前，应提供服务人员无犯罪记录证明、健康证等证明资料，配合采购人进行政治审查。</w:t>
            </w:r>
          </w:p>
        </w:tc>
        <w:tc>
          <w:tcPr>
            <w:tcW w:w="793" w:type="dxa"/>
            <w:vAlign w:val="center"/>
          </w:tcPr>
          <w:p w14:paraId="7458CD4A">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5C836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9" w:hRule="atLeast"/>
          <w:jc w:val="center"/>
        </w:trPr>
        <w:tc>
          <w:tcPr>
            <w:tcW w:w="829" w:type="dxa"/>
            <w:vAlign w:val="center"/>
          </w:tcPr>
          <w:p w14:paraId="3C7AA0E7">
            <w:pPr>
              <w:keepNext w:val="0"/>
              <w:keepLines w:val="0"/>
              <w:pageBreakBefore w:val="0"/>
              <w:widowControl/>
              <w:suppressLineNumbers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8</w:t>
            </w:r>
          </w:p>
        </w:tc>
        <w:tc>
          <w:tcPr>
            <w:tcW w:w="896" w:type="dxa"/>
            <w:vMerge w:val="continue"/>
            <w:vAlign w:val="center"/>
          </w:tcPr>
          <w:p w14:paraId="78979CC5">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47" w:type="dxa"/>
            <w:vMerge w:val="restart"/>
            <w:vAlign w:val="center"/>
          </w:tcPr>
          <w:p w14:paraId="3C2BC72A">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保密和思政教育管理</w:t>
            </w:r>
          </w:p>
          <w:p w14:paraId="4A3C4CA6">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（10分）</w:t>
            </w:r>
          </w:p>
          <w:p w14:paraId="587AFF22">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606" w:type="dxa"/>
            <w:vAlign w:val="center"/>
          </w:tcPr>
          <w:p w14:paraId="46986874">
            <w:pPr>
              <w:keepNext w:val="0"/>
              <w:keepLines w:val="0"/>
              <w:pageBreakBefore w:val="0"/>
              <w:widowControl/>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（1）建立保密管理制度。制度内容应当包括但不限于：①明确重点要害岗位保密职责。②对涉密工作岗位的保密要求。</w:t>
            </w:r>
          </w:p>
        </w:tc>
        <w:tc>
          <w:tcPr>
            <w:tcW w:w="793" w:type="dxa"/>
            <w:vAlign w:val="center"/>
          </w:tcPr>
          <w:p w14:paraId="670201EF">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1251E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0" w:hRule="atLeast"/>
          <w:jc w:val="center"/>
        </w:trPr>
        <w:tc>
          <w:tcPr>
            <w:tcW w:w="829" w:type="dxa"/>
            <w:vAlign w:val="center"/>
          </w:tcPr>
          <w:p w14:paraId="7673C784">
            <w:pPr>
              <w:keepNext w:val="0"/>
              <w:keepLines w:val="0"/>
              <w:pageBreakBefore w:val="0"/>
              <w:widowControl/>
              <w:suppressLineNumbers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9</w:t>
            </w:r>
          </w:p>
        </w:tc>
        <w:tc>
          <w:tcPr>
            <w:tcW w:w="896" w:type="dxa"/>
            <w:vMerge w:val="continue"/>
            <w:vAlign w:val="center"/>
          </w:tcPr>
          <w:p w14:paraId="2A3C4311">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47" w:type="dxa"/>
            <w:vMerge w:val="continue"/>
            <w:vAlign w:val="center"/>
          </w:tcPr>
          <w:p w14:paraId="3AC0F219">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606" w:type="dxa"/>
            <w:vAlign w:val="center"/>
          </w:tcPr>
          <w:p w14:paraId="4A8220B2">
            <w:pPr>
              <w:keepNext w:val="0"/>
              <w:keepLines w:val="0"/>
              <w:pageBreakBefore w:val="0"/>
              <w:widowControl/>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（2）根据采购人要求与涉密工作岗位的服务人员签订保密协议。保密协议应当向采购人报备。</w:t>
            </w:r>
          </w:p>
        </w:tc>
        <w:tc>
          <w:tcPr>
            <w:tcW w:w="793" w:type="dxa"/>
            <w:vAlign w:val="center"/>
          </w:tcPr>
          <w:p w14:paraId="37204BCA">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1DC7C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829" w:type="dxa"/>
            <w:vAlign w:val="center"/>
          </w:tcPr>
          <w:p w14:paraId="4DCBA3AD">
            <w:pPr>
              <w:keepNext w:val="0"/>
              <w:keepLines w:val="0"/>
              <w:pageBreakBefore w:val="0"/>
              <w:widowControl/>
              <w:suppressLineNumbers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w:t>
            </w:r>
            <w:r>
              <w:rPr>
                <w:rFonts w:hint="eastAsia" w:ascii="方正仿宋_GB18030" w:hAnsi="方正仿宋_GB18030" w:eastAsia="方正仿宋_GB18030" w:cs="方正仿宋_GB18030"/>
                <w:snapToGrid w:val="0"/>
                <w:color w:val="000000"/>
                <w:kern w:val="2"/>
                <w:sz w:val="24"/>
                <w:szCs w:val="24"/>
                <w:u w:val="none"/>
                <w:lang w:val="en-US" w:eastAsia="zh-CN" w:bidi="ar-SA"/>
              </w:rPr>
              <w:t>0</w:t>
            </w:r>
          </w:p>
        </w:tc>
        <w:tc>
          <w:tcPr>
            <w:tcW w:w="896" w:type="dxa"/>
            <w:vMerge w:val="continue"/>
            <w:vAlign w:val="center"/>
          </w:tcPr>
          <w:p w14:paraId="05F13BB1">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47" w:type="dxa"/>
            <w:vMerge w:val="continue"/>
            <w:vAlign w:val="center"/>
          </w:tcPr>
          <w:p w14:paraId="4F89F518">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606" w:type="dxa"/>
            <w:vAlign w:val="center"/>
          </w:tcPr>
          <w:p w14:paraId="6E83F802">
            <w:pPr>
              <w:keepNext w:val="0"/>
              <w:keepLines w:val="0"/>
              <w:pageBreakBefore w:val="0"/>
              <w:widowControl/>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3）每季度对服务人员至少开展1次保密、思想政治教育的培训，提高服务人员保密意识和思想政治意识。新入职员工应当接受保密、思想政治教育培训，进行必要的人员经历审查，合格后由供应商签订保密协议方可上岗。</w:t>
            </w:r>
          </w:p>
        </w:tc>
        <w:tc>
          <w:tcPr>
            <w:tcW w:w="793" w:type="dxa"/>
            <w:vAlign w:val="center"/>
          </w:tcPr>
          <w:p w14:paraId="26CE6732">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3CC2B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829" w:type="dxa"/>
            <w:vAlign w:val="center"/>
          </w:tcPr>
          <w:p w14:paraId="322918C8">
            <w:pPr>
              <w:keepNext w:val="0"/>
              <w:keepLines w:val="0"/>
              <w:pageBreakBefore w:val="0"/>
              <w:widowControl/>
              <w:suppressLineNumbers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11</w:t>
            </w:r>
          </w:p>
        </w:tc>
        <w:tc>
          <w:tcPr>
            <w:tcW w:w="896" w:type="dxa"/>
            <w:vMerge w:val="continue"/>
            <w:vAlign w:val="center"/>
          </w:tcPr>
          <w:p w14:paraId="3CD20A6D">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47" w:type="dxa"/>
            <w:vMerge w:val="continue"/>
            <w:vAlign w:val="center"/>
          </w:tcPr>
          <w:p w14:paraId="35B600BE">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606" w:type="dxa"/>
            <w:vAlign w:val="center"/>
          </w:tcPr>
          <w:p w14:paraId="450BD2FA">
            <w:pPr>
              <w:keepNext w:val="0"/>
              <w:keepLines w:val="0"/>
              <w:pageBreakBefore w:val="0"/>
              <w:widowControl/>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（4）发现服务人员违法违规或重大过失，及时报告采购人，并采取必要补救措施。</w:t>
            </w:r>
          </w:p>
        </w:tc>
        <w:tc>
          <w:tcPr>
            <w:tcW w:w="793" w:type="dxa"/>
            <w:vAlign w:val="center"/>
          </w:tcPr>
          <w:p w14:paraId="4EF75DE9">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4094E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9" w:hRule="atLeast"/>
          <w:jc w:val="center"/>
        </w:trPr>
        <w:tc>
          <w:tcPr>
            <w:tcW w:w="829" w:type="dxa"/>
            <w:vAlign w:val="center"/>
          </w:tcPr>
          <w:p w14:paraId="38DCF6F0">
            <w:pPr>
              <w:keepNext w:val="0"/>
              <w:keepLines w:val="0"/>
              <w:pageBreakBefore w:val="0"/>
              <w:widowControl/>
              <w:suppressLineNumbers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12</w:t>
            </w:r>
          </w:p>
        </w:tc>
        <w:tc>
          <w:tcPr>
            <w:tcW w:w="896" w:type="dxa"/>
            <w:vMerge w:val="continue"/>
            <w:vAlign w:val="center"/>
          </w:tcPr>
          <w:p w14:paraId="2C995911">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47" w:type="dxa"/>
            <w:vMerge w:val="restart"/>
            <w:vAlign w:val="center"/>
          </w:tcPr>
          <w:p w14:paraId="0D05CDAF">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档案管理</w:t>
            </w:r>
          </w:p>
          <w:p w14:paraId="2F2B2C67">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（10分）</w:t>
            </w:r>
          </w:p>
          <w:p w14:paraId="1D923CEA">
            <w:pPr>
              <w:pStyle w:val="22"/>
              <w:keepNext w:val="0"/>
              <w:keepLines w:val="0"/>
              <w:pageBreakBefore w:val="0"/>
              <w:kinsoku/>
              <w:wordWrap w:val="0"/>
              <w:overflowPunct/>
              <w:topLinePunct w:val="0"/>
              <w:autoSpaceDE/>
              <w:autoSpaceDN/>
              <w:bidi w:val="0"/>
              <w:adjustRightInd/>
              <w:snapToGrid/>
              <w:spacing w:line="320" w:lineRule="exact"/>
              <w:ind w:left="0" w:right="0" w:rightChars="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en-US" w:bidi="ar-SA"/>
              </w:rPr>
            </w:pPr>
          </w:p>
        </w:tc>
        <w:tc>
          <w:tcPr>
            <w:tcW w:w="5606" w:type="dxa"/>
            <w:vAlign w:val="center"/>
          </w:tcPr>
          <w:p w14:paraId="56606D4D">
            <w:pPr>
              <w:keepNext w:val="0"/>
              <w:keepLines w:val="0"/>
              <w:pageBreakBefore w:val="0"/>
              <w:widowControl/>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（1）建立物业信息，准确、及时地对文件资料和服务记录进行归档保存，并做好接、撤、管理工作。</w:t>
            </w:r>
          </w:p>
        </w:tc>
        <w:tc>
          <w:tcPr>
            <w:tcW w:w="793" w:type="dxa"/>
            <w:vAlign w:val="center"/>
          </w:tcPr>
          <w:p w14:paraId="6663260A">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59A71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63" w:hRule="atLeast"/>
          <w:jc w:val="center"/>
        </w:trPr>
        <w:tc>
          <w:tcPr>
            <w:tcW w:w="829" w:type="dxa"/>
            <w:vAlign w:val="center"/>
          </w:tcPr>
          <w:p w14:paraId="49E5C136">
            <w:pPr>
              <w:keepNext w:val="0"/>
              <w:keepLines w:val="0"/>
              <w:pageBreakBefore w:val="0"/>
              <w:widowControl/>
              <w:suppressLineNumbers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13</w:t>
            </w:r>
          </w:p>
        </w:tc>
        <w:tc>
          <w:tcPr>
            <w:tcW w:w="896" w:type="dxa"/>
            <w:vMerge w:val="continue"/>
            <w:vAlign w:val="center"/>
          </w:tcPr>
          <w:p w14:paraId="38EDC0FD">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47" w:type="dxa"/>
            <w:vMerge w:val="continue"/>
            <w:vAlign w:val="center"/>
          </w:tcPr>
          <w:p w14:paraId="6B78D189">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606" w:type="dxa"/>
            <w:vAlign w:val="center"/>
          </w:tcPr>
          <w:p w14:paraId="2E2F991D">
            <w:pPr>
              <w:keepNext w:val="0"/>
              <w:keepLines w:val="0"/>
              <w:pageBreakBefore w:val="0"/>
              <w:widowControl/>
              <w:numPr>
                <w:ilvl w:val="0"/>
                <w:numId w:val="3"/>
              </w:numPr>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档案和记录齐全，包括但不限于：①采购人建议与投诉等。教育培训和考核记录。保密、思想政治教育培训记录。②房屋维护服务：房屋台账、使用说明、房屋装修、维保记录等。③公用设施设备维护服务：设备台账、设备卡、使用说明、维保记录、巡查记录、设施设备安全运行、设施设备定期巡检、维护保养、维修档案等。④绿化服务：绿化总平面图、清洁整改记录、消杀记录、过冬维护等。⑤保安服务：巡查记录、值班记录、快递登记记录、访客记录等。⑥保洁服务：工作日志、清洁检查表、用品清单、客户反馈表等。⑦其他：客户信息、财务明细、合同协议等。</w:t>
            </w:r>
          </w:p>
        </w:tc>
        <w:tc>
          <w:tcPr>
            <w:tcW w:w="793" w:type="dxa"/>
            <w:vAlign w:val="center"/>
          </w:tcPr>
          <w:p w14:paraId="4EC64F3D">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4DC53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3" w:hRule="atLeast"/>
          <w:jc w:val="center"/>
        </w:trPr>
        <w:tc>
          <w:tcPr>
            <w:tcW w:w="829" w:type="dxa"/>
            <w:vAlign w:val="center"/>
          </w:tcPr>
          <w:p w14:paraId="61BA2B7E">
            <w:pPr>
              <w:keepNext w:val="0"/>
              <w:keepLines w:val="0"/>
              <w:pageBreakBefore w:val="0"/>
              <w:widowControl/>
              <w:suppressLineNumbers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14</w:t>
            </w:r>
          </w:p>
        </w:tc>
        <w:tc>
          <w:tcPr>
            <w:tcW w:w="896" w:type="dxa"/>
            <w:vMerge w:val="continue"/>
            <w:vAlign w:val="center"/>
          </w:tcPr>
          <w:p w14:paraId="6CC08013">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47" w:type="dxa"/>
            <w:vMerge w:val="continue"/>
            <w:vAlign w:val="center"/>
          </w:tcPr>
          <w:p w14:paraId="19FE7462">
            <w:pPr>
              <w:pStyle w:val="22"/>
              <w:keepNext w:val="0"/>
              <w:keepLines w:val="0"/>
              <w:pageBreakBefore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en-US" w:bidi="ar-SA"/>
              </w:rPr>
            </w:pPr>
          </w:p>
        </w:tc>
        <w:tc>
          <w:tcPr>
            <w:tcW w:w="5606" w:type="dxa"/>
            <w:vAlign w:val="center"/>
          </w:tcPr>
          <w:p w14:paraId="7EA9635D">
            <w:pPr>
              <w:keepNext w:val="0"/>
              <w:keepLines w:val="0"/>
              <w:pageBreakBefore w:val="0"/>
              <w:widowControl/>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（3）遵守采购人的信息、档案资料保密要求，未经许可，不得将建筑物平面图等资料转作其他用途或向其他单位、个人提供。</w:t>
            </w:r>
          </w:p>
        </w:tc>
        <w:tc>
          <w:tcPr>
            <w:tcW w:w="793" w:type="dxa"/>
            <w:vAlign w:val="center"/>
          </w:tcPr>
          <w:p w14:paraId="78DA5914">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2CB75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3" w:hRule="atLeast"/>
          <w:jc w:val="center"/>
        </w:trPr>
        <w:tc>
          <w:tcPr>
            <w:tcW w:w="829" w:type="dxa"/>
            <w:vAlign w:val="center"/>
          </w:tcPr>
          <w:p w14:paraId="29D5CFB0">
            <w:pPr>
              <w:keepNext w:val="0"/>
              <w:keepLines w:val="0"/>
              <w:pageBreakBefore w:val="0"/>
              <w:widowControl/>
              <w:suppressLineNumbers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15</w:t>
            </w:r>
          </w:p>
        </w:tc>
        <w:tc>
          <w:tcPr>
            <w:tcW w:w="896" w:type="dxa"/>
            <w:vMerge w:val="continue"/>
            <w:vAlign w:val="center"/>
          </w:tcPr>
          <w:p w14:paraId="4B8E9FBA">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47" w:type="dxa"/>
            <w:vMerge w:val="continue"/>
            <w:vAlign w:val="center"/>
          </w:tcPr>
          <w:p w14:paraId="08254C86">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606" w:type="dxa"/>
            <w:vAlign w:val="center"/>
          </w:tcPr>
          <w:p w14:paraId="6F195B4F">
            <w:pPr>
              <w:keepNext w:val="0"/>
              <w:keepLines w:val="0"/>
              <w:pageBreakBefore w:val="0"/>
              <w:widowControl/>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（4）履约结束后，相关资料交还采购人，采购人按政府采购相关规定存档。</w:t>
            </w:r>
          </w:p>
        </w:tc>
        <w:tc>
          <w:tcPr>
            <w:tcW w:w="793" w:type="dxa"/>
            <w:vAlign w:val="center"/>
          </w:tcPr>
          <w:p w14:paraId="508FF468">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57695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3" w:hRule="atLeast"/>
          <w:jc w:val="center"/>
        </w:trPr>
        <w:tc>
          <w:tcPr>
            <w:tcW w:w="829" w:type="dxa"/>
            <w:vAlign w:val="center"/>
          </w:tcPr>
          <w:p w14:paraId="1270E21E">
            <w:pPr>
              <w:keepNext w:val="0"/>
              <w:keepLines w:val="0"/>
              <w:pageBreakBefore w:val="0"/>
              <w:widowControl/>
              <w:suppressLineNumbers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w:t>
            </w:r>
            <w:r>
              <w:rPr>
                <w:rFonts w:hint="eastAsia" w:ascii="方正仿宋_GB18030" w:hAnsi="方正仿宋_GB18030" w:eastAsia="方正仿宋_GB18030" w:cs="方正仿宋_GB18030"/>
                <w:snapToGrid w:val="0"/>
                <w:color w:val="000000"/>
                <w:kern w:val="2"/>
                <w:sz w:val="24"/>
                <w:szCs w:val="24"/>
                <w:u w:val="none"/>
                <w:lang w:val="en-US" w:eastAsia="zh-CN" w:bidi="ar-SA"/>
              </w:rPr>
              <w:t>6</w:t>
            </w:r>
          </w:p>
        </w:tc>
        <w:tc>
          <w:tcPr>
            <w:tcW w:w="896" w:type="dxa"/>
            <w:vMerge w:val="continue"/>
            <w:vAlign w:val="center"/>
          </w:tcPr>
          <w:p w14:paraId="70EC7B87">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47" w:type="dxa"/>
            <w:vMerge w:val="restart"/>
            <w:vAlign w:val="center"/>
          </w:tcPr>
          <w:p w14:paraId="47A1BB6E">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服务改进</w:t>
            </w:r>
          </w:p>
          <w:p w14:paraId="5D73D09C">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（10分）</w:t>
            </w:r>
          </w:p>
          <w:p w14:paraId="0D24FC03">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606" w:type="dxa"/>
            <w:vAlign w:val="center"/>
          </w:tcPr>
          <w:p w14:paraId="7946545A">
            <w:pPr>
              <w:keepNext w:val="0"/>
              <w:keepLines w:val="0"/>
              <w:pageBreakBefore w:val="0"/>
              <w:widowControl/>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（1）明确负责人，定期对物业服务过程进行自查，结合反馈意见与评价结果采取改进措施，持续提升管理与服务水平。</w:t>
            </w:r>
          </w:p>
        </w:tc>
        <w:tc>
          <w:tcPr>
            <w:tcW w:w="793" w:type="dxa"/>
            <w:vAlign w:val="center"/>
          </w:tcPr>
          <w:p w14:paraId="486218EF">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7081F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3" w:hRule="atLeast"/>
          <w:jc w:val="center"/>
        </w:trPr>
        <w:tc>
          <w:tcPr>
            <w:tcW w:w="829" w:type="dxa"/>
            <w:vAlign w:val="center"/>
          </w:tcPr>
          <w:p w14:paraId="3606FF71">
            <w:pPr>
              <w:keepNext w:val="0"/>
              <w:keepLines w:val="0"/>
              <w:pageBreakBefore w:val="0"/>
              <w:widowControl/>
              <w:suppressLineNumbers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w:t>
            </w:r>
            <w:r>
              <w:rPr>
                <w:rFonts w:hint="eastAsia" w:ascii="方正仿宋_GB18030" w:hAnsi="方正仿宋_GB18030" w:eastAsia="方正仿宋_GB18030" w:cs="方正仿宋_GB18030"/>
                <w:snapToGrid w:val="0"/>
                <w:color w:val="000000"/>
                <w:kern w:val="2"/>
                <w:sz w:val="24"/>
                <w:szCs w:val="24"/>
                <w:u w:val="none"/>
                <w:lang w:val="en-US" w:eastAsia="zh-CN" w:bidi="ar-SA"/>
              </w:rPr>
              <w:t>7</w:t>
            </w:r>
          </w:p>
        </w:tc>
        <w:tc>
          <w:tcPr>
            <w:tcW w:w="896" w:type="dxa"/>
            <w:vMerge w:val="continue"/>
            <w:vAlign w:val="center"/>
          </w:tcPr>
          <w:p w14:paraId="7600D397">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47" w:type="dxa"/>
            <w:vMerge w:val="continue"/>
            <w:vAlign w:val="center"/>
          </w:tcPr>
          <w:p w14:paraId="5E5A94C2">
            <w:pPr>
              <w:keepNext w:val="0"/>
              <w:keepLines w:val="0"/>
              <w:pageBreakBefore w:val="0"/>
              <w:widowControl/>
              <w:numPr>
                <w:ilvl w:val="0"/>
                <w:numId w:val="0"/>
              </w:numPr>
              <w:kinsoku/>
              <w:wordWrap w:val="0"/>
              <w:overflowPunct/>
              <w:topLinePunct w:val="0"/>
              <w:autoSpaceDE/>
              <w:autoSpaceDN/>
              <w:bidi w:val="0"/>
              <w:adjustRightInd/>
              <w:snapToGri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606" w:type="dxa"/>
            <w:vAlign w:val="center"/>
          </w:tcPr>
          <w:p w14:paraId="35B3AEB4">
            <w:pPr>
              <w:keepNext w:val="0"/>
              <w:keepLines w:val="0"/>
              <w:pageBreakBefore w:val="0"/>
              <w:widowControl/>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（2）对不合格服务进行控制，对不合格服务的原因进行识别和分析，及时采取纠正措施，消除不合格的原因，防止不合格事件再发生。</w:t>
            </w:r>
          </w:p>
        </w:tc>
        <w:tc>
          <w:tcPr>
            <w:tcW w:w="793" w:type="dxa"/>
            <w:vAlign w:val="center"/>
          </w:tcPr>
          <w:p w14:paraId="141AA0EE">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6FC0D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3" w:hRule="atLeast"/>
          <w:jc w:val="center"/>
        </w:trPr>
        <w:tc>
          <w:tcPr>
            <w:tcW w:w="829" w:type="dxa"/>
            <w:vAlign w:val="center"/>
          </w:tcPr>
          <w:p w14:paraId="31ACA42F">
            <w:pPr>
              <w:keepNext w:val="0"/>
              <w:keepLines w:val="0"/>
              <w:pageBreakBefore w:val="0"/>
              <w:widowControl/>
              <w:suppressLineNumbers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w:t>
            </w:r>
            <w:r>
              <w:rPr>
                <w:rFonts w:hint="eastAsia" w:ascii="方正仿宋_GB18030" w:hAnsi="方正仿宋_GB18030" w:eastAsia="方正仿宋_GB18030" w:cs="方正仿宋_GB18030"/>
                <w:snapToGrid w:val="0"/>
                <w:color w:val="000000"/>
                <w:kern w:val="2"/>
                <w:sz w:val="24"/>
                <w:szCs w:val="24"/>
                <w:u w:val="none"/>
                <w:lang w:val="en-US" w:eastAsia="zh-CN" w:bidi="ar-SA"/>
              </w:rPr>
              <w:t>8</w:t>
            </w:r>
          </w:p>
        </w:tc>
        <w:tc>
          <w:tcPr>
            <w:tcW w:w="896" w:type="dxa"/>
            <w:vMerge w:val="continue"/>
            <w:vAlign w:val="center"/>
          </w:tcPr>
          <w:p w14:paraId="694BAC7A">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47" w:type="dxa"/>
            <w:vMerge w:val="restart"/>
            <w:vAlign w:val="center"/>
          </w:tcPr>
          <w:p w14:paraId="2397A464">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重大活动后勤保障</w:t>
            </w:r>
          </w:p>
          <w:p w14:paraId="182CB7CE">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（6分）</w:t>
            </w:r>
          </w:p>
          <w:p w14:paraId="205C4EBA">
            <w:pPr>
              <w:keepNext w:val="0"/>
              <w:keepLines w:val="0"/>
              <w:pageBreakBefore w:val="0"/>
              <w:widowControl/>
              <w:numPr>
                <w:ilvl w:val="0"/>
                <w:numId w:val="0"/>
              </w:numPr>
              <w:kinsoku/>
              <w:wordWrap w:val="0"/>
              <w:overflowPunct/>
              <w:topLinePunct w:val="0"/>
              <w:autoSpaceDE/>
              <w:autoSpaceDN/>
              <w:bidi w:val="0"/>
              <w:adjustRightInd/>
              <w:snapToGri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606" w:type="dxa"/>
            <w:vAlign w:val="center"/>
          </w:tcPr>
          <w:p w14:paraId="4F757B0C">
            <w:pPr>
              <w:keepNext w:val="0"/>
              <w:keepLines w:val="0"/>
              <w:pageBreakBefore w:val="0"/>
              <w:widowControl/>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（1）制订流程。配合采购人制订重大活动后勤保障工作流程，需对任务进行详细了解，并根据工作安排制定详细的后勤保障计划。</w:t>
            </w:r>
          </w:p>
        </w:tc>
        <w:tc>
          <w:tcPr>
            <w:tcW w:w="793" w:type="dxa"/>
            <w:vAlign w:val="center"/>
          </w:tcPr>
          <w:p w14:paraId="44B4331D">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4E52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3" w:hRule="atLeast"/>
          <w:jc w:val="center"/>
        </w:trPr>
        <w:tc>
          <w:tcPr>
            <w:tcW w:w="829" w:type="dxa"/>
            <w:vAlign w:val="center"/>
          </w:tcPr>
          <w:p w14:paraId="1AD5EF68">
            <w:pPr>
              <w:keepNext w:val="0"/>
              <w:keepLines w:val="0"/>
              <w:pageBreakBefore w:val="0"/>
              <w:widowControl/>
              <w:suppressLineNumbers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19</w:t>
            </w:r>
          </w:p>
        </w:tc>
        <w:tc>
          <w:tcPr>
            <w:tcW w:w="896" w:type="dxa"/>
            <w:vMerge w:val="continue"/>
            <w:vAlign w:val="center"/>
          </w:tcPr>
          <w:p w14:paraId="7D54EBE5">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47" w:type="dxa"/>
            <w:vMerge w:val="continue"/>
            <w:vAlign w:val="center"/>
          </w:tcPr>
          <w:p w14:paraId="391515E9">
            <w:pPr>
              <w:keepNext w:val="0"/>
              <w:keepLines w:val="0"/>
              <w:pageBreakBefore w:val="0"/>
              <w:widowControl/>
              <w:numPr>
                <w:ilvl w:val="0"/>
                <w:numId w:val="0"/>
              </w:numPr>
              <w:kinsoku/>
              <w:wordWrap w:val="0"/>
              <w:overflowPunct/>
              <w:topLinePunct w:val="0"/>
              <w:autoSpaceDE/>
              <w:autoSpaceDN/>
              <w:bidi w:val="0"/>
              <w:adjustRightInd/>
              <w:snapToGri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606" w:type="dxa"/>
            <w:vAlign w:val="center"/>
          </w:tcPr>
          <w:p w14:paraId="6EF69B7C">
            <w:pPr>
              <w:keepNext w:val="0"/>
              <w:keepLines w:val="0"/>
              <w:pageBreakBefore w:val="0"/>
              <w:widowControl/>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实施保障。按计划在关键区域和重点部位进行部署，确保任务顺利进行，对活动区域进行全面安全检查，发现并排除安全隐患，对车辆进行有序引导和管理，确保交通安全畅通，以礼貌、专业的态度对待来宾，展现良好形象。</w:t>
            </w:r>
          </w:p>
        </w:tc>
        <w:tc>
          <w:tcPr>
            <w:tcW w:w="793" w:type="dxa"/>
            <w:vAlign w:val="center"/>
          </w:tcPr>
          <w:p w14:paraId="5D81A0C3">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72ED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29" w:type="dxa"/>
            <w:vAlign w:val="center"/>
          </w:tcPr>
          <w:p w14:paraId="295E417F">
            <w:pPr>
              <w:keepNext w:val="0"/>
              <w:keepLines w:val="0"/>
              <w:pageBreakBefore w:val="0"/>
              <w:widowControl/>
              <w:suppressLineNumbers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w:t>
            </w:r>
            <w:r>
              <w:rPr>
                <w:rFonts w:hint="eastAsia" w:ascii="方正仿宋_GB18030" w:hAnsi="方正仿宋_GB18030" w:eastAsia="方正仿宋_GB18030" w:cs="方正仿宋_GB18030"/>
                <w:snapToGrid w:val="0"/>
                <w:color w:val="000000"/>
                <w:kern w:val="2"/>
                <w:sz w:val="24"/>
                <w:szCs w:val="24"/>
                <w:u w:val="none"/>
                <w:lang w:val="en-US" w:eastAsia="zh-CN" w:bidi="ar-SA"/>
              </w:rPr>
              <w:t>0</w:t>
            </w:r>
          </w:p>
        </w:tc>
        <w:tc>
          <w:tcPr>
            <w:tcW w:w="896" w:type="dxa"/>
            <w:vMerge w:val="continue"/>
            <w:vAlign w:val="center"/>
          </w:tcPr>
          <w:p w14:paraId="7148D6CE">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47" w:type="dxa"/>
            <w:vMerge w:val="continue"/>
            <w:vAlign w:val="center"/>
          </w:tcPr>
          <w:p w14:paraId="35E6DB5F">
            <w:pPr>
              <w:keepNext w:val="0"/>
              <w:keepLines w:val="0"/>
              <w:pageBreakBefore w:val="0"/>
              <w:widowControl/>
              <w:numPr>
                <w:ilvl w:val="0"/>
                <w:numId w:val="0"/>
              </w:numPr>
              <w:kinsoku/>
              <w:wordWrap w:val="0"/>
              <w:overflowPunct/>
              <w:topLinePunct w:val="0"/>
              <w:autoSpaceDE/>
              <w:autoSpaceDN/>
              <w:bidi w:val="0"/>
              <w:adjustRightInd/>
              <w:snapToGri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606" w:type="dxa"/>
            <w:vAlign w:val="center"/>
          </w:tcPr>
          <w:p w14:paraId="5FDC733E">
            <w:pPr>
              <w:keepNext w:val="0"/>
              <w:keepLines w:val="0"/>
              <w:pageBreakBefore w:val="0"/>
              <w:widowControl/>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（3）收尾工作。对现场进行检查，做好清理工作。</w:t>
            </w:r>
          </w:p>
        </w:tc>
        <w:tc>
          <w:tcPr>
            <w:tcW w:w="793" w:type="dxa"/>
            <w:vAlign w:val="center"/>
          </w:tcPr>
          <w:p w14:paraId="0B2F43DB">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2FBFB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3" w:hRule="atLeast"/>
          <w:jc w:val="center"/>
        </w:trPr>
        <w:tc>
          <w:tcPr>
            <w:tcW w:w="829" w:type="dxa"/>
            <w:vAlign w:val="center"/>
          </w:tcPr>
          <w:p w14:paraId="3ADC0BA0">
            <w:pPr>
              <w:keepNext w:val="0"/>
              <w:keepLines w:val="0"/>
              <w:pageBreakBefore w:val="0"/>
              <w:widowControl/>
              <w:suppressLineNumbers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w:t>
            </w:r>
            <w:r>
              <w:rPr>
                <w:rFonts w:hint="eastAsia" w:ascii="方正仿宋_GB18030" w:hAnsi="方正仿宋_GB18030" w:eastAsia="方正仿宋_GB18030" w:cs="方正仿宋_GB18030"/>
                <w:snapToGrid w:val="0"/>
                <w:color w:val="000000"/>
                <w:kern w:val="2"/>
                <w:sz w:val="24"/>
                <w:szCs w:val="24"/>
                <w:u w:val="none"/>
                <w:lang w:val="en-US" w:eastAsia="zh-CN" w:bidi="ar-SA"/>
              </w:rPr>
              <w:t>1</w:t>
            </w:r>
          </w:p>
        </w:tc>
        <w:tc>
          <w:tcPr>
            <w:tcW w:w="896" w:type="dxa"/>
            <w:vMerge w:val="continue"/>
            <w:vAlign w:val="center"/>
          </w:tcPr>
          <w:p w14:paraId="1CB6E128">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47" w:type="dxa"/>
            <w:vMerge w:val="restart"/>
            <w:vAlign w:val="center"/>
          </w:tcPr>
          <w:p w14:paraId="1A644C34">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应急保障预案</w:t>
            </w:r>
          </w:p>
          <w:p w14:paraId="3E862423">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（12分）</w:t>
            </w:r>
          </w:p>
          <w:p w14:paraId="14EF07A1">
            <w:pPr>
              <w:keepNext w:val="0"/>
              <w:keepLines w:val="0"/>
              <w:pageBreakBefore w:val="0"/>
              <w:widowControl/>
              <w:numPr>
                <w:ilvl w:val="0"/>
                <w:numId w:val="0"/>
              </w:numPr>
              <w:kinsoku/>
              <w:wordWrap w:val="0"/>
              <w:overflowPunct/>
              <w:topLinePunct w:val="0"/>
              <w:autoSpaceDE/>
              <w:autoSpaceDN/>
              <w:bidi w:val="0"/>
              <w:adjustRightInd/>
              <w:snapToGri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606" w:type="dxa"/>
            <w:vAlign w:val="center"/>
          </w:tcPr>
          <w:p w14:paraId="102410DB">
            <w:pPr>
              <w:keepNext w:val="0"/>
              <w:keepLines w:val="0"/>
              <w:pageBreakBefore w:val="0"/>
              <w:widowControl/>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重点区域及安全隐患排查。结合项目的实际情况，对重点部位及危险隐患进行排查，并建立清单/台账；应当对危险隐患进行风险分析，制定相应措施进行控制或整改并定期监督控制；随着设施设备、服务内容的变化，及时更新清单/台账，使风险隐患始终处于受控状态。</w:t>
            </w:r>
          </w:p>
        </w:tc>
        <w:tc>
          <w:tcPr>
            <w:tcW w:w="793" w:type="dxa"/>
            <w:vAlign w:val="center"/>
          </w:tcPr>
          <w:p w14:paraId="56EEC4EF">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5E31B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1" w:hRule="atLeast"/>
          <w:jc w:val="center"/>
        </w:trPr>
        <w:tc>
          <w:tcPr>
            <w:tcW w:w="829" w:type="dxa"/>
            <w:vAlign w:val="center"/>
          </w:tcPr>
          <w:p w14:paraId="5FA5288C">
            <w:pPr>
              <w:keepNext w:val="0"/>
              <w:keepLines w:val="0"/>
              <w:pageBreakBefore w:val="0"/>
              <w:widowControl/>
              <w:suppressLineNumbers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w:t>
            </w:r>
            <w:r>
              <w:rPr>
                <w:rFonts w:hint="eastAsia" w:ascii="方正仿宋_GB18030" w:hAnsi="方正仿宋_GB18030" w:eastAsia="方正仿宋_GB18030" w:cs="方正仿宋_GB18030"/>
                <w:snapToGrid w:val="0"/>
                <w:color w:val="000000"/>
                <w:kern w:val="2"/>
                <w:sz w:val="24"/>
                <w:szCs w:val="24"/>
                <w:u w:val="none"/>
                <w:lang w:val="en-US" w:eastAsia="zh-CN" w:bidi="ar-SA"/>
              </w:rPr>
              <w:t>2</w:t>
            </w:r>
          </w:p>
        </w:tc>
        <w:tc>
          <w:tcPr>
            <w:tcW w:w="896" w:type="dxa"/>
            <w:vMerge w:val="continue"/>
            <w:vAlign w:val="center"/>
          </w:tcPr>
          <w:p w14:paraId="1198FADC">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47" w:type="dxa"/>
            <w:vMerge w:val="continue"/>
            <w:vAlign w:val="center"/>
          </w:tcPr>
          <w:p w14:paraId="317A7B8E">
            <w:pPr>
              <w:keepNext w:val="0"/>
              <w:keepLines w:val="0"/>
              <w:pageBreakBefore w:val="0"/>
              <w:widowControl/>
              <w:numPr>
                <w:ilvl w:val="0"/>
                <w:numId w:val="0"/>
              </w:numPr>
              <w:kinsoku/>
              <w:wordWrap w:val="0"/>
              <w:overflowPunct/>
              <w:topLinePunct w:val="0"/>
              <w:autoSpaceDE/>
              <w:autoSpaceDN/>
              <w:bidi w:val="0"/>
              <w:adjustRightInd/>
              <w:snapToGri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606" w:type="dxa"/>
            <w:vAlign w:val="center"/>
          </w:tcPr>
          <w:p w14:paraId="6061E50A">
            <w:pPr>
              <w:keepNext w:val="0"/>
              <w:keepLines w:val="0"/>
              <w:pageBreakBefore w:val="0"/>
              <w:widowControl/>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应急预案的建立。根据办公楼隐患排查的结果和实际情况，制定专项预案，包括但不限于：火情火警紧急处理应急预案、紧急疏散应急预案、停水停电应急预案、有限空间救援应急预案、高空作业救援应急预案、恶劣天气应对应急预案等。</w:t>
            </w:r>
          </w:p>
        </w:tc>
        <w:tc>
          <w:tcPr>
            <w:tcW w:w="793" w:type="dxa"/>
            <w:vAlign w:val="center"/>
          </w:tcPr>
          <w:p w14:paraId="280F7311">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5314F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3" w:hRule="atLeast"/>
          <w:jc w:val="center"/>
        </w:trPr>
        <w:tc>
          <w:tcPr>
            <w:tcW w:w="829" w:type="dxa"/>
            <w:vAlign w:val="center"/>
          </w:tcPr>
          <w:p w14:paraId="2423DE0B">
            <w:pPr>
              <w:keepNext w:val="0"/>
              <w:keepLines w:val="0"/>
              <w:pageBreakBefore w:val="0"/>
              <w:widowControl/>
              <w:suppressLineNumbers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w:t>
            </w:r>
            <w:r>
              <w:rPr>
                <w:rFonts w:hint="eastAsia" w:ascii="方正仿宋_GB18030" w:hAnsi="方正仿宋_GB18030" w:eastAsia="方正仿宋_GB18030" w:cs="方正仿宋_GB18030"/>
                <w:snapToGrid w:val="0"/>
                <w:color w:val="000000"/>
                <w:kern w:val="2"/>
                <w:sz w:val="24"/>
                <w:szCs w:val="24"/>
                <w:u w:val="none"/>
                <w:lang w:val="en-US" w:eastAsia="zh-CN" w:bidi="ar-SA"/>
              </w:rPr>
              <w:t>3</w:t>
            </w:r>
          </w:p>
        </w:tc>
        <w:tc>
          <w:tcPr>
            <w:tcW w:w="896" w:type="dxa"/>
            <w:vMerge w:val="continue"/>
            <w:vAlign w:val="center"/>
          </w:tcPr>
          <w:p w14:paraId="1F35A291">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47" w:type="dxa"/>
            <w:vMerge w:val="continue"/>
            <w:vAlign w:val="center"/>
          </w:tcPr>
          <w:p w14:paraId="0765FDEA">
            <w:pPr>
              <w:keepNext w:val="0"/>
              <w:keepLines w:val="0"/>
              <w:pageBreakBefore w:val="0"/>
              <w:widowControl/>
              <w:numPr>
                <w:ilvl w:val="0"/>
                <w:numId w:val="0"/>
              </w:numPr>
              <w:kinsoku/>
              <w:wordWrap w:val="0"/>
              <w:overflowPunct/>
              <w:topLinePunct w:val="0"/>
              <w:autoSpaceDE/>
              <w:autoSpaceDN/>
              <w:bidi w:val="0"/>
              <w:adjustRightInd/>
              <w:snapToGri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606" w:type="dxa"/>
            <w:vAlign w:val="center"/>
          </w:tcPr>
          <w:p w14:paraId="3589FCE3">
            <w:pPr>
              <w:keepNext w:val="0"/>
              <w:keepLines w:val="0"/>
              <w:pageBreakBefore w:val="0"/>
              <w:widowControl/>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（3）应急预案的培训和演练。应急预案定期培训和演练，组织相关岗位每半年至少开展一次专项应急预案演练；留存培训及演练记录和影像资料，并对预案进行评价，确保与实际情况相结合。</w:t>
            </w:r>
          </w:p>
        </w:tc>
        <w:tc>
          <w:tcPr>
            <w:tcW w:w="793" w:type="dxa"/>
            <w:vAlign w:val="center"/>
          </w:tcPr>
          <w:p w14:paraId="53DECAC3">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10AD0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3" w:hRule="atLeast"/>
          <w:jc w:val="center"/>
        </w:trPr>
        <w:tc>
          <w:tcPr>
            <w:tcW w:w="829" w:type="dxa"/>
            <w:vAlign w:val="center"/>
          </w:tcPr>
          <w:p w14:paraId="2797F1F6">
            <w:pPr>
              <w:keepNext w:val="0"/>
              <w:keepLines w:val="0"/>
              <w:pageBreakBefore w:val="0"/>
              <w:widowControl/>
              <w:suppressLineNumbers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w:t>
            </w:r>
            <w:r>
              <w:rPr>
                <w:rFonts w:hint="eastAsia" w:ascii="方正仿宋_GB18030" w:hAnsi="方正仿宋_GB18030" w:eastAsia="方正仿宋_GB18030" w:cs="方正仿宋_GB18030"/>
                <w:snapToGrid w:val="0"/>
                <w:color w:val="000000"/>
                <w:kern w:val="2"/>
                <w:sz w:val="24"/>
                <w:szCs w:val="24"/>
                <w:u w:val="none"/>
                <w:lang w:val="en-US" w:eastAsia="zh-CN" w:bidi="ar-SA"/>
              </w:rPr>
              <w:t>4</w:t>
            </w:r>
          </w:p>
        </w:tc>
        <w:tc>
          <w:tcPr>
            <w:tcW w:w="896" w:type="dxa"/>
            <w:vMerge w:val="continue"/>
            <w:vAlign w:val="center"/>
          </w:tcPr>
          <w:p w14:paraId="2F066C3A">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47" w:type="dxa"/>
            <w:vMerge w:val="continue"/>
            <w:vAlign w:val="center"/>
          </w:tcPr>
          <w:p w14:paraId="364B112A">
            <w:pPr>
              <w:keepNext w:val="0"/>
              <w:keepLines w:val="0"/>
              <w:pageBreakBefore w:val="0"/>
              <w:widowControl/>
              <w:numPr>
                <w:ilvl w:val="0"/>
                <w:numId w:val="0"/>
              </w:numPr>
              <w:kinsoku/>
              <w:wordWrap w:val="0"/>
              <w:overflowPunct/>
              <w:topLinePunct w:val="0"/>
              <w:autoSpaceDE/>
              <w:autoSpaceDN/>
              <w:bidi w:val="0"/>
              <w:adjustRightInd/>
              <w:snapToGri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606" w:type="dxa"/>
            <w:vAlign w:val="center"/>
          </w:tcPr>
          <w:p w14:paraId="712F4F00">
            <w:pPr>
              <w:keepNext w:val="0"/>
              <w:keepLines w:val="0"/>
              <w:pageBreakBefore w:val="0"/>
              <w:widowControl/>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（4）应急物资的管理。根据专项预案中的应对需要、必要的应急物资，建立清单或台账，并由专人定期对应急物资进行检查，确保物资齐全，能够随时正常使用。</w:t>
            </w:r>
          </w:p>
        </w:tc>
        <w:tc>
          <w:tcPr>
            <w:tcW w:w="793" w:type="dxa"/>
            <w:vAlign w:val="center"/>
          </w:tcPr>
          <w:p w14:paraId="7EB23733">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3DF80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3" w:hRule="atLeast"/>
          <w:jc w:val="center"/>
        </w:trPr>
        <w:tc>
          <w:tcPr>
            <w:tcW w:w="829" w:type="dxa"/>
            <w:vAlign w:val="center"/>
          </w:tcPr>
          <w:p w14:paraId="609BF4C5">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w:t>
            </w:r>
            <w:r>
              <w:rPr>
                <w:rFonts w:hint="eastAsia" w:ascii="方正仿宋_GB18030" w:hAnsi="方正仿宋_GB18030" w:eastAsia="方正仿宋_GB18030" w:cs="方正仿宋_GB18030"/>
                <w:snapToGrid w:val="0"/>
                <w:color w:val="000000"/>
                <w:kern w:val="2"/>
                <w:sz w:val="24"/>
                <w:szCs w:val="24"/>
                <w:u w:val="none"/>
                <w:lang w:val="en-US" w:eastAsia="zh-CN" w:bidi="ar-SA"/>
              </w:rPr>
              <w:t>5</w:t>
            </w:r>
          </w:p>
        </w:tc>
        <w:tc>
          <w:tcPr>
            <w:tcW w:w="896" w:type="dxa"/>
            <w:vMerge w:val="continue"/>
            <w:vAlign w:val="center"/>
          </w:tcPr>
          <w:p w14:paraId="42B9B91B">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47" w:type="dxa"/>
            <w:vMerge w:val="restart"/>
            <w:vAlign w:val="center"/>
          </w:tcPr>
          <w:p w14:paraId="5A6BC4B8">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服务方案及工作制度</w:t>
            </w:r>
          </w:p>
          <w:p w14:paraId="07268750">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（12分）</w:t>
            </w:r>
          </w:p>
          <w:p w14:paraId="46B27440">
            <w:pPr>
              <w:keepNext w:val="0"/>
              <w:keepLines w:val="0"/>
              <w:pageBreakBefore w:val="0"/>
              <w:widowControl/>
              <w:numPr>
                <w:ilvl w:val="0"/>
                <w:numId w:val="0"/>
              </w:numPr>
              <w:kinsoku/>
              <w:wordWrap w:val="0"/>
              <w:overflowPunct/>
              <w:topLinePunct w:val="0"/>
              <w:autoSpaceDE/>
              <w:autoSpaceDN/>
              <w:bidi w:val="0"/>
              <w:adjustRightInd/>
              <w:snapToGri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606" w:type="dxa"/>
            <w:vAlign w:val="center"/>
          </w:tcPr>
          <w:p w14:paraId="186F38FF">
            <w:pPr>
              <w:keepNext w:val="0"/>
              <w:keepLines w:val="0"/>
              <w:pageBreakBefore w:val="0"/>
              <w:widowControl/>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（1）制定工作制度，主要包括：人员录用制度、档案管理制度、物业服务管理制度、公用设施设备相关管理制度等。</w:t>
            </w:r>
          </w:p>
        </w:tc>
        <w:tc>
          <w:tcPr>
            <w:tcW w:w="793" w:type="dxa"/>
            <w:vAlign w:val="center"/>
          </w:tcPr>
          <w:p w14:paraId="50F091DD">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6E037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829" w:type="dxa"/>
            <w:vAlign w:val="center"/>
          </w:tcPr>
          <w:p w14:paraId="54A44F27">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w:t>
            </w:r>
            <w:r>
              <w:rPr>
                <w:rFonts w:hint="eastAsia" w:ascii="方正仿宋_GB18030" w:hAnsi="方正仿宋_GB18030" w:eastAsia="方正仿宋_GB18030" w:cs="方正仿宋_GB18030"/>
                <w:snapToGrid w:val="0"/>
                <w:color w:val="000000"/>
                <w:kern w:val="2"/>
                <w:sz w:val="24"/>
                <w:szCs w:val="24"/>
                <w:u w:val="none"/>
                <w:lang w:val="en-US" w:eastAsia="zh-CN" w:bidi="ar-SA"/>
              </w:rPr>
              <w:t>6</w:t>
            </w:r>
          </w:p>
        </w:tc>
        <w:tc>
          <w:tcPr>
            <w:tcW w:w="896" w:type="dxa"/>
            <w:vMerge w:val="continue"/>
            <w:vAlign w:val="center"/>
          </w:tcPr>
          <w:p w14:paraId="34C6ABF5">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47" w:type="dxa"/>
            <w:vMerge w:val="continue"/>
            <w:vAlign w:val="center"/>
          </w:tcPr>
          <w:p w14:paraId="49EC15DC">
            <w:pPr>
              <w:keepNext w:val="0"/>
              <w:keepLines w:val="0"/>
              <w:pageBreakBefore w:val="0"/>
              <w:widowControl/>
              <w:numPr>
                <w:ilvl w:val="0"/>
                <w:numId w:val="0"/>
              </w:numPr>
              <w:kinsoku/>
              <w:wordWrap w:val="0"/>
              <w:overflowPunct/>
              <w:topLinePunct w:val="0"/>
              <w:autoSpaceDE/>
              <w:autoSpaceDN/>
              <w:bidi w:val="0"/>
              <w:adjustRightInd/>
              <w:snapToGri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606" w:type="dxa"/>
            <w:vAlign w:val="center"/>
          </w:tcPr>
          <w:p w14:paraId="448085EE">
            <w:pPr>
              <w:keepNext w:val="0"/>
              <w:keepLines w:val="0"/>
              <w:pageBreakBefore w:val="0"/>
              <w:widowControl/>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（2）制定项目实施方案，主要包括：交接方案、人员培训方案、人员稳定性方案、保密方案等。</w:t>
            </w:r>
          </w:p>
        </w:tc>
        <w:tc>
          <w:tcPr>
            <w:tcW w:w="793" w:type="dxa"/>
            <w:vAlign w:val="center"/>
          </w:tcPr>
          <w:p w14:paraId="29D6D1D3">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7401B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3" w:hRule="atLeast"/>
          <w:jc w:val="center"/>
        </w:trPr>
        <w:tc>
          <w:tcPr>
            <w:tcW w:w="829" w:type="dxa"/>
            <w:vAlign w:val="center"/>
          </w:tcPr>
          <w:p w14:paraId="407CCDBF">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w:t>
            </w:r>
            <w:r>
              <w:rPr>
                <w:rFonts w:hint="eastAsia" w:ascii="方正仿宋_GB18030" w:hAnsi="方正仿宋_GB18030" w:eastAsia="方正仿宋_GB18030" w:cs="方正仿宋_GB18030"/>
                <w:snapToGrid w:val="0"/>
                <w:color w:val="000000"/>
                <w:kern w:val="2"/>
                <w:sz w:val="24"/>
                <w:szCs w:val="24"/>
                <w:u w:val="none"/>
                <w:lang w:val="en-US" w:eastAsia="zh-CN" w:bidi="ar-SA"/>
              </w:rPr>
              <w:t>7</w:t>
            </w:r>
          </w:p>
        </w:tc>
        <w:tc>
          <w:tcPr>
            <w:tcW w:w="896" w:type="dxa"/>
            <w:vMerge w:val="continue"/>
            <w:vAlign w:val="center"/>
          </w:tcPr>
          <w:p w14:paraId="62E56A77">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47" w:type="dxa"/>
            <w:vMerge w:val="continue"/>
            <w:vAlign w:val="center"/>
          </w:tcPr>
          <w:p w14:paraId="488A3616">
            <w:pPr>
              <w:keepNext w:val="0"/>
              <w:keepLines w:val="0"/>
              <w:pageBreakBefore w:val="0"/>
              <w:widowControl/>
              <w:numPr>
                <w:ilvl w:val="0"/>
                <w:numId w:val="0"/>
              </w:numPr>
              <w:kinsoku/>
              <w:wordWrap w:val="0"/>
              <w:overflowPunct/>
              <w:topLinePunct w:val="0"/>
              <w:autoSpaceDE/>
              <w:autoSpaceDN/>
              <w:bidi w:val="0"/>
              <w:adjustRightInd/>
              <w:snapToGri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606" w:type="dxa"/>
            <w:vAlign w:val="center"/>
          </w:tcPr>
          <w:p w14:paraId="4B26FEB7">
            <w:pPr>
              <w:keepNext w:val="0"/>
              <w:keepLines w:val="0"/>
              <w:pageBreakBefore w:val="0"/>
              <w:widowControl/>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（3）制定物业服务方案，主要包括：房屋维护服务方案、公用设施设备维护服务方案、绿化服务方案、保洁服务方案、会议服务方案等。</w:t>
            </w:r>
          </w:p>
        </w:tc>
        <w:tc>
          <w:tcPr>
            <w:tcW w:w="793" w:type="dxa"/>
            <w:vAlign w:val="center"/>
          </w:tcPr>
          <w:p w14:paraId="1C0F9B8D">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1F906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829" w:type="dxa"/>
            <w:vAlign w:val="center"/>
          </w:tcPr>
          <w:p w14:paraId="685C97CD">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w:t>
            </w:r>
            <w:r>
              <w:rPr>
                <w:rFonts w:hint="eastAsia" w:ascii="方正仿宋_GB18030" w:hAnsi="方正仿宋_GB18030" w:eastAsia="方正仿宋_GB18030" w:cs="方正仿宋_GB18030"/>
                <w:snapToGrid w:val="0"/>
                <w:color w:val="000000"/>
                <w:kern w:val="2"/>
                <w:sz w:val="24"/>
                <w:szCs w:val="24"/>
                <w:u w:val="none"/>
                <w:lang w:val="en-US" w:eastAsia="zh-CN" w:bidi="ar-SA"/>
              </w:rPr>
              <w:t>8</w:t>
            </w:r>
          </w:p>
        </w:tc>
        <w:tc>
          <w:tcPr>
            <w:tcW w:w="896" w:type="dxa"/>
            <w:vMerge w:val="continue"/>
            <w:vAlign w:val="center"/>
          </w:tcPr>
          <w:p w14:paraId="26C60511">
            <w:pPr>
              <w:keepNext w:val="0"/>
              <w:keepLines w:val="0"/>
              <w:pageBreakBefore w:val="0"/>
              <w:widowControl/>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47" w:type="dxa"/>
            <w:vMerge w:val="restart"/>
            <w:vAlign w:val="center"/>
          </w:tcPr>
          <w:p w14:paraId="2E102F8E">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服务热线及紧急维修</w:t>
            </w:r>
          </w:p>
          <w:p w14:paraId="10B9DB82">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（10分）</w:t>
            </w:r>
          </w:p>
          <w:p w14:paraId="13F0C83C">
            <w:pPr>
              <w:keepNext w:val="0"/>
              <w:keepLines w:val="0"/>
              <w:pageBreakBefore w:val="0"/>
              <w:widowControl/>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606" w:type="dxa"/>
            <w:vAlign w:val="center"/>
          </w:tcPr>
          <w:p w14:paraId="12F47601">
            <w:pPr>
              <w:keepNext w:val="0"/>
              <w:keepLines w:val="0"/>
              <w:pageBreakBefore w:val="0"/>
              <w:widowControl/>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（1）设置24小时报修服务热线。</w:t>
            </w:r>
          </w:p>
        </w:tc>
        <w:tc>
          <w:tcPr>
            <w:tcW w:w="793" w:type="dxa"/>
            <w:vAlign w:val="center"/>
          </w:tcPr>
          <w:p w14:paraId="02D83C6C">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64363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2" w:hRule="atLeast"/>
          <w:jc w:val="center"/>
        </w:trPr>
        <w:tc>
          <w:tcPr>
            <w:tcW w:w="829" w:type="dxa"/>
            <w:vAlign w:val="center"/>
          </w:tcPr>
          <w:p w14:paraId="59488546">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29</w:t>
            </w:r>
          </w:p>
        </w:tc>
        <w:tc>
          <w:tcPr>
            <w:tcW w:w="896" w:type="dxa"/>
            <w:vMerge w:val="continue"/>
            <w:vAlign w:val="center"/>
          </w:tcPr>
          <w:p w14:paraId="6C99C3EF">
            <w:pPr>
              <w:keepNext w:val="0"/>
              <w:keepLines w:val="0"/>
              <w:pageBreakBefore w:val="0"/>
              <w:widowControl/>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47" w:type="dxa"/>
            <w:vMerge w:val="continue"/>
            <w:vAlign w:val="center"/>
          </w:tcPr>
          <w:p w14:paraId="7A64A416">
            <w:pPr>
              <w:keepNext w:val="0"/>
              <w:keepLines w:val="0"/>
              <w:pageBreakBefore w:val="0"/>
              <w:widowControl/>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606" w:type="dxa"/>
            <w:vAlign w:val="center"/>
          </w:tcPr>
          <w:p w14:paraId="47535CF4">
            <w:pPr>
              <w:keepNext w:val="0"/>
              <w:keepLines w:val="0"/>
              <w:pageBreakBefore w:val="0"/>
              <w:widowControl/>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（2）紧急维修应当15分钟内到达现场，不间断维修直至修复。</w:t>
            </w:r>
          </w:p>
        </w:tc>
        <w:tc>
          <w:tcPr>
            <w:tcW w:w="793" w:type="dxa"/>
            <w:vAlign w:val="center"/>
          </w:tcPr>
          <w:p w14:paraId="6CCC8980">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1A53A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jc w:val="center"/>
        </w:trPr>
        <w:tc>
          <w:tcPr>
            <w:tcW w:w="829" w:type="dxa"/>
            <w:vAlign w:val="center"/>
          </w:tcPr>
          <w:p w14:paraId="44694CC9">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3</w:t>
            </w:r>
            <w:r>
              <w:rPr>
                <w:rFonts w:hint="eastAsia" w:ascii="方正仿宋_GB18030" w:hAnsi="方正仿宋_GB18030" w:eastAsia="方正仿宋_GB18030" w:cs="方正仿宋_GB18030"/>
                <w:snapToGrid w:val="0"/>
                <w:color w:val="000000"/>
                <w:kern w:val="2"/>
                <w:sz w:val="24"/>
                <w:szCs w:val="24"/>
                <w:u w:val="none"/>
                <w:lang w:val="en-US" w:eastAsia="zh-CN" w:bidi="ar-SA"/>
              </w:rPr>
              <w:t>0</w:t>
            </w:r>
          </w:p>
        </w:tc>
        <w:tc>
          <w:tcPr>
            <w:tcW w:w="896" w:type="dxa"/>
            <w:vMerge w:val="continue"/>
            <w:vAlign w:val="center"/>
          </w:tcPr>
          <w:p w14:paraId="5AA0AA11">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47" w:type="dxa"/>
            <w:vAlign w:val="center"/>
          </w:tcPr>
          <w:p w14:paraId="5856C81A">
            <w:pPr>
              <w:pStyle w:val="22"/>
              <w:keepNext w:val="0"/>
              <w:keepLines w:val="0"/>
              <w:pageBreakBefore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整改评价</w:t>
            </w:r>
          </w:p>
          <w:p w14:paraId="131CBB0D">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（10分）</w:t>
            </w:r>
          </w:p>
          <w:p w14:paraId="5E716749">
            <w:pPr>
              <w:pStyle w:val="22"/>
              <w:keepNext w:val="0"/>
              <w:keepLines w:val="0"/>
              <w:pageBreakBefore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606" w:type="dxa"/>
            <w:vAlign w:val="center"/>
          </w:tcPr>
          <w:p w14:paraId="1C451ECC">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（1）需整改问题是否已在规定期限内整改完成</w:t>
            </w:r>
          </w:p>
        </w:tc>
        <w:tc>
          <w:tcPr>
            <w:tcW w:w="793" w:type="dxa"/>
            <w:vAlign w:val="center"/>
          </w:tcPr>
          <w:p w14:paraId="3EC0D449">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1D406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jc w:val="center"/>
        </w:trPr>
        <w:tc>
          <w:tcPr>
            <w:tcW w:w="9171" w:type="dxa"/>
            <w:gridSpan w:val="5"/>
            <w:vAlign w:val="center"/>
          </w:tcPr>
          <w:p w14:paraId="084F8644">
            <w:pPr>
              <w:keepNext w:val="0"/>
              <w:keepLines w:val="0"/>
              <w:pageBreakBefore w:val="0"/>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注：采购人可依据物业服务合同约定内容，结合自身实际需求，增减二级指标，设置相应分值，并对其他二级指标分值进行调整，二级指标各要求分数可自行设置。一级指标总分为100分。</w:t>
            </w:r>
          </w:p>
        </w:tc>
      </w:tr>
    </w:tbl>
    <w:p w14:paraId="267B2BF0">
      <w:pPr>
        <w:spacing w:before="218" w:line="221" w:lineRule="auto"/>
        <w:outlineLvl w:val="3"/>
        <w:rPr>
          <w:rFonts w:hint="eastAsia" w:ascii="方正仿宋_GB18030" w:hAnsi="方正仿宋_GB18030" w:eastAsia="方正仿宋_GB18030" w:cs="方正仿宋_GB18030"/>
          <w:snapToGrid w:val="0"/>
          <w:color w:val="000000"/>
          <w:kern w:val="2"/>
          <w:sz w:val="24"/>
          <w:szCs w:val="24"/>
          <w:u w:val="none"/>
          <w:lang w:val="en-US" w:eastAsia="zh-CN" w:bidi="ar-SA"/>
        </w:rPr>
      </w:pPr>
    </w:p>
    <w:p w14:paraId="43941ABA">
      <w:pPr>
        <w:spacing w:before="218" w:line="221" w:lineRule="auto"/>
        <w:ind w:left="3727"/>
        <w:outlineLvl w:val="3"/>
        <w:rPr>
          <w:rFonts w:hint="eastAsia" w:ascii="方正仿宋_GB18030" w:hAnsi="方正仿宋_GB18030" w:eastAsia="方正仿宋_GB18030" w:cs="方正仿宋_GB18030"/>
          <w:snapToGrid w:val="0"/>
          <w:color w:val="000000"/>
          <w:kern w:val="2"/>
          <w:sz w:val="24"/>
          <w:szCs w:val="24"/>
          <w:u w:val="none"/>
          <w:lang w:val="en-US" w:eastAsia="zh-CN" w:bidi="ar-SA"/>
        </w:rPr>
      </w:pPr>
    </w:p>
    <w:p w14:paraId="251194FE">
      <w:pPr>
        <w:pStyle w:val="2"/>
        <w:rPr>
          <w:rFonts w:hint="eastAsia" w:ascii="方正仿宋_GB18030" w:hAnsi="方正仿宋_GB18030" w:eastAsia="方正仿宋_GB18030" w:cs="方正仿宋_GB18030"/>
          <w:snapToGrid w:val="0"/>
          <w:color w:val="000000"/>
          <w:kern w:val="2"/>
          <w:sz w:val="24"/>
          <w:szCs w:val="24"/>
          <w:u w:val="none"/>
          <w:lang w:val="en-US" w:eastAsia="zh-CN" w:bidi="ar-SA"/>
        </w:rPr>
      </w:pPr>
    </w:p>
    <w:p w14:paraId="5FA86E7C">
      <w:pPr>
        <w:rPr>
          <w:rFonts w:hint="eastAsia" w:ascii="方正仿宋_GB18030" w:hAnsi="方正仿宋_GB18030" w:eastAsia="方正仿宋_GB18030" w:cs="方正仿宋_GB18030"/>
          <w:snapToGrid w:val="0"/>
          <w:color w:val="000000"/>
          <w:kern w:val="2"/>
          <w:sz w:val="24"/>
          <w:szCs w:val="24"/>
          <w:u w:val="none"/>
          <w:lang w:val="en-US" w:eastAsia="zh-CN" w:bidi="ar-SA"/>
        </w:rPr>
      </w:pPr>
    </w:p>
    <w:p w14:paraId="0028DDCF">
      <w:pPr>
        <w:pStyle w:val="2"/>
        <w:rPr>
          <w:rFonts w:hint="eastAsia"/>
          <w:lang w:val="en-US" w:eastAsia="zh-CN"/>
        </w:rPr>
      </w:pPr>
    </w:p>
    <w:p w14:paraId="79CE805C">
      <w:pPr>
        <w:spacing w:before="218" w:line="221" w:lineRule="auto"/>
        <w:ind w:left="3727"/>
        <w:outlineLvl w:val="3"/>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表 A.2 房屋维护服务</w:t>
      </w:r>
    </w:p>
    <w:p w14:paraId="217653F3">
      <w:pPr>
        <w:spacing w:line="219" w:lineRule="exact"/>
        <w:rPr>
          <w:rFonts w:hint="eastAsia" w:ascii="方正仿宋_GB18030" w:hAnsi="方正仿宋_GB18030" w:eastAsia="方正仿宋_GB18030" w:cs="方正仿宋_GB18030"/>
          <w:snapToGrid w:val="0"/>
          <w:color w:val="000000"/>
          <w:kern w:val="2"/>
          <w:sz w:val="24"/>
          <w:szCs w:val="24"/>
          <w:u w:val="none"/>
          <w:lang w:val="en-US" w:eastAsia="zh-CN" w:bidi="ar-SA"/>
        </w:rPr>
      </w:pPr>
    </w:p>
    <w:tbl>
      <w:tblPr>
        <w:tblStyle w:val="21"/>
        <w:tblW w:w="89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5"/>
        <w:gridCol w:w="1076"/>
        <w:gridCol w:w="1097"/>
        <w:gridCol w:w="5124"/>
        <w:gridCol w:w="875"/>
      </w:tblGrid>
      <w:tr w14:paraId="6F3E6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blHeader/>
          <w:jc w:val="center"/>
        </w:trPr>
        <w:tc>
          <w:tcPr>
            <w:tcW w:w="745" w:type="dxa"/>
            <w:tcBorders>
              <w:bottom w:val="single" w:color="auto" w:sz="4" w:space="0"/>
            </w:tcBorders>
            <w:vAlign w:val="center"/>
          </w:tcPr>
          <w:p w14:paraId="5F954A44">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序号</w:t>
            </w:r>
          </w:p>
        </w:tc>
        <w:tc>
          <w:tcPr>
            <w:tcW w:w="1076" w:type="dxa"/>
            <w:tcBorders>
              <w:bottom w:val="single" w:color="auto" w:sz="4" w:space="0"/>
            </w:tcBorders>
            <w:vAlign w:val="center"/>
          </w:tcPr>
          <w:p w14:paraId="0D4F99BA">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一级</w:t>
            </w:r>
          </w:p>
          <w:p w14:paraId="5F3F223B">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指标</w:t>
            </w:r>
          </w:p>
        </w:tc>
        <w:tc>
          <w:tcPr>
            <w:tcW w:w="1097" w:type="dxa"/>
            <w:tcBorders>
              <w:bottom w:val="single" w:color="auto" w:sz="4" w:space="0"/>
            </w:tcBorders>
            <w:vAlign w:val="center"/>
          </w:tcPr>
          <w:p w14:paraId="56DE0EF4">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二级</w:t>
            </w:r>
          </w:p>
          <w:p w14:paraId="4B2B9946">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指标</w:t>
            </w:r>
          </w:p>
        </w:tc>
        <w:tc>
          <w:tcPr>
            <w:tcW w:w="5124" w:type="dxa"/>
            <w:tcBorders>
              <w:bottom w:val="single" w:color="auto" w:sz="4" w:space="0"/>
            </w:tcBorders>
            <w:vAlign w:val="center"/>
          </w:tcPr>
          <w:p w14:paraId="0A401DED">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满分要求</w:t>
            </w:r>
          </w:p>
        </w:tc>
        <w:tc>
          <w:tcPr>
            <w:tcW w:w="875" w:type="dxa"/>
            <w:tcBorders>
              <w:bottom w:val="single" w:color="auto" w:sz="4" w:space="0"/>
            </w:tcBorders>
            <w:vAlign w:val="center"/>
          </w:tcPr>
          <w:p w14:paraId="7FAE9046">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分值</w:t>
            </w:r>
          </w:p>
        </w:tc>
      </w:tr>
      <w:tr w14:paraId="02255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0"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25B70CC8">
            <w:pPr>
              <w:pStyle w:val="22"/>
              <w:keepNext w:val="0"/>
              <w:keepLines w:val="0"/>
              <w:pageBreakBefore w:val="0"/>
              <w:kinsoku/>
              <w:wordWrap/>
              <w:overflowPunct/>
              <w:topLinePunct w:val="0"/>
              <w:autoSpaceDE/>
              <w:autoSpaceDN/>
              <w:bidi w:val="0"/>
              <w:adjustRightInd/>
              <w:spacing w:line="320" w:lineRule="exact"/>
              <w:ind w:lef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w:t>
            </w:r>
          </w:p>
        </w:tc>
        <w:tc>
          <w:tcPr>
            <w:tcW w:w="1076" w:type="dxa"/>
            <w:vMerge w:val="restart"/>
            <w:tcBorders>
              <w:top w:val="single" w:color="auto" w:sz="4" w:space="0"/>
              <w:left w:val="single" w:color="auto" w:sz="4" w:space="0"/>
              <w:bottom w:val="single" w:color="auto" w:sz="4" w:space="0"/>
              <w:right w:val="single" w:color="auto" w:sz="4" w:space="0"/>
            </w:tcBorders>
            <w:vAlign w:val="top"/>
          </w:tcPr>
          <w:p w14:paraId="45387875">
            <w:pPr>
              <w:keepNext w:val="0"/>
              <w:keepLines w:val="0"/>
              <w:pageBreakBefore w:val="0"/>
              <w:kinsoku/>
              <w:wordWrap/>
              <w:overflowPunct/>
              <w:topLinePunct w:val="0"/>
              <w:autoSpaceDE/>
              <w:autoSpaceDN/>
              <w:bidi w:val="0"/>
              <w:adjustRightInd/>
              <w:spacing w:line="320" w:lineRule="exact"/>
              <w:ind w:left="0" w:firstLine="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5B916314">
            <w:pPr>
              <w:keepNext w:val="0"/>
              <w:keepLines w:val="0"/>
              <w:pageBreakBefore w:val="0"/>
              <w:kinsoku/>
              <w:wordWrap/>
              <w:overflowPunct/>
              <w:topLinePunct w:val="0"/>
              <w:autoSpaceDE/>
              <w:autoSpaceDN/>
              <w:bidi w:val="0"/>
              <w:adjustRightInd/>
              <w:spacing w:line="320" w:lineRule="exact"/>
              <w:ind w:left="0" w:firstLine="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36CE2C3">
            <w:pPr>
              <w:keepNext w:val="0"/>
              <w:keepLines w:val="0"/>
              <w:pageBreakBefore w:val="0"/>
              <w:kinsoku/>
              <w:wordWrap/>
              <w:overflowPunct/>
              <w:topLinePunct w:val="0"/>
              <w:autoSpaceDE/>
              <w:autoSpaceDN/>
              <w:bidi w:val="0"/>
              <w:adjustRightInd/>
              <w:spacing w:line="320" w:lineRule="exact"/>
              <w:ind w:left="0" w:firstLine="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0501B03C">
            <w:pPr>
              <w:keepNext w:val="0"/>
              <w:keepLines w:val="0"/>
              <w:pageBreakBefore w:val="0"/>
              <w:kinsoku/>
              <w:wordWrap/>
              <w:overflowPunct/>
              <w:topLinePunct w:val="0"/>
              <w:autoSpaceDE/>
              <w:autoSpaceDN/>
              <w:bidi w:val="0"/>
              <w:adjustRightInd/>
              <w:spacing w:line="320" w:lineRule="exact"/>
              <w:ind w:left="0" w:firstLine="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509C394C">
            <w:pPr>
              <w:keepNext w:val="0"/>
              <w:keepLines w:val="0"/>
              <w:pageBreakBefore w:val="0"/>
              <w:kinsoku/>
              <w:wordWrap/>
              <w:overflowPunct/>
              <w:topLinePunct w:val="0"/>
              <w:autoSpaceDE/>
              <w:autoSpaceDN/>
              <w:bidi w:val="0"/>
              <w:adjustRightInd/>
              <w:spacing w:line="320" w:lineRule="exact"/>
              <w:ind w:left="0" w:firstLine="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4B2F9722">
            <w:pPr>
              <w:keepNext w:val="0"/>
              <w:keepLines w:val="0"/>
              <w:pageBreakBefore w:val="0"/>
              <w:kinsoku/>
              <w:wordWrap/>
              <w:overflowPunct/>
              <w:topLinePunct w:val="0"/>
              <w:autoSpaceDE/>
              <w:autoSpaceDN/>
              <w:bidi w:val="0"/>
              <w:adjustRightInd/>
              <w:spacing w:line="320" w:lineRule="exact"/>
              <w:ind w:left="0" w:firstLine="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44FF7D43">
            <w:pPr>
              <w:keepNext w:val="0"/>
              <w:keepLines w:val="0"/>
              <w:pageBreakBefore w:val="0"/>
              <w:kinsoku/>
              <w:wordWrap/>
              <w:overflowPunct/>
              <w:topLinePunct w:val="0"/>
              <w:autoSpaceDE/>
              <w:autoSpaceDN/>
              <w:bidi w:val="0"/>
              <w:adjustRightInd/>
              <w:spacing w:line="320" w:lineRule="exact"/>
              <w:ind w:left="0" w:firstLine="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F953331">
            <w:pPr>
              <w:keepNext w:val="0"/>
              <w:keepLines w:val="0"/>
              <w:pageBreakBefore w:val="0"/>
              <w:kinsoku/>
              <w:wordWrap/>
              <w:overflowPunct/>
              <w:topLinePunct w:val="0"/>
              <w:autoSpaceDE/>
              <w:autoSpaceDN/>
              <w:bidi w:val="0"/>
              <w:adjustRightInd/>
              <w:spacing w:line="320" w:lineRule="exact"/>
              <w:ind w:left="0" w:firstLine="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9A48952">
            <w:pPr>
              <w:keepNext w:val="0"/>
              <w:keepLines w:val="0"/>
              <w:pageBreakBefore w:val="0"/>
              <w:kinsoku/>
              <w:wordWrap/>
              <w:overflowPunct/>
              <w:topLinePunct w:val="0"/>
              <w:autoSpaceDE/>
              <w:autoSpaceDN/>
              <w:bidi w:val="0"/>
              <w:adjustRightInd/>
              <w:spacing w:line="320" w:lineRule="exact"/>
              <w:ind w:left="0" w:firstLine="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709DC1E">
            <w:pPr>
              <w:keepNext w:val="0"/>
              <w:keepLines w:val="0"/>
              <w:pageBreakBefore w:val="0"/>
              <w:kinsoku/>
              <w:wordWrap/>
              <w:overflowPunct/>
              <w:topLinePunct w:val="0"/>
              <w:autoSpaceDE/>
              <w:autoSpaceDN/>
              <w:bidi w:val="0"/>
              <w:adjustRightInd/>
              <w:spacing w:line="320" w:lineRule="exact"/>
              <w:ind w:left="0" w:firstLine="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50BDB09D">
            <w:pPr>
              <w:keepNext w:val="0"/>
              <w:keepLines w:val="0"/>
              <w:pageBreakBefore w:val="0"/>
              <w:kinsoku/>
              <w:wordWrap/>
              <w:overflowPunct/>
              <w:topLinePunct w:val="0"/>
              <w:autoSpaceDE/>
              <w:autoSpaceDN/>
              <w:bidi w:val="0"/>
              <w:adjustRightInd/>
              <w:spacing w:line="320" w:lineRule="exact"/>
              <w:ind w:left="0" w:firstLine="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318D4031">
            <w:pPr>
              <w:keepNext w:val="0"/>
              <w:keepLines w:val="0"/>
              <w:pageBreakBefore w:val="0"/>
              <w:kinsoku/>
              <w:wordWrap/>
              <w:overflowPunct/>
              <w:topLinePunct w:val="0"/>
              <w:autoSpaceDE/>
              <w:autoSpaceDN/>
              <w:bidi w:val="0"/>
              <w:adjustRightInd/>
              <w:spacing w:line="320" w:lineRule="exact"/>
              <w:ind w:left="0" w:firstLine="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CEA6C67">
            <w:pPr>
              <w:keepNext w:val="0"/>
              <w:keepLines w:val="0"/>
              <w:pageBreakBefore w:val="0"/>
              <w:kinsoku/>
              <w:wordWrap/>
              <w:overflowPunct/>
              <w:topLinePunct w:val="0"/>
              <w:autoSpaceDE/>
              <w:autoSpaceDN/>
              <w:bidi w:val="0"/>
              <w:adjustRightInd/>
              <w:spacing w:line="320" w:lineRule="exact"/>
              <w:ind w:left="0" w:firstLine="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82AE34F">
            <w:pPr>
              <w:keepNext w:val="0"/>
              <w:keepLines w:val="0"/>
              <w:pageBreakBefore w:val="0"/>
              <w:kinsoku/>
              <w:wordWrap/>
              <w:overflowPunct/>
              <w:topLinePunct w:val="0"/>
              <w:autoSpaceDE/>
              <w:autoSpaceDN/>
              <w:bidi w:val="0"/>
              <w:adjustRightInd/>
              <w:spacing w:line="320" w:lineRule="exact"/>
              <w:ind w:left="0" w:firstLine="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32BE2E97">
            <w:pPr>
              <w:keepNext w:val="0"/>
              <w:keepLines w:val="0"/>
              <w:pageBreakBefore w:val="0"/>
              <w:kinsoku/>
              <w:wordWrap/>
              <w:overflowPunct/>
              <w:topLinePunct w:val="0"/>
              <w:autoSpaceDE/>
              <w:autoSpaceDN/>
              <w:bidi w:val="0"/>
              <w:adjustRightInd/>
              <w:spacing w:line="320" w:lineRule="exact"/>
              <w:ind w:left="0" w:firstLine="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6B3305B5">
            <w:pPr>
              <w:pStyle w:val="22"/>
              <w:keepNext w:val="0"/>
              <w:keepLines w:val="0"/>
              <w:pageBreakBefore w:val="0"/>
              <w:kinsoku/>
              <w:wordWrap/>
              <w:overflowPunct/>
              <w:topLinePunct w:val="0"/>
              <w:autoSpaceDE/>
              <w:autoSpaceDN/>
              <w:bidi w:val="0"/>
              <w:adjustRightInd/>
              <w:spacing w:line="320" w:lineRule="exact"/>
              <w:ind w:lef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房屋维护</w:t>
            </w:r>
          </w:p>
          <w:p w14:paraId="7E10B701">
            <w:pPr>
              <w:pStyle w:val="22"/>
              <w:keepNext w:val="0"/>
              <w:keepLines w:val="0"/>
              <w:pageBreakBefore w:val="0"/>
              <w:kinsoku/>
              <w:wordWrap/>
              <w:overflowPunct/>
              <w:topLinePunct w:val="0"/>
              <w:autoSpaceDE/>
              <w:autoSpaceDN/>
              <w:bidi w:val="0"/>
              <w:adjustRightInd/>
              <w:spacing w:line="320" w:lineRule="exact"/>
              <w:ind w:lef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服务</w:t>
            </w:r>
          </w:p>
          <w:p w14:paraId="0061A893">
            <w:pPr>
              <w:pStyle w:val="22"/>
              <w:keepNext w:val="0"/>
              <w:keepLines w:val="0"/>
              <w:pageBreakBefore w:val="0"/>
              <w:kinsoku/>
              <w:wordWrap/>
              <w:overflowPunct/>
              <w:topLinePunct w:val="0"/>
              <w:autoSpaceDE/>
              <w:autoSpaceDN/>
              <w:bidi w:val="0"/>
              <w:adjustRightInd/>
              <w:spacing w:line="320" w:lineRule="exact"/>
              <w:ind w:lef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(100分)</w:t>
            </w:r>
          </w:p>
        </w:tc>
        <w:tc>
          <w:tcPr>
            <w:tcW w:w="1097" w:type="dxa"/>
            <w:vMerge w:val="restart"/>
            <w:tcBorders>
              <w:top w:val="single" w:color="auto" w:sz="4" w:space="0"/>
              <w:left w:val="single" w:color="auto" w:sz="4" w:space="0"/>
              <w:bottom w:val="single" w:color="auto" w:sz="4" w:space="0"/>
              <w:right w:val="single" w:color="auto" w:sz="4" w:space="0"/>
            </w:tcBorders>
            <w:vAlign w:val="center"/>
          </w:tcPr>
          <w:p w14:paraId="76486573">
            <w:pPr>
              <w:pStyle w:val="22"/>
              <w:keepNext w:val="0"/>
              <w:keepLines w:val="0"/>
              <w:pageBreakBefore w:val="0"/>
              <w:widowControl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基本要求</w:t>
            </w:r>
          </w:p>
          <w:p w14:paraId="26EE5E98">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（18分）</w:t>
            </w:r>
          </w:p>
          <w:p w14:paraId="69017C51">
            <w:pPr>
              <w:pStyle w:val="22"/>
              <w:keepNext w:val="0"/>
              <w:keepLines w:val="0"/>
              <w:pageBreakBefore w:val="0"/>
              <w:widowControl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126C465">
            <w:pPr>
              <w:pStyle w:val="22"/>
              <w:keepNext w:val="0"/>
              <w:keepLines w:val="0"/>
              <w:pageBreakBefore w:val="0"/>
              <w:widowControl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4" w:type="dxa"/>
            <w:tcBorders>
              <w:top w:val="single" w:color="auto" w:sz="4" w:space="0"/>
              <w:left w:val="single" w:color="auto" w:sz="4" w:space="0"/>
              <w:bottom w:val="single" w:color="auto" w:sz="4" w:space="0"/>
              <w:right w:val="single" w:color="auto" w:sz="4" w:space="0"/>
            </w:tcBorders>
            <w:vAlign w:val="center"/>
          </w:tcPr>
          <w:p w14:paraId="20CB6E16">
            <w:pPr>
              <w:keepNext w:val="0"/>
              <w:keepLines w:val="0"/>
              <w:pageBreakBefore w:val="0"/>
              <w:widowControl/>
              <w:kinsoku/>
              <w:wordWrap/>
              <w:overflowPunct/>
              <w:topLinePunct w:val="0"/>
              <w:autoSpaceDE/>
              <w:autoSpaceDN/>
              <w:bidi w:val="0"/>
              <w:adjustRightInd/>
              <w:snapToGrid w:val="0"/>
              <w:spacing w:line="320" w:lineRule="exact"/>
              <w:ind w:lef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（1）定期检查房屋使用和安全状况，对办公楼（区）房屋结构、建筑部件、附属建筑物、道路、户外设置物、标识标牌等进行有效管理，保持功能完好。</w:t>
            </w:r>
          </w:p>
        </w:tc>
        <w:tc>
          <w:tcPr>
            <w:tcW w:w="875" w:type="dxa"/>
            <w:tcBorders>
              <w:top w:val="single" w:color="auto" w:sz="4" w:space="0"/>
              <w:left w:val="single" w:color="auto" w:sz="4" w:space="0"/>
              <w:bottom w:val="single" w:color="auto" w:sz="4" w:space="0"/>
              <w:right w:val="single" w:color="auto" w:sz="4" w:space="0"/>
            </w:tcBorders>
            <w:vAlign w:val="center"/>
          </w:tcPr>
          <w:p w14:paraId="5D945A3A">
            <w:pPr>
              <w:keepNext w:val="0"/>
              <w:keepLines w:val="0"/>
              <w:pageBreakBefore w:val="0"/>
              <w:kinsoku/>
              <w:wordWrap/>
              <w:overflowPunct/>
              <w:topLinePunct w:val="0"/>
              <w:autoSpaceDE/>
              <w:autoSpaceDN/>
              <w:bidi w:val="0"/>
              <w:adjustRightInd/>
              <w:spacing w:line="320" w:lineRule="exact"/>
              <w:ind w:lef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5CA27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44ADF31C">
            <w:pPr>
              <w:pStyle w:val="22"/>
              <w:keepNext w:val="0"/>
              <w:keepLines w:val="0"/>
              <w:pageBreakBefore w:val="0"/>
              <w:kinsoku/>
              <w:wordWrap/>
              <w:overflowPunct/>
              <w:topLinePunct w:val="0"/>
              <w:autoSpaceDE/>
              <w:autoSpaceDN/>
              <w:bidi w:val="0"/>
              <w:adjustRightInd/>
              <w:spacing w:line="320" w:lineRule="exact"/>
              <w:ind w:lef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w:t>
            </w:r>
          </w:p>
        </w:tc>
        <w:tc>
          <w:tcPr>
            <w:tcW w:w="1076" w:type="dxa"/>
            <w:vMerge w:val="continue"/>
            <w:tcBorders>
              <w:top w:val="single" w:color="auto" w:sz="4" w:space="0"/>
              <w:left w:val="single" w:color="auto" w:sz="4" w:space="0"/>
              <w:bottom w:val="single" w:color="auto" w:sz="4" w:space="0"/>
              <w:right w:val="single" w:color="auto" w:sz="4" w:space="0"/>
            </w:tcBorders>
            <w:vAlign w:val="top"/>
          </w:tcPr>
          <w:p w14:paraId="2A9A5E64">
            <w:pPr>
              <w:keepNext w:val="0"/>
              <w:keepLines w:val="0"/>
              <w:pageBreakBefore w:val="0"/>
              <w:kinsoku/>
              <w:wordWrap/>
              <w:overflowPunct/>
              <w:topLinePunct w:val="0"/>
              <w:autoSpaceDE/>
              <w:autoSpaceDN/>
              <w:bidi w:val="0"/>
              <w:adjustRightInd/>
              <w:spacing w:line="320" w:lineRule="exact"/>
              <w:ind w:left="0" w:firstLine="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97" w:type="dxa"/>
            <w:vMerge w:val="continue"/>
            <w:tcBorders>
              <w:top w:val="single" w:color="auto" w:sz="4" w:space="0"/>
              <w:left w:val="single" w:color="auto" w:sz="4" w:space="0"/>
              <w:bottom w:val="single" w:color="auto" w:sz="4" w:space="0"/>
              <w:right w:val="single" w:color="auto" w:sz="4" w:space="0"/>
            </w:tcBorders>
            <w:vAlign w:val="center"/>
          </w:tcPr>
          <w:p w14:paraId="71CD5E24">
            <w:pPr>
              <w:keepNext w:val="0"/>
              <w:keepLines w:val="0"/>
              <w:pageBreakBefore w:val="0"/>
              <w:widowControl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4" w:type="dxa"/>
            <w:tcBorders>
              <w:top w:val="single" w:color="auto" w:sz="4" w:space="0"/>
              <w:left w:val="single" w:color="auto" w:sz="4" w:space="0"/>
              <w:bottom w:val="single" w:color="auto" w:sz="4" w:space="0"/>
              <w:right w:val="single" w:color="auto" w:sz="4" w:space="0"/>
            </w:tcBorders>
            <w:vAlign w:val="center"/>
          </w:tcPr>
          <w:p w14:paraId="545DD579">
            <w:pPr>
              <w:keepNext w:val="0"/>
              <w:keepLines w:val="0"/>
              <w:pageBreakBefore w:val="0"/>
              <w:widowControl/>
              <w:kinsoku/>
              <w:wordWrap/>
              <w:overflowPunct/>
              <w:topLinePunct w:val="0"/>
              <w:autoSpaceDE/>
              <w:autoSpaceDN/>
              <w:bidi w:val="0"/>
              <w:adjustRightInd/>
              <w:snapToGrid w:val="0"/>
              <w:spacing w:line="320" w:lineRule="exact"/>
              <w:ind w:lef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（2）有巡查、检查、维护计划，并按计划执行。</w:t>
            </w:r>
          </w:p>
        </w:tc>
        <w:tc>
          <w:tcPr>
            <w:tcW w:w="875" w:type="dxa"/>
            <w:tcBorders>
              <w:top w:val="single" w:color="auto" w:sz="4" w:space="0"/>
              <w:left w:val="single" w:color="auto" w:sz="4" w:space="0"/>
              <w:bottom w:val="single" w:color="auto" w:sz="4" w:space="0"/>
              <w:right w:val="single" w:color="auto" w:sz="4" w:space="0"/>
            </w:tcBorders>
            <w:vAlign w:val="center"/>
          </w:tcPr>
          <w:p w14:paraId="17306B5A">
            <w:pPr>
              <w:keepNext w:val="0"/>
              <w:keepLines w:val="0"/>
              <w:pageBreakBefore w:val="0"/>
              <w:kinsoku/>
              <w:wordWrap/>
              <w:overflowPunct/>
              <w:topLinePunct w:val="0"/>
              <w:autoSpaceDE/>
              <w:autoSpaceDN/>
              <w:bidi w:val="0"/>
              <w:adjustRightInd/>
              <w:spacing w:line="320" w:lineRule="exact"/>
              <w:ind w:lef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13DD8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347C643F">
            <w:pPr>
              <w:pStyle w:val="22"/>
              <w:keepNext w:val="0"/>
              <w:keepLines w:val="0"/>
              <w:pageBreakBefore w:val="0"/>
              <w:kinsoku/>
              <w:wordWrap/>
              <w:overflowPunct/>
              <w:topLinePunct w:val="0"/>
              <w:autoSpaceDE/>
              <w:autoSpaceDN/>
              <w:bidi w:val="0"/>
              <w:adjustRightInd/>
              <w:spacing w:line="320" w:lineRule="exact"/>
              <w:ind w:lef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3</w:t>
            </w:r>
          </w:p>
        </w:tc>
        <w:tc>
          <w:tcPr>
            <w:tcW w:w="1076" w:type="dxa"/>
            <w:vMerge w:val="continue"/>
            <w:tcBorders>
              <w:top w:val="single" w:color="auto" w:sz="4" w:space="0"/>
              <w:left w:val="single" w:color="auto" w:sz="4" w:space="0"/>
              <w:bottom w:val="single" w:color="auto" w:sz="4" w:space="0"/>
              <w:right w:val="single" w:color="auto" w:sz="4" w:space="0"/>
            </w:tcBorders>
            <w:vAlign w:val="top"/>
          </w:tcPr>
          <w:p w14:paraId="0E603C43">
            <w:pPr>
              <w:keepNext w:val="0"/>
              <w:keepLines w:val="0"/>
              <w:pageBreakBefore w:val="0"/>
              <w:kinsoku/>
              <w:wordWrap/>
              <w:overflowPunct/>
              <w:topLinePunct w:val="0"/>
              <w:autoSpaceDE/>
              <w:autoSpaceDN/>
              <w:bidi w:val="0"/>
              <w:adjustRightInd/>
              <w:spacing w:line="320" w:lineRule="exact"/>
              <w:ind w:left="0" w:firstLine="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97" w:type="dxa"/>
            <w:vMerge w:val="continue"/>
            <w:tcBorders>
              <w:top w:val="single" w:color="auto" w:sz="4" w:space="0"/>
              <w:left w:val="single" w:color="auto" w:sz="4" w:space="0"/>
              <w:bottom w:val="single" w:color="auto" w:sz="4" w:space="0"/>
              <w:right w:val="single" w:color="auto" w:sz="4" w:space="0"/>
            </w:tcBorders>
            <w:vAlign w:val="center"/>
          </w:tcPr>
          <w:p w14:paraId="45E5DA88">
            <w:pPr>
              <w:keepNext w:val="0"/>
              <w:keepLines w:val="0"/>
              <w:pageBreakBefore w:val="0"/>
              <w:widowControl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4" w:type="dxa"/>
            <w:tcBorders>
              <w:top w:val="single" w:color="auto" w:sz="4" w:space="0"/>
              <w:left w:val="single" w:color="auto" w:sz="4" w:space="0"/>
              <w:bottom w:val="single" w:color="auto" w:sz="4" w:space="0"/>
              <w:right w:val="single" w:color="auto" w:sz="4" w:space="0"/>
            </w:tcBorders>
            <w:vAlign w:val="center"/>
          </w:tcPr>
          <w:p w14:paraId="1273F2B8">
            <w:pPr>
              <w:keepNext w:val="0"/>
              <w:keepLines w:val="0"/>
              <w:pageBreakBefore w:val="0"/>
              <w:widowControl/>
              <w:numPr>
                <w:ilvl w:val="0"/>
                <w:numId w:val="3"/>
              </w:numPr>
              <w:kinsoku/>
              <w:wordWrap/>
              <w:overflowPunct/>
              <w:topLinePunct w:val="0"/>
              <w:autoSpaceDE/>
              <w:autoSpaceDN/>
              <w:bidi w:val="0"/>
              <w:adjustRightInd/>
              <w:snapToGrid w:val="0"/>
              <w:spacing w:line="320" w:lineRule="exact"/>
              <w:ind w:lef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巡查、检查、维护过程留有记录，记录填写规范，保存完好。</w:t>
            </w:r>
          </w:p>
        </w:tc>
        <w:tc>
          <w:tcPr>
            <w:tcW w:w="875" w:type="dxa"/>
            <w:tcBorders>
              <w:top w:val="single" w:color="auto" w:sz="4" w:space="0"/>
              <w:left w:val="single" w:color="auto" w:sz="4" w:space="0"/>
              <w:bottom w:val="single" w:color="auto" w:sz="4" w:space="0"/>
              <w:right w:val="single" w:color="auto" w:sz="4" w:space="0"/>
            </w:tcBorders>
            <w:vAlign w:val="center"/>
          </w:tcPr>
          <w:p w14:paraId="32BA344E">
            <w:pPr>
              <w:keepNext w:val="0"/>
              <w:keepLines w:val="0"/>
              <w:pageBreakBefore w:val="0"/>
              <w:kinsoku/>
              <w:wordWrap/>
              <w:overflowPunct/>
              <w:topLinePunct w:val="0"/>
              <w:autoSpaceDE/>
              <w:autoSpaceDN/>
              <w:bidi w:val="0"/>
              <w:adjustRightInd/>
              <w:spacing w:line="320" w:lineRule="exact"/>
              <w:ind w:lef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61892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53042D10">
            <w:pPr>
              <w:pStyle w:val="22"/>
              <w:keepNext w:val="0"/>
              <w:keepLines w:val="0"/>
              <w:pageBreakBefore w:val="0"/>
              <w:kinsoku/>
              <w:wordWrap/>
              <w:overflowPunct/>
              <w:topLinePunct w:val="0"/>
              <w:autoSpaceDE/>
              <w:autoSpaceDN/>
              <w:bidi w:val="0"/>
              <w:adjustRightInd/>
              <w:spacing w:line="320" w:lineRule="exact"/>
              <w:ind w:lef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4</w:t>
            </w:r>
          </w:p>
        </w:tc>
        <w:tc>
          <w:tcPr>
            <w:tcW w:w="1076" w:type="dxa"/>
            <w:vMerge w:val="continue"/>
            <w:tcBorders>
              <w:top w:val="single" w:color="auto" w:sz="4" w:space="0"/>
              <w:left w:val="single" w:color="auto" w:sz="4" w:space="0"/>
              <w:bottom w:val="single" w:color="auto" w:sz="4" w:space="0"/>
              <w:right w:val="single" w:color="auto" w:sz="4" w:space="0"/>
            </w:tcBorders>
            <w:vAlign w:val="top"/>
          </w:tcPr>
          <w:p w14:paraId="5A543DBC">
            <w:pPr>
              <w:keepNext w:val="0"/>
              <w:keepLines w:val="0"/>
              <w:pageBreakBefore w:val="0"/>
              <w:kinsoku/>
              <w:wordWrap/>
              <w:overflowPunct/>
              <w:topLinePunct w:val="0"/>
              <w:autoSpaceDE/>
              <w:autoSpaceDN/>
              <w:bidi w:val="0"/>
              <w:adjustRightInd/>
              <w:spacing w:line="320" w:lineRule="exact"/>
              <w:ind w:left="0" w:firstLine="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97" w:type="dxa"/>
            <w:tcBorders>
              <w:top w:val="single" w:color="auto" w:sz="4" w:space="0"/>
              <w:left w:val="single" w:color="auto" w:sz="4" w:space="0"/>
              <w:bottom w:val="single" w:color="auto" w:sz="4" w:space="0"/>
              <w:right w:val="single" w:color="auto" w:sz="4" w:space="0"/>
            </w:tcBorders>
            <w:vAlign w:val="center"/>
          </w:tcPr>
          <w:p w14:paraId="4BC47F3A">
            <w:pPr>
              <w:pStyle w:val="22"/>
              <w:keepNext w:val="0"/>
              <w:keepLines w:val="0"/>
              <w:pageBreakBefore w:val="0"/>
              <w:widowControl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房屋结构</w:t>
            </w:r>
          </w:p>
          <w:p w14:paraId="3EC27C76">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（21分）</w:t>
            </w:r>
          </w:p>
          <w:p w14:paraId="2A971E1E">
            <w:pPr>
              <w:pStyle w:val="22"/>
              <w:keepNext w:val="0"/>
              <w:keepLines w:val="0"/>
              <w:pageBreakBefore w:val="0"/>
              <w:widowControl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48AFC24F">
            <w:pPr>
              <w:pStyle w:val="22"/>
              <w:keepNext w:val="0"/>
              <w:keepLines w:val="0"/>
              <w:pageBreakBefore w:val="0"/>
              <w:widowControl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4" w:type="dxa"/>
            <w:tcBorders>
              <w:top w:val="single" w:color="auto" w:sz="4" w:space="0"/>
              <w:left w:val="single" w:color="auto" w:sz="4" w:space="0"/>
              <w:bottom w:val="single" w:color="auto" w:sz="4" w:space="0"/>
              <w:right w:val="single" w:color="auto" w:sz="4" w:space="0"/>
            </w:tcBorders>
            <w:vAlign w:val="center"/>
          </w:tcPr>
          <w:p w14:paraId="22790F9F">
            <w:pPr>
              <w:keepNext w:val="0"/>
              <w:keepLines w:val="0"/>
              <w:pageBreakBefore w:val="0"/>
              <w:widowControl/>
              <w:kinsoku/>
              <w:wordWrap/>
              <w:overflowPunct/>
              <w:topLinePunct w:val="0"/>
              <w:autoSpaceDE/>
              <w:autoSpaceDN/>
              <w:bidi w:val="0"/>
              <w:adjustRightInd/>
              <w:snapToGrid w:val="0"/>
              <w:spacing w:line="320" w:lineRule="exact"/>
              <w:ind w:lef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（1）每季度至少开展1次房屋结构安全巡视，发现外观有变形、开裂等现象，及时建议采购人申请房屋安全鉴定，并采取必要的避险和防护措施。</w:t>
            </w:r>
          </w:p>
        </w:tc>
        <w:tc>
          <w:tcPr>
            <w:tcW w:w="875" w:type="dxa"/>
            <w:tcBorders>
              <w:top w:val="single" w:color="auto" w:sz="4" w:space="0"/>
              <w:left w:val="single" w:color="auto" w:sz="4" w:space="0"/>
              <w:bottom w:val="single" w:color="auto" w:sz="4" w:space="0"/>
              <w:right w:val="single" w:color="auto" w:sz="4" w:space="0"/>
            </w:tcBorders>
            <w:vAlign w:val="center"/>
          </w:tcPr>
          <w:p w14:paraId="03AA75C3">
            <w:pPr>
              <w:keepNext w:val="0"/>
              <w:keepLines w:val="0"/>
              <w:pageBreakBefore w:val="0"/>
              <w:kinsoku/>
              <w:wordWrap/>
              <w:overflowPunct/>
              <w:topLinePunct w:val="0"/>
              <w:autoSpaceDE/>
              <w:autoSpaceDN/>
              <w:bidi w:val="0"/>
              <w:adjustRightInd/>
              <w:spacing w:line="320" w:lineRule="exact"/>
              <w:ind w:lef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54A01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5062C7DC">
            <w:pPr>
              <w:pStyle w:val="22"/>
              <w:keepNext w:val="0"/>
              <w:keepLines w:val="0"/>
              <w:pageBreakBefore w:val="0"/>
              <w:kinsoku/>
              <w:wordWrap/>
              <w:overflowPunct/>
              <w:topLinePunct w:val="0"/>
              <w:autoSpaceDE/>
              <w:autoSpaceDN/>
              <w:bidi w:val="0"/>
              <w:adjustRightInd/>
              <w:spacing w:line="320" w:lineRule="exact"/>
              <w:ind w:lef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5</w:t>
            </w:r>
          </w:p>
        </w:tc>
        <w:tc>
          <w:tcPr>
            <w:tcW w:w="1076" w:type="dxa"/>
            <w:vMerge w:val="continue"/>
            <w:tcBorders>
              <w:top w:val="single" w:color="auto" w:sz="4" w:space="0"/>
              <w:left w:val="single" w:color="auto" w:sz="4" w:space="0"/>
              <w:bottom w:val="single" w:color="auto" w:sz="4" w:space="0"/>
              <w:right w:val="single" w:color="auto" w:sz="4" w:space="0"/>
            </w:tcBorders>
            <w:vAlign w:val="top"/>
          </w:tcPr>
          <w:p w14:paraId="2F0622EF">
            <w:pPr>
              <w:keepNext w:val="0"/>
              <w:keepLines w:val="0"/>
              <w:pageBreakBefore w:val="0"/>
              <w:kinsoku/>
              <w:wordWrap/>
              <w:overflowPunct/>
              <w:topLinePunct w:val="0"/>
              <w:autoSpaceDE/>
              <w:autoSpaceDN/>
              <w:bidi w:val="0"/>
              <w:adjustRightInd/>
              <w:spacing w:line="320" w:lineRule="exact"/>
              <w:ind w:left="0" w:firstLine="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97" w:type="dxa"/>
            <w:vMerge w:val="restart"/>
            <w:tcBorders>
              <w:top w:val="single" w:color="auto" w:sz="4" w:space="0"/>
              <w:left w:val="single" w:color="auto" w:sz="4" w:space="0"/>
              <w:right w:val="single" w:color="auto" w:sz="4" w:space="0"/>
            </w:tcBorders>
            <w:vAlign w:val="center"/>
          </w:tcPr>
          <w:p w14:paraId="3172612E">
            <w:pPr>
              <w:pStyle w:val="22"/>
              <w:keepNext w:val="0"/>
              <w:keepLines w:val="0"/>
              <w:pageBreakBefore w:val="0"/>
              <w:widowControl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建筑部件</w:t>
            </w:r>
          </w:p>
          <w:p w14:paraId="49F3B853">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（20分）</w:t>
            </w:r>
          </w:p>
          <w:p w14:paraId="410D2B0C">
            <w:pPr>
              <w:pStyle w:val="22"/>
              <w:keepNext w:val="0"/>
              <w:keepLines w:val="0"/>
              <w:pageBreakBefore w:val="0"/>
              <w:widowControl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4" w:type="dxa"/>
            <w:tcBorders>
              <w:top w:val="single" w:color="auto" w:sz="4" w:space="0"/>
              <w:left w:val="single" w:color="auto" w:sz="4" w:space="0"/>
              <w:bottom w:val="single" w:color="auto" w:sz="4" w:space="0"/>
              <w:right w:val="single" w:color="auto" w:sz="4" w:space="0"/>
            </w:tcBorders>
            <w:vAlign w:val="center"/>
          </w:tcPr>
          <w:p w14:paraId="30C7E76C">
            <w:pPr>
              <w:keepNext w:val="0"/>
              <w:keepLines w:val="0"/>
              <w:pageBreakBefore w:val="0"/>
              <w:widowControl/>
              <w:kinsoku/>
              <w:wordWrap/>
              <w:overflowPunct/>
              <w:topLinePunct w:val="0"/>
              <w:autoSpaceDE/>
              <w:autoSpaceDN/>
              <w:bidi w:val="0"/>
              <w:adjustRightInd/>
              <w:snapToGrid w:val="0"/>
              <w:spacing w:line="320" w:lineRule="exact"/>
              <w:ind w:lef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w:t>
            </w:r>
            <w:r>
              <w:rPr>
                <w:rFonts w:hint="eastAsia" w:ascii="方正仿宋_GB18030" w:hAnsi="方正仿宋_GB18030" w:eastAsia="方正仿宋_GB18030" w:cs="方正仿宋_GB18030"/>
                <w:snapToGrid w:val="0"/>
                <w:color w:val="000000"/>
                <w:kern w:val="2"/>
                <w:sz w:val="24"/>
                <w:szCs w:val="24"/>
                <w:u w:val="none"/>
                <w:lang w:val="en-US" w:eastAsia="zh-CN" w:bidi="ar-SA"/>
              </w:rPr>
              <w:t>1</w:t>
            </w:r>
            <w:r>
              <w:rPr>
                <w:rFonts w:hint="default" w:ascii="方正仿宋_GB18030" w:hAnsi="方正仿宋_GB18030" w:eastAsia="方正仿宋_GB18030" w:cs="方正仿宋_GB18030"/>
                <w:snapToGrid w:val="0"/>
                <w:color w:val="000000"/>
                <w:kern w:val="2"/>
                <w:sz w:val="24"/>
                <w:szCs w:val="24"/>
                <w:u w:val="none"/>
                <w:lang w:val="en-US" w:eastAsia="zh-CN" w:bidi="ar-SA"/>
              </w:rPr>
              <w:t>）每季度至少开展1次外墙贴饰面、幕墙玻璃、雨篷、散水、空调室外机支撑构件等检查，发现破损，及时向采购人报告。</w:t>
            </w:r>
          </w:p>
        </w:tc>
        <w:tc>
          <w:tcPr>
            <w:tcW w:w="875" w:type="dxa"/>
            <w:tcBorders>
              <w:top w:val="single" w:color="auto" w:sz="4" w:space="0"/>
              <w:left w:val="single" w:color="auto" w:sz="4" w:space="0"/>
              <w:bottom w:val="single" w:color="auto" w:sz="4" w:space="0"/>
              <w:right w:val="single" w:color="auto" w:sz="4" w:space="0"/>
            </w:tcBorders>
            <w:vAlign w:val="center"/>
          </w:tcPr>
          <w:p w14:paraId="20BA2283">
            <w:pPr>
              <w:keepNext w:val="0"/>
              <w:keepLines w:val="0"/>
              <w:pageBreakBefore w:val="0"/>
              <w:kinsoku/>
              <w:wordWrap/>
              <w:overflowPunct/>
              <w:topLinePunct w:val="0"/>
              <w:autoSpaceDE/>
              <w:autoSpaceDN/>
              <w:bidi w:val="0"/>
              <w:adjustRightInd/>
              <w:spacing w:line="320" w:lineRule="exact"/>
              <w:ind w:lef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23F17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24B00C8C">
            <w:pPr>
              <w:pStyle w:val="22"/>
              <w:keepNext w:val="0"/>
              <w:keepLines w:val="0"/>
              <w:pageBreakBefore w:val="0"/>
              <w:kinsoku/>
              <w:wordWrap/>
              <w:overflowPunct/>
              <w:topLinePunct w:val="0"/>
              <w:autoSpaceDE/>
              <w:autoSpaceDN/>
              <w:bidi w:val="0"/>
              <w:adjustRightInd/>
              <w:spacing w:line="320" w:lineRule="exact"/>
              <w:ind w:lef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6</w:t>
            </w:r>
          </w:p>
        </w:tc>
        <w:tc>
          <w:tcPr>
            <w:tcW w:w="1076" w:type="dxa"/>
            <w:vMerge w:val="continue"/>
            <w:tcBorders>
              <w:top w:val="single" w:color="auto" w:sz="4" w:space="0"/>
              <w:left w:val="single" w:color="auto" w:sz="4" w:space="0"/>
              <w:bottom w:val="single" w:color="auto" w:sz="4" w:space="0"/>
              <w:right w:val="single" w:color="auto" w:sz="4" w:space="0"/>
            </w:tcBorders>
            <w:vAlign w:val="top"/>
          </w:tcPr>
          <w:p w14:paraId="143EC024">
            <w:pPr>
              <w:keepNext w:val="0"/>
              <w:keepLines w:val="0"/>
              <w:pageBreakBefore w:val="0"/>
              <w:kinsoku/>
              <w:wordWrap/>
              <w:overflowPunct/>
              <w:topLinePunct w:val="0"/>
              <w:autoSpaceDE/>
              <w:autoSpaceDN/>
              <w:bidi w:val="0"/>
              <w:adjustRightInd/>
              <w:spacing w:line="320" w:lineRule="exact"/>
              <w:ind w:left="0" w:firstLine="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97" w:type="dxa"/>
            <w:vMerge w:val="continue"/>
            <w:tcBorders>
              <w:left w:val="single" w:color="auto" w:sz="4" w:space="0"/>
              <w:right w:val="single" w:color="auto" w:sz="4" w:space="0"/>
            </w:tcBorders>
            <w:vAlign w:val="center"/>
          </w:tcPr>
          <w:p w14:paraId="37C9AA64">
            <w:pPr>
              <w:pStyle w:val="22"/>
              <w:keepNext w:val="0"/>
              <w:keepLines w:val="0"/>
              <w:pageBreakBefore w:val="0"/>
              <w:widowControl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4" w:type="dxa"/>
            <w:tcBorders>
              <w:top w:val="single" w:color="auto" w:sz="4" w:space="0"/>
              <w:left w:val="single" w:color="auto" w:sz="4" w:space="0"/>
              <w:bottom w:val="single" w:color="auto" w:sz="4" w:space="0"/>
              <w:right w:val="single" w:color="auto" w:sz="4" w:space="0"/>
            </w:tcBorders>
            <w:vAlign w:val="center"/>
          </w:tcPr>
          <w:p w14:paraId="3E110485">
            <w:pPr>
              <w:keepNext w:val="0"/>
              <w:keepLines w:val="0"/>
              <w:pageBreakBefore w:val="0"/>
              <w:widowControl/>
              <w:kinsoku/>
              <w:wordWrap/>
              <w:overflowPunct/>
              <w:topLinePunct w:val="0"/>
              <w:autoSpaceDE/>
              <w:autoSpaceDN/>
              <w:bidi w:val="0"/>
              <w:adjustRightInd/>
              <w:snapToGrid w:val="0"/>
              <w:spacing w:line="320" w:lineRule="exact"/>
              <w:ind w:lef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w:t>
            </w:r>
            <w:r>
              <w:rPr>
                <w:rFonts w:hint="eastAsia" w:ascii="方正仿宋_GB18030" w:hAnsi="方正仿宋_GB18030" w:eastAsia="方正仿宋_GB18030" w:cs="方正仿宋_GB18030"/>
                <w:snapToGrid w:val="0"/>
                <w:color w:val="000000"/>
                <w:kern w:val="2"/>
                <w:sz w:val="24"/>
                <w:szCs w:val="24"/>
                <w:u w:val="none"/>
                <w:lang w:val="en-US" w:eastAsia="zh-CN" w:bidi="ar-SA"/>
              </w:rPr>
              <w:t>2</w:t>
            </w:r>
            <w:r>
              <w:rPr>
                <w:rFonts w:hint="default" w:ascii="方正仿宋_GB18030" w:hAnsi="方正仿宋_GB18030" w:eastAsia="方正仿宋_GB18030" w:cs="方正仿宋_GB18030"/>
                <w:snapToGrid w:val="0"/>
                <w:color w:val="000000"/>
                <w:kern w:val="2"/>
                <w:sz w:val="24"/>
                <w:szCs w:val="24"/>
                <w:u w:val="none"/>
                <w:lang w:val="en-US" w:eastAsia="zh-CN" w:bidi="ar-SA"/>
              </w:rPr>
              <w:t>）每半月至少开展1次公用部位的门、窗、楼梯、通风道、室内地面、墙面、吊顶和室外屋面等巡查，发现破损，及时向采购人报告。</w:t>
            </w:r>
          </w:p>
        </w:tc>
        <w:tc>
          <w:tcPr>
            <w:tcW w:w="875" w:type="dxa"/>
            <w:tcBorders>
              <w:top w:val="single" w:color="auto" w:sz="4" w:space="0"/>
              <w:left w:val="single" w:color="auto" w:sz="4" w:space="0"/>
              <w:bottom w:val="single" w:color="auto" w:sz="4" w:space="0"/>
              <w:right w:val="single" w:color="auto" w:sz="4" w:space="0"/>
            </w:tcBorders>
            <w:vAlign w:val="center"/>
          </w:tcPr>
          <w:p w14:paraId="5872F6B6">
            <w:pPr>
              <w:keepNext w:val="0"/>
              <w:keepLines w:val="0"/>
              <w:pageBreakBefore w:val="0"/>
              <w:kinsoku/>
              <w:wordWrap/>
              <w:overflowPunct/>
              <w:topLinePunct w:val="0"/>
              <w:autoSpaceDE/>
              <w:autoSpaceDN/>
              <w:bidi w:val="0"/>
              <w:adjustRightInd/>
              <w:spacing w:line="320" w:lineRule="exact"/>
              <w:ind w:lef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58C01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219AA80E">
            <w:pPr>
              <w:pStyle w:val="22"/>
              <w:keepNext w:val="0"/>
              <w:keepLines w:val="0"/>
              <w:pageBreakBefore w:val="0"/>
              <w:kinsoku/>
              <w:wordWrap/>
              <w:overflowPunct/>
              <w:topLinePunct w:val="0"/>
              <w:autoSpaceDE/>
              <w:autoSpaceDN/>
              <w:bidi w:val="0"/>
              <w:adjustRightInd/>
              <w:spacing w:line="320" w:lineRule="exact"/>
              <w:ind w:lef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7</w:t>
            </w:r>
          </w:p>
        </w:tc>
        <w:tc>
          <w:tcPr>
            <w:tcW w:w="1076" w:type="dxa"/>
            <w:vMerge w:val="continue"/>
            <w:tcBorders>
              <w:top w:val="single" w:color="auto" w:sz="4" w:space="0"/>
              <w:left w:val="single" w:color="auto" w:sz="4" w:space="0"/>
              <w:bottom w:val="single" w:color="auto" w:sz="4" w:space="0"/>
              <w:right w:val="single" w:color="auto" w:sz="4" w:space="0"/>
            </w:tcBorders>
            <w:vAlign w:val="top"/>
          </w:tcPr>
          <w:p w14:paraId="2472C2B7">
            <w:pPr>
              <w:keepNext w:val="0"/>
              <w:keepLines w:val="0"/>
              <w:pageBreakBefore w:val="0"/>
              <w:kinsoku/>
              <w:wordWrap/>
              <w:overflowPunct/>
              <w:topLinePunct w:val="0"/>
              <w:autoSpaceDE/>
              <w:autoSpaceDN/>
              <w:bidi w:val="0"/>
              <w:adjustRightInd/>
              <w:spacing w:line="320" w:lineRule="exact"/>
              <w:ind w:left="0" w:firstLine="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97" w:type="dxa"/>
            <w:vMerge w:val="continue"/>
            <w:tcBorders>
              <w:left w:val="single" w:color="auto" w:sz="4" w:space="0"/>
              <w:right w:val="single" w:color="auto" w:sz="4" w:space="0"/>
            </w:tcBorders>
            <w:vAlign w:val="center"/>
          </w:tcPr>
          <w:p w14:paraId="110463AB">
            <w:pPr>
              <w:pStyle w:val="22"/>
              <w:keepNext w:val="0"/>
              <w:keepLines w:val="0"/>
              <w:pageBreakBefore w:val="0"/>
              <w:widowControl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4" w:type="dxa"/>
            <w:tcBorders>
              <w:top w:val="single" w:color="auto" w:sz="4" w:space="0"/>
              <w:left w:val="single" w:color="auto" w:sz="4" w:space="0"/>
              <w:bottom w:val="single" w:color="auto" w:sz="4" w:space="0"/>
              <w:right w:val="single" w:color="auto" w:sz="4" w:space="0"/>
            </w:tcBorders>
            <w:vAlign w:val="center"/>
          </w:tcPr>
          <w:p w14:paraId="60DF3684">
            <w:pPr>
              <w:keepNext w:val="0"/>
              <w:keepLines w:val="0"/>
              <w:pageBreakBefore w:val="0"/>
              <w:widowControl/>
              <w:kinsoku/>
              <w:wordWrap/>
              <w:overflowPunct/>
              <w:topLinePunct w:val="0"/>
              <w:autoSpaceDE/>
              <w:autoSpaceDN/>
              <w:bidi w:val="0"/>
              <w:adjustRightInd/>
              <w:snapToGrid w:val="0"/>
              <w:spacing w:line="320" w:lineRule="exact"/>
              <w:ind w:lef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w:t>
            </w:r>
            <w:r>
              <w:rPr>
                <w:rFonts w:hint="eastAsia" w:ascii="方正仿宋_GB18030" w:hAnsi="方正仿宋_GB18030" w:eastAsia="方正仿宋_GB18030" w:cs="方正仿宋_GB18030"/>
                <w:snapToGrid w:val="0"/>
                <w:color w:val="000000"/>
                <w:kern w:val="2"/>
                <w:sz w:val="24"/>
                <w:szCs w:val="24"/>
                <w:u w:val="none"/>
                <w:lang w:val="en-US" w:eastAsia="zh-CN" w:bidi="ar-SA"/>
              </w:rPr>
              <w:t>3</w:t>
            </w:r>
            <w:r>
              <w:rPr>
                <w:rFonts w:hint="default" w:ascii="方正仿宋_GB18030" w:hAnsi="方正仿宋_GB18030" w:eastAsia="方正仿宋_GB18030" w:cs="方正仿宋_GB18030"/>
                <w:snapToGrid w:val="0"/>
                <w:color w:val="000000"/>
                <w:kern w:val="2"/>
                <w:sz w:val="24"/>
                <w:szCs w:val="24"/>
                <w:u w:val="none"/>
                <w:lang w:val="en-US" w:eastAsia="zh-CN" w:bidi="ar-SA"/>
              </w:rPr>
              <w:t>）每年强降雨天气前后、雨雪季节检查屋面防水和雨落管等，发现破损，及时向采购人报告。</w:t>
            </w:r>
          </w:p>
        </w:tc>
        <w:tc>
          <w:tcPr>
            <w:tcW w:w="875" w:type="dxa"/>
            <w:tcBorders>
              <w:top w:val="single" w:color="auto" w:sz="4" w:space="0"/>
              <w:left w:val="single" w:color="auto" w:sz="4" w:space="0"/>
              <w:bottom w:val="single" w:color="auto" w:sz="4" w:space="0"/>
              <w:right w:val="single" w:color="auto" w:sz="4" w:space="0"/>
            </w:tcBorders>
            <w:vAlign w:val="center"/>
          </w:tcPr>
          <w:p w14:paraId="332E7E8C">
            <w:pPr>
              <w:keepNext w:val="0"/>
              <w:keepLines w:val="0"/>
              <w:pageBreakBefore w:val="0"/>
              <w:kinsoku/>
              <w:wordWrap/>
              <w:overflowPunct/>
              <w:topLinePunct w:val="0"/>
              <w:autoSpaceDE/>
              <w:autoSpaceDN/>
              <w:bidi w:val="0"/>
              <w:adjustRightInd/>
              <w:spacing w:line="320" w:lineRule="exact"/>
              <w:ind w:lef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25121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0"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65AF15DF">
            <w:pPr>
              <w:pStyle w:val="22"/>
              <w:keepNext w:val="0"/>
              <w:keepLines w:val="0"/>
              <w:pageBreakBefore w:val="0"/>
              <w:kinsoku/>
              <w:wordWrap/>
              <w:overflowPunct/>
              <w:topLinePunct w:val="0"/>
              <w:autoSpaceDE/>
              <w:autoSpaceDN/>
              <w:bidi w:val="0"/>
              <w:adjustRightInd/>
              <w:spacing w:line="320" w:lineRule="exact"/>
              <w:ind w:lef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8</w:t>
            </w:r>
          </w:p>
        </w:tc>
        <w:tc>
          <w:tcPr>
            <w:tcW w:w="1076" w:type="dxa"/>
            <w:vMerge w:val="continue"/>
            <w:tcBorders>
              <w:top w:val="single" w:color="auto" w:sz="4" w:space="0"/>
              <w:left w:val="single" w:color="auto" w:sz="4" w:space="0"/>
              <w:bottom w:val="single" w:color="auto" w:sz="4" w:space="0"/>
              <w:right w:val="single" w:color="auto" w:sz="4" w:space="0"/>
            </w:tcBorders>
            <w:vAlign w:val="top"/>
          </w:tcPr>
          <w:p w14:paraId="3A63EA08">
            <w:pPr>
              <w:keepNext w:val="0"/>
              <w:keepLines w:val="0"/>
              <w:pageBreakBefore w:val="0"/>
              <w:kinsoku/>
              <w:wordWrap/>
              <w:overflowPunct/>
              <w:topLinePunct w:val="0"/>
              <w:autoSpaceDE/>
              <w:autoSpaceDN/>
              <w:bidi w:val="0"/>
              <w:adjustRightInd/>
              <w:spacing w:line="320" w:lineRule="exact"/>
              <w:ind w:left="0" w:firstLine="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97" w:type="dxa"/>
            <w:vMerge w:val="continue"/>
            <w:tcBorders>
              <w:left w:val="single" w:color="auto" w:sz="4" w:space="0"/>
              <w:right w:val="single" w:color="auto" w:sz="4" w:space="0"/>
            </w:tcBorders>
            <w:vAlign w:val="center"/>
          </w:tcPr>
          <w:p w14:paraId="42647E81">
            <w:pPr>
              <w:pStyle w:val="22"/>
              <w:keepNext w:val="0"/>
              <w:keepLines w:val="0"/>
              <w:pageBreakBefore w:val="0"/>
              <w:widowControl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4" w:type="dxa"/>
            <w:tcBorders>
              <w:top w:val="single" w:color="auto" w:sz="4" w:space="0"/>
              <w:left w:val="single" w:color="auto" w:sz="4" w:space="0"/>
              <w:bottom w:val="single" w:color="auto" w:sz="4" w:space="0"/>
              <w:right w:val="single" w:color="auto" w:sz="4" w:space="0"/>
            </w:tcBorders>
            <w:vAlign w:val="center"/>
          </w:tcPr>
          <w:p w14:paraId="4D832723">
            <w:pPr>
              <w:keepNext w:val="0"/>
              <w:keepLines w:val="0"/>
              <w:pageBreakBefore w:val="0"/>
              <w:widowControl/>
              <w:kinsoku/>
              <w:wordWrap/>
              <w:overflowPunct/>
              <w:topLinePunct w:val="0"/>
              <w:autoSpaceDE/>
              <w:autoSpaceDN/>
              <w:bidi w:val="0"/>
              <w:adjustRightInd/>
              <w:snapToGrid w:val="0"/>
              <w:spacing w:line="320" w:lineRule="exact"/>
              <w:ind w:lef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w:t>
            </w:r>
            <w:r>
              <w:rPr>
                <w:rFonts w:hint="eastAsia" w:ascii="方正仿宋_GB18030" w:hAnsi="方正仿宋_GB18030" w:eastAsia="方正仿宋_GB18030" w:cs="方正仿宋_GB18030"/>
                <w:snapToGrid w:val="0"/>
                <w:color w:val="000000"/>
                <w:kern w:val="2"/>
                <w:sz w:val="24"/>
                <w:szCs w:val="24"/>
                <w:u w:val="none"/>
                <w:lang w:val="en-US" w:eastAsia="zh-CN" w:bidi="ar-SA"/>
              </w:rPr>
              <w:t>4</w:t>
            </w:r>
            <w:r>
              <w:rPr>
                <w:rFonts w:hint="default" w:ascii="方正仿宋_GB18030" w:hAnsi="方正仿宋_GB18030" w:eastAsia="方正仿宋_GB18030" w:cs="方正仿宋_GB18030"/>
                <w:snapToGrid w:val="0"/>
                <w:color w:val="000000"/>
                <w:kern w:val="2"/>
                <w:sz w:val="24"/>
                <w:szCs w:val="24"/>
                <w:u w:val="none"/>
                <w:lang w:val="en-US" w:eastAsia="zh-CN" w:bidi="ar-SA"/>
              </w:rPr>
              <w:t>）办公楼外观完好，建筑装饰面无脱落、无破损、无污渍，玻璃幕墙清洁明亮、无破损。</w:t>
            </w:r>
          </w:p>
        </w:tc>
        <w:tc>
          <w:tcPr>
            <w:tcW w:w="875" w:type="dxa"/>
            <w:tcBorders>
              <w:top w:val="single" w:color="auto" w:sz="4" w:space="0"/>
              <w:left w:val="single" w:color="auto" w:sz="4" w:space="0"/>
              <w:bottom w:val="single" w:color="auto" w:sz="4" w:space="0"/>
              <w:right w:val="single" w:color="auto" w:sz="4" w:space="0"/>
            </w:tcBorders>
            <w:vAlign w:val="center"/>
          </w:tcPr>
          <w:p w14:paraId="4D9DF669">
            <w:pPr>
              <w:keepNext w:val="0"/>
              <w:keepLines w:val="0"/>
              <w:pageBreakBefore w:val="0"/>
              <w:kinsoku/>
              <w:wordWrap/>
              <w:overflowPunct/>
              <w:topLinePunct w:val="0"/>
              <w:autoSpaceDE/>
              <w:autoSpaceDN/>
              <w:bidi w:val="0"/>
              <w:adjustRightInd/>
              <w:spacing w:line="320" w:lineRule="exact"/>
              <w:ind w:lef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593F4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34CE4170">
            <w:pPr>
              <w:pStyle w:val="22"/>
              <w:keepNext w:val="0"/>
              <w:keepLines w:val="0"/>
              <w:pageBreakBefore w:val="0"/>
              <w:kinsoku/>
              <w:wordWrap/>
              <w:overflowPunct/>
              <w:topLinePunct w:val="0"/>
              <w:autoSpaceDE/>
              <w:autoSpaceDN/>
              <w:bidi w:val="0"/>
              <w:adjustRightInd/>
              <w:spacing w:line="320" w:lineRule="exact"/>
              <w:ind w:lef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9</w:t>
            </w:r>
          </w:p>
        </w:tc>
        <w:tc>
          <w:tcPr>
            <w:tcW w:w="1076" w:type="dxa"/>
            <w:vMerge w:val="continue"/>
            <w:tcBorders>
              <w:top w:val="single" w:color="auto" w:sz="4" w:space="0"/>
              <w:left w:val="single" w:color="auto" w:sz="4" w:space="0"/>
              <w:bottom w:val="single" w:color="auto" w:sz="4" w:space="0"/>
              <w:right w:val="single" w:color="auto" w:sz="4" w:space="0"/>
            </w:tcBorders>
            <w:vAlign w:val="top"/>
          </w:tcPr>
          <w:p w14:paraId="559030A5">
            <w:pPr>
              <w:keepNext w:val="0"/>
              <w:keepLines w:val="0"/>
              <w:pageBreakBefore w:val="0"/>
              <w:kinsoku/>
              <w:wordWrap/>
              <w:overflowPunct/>
              <w:topLinePunct w:val="0"/>
              <w:autoSpaceDE/>
              <w:autoSpaceDN/>
              <w:bidi w:val="0"/>
              <w:adjustRightInd/>
              <w:spacing w:line="320" w:lineRule="exact"/>
              <w:ind w:left="0" w:firstLine="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97" w:type="dxa"/>
            <w:vMerge w:val="continue"/>
            <w:tcBorders>
              <w:left w:val="single" w:color="auto" w:sz="4" w:space="0"/>
              <w:bottom w:val="single" w:color="auto" w:sz="4" w:space="0"/>
              <w:right w:val="single" w:color="auto" w:sz="4" w:space="0"/>
            </w:tcBorders>
            <w:vAlign w:val="center"/>
          </w:tcPr>
          <w:p w14:paraId="748F02F6">
            <w:pPr>
              <w:keepNext w:val="0"/>
              <w:keepLines w:val="0"/>
              <w:pageBreakBefore w:val="0"/>
              <w:widowControl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4" w:type="dxa"/>
            <w:tcBorders>
              <w:top w:val="single" w:color="auto" w:sz="4" w:space="0"/>
              <w:left w:val="single" w:color="auto" w:sz="4" w:space="0"/>
              <w:bottom w:val="single" w:color="auto" w:sz="4" w:space="0"/>
              <w:right w:val="single" w:color="auto" w:sz="4" w:space="0"/>
            </w:tcBorders>
            <w:vAlign w:val="center"/>
          </w:tcPr>
          <w:p w14:paraId="506DF483">
            <w:pPr>
              <w:keepNext w:val="0"/>
              <w:keepLines w:val="0"/>
              <w:pageBreakBefore w:val="0"/>
              <w:widowControl/>
              <w:kinsoku/>
              <w:wordWrap/>
              <w:overflowPunct/>
              <w:topLinePunct w:val="0"/>
              <w:autoSpaceDE/>
              <w:autoSpaceDN/>
              <w:bidi w:val="0"/>
              <w:adjustRightInd/>
              <w:snapToGrid w:val="0"/>
              <w:spacing w:line="320" w:lineRule="exact"/>
              <w:ind w:lef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w:t>
            </w:r>
            <w:r>
              <w:rPr>
                <w:rFonts w:hint="eastAsia" w:ascii="方正仿宋_GB18030" w:hAnsi="方正仿宋_GB18030" w:eastAsia="方正仿宋_GB18030" w:cs="方正仿宋_GB18030"/>
                <w:snapToGrid w:val="0"/>
                <w:color w:val="000000"/>
                <w:kern w:val="2"/>
                <w:sz w:val="24"/>
                <w:szCs w:val="24"/>
                <w:u w:val="none"/>
                <w:lang w:val="en-US" w:eastAsia="zh-CN" w:bidi="ar-SA"/>
              </w:rPr>
              <w:t>5</w:t>
            </w:r>
            <w:r>
              <w:rPr>
                <w:rFonts w:hint="default" w:ascii="方正仿宋_GB18030" w:hAnsi="方正仿宋_GB18030" w:eastAsia="方正仿宋_GB18030" w:cs="方正仿宋_GB18030"/>
                <w:snapToGrid w:val="0"/>
                <w:color w:val="000000"/>
                <w:kern w:val="2"/>
                <w:sz w:val="24"/>
                <w:szCs w:val="24"/>
                <w:u w:val="none"/>
                <w:lang w:val="en-US" w:eastAsia="zh-CN" w:bidi="ar-SA"/>
              </w:rPr>
              <w:t>）通道、楼梯、门窗等设施的完好和正常使用。</w:t>
            </w:r>
          </w:p>
        </w:tc>
        <w:tc>
          <w:tcPr>
            <w:tcW w:w="875" w:type="dxa"/>
            <w:tcBorders>
              <w:top w:val="single" w:color="auto" w:sz="4" w:space="0"/>
              <w:left w:val="single" w:color="auto" w:sz="4" w:space="0"/>
              <w:bottom w:val="single" w:color="auto" w:sz="4" w:space="0"/>
              <w:right w:val="single" w:color="auto" w:sz="4" w:space="0"/>
            </w:tcBorders>
            <w:vAlign w:val="center"/>
          </w:tcPr>
          <w:p w14:paraId="09D74E92">
            <w:pPr>
              <w:keepNext w:val="0"/>
              <w:keepLines w:val="0"/>
              <w:pageBreakBefore w:val="0"/>
              <w:kinsoku/>
              <w:wordWrap/>
              <w:overflowPunct/>
              <w:topLinePunct w:val="0"/>
              <w:autoSpaceDE/>
              <w:autoSpaceDN/>
              <w:bidi w:val="0"/>
              <w:adjustRightInd/>
              <w:spacing w:line="320" w:lineRule="exact"/>
              <w:ind w:lef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4FF22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0"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164469A3">
            <w:pPr>
              <w:pStyle w:val="22"/>
              <w:keepNext w:val="0"/>
              <w:keepLines w:val="0"/>
              <w:pageBreakBefore w:val="0"/>
              <w:kinsoku/>
              <w:wordWrap/>
              <w:overflowPunct/>
              <w:topLinePunct w:val="0"/>
              <w:autoSpaceDE/>
              <w:autoSpaceDN/>
              <w:bidi w:val="0"/>
              <w:adjustRightInd/>
              <w:spacing w:line="320" w:lineRule="exact"/>
              <w:ind w:lef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10</w:t>
            </w:r>
          </w:p>
        </w:tc>
        <w:tc>
          <w:tcPr>
            <w:tcW w:w="1076" w:type="dxa"/>
            <w:vMerge w:val="continue"/>
            <w:tcBorders>
              <w:top w:val="single" w:color="auto" w:sz="4" w:space="0"/>
              <w:left w:val="single" w:color="auto" w:sz="4" w:space="0"/>
              <w:bottom w:val="single" w:color="auto" w:sz="4" w:space="0"/>
              <w:right w:val="single" w:color="auto" w:sz="4" w:space="0"/>
            </w:tcBorders>
            <w:vAlign w:val="top"/>
          </w:tcPr>
          <w:p w14:paraId="6F1004E8">
            <w:pPr>
              <w:keepNext w:val="0"/>
              <w:keepLines w:val="0"/>
              <w:pageBreakBefore w:val="0"/>
              <w:kinsoku/>
              <w:wordWrap/>
              <w:overflowPunct/>
              <w:topLinePunct w:val="0"/>
              <w:autoSpaceDE/>
              <w:autoSpaceDN/>
              <w:bidi w:val="0"/>
              <w:adjustRightInd/>
              <w:spacing w:line="320" w:lineRule="exact"/>
              <w:ind w:left="0" w:firstLine="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97" w:type="dxa"/>
            <w:vMerge w:val="restart"/>
            <w:tcBorders>
              <w:top w:val="single" w:color="auto" w:sz="4" w:space="0"/>
              <w:left w:val="single" w:color="auto" w:sz="4" w:space="0"/>
              <w:right w:val="single" w:color="auto" w:sz="4" w:space="0"/>
            </w:tcBorders>
            <w:vAlign w:val="center"/>
          </w:tcPr>
          <w:p w14:paraId="6F5C7AC1">
            <w:pPr>
              <w:keepNext w:val="0"/>
              <w:keepLines w:val="0"/>
              <w:pageBreakBefore w:val="0"/>
              <w:widowControl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附属建筑物</w:t>
            </w:r>
          </w:p>
          <w:p w14:paraId="277301BB">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（21分）</w:t>
            </w:r>
          </w:p>
          <w:p w14:paraId="0C1CE996">
            <w:pPr>
              <w:pStyle w:val="2"/>
              <w:rPr>
                <w:rFonts w:hint="default"/>
                <w:lang w:val="en-US" w:eastAsia="zh-CN"/>
              </w:rPr>
            </w:pPr>
          </w:p>
        </w:tc>
        <w:tc>
          <w:tcPr>
            <w:tcW w:w="5124" w:type="dxa"/>
            <w:tcBorders>
              <w:top w:val="single" w:color="auto" w:sz="4" w:space="0"/>
              <w:left w:val="single" w:color="auto" w:sz="4" w:space="0"/>
              <w:bottom w:val="single" w:color="auto" w:sz="4" w:space="0"/>
              <w:right w:val="single" w:color="auto" w:sz="4" w:space="0"/>
            </w:tcBorders>
            <w:vAlign w:val="center"/>
          </w:tcPr>
          <w:p w14:paraId="06BFBA50">
            <w:pPr>
              <w:keepNext w:val="0"/>
              <w:keepLines w:val="0"/>
              <w:pageBreakBefore w:val="0"/>
              <w:widowControl/>
              <w:kinsoku/>
              <w:wordWrap/>
              <w:overflowPunct/>
              <w:topLinePunct w:val="0"/>
              <w:autoSpaceDE/>
              <w:autoSpaceDN/>
              <w:bidi w:val="0"/>
              <w:adjustRightInd/>
              <w:snapToGrid w:val="0"/>
              <w:spacing w:line="320" w:lineRule="exact"/>
              <w:ind w:lef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w:t>
            </w:r>
            <w:r>
              <w:rPr>
                <w:rFonts w:hint="eastAsia" w:ascii="方正仿宋_GB18030" w:hAnsi="方正仿宋_GB18030" w:eastAsia="方正仿宋_GB18030" w:cs="方正仿宋_GB18030"/>
                <w:snapToGrid w:val="0"/>
                <w:color w:val="000000"/>
                <w:kern w:val="2"/>
                <w:sz w:val="24"/>
                <w:szCs w:val="24"/>
                <w:u w:val="none"/>
                <w:lang w:val="en-US" w:eastAsia="zh-CN" w:bidi="ar-SA"/>
              </w:rPr>
              <w:t>1</w:t>
            </w:r>
            <w:r>
              <w:rPr>
                <w:rFonts w:hint="default" w:ascii="方正仿宋_GB18030" w:hAnsi="方正仿宋_GB18030" w:eastAsia="方正仿宋_GB18030" w:cs="方正仿宋_GB18030"/>
                <w:snapToGrid w:val="0"/>
                <w:color w:val="000000"/>
                <w:kern w:val="2"/>
                <w:sz w:val="24"/>
                <w:szCs w:val="24"/>
                <w:u w:val="none"/>
                <w:lang w:val="en-US" w:eastAsia="zh-CN" w:bidi="ar-SA"/>
              </w:rPr>
              <w:t>）每半月至少开展1次大门、围墙、道路、场地、管井、沟渠等巡查，每半月至少检查1次雨污水管井、化粪池等巡查，</w:t>
            </w:r>
            <w:r>
              <w:rPr>
                <w:rFonts w:hint="eastAsia" w:ascii="方正仿宋_GB18030" w:hAnsi="方正仿宋_GB18030" w:eastAsia="方正仿宋_GB18030" w:cs="方正仿宋_GB18030"/>
                <w:snapToGrid w:val="0"/>
                <w:color w:val="000000"/>
                <w:kern w:val="2"/>
                <w:sz w:val="24"/>
                <w:szCs w:val="24"/>
                <w:u w:val="none"/>
                <w:lang w:val="en-US" w:eastAsia="zh-CN" w:bidi="ar-SA"/>
              </w:rPr>
              <w:t>每年至少检测1次防雷装置，</w:t>
            </w:r>
            <w:r>
              <w:rPr>
                <w:rFonts w:hint="default" w:ascii="方正仿宋_GB18030" w:hAnsi="方正仿宋_GB18030" w:eastAsia="方正仿宋_GB18030" w:cs="方正仿宋_GB18030"/>
                <w:snapToGrid w:val="0"/>
                <w:color w:val="000000"/>
                <w:kern w:val="2"/>
                <w:sz w:val="24"/>
                <w:szCs w:val="24"/>
                <w:u w:val="none"/>
                <w:lang w:val="en-US" w:eastAsia="zh-CN" w:bidi="ar-SA"/>
              </w:rPr>
              <w:t>发现破损，及时向采购人报告。</w:t>
            </w:r>
          </w:p>
        </w:tc>
        <w:tc>
          <w:tcPr>
            <w:tcW w:w="875" w:type="dxa"/>
            <w:tcBorders>
              <w:top w:val="single" w:color="auto" w:sz="4" w:space="0"/>
              <w:left w:val="single" w:color="auto" w:sz="4" w:space="0"/>
              <w:bottom w:val="single" w:color="auto" w:sz="4" w:space="0"/>
              <w:right w:val="single" w:color="auto" w:sz="4" w:space="0"/>
            </w:tcBorders>
            <w:vAlign w:val="center"/>
          </w:tcPr>
          <w:p w14:paraId="3B2E498B">
            <w:pPr>
              <w:keepNext w:val="0"/>
              <w:keepLines w:val="0"/>
              <w:pageBreakBefore w:val="0"/>
              <w:kinsoku/>
              <w:wordWrap/>
              <w:overflowPunct/>
              <w:topLinePunct w:val="0"/>
              <w:autoSpaceDE/>
              <w:autoSpaceDN/>
              <w:bidi w:val="0"/>
              <w:adjustRightInd/>
              <w:spacing w:line="320" w:lineRule="exact"/>
              <w:ind w:lef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25598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37E36C37">
            <w:pPr>
              <w:pStyle w:val="22"/>
              <w:keepNext w:val="0"/>
              <w:keepLines w:val="0"/>
              <w:pageBreakBefore w:val="0"/>
              <w:kinsoku/>
              <w:wordWrap/>
              <w:overflowPunct/>
              <w:topLinePunct w:val="0"/>
              <w:autoSpaceDE/>
              <w:autoSpaceDN/>
              <w:bidi w:val="0"/>
              <w:adjustRightInd/>
              <w:spacing w:line="320" w:lineRule="exact"/>
              <w:ind w:lef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11</w:t>
            </w:r>
          </w:p>
        </w:tc>
        <w:tc>
          <w:tcPr>
            <w:tcW w:w="1076" w:type="dxa"/>
            <w:vMerge w:val="continue"/>
            <w:tcBorders>
              <w:top w:val="single" w:color="auto" w:sz="4" w:space="0"/>
              <w:left w:val="single" w:color="auto" w:sz="4" w:space="0"/>
              <w:bottom w:val="single" w:color="auto" w:sz="4" w:space="0"/>
              <w:right w:val="single" w:color="auto" w:sz="4" w:space="0"/>
            </w:tcBorders>
            <w:vAlign w:val="top"/>
          </w:tcPr>
          <w:p w14:paraId="76407A26">
            <w:pPr>
              <w:keepNext w:val="0"/>
              <w:keepLines w:val="0"/>
              <w:pageBreakBefore w:val="0"/>
              <w:kinsoku/>
              <w:wordWrap/>
              <w:overflowPunct/>
              <w:topLinePunct w:val="0"/>
              <w:autoSpaceDE/>
              <w:autoSpaceDN/>
              <w:bidi w:val="0"/>
              <w:adjustRightInd/>
              <w:spacing w:line="320" w:lineRule="exact"/>
              <w:ind w:left="0" w:firstLine="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97" w:type="dxa"/>
            <w:vMerge w:val="continue"/>
            <w:tcBorders>
              <w:left w:val="single" w:color="auto" w:sz="4" w:space="0"/>
              <w:right w:val="single" w:color="auto" w:sz="4" w:space="0"/>
            </w:tcBorders>
            <w:vAlign w:val="center"/>
          </w:tcPr>
          <w:p w14:paraId="16766EEE">
            <w:pPr>
              <w:keepNext w:val="0"/>
              <w:keepLines w:val="0"/>
              <w:pageBreakBefore w:val="0"/>
              <w:widowControl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4" w:type="dxa"/>
            <w:tcBorders>
              <w:top w:val="single" w:color="auto" w:sz="4" w:space="0"/>
              <w:left w:val="single" w:color="auto" w:sz="4" w:space="0"/>
              <w:bottom w:val="single" w:color="auto" w:sz="4" w:space="0"/>
              <w:right w:val="single" w:color="auto" w:sz="4" w:space="0"/>
            </w:tcBorders>
            <w:vAlign w:val="center"/>
          </w:tcPr>
          <w:p w14:paraId="072F5AD8">
            <w:pPr>
              <w:keepNext w:val="0"/>
              <w:keepLines w:val="0"/>
              <w:pageBreakBefore w:val="0"/>
              <w:widowControl/>
              <w:kinsoku/>
              <w:wordWrap/>
              <w:overflowPunct/>
              <w:topLinePunct w:val="0"/>
              <w:autoSpaceDE/>
              <w:autoSpaceDN/>
              <w:bidi w:val="0"/>
              <w:adjustRightInd/>
              <w:snapToGrid w:val="0"/>
              <w:spacing w:line="320" w:lineRule="exact"/>
              <w:ind w:lef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w:t>
            </w:r>
            <w:r>
              <w:rPr>
                <w:rFonts w:hint="eastAsia" w:ascii="方正仿宋_GB18030" w:hAnsi="方正仿宋_GB18030" w:eastAsia="方正仿宋_GB18030" w:cs="方正仿宋_GB18030"/>
                <w:snapToGrid w:val="0"/>
                <w:color w:val="000000"/>
                <w:kern w:val="2"/>
                <w:sz w:val="24"/>
                <w:szCs w:val="24"/>
                <w:u w:val="none"/>
                <w:lang w:val="en-US" w:eastAsia="zh-CN" w:bidi="ar-SA"/>
              </w:rPr>
              <w:t>2</w:t>
            </w:r>
            <w:r>
              <w:rPr>
                <w:rFonts w:hint="default" w:ascii="方正仿宋_GB18030" w:hAnsi="方正仿宋_GB18030" w:eastAsia="方正仿宋_GB18030" w:cs="方正仿宋_GB18030"/>
                <w:snapToGrid w:val="0"/>
                <w:color w:val="000000"/>
                <w:kern w:val="2"/>
                <w:sz w:val="24"/>
                <w:szCs w:val="24"/>
                <w:u w:val="none"/>
                <w:lang w:val="en-US" w:eastAsia="zh-CN" w:bidi="ar-SA"/>
              </w:rPr>
              <w:t>）路面状态良好，地漏通畅不堵塞。</w:t>
            </w:r>
          </w:p>
        </w:tc>
        <w:tc>
          <w:tcPr>
            <w:tcW w:w="875" w:type="dxa"/>
            <w:tcBorders>
              <w:top w:val="single" w:color="auto" w:sz="4" w:space="0"/>
              <w:left w:val="single" w:color="auto" w:sz="4" w:space="0"/>
              <w:bottom w:val="single" w:color="auto" w:sz="4" w:space="0"/>
              <w:right w:val="single" w:color="auto" w:sz="4" w:space="0"/>
            </w:tcBorders>
            <w:vAlign w:val="center"/>
          </w:tcPr>
          <w:p w14:paraId="75C22F55">
            <w:pPr>
              <w:keepNext w:val="0"/>
              <w:keepLines w:val="0"/>
              <w:pageBreakBefore w:val="0"/>
              <w:kinsoku/>
              <w:wordWrap/>
              <w:overflowPunct/>
              <w:topLinePunct w:val="0"/>
              <w:autoSpaceDE/>
              <w:autoSpaceDN/>
              <w:bidi w:val="0"/>
              <w:adjustRightInd/>
              <w:spacing w:line="320" w:lineRule="exact"/>
              <w:ind w:lef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702B2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792E0842">
            <w:pPr>
              <w:pStyle w:val="22"/>
              <w:keepNext w:val="0"/>
              <w:keepLines w:val="0"/>
              <w:pageBreakBefore w:val="0"/>
              <w:kinsoku/>
              <w:wordWrap/>
              <w:overflowPunct/>
              <w:topLinePunct w:val="0"/>
              <w:autoSpaceDE/>
              <w:autoSpaceDN/>
              <w:bidi w:val="0"/>
              <w:adjustRightInd/>
              <w:spacing w:line="320" w:lineRule="exact"/>
              <w:ind w:lef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12</w:t>
            </w:r>
          </w:p>
        </w:tc>
        <w:tc>
          <w:tcPr>
            <w:tcW w:w="1076" w:type="dxa"/>
            <w:vMerge w:val="continue"/>
            <w:tcBorders>
              <w:top w:val="single" w:color="auto" w:sz="4" w:space="0"/>
              <w:left w:val="single" w:color="auto" w:sz="4" w:space="0"/>
              <w:bottom w:val="single" w:color="auto" w:sz="4" w:space="0"/>
              <w:right w:val="single" w:color="auto" w:sz="4" w:space="0"/>
            </w:tcBorders>
            <w:vAlign w:val="top"/>
          </w:tcPr>
          <w:p w14:paraId="7CB8ADA1">
            <w:pPr>
              <w:keepNext w:val="0"/>
              <w:keepLines w:val="0"/>
              <w:pageBreakBefore w:val="0"/>
              <w:kinsoku/>
              <w:wordWrap/>
              <w:overflowPunct/>
              <w:topLinePunct w:val="0"/>
              <w:autoSpaceDE/>
              <w:autoSpaceDN/>
              <w:bidi w:val="0"/>
              <w:adjustRightInd/>
              <w:spacing w:line="320" w:lineRule="exact"/>
              <w:ind w:left="0" w:firstLine="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97" w:type="dxa"/>
            <w:vMerge w:val="continue"/>
            <w:tcBorders>
              <w:left w:val="single" w:color="auto" w:sz="4" w:space="0"/>
              <w:bottom w:val="single" w:color="auto" w:sz="4" w:space="0"/>
              <w:right w:val="single" w:color="auto" w:sz="4" w:space="0"/>
            </w:tcBorders>
            <w:vAlign w:val="center"/>
          </w:tcPr>
          <w:p w14:paraId="3DB73687">
            <w:pPr>
              <w:pStyle w:val="22"/>
              <w:keepNext w:val="0"/>
              <w:keepLines w:val="0"/>
              <w:pageBreakBefore w:val="0"/>
              <w:widowControl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4" w:type="dxa"/>
            <w:tcBorders>
              <w:top w:val="single" w:color="auto" w:sz="4" w:space="0"/>
              <w:left w:val="single" w:color="auto" w:sz="4" w:space="0"/>
              <w:bottom w:val="single" w:color="auto" w:sz="4" w:space="0"/>
              <w:right w:val="single" w:color="auto" w:sz="4" w:space="0"/>
            </w:tcBorders>
            <w:vAlign w:val="center"/>
          </w:tcPr>
          <w:p w14:paraId="0033D83D">
            <w:pPr>
              <w:keepNext w:val="0"/>
              <w:keepLines w:val="0"/>
              <w:pageBreakBefore w:val="0"/>
              <w:widowControl/>
              <w:kinsoku/>
              <w:wordWrap/>
              <w:overflowPunct/>
              <w:topLinePunct w:val="0"/>
              <w:autoSpaceDE/>
              <w:autoSpaceDN/>
              <w:bidi w:val="0"/>
              <w:adjustRightInd/>
              <w:snapToGrid w:val="0"/>
              <w:spacing w:line="320" w:lineRule="exact"/>
              <w:ind w:lef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w:t>
            </w:r>
            <w:r>
              <w:rPr>
                <w:rFonts w:hint="eastAsia" w:ascii="方正仿宋_GB18030" w:hAnsi="方正仿宋_GB18030" w:eastAsia="方正仿宋_GB18030" w:cs="方正仿宋_GB18030"/>
                <w:snapToGrid w:val="0"/>
                <w:color w:val="000000"/>
                <w:kern w:val="2"/>
                <w:sz w:val="24"/>
                <w:szCs w:val="24"/>
                <w:u w:val="none"/>
                <w:lang w:val="en-US" w:eastAsia="zh-CN" w:bidi="ar-SA"/>
              </w:rPr>
              <w:t>3</w:t>
            </w:r>
            <w:r>
              <w:rPr>
                <w:rFonts w:hint="default" w:ascii="方正仿宋_GB18030" w:hAnsi="方正仿宋_GB18030" w:eastAsia="方正仿宋_GB18030" w:cs="方正仿宋_GB18030"/>
                <w:snapToGrid w:val="0"/>
                <w:color w:val="000000"/>
                <w:kern w:val="2"/>
                <w:sz w:val="24"/>
                <w:szCs w:val="24"/>
                <w:u w:val="none"/>
                <w:lang w:val="en-US" w:eastAsia="zh-CN" w:bidi="ar-SA"/>
              </w:rPr>
              <w:t>）接到采购人报修服务后，对于自身无法完成的维修任务要及时协调联系地方专业公司进行维修。</w:t>
            </w:r>
          </w:p>
        </w:tc>
        <w:tc>
          <w:tcPr>
            <w:tcW w:w="875" w:type="dxa"/>
            <w:tcBorders>
              <w:top w:val="single" w:color="auto" w:sz="4" w:space="0"/>
              <w:left w:val="single" w:color="auto" w:sz="4" w:space="0"/>
              <w:bottom w:val="single" w:color="auto" w:sz="4" w:space="0"/>
              <w:right w:val="single" w:color="auto" w:sz="4" w:space="0"/>
            </w:tcBorders>
            <w:vAlign w:val="center"/>
          </w:tcPr>
          <w:p w14:paraId="35C9A1D0">
            <w:pPr>
              <w:keepNext w:val="0"/>
              <w:keepLines w:val="0"/>
              <w:pageBreakBefore w:val="0"/>
              <w:kinsoku/>
              <w:wordWrap/>
              <w:overflowPunct/>
              <w:topLinePunct w:val="0"/>
              <w:autoSpaceDE/>
              <w:autoSpaceDN/>
              <w:bidi w:val="0"/>
              <w:adjustRightInd/>
              <w:spacing w:line="320" w:lineRule="exact"/>
              <w:ind w:lef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0DC1E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8"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7E84F161">
            <w:pPr>
              <w:pStyle w:val="22"/>
              <w:keepNext w:val="0"/>
              <w:keepLines w:val="0"/>
              <w:pageBreakBefore w:val="0"/>
              <w:kinsoku/>
              <w:wordWrap/>
              <w:overflowPunct/>
              <w:topLinePunct w:val="0"/>
              <w:autoSpaceDE/>
              <w:autoSpaceDN/>
              <w:bidi w:val="0"/>
              <w:adjustRightInd/>
              <w:spacing w:line="320" w:lineRule="exact"/>
              <w:ind w:lef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13</w:t>
            </w:r>
          </w:p>
        </w:tc>
        <w:tc>
          <w:tcPr>
            <w:tcW w:w="1076" w:type="dxa"/>
            <w:vMerge w:val="continue"/>
            <w:tcBorders>
              <w:top w:val="single" w:color="auto" w:sz="4" w:space="0"/>
              <w:left w:val="single" w:color="auto" w:sz="4" w:space="0"/>
              <w:bottom w:val="single" w:color="auto" w:sz="4" w:space="0"/>
              <w:right w:val="single" w:color="auto" w:sz="4" w:space="0"/>
            </w:tcBorders>
            <w:vAlign w:val="top"/>
          </w:tcPr>
          <w:p w14:paraId="70599137">
            <w:pPr>
              <w:keepNext w:val="0"/>
              <w:keepLines w:val="0"/>
              <w:pageBreakBefore w:val="0"/>
              <w:kinsoku/>
              <w:wordWrap/>
              <w:overflowPunct/>
              <w:topLinePunct w:val="0"/>
              <w:autoSpaceDE/>
              <w:autoSpaceDN/>
              <w:bidi w:val="0"/>
              <w:adjustRightInd/>
              <w:spacing w:line="320" w:lineRule="exact"/>
              <w:ind w:left="0" w:firstLine="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97" w:type="dxa"/>
            <w:vMerge w:val="restart"/>
            <w:tcBorders>
              <w:top w:val="single" w:color="auto" w:sz="4" w:space="0"/>
              <w:left w:val="single" w:color="auto" w:sz="4" w:space="0"/>
              <w:right w:val="single" w:color="auto" w:sz="4" w:space="0"/>
            </w:tcBorders>
            <w:vAlign w:val="center"/>
          </w:tcPr>
          <w:p w14:paraId="1960160F">
            <w:pPr>
              <w:pStyle w:val="22"/>
              <w:keepNext w:val="0"/>
              <w:keepLines w:val="0"/>
              <w:pageBreakBefore w:val="0"/>
              <w:widowControl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标识标牌</w:t>
            </w:r>
          </w:p>
          <w:p w14:paraId="0B182412">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（20分）</w:t>
            </w:r>
          </w:p>
          <w:p w14:paraId="344B0F40">
            <w:pPr>
              <w:pStyle w:val="22"/>
              <w:keepNext w:val="0"/>
              <w:keepLines w:val="0"/>
              <w:pageBreakBefore w:val="0"/>
              <w:widowControl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4" w:type="dxa"/>
            <w:tcBorders>
              <w:top w:val="single" w:color="auto" w:sz="4" w:space="0"/>
              <w:left w:val="single" w:color="auto" w:sz="4" w:space="0"/>
              <w:bottom w:val="single" w:color="auto" w:sz="4" w:space="0"/>
              <w:right w:val="single" w:color="auto" w:sz="4" w:space="0"/>
            </w:tcBorders>
            <w:vAlign w:val="center"/>
          </w:tcPr>
          <w:p w14:paraId="70F53CD2">
            <w:pPr>
              <w:keepNext w:val="0"/>
              <w:keepLines w:val="0"/>
              <w:pageBreakBefore w:val="0"/>
              <w:widowControl/>
              <w:kinsoku/>
              <w:wordWrap/>
              <w:overflowPunct/>
              <w:topLinePunct w:val="0"/>
              <w:autoSpaceDE/>
              <w:autoSpaceDN/>
              <w:bidi w:val="0"/>
              <w:adjustRightInd/>
              <w:snapToGrid w:val="0"/>
              <w:spacing w:line="320" w:lineRule="exact"/>
              <w:ind w:lef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（1）标识标牌符合《公共信息图形符号 第1部分：通用符号》（GB/T 10001.1）的相关要求，消防与安全标识符合《安全标志及其使用导则》（GB2894）、《消防安全标志　第1部分：标志》（GB13495.1）的相关要求。</w:t>
            </w:r>
          </w:p>
        </w:tc>
        <w:tc>
          <w:tcPr>
            <w:tcW w:w="875" w:type="dxa"/>
            <w:tcBorders>
              <w:top w:val="single" w:color="auto" w:sz="4" w:space="0"/>
              <w:left w:val="single" w:color="auto" w:sz="4" w:space="0"/>
              <w:bottom w:val="single" w:color="auto" w:sz="4" w:space="0"/>
              <w:right w:val="single" w:color="auto" w:sz="4" w:space="0"/>
            </w:tcBorders>
            <w:vAlign w:val="center"/>
          </w:tcPr>
          <w:p w14:paraId="3F5953F0">
            <w:pPr>
              <w:keepNext w:val="0"/>
              <w:keepLines w:val="0"/>
              <w:pageBreakBefore w:val="0"/>
              <w:kinsoku/>
              <w:wordWrap/>
              <w:overflowPunct/>
              <w:topLinePunct w:val="0"/>
              <w:autoSpaceDE/>
              <w:autoSpaceDN/>
              <w:bidi w:val="0"/>
              <w:adjustRightInd/>
              <w:spacing w:line="320" w:lineRule="exact"/>
              <w:ind w:lef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25932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7"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3151D66A">
            <w:pPr>
              <w:pStyle w:val="22"/>
              <w:keepNext w:val="0"/>
              <w:keepLines w:val="0"/>
              <w:pageBreakBefore w:val="0"/>
              <w:kinsoku/>
              <w:wordWrap/>
              <w:overflowPunct/>
              <w:topLinePunct w:val="0"/>
              <w:autoSpaceDE/>
              <w:autoSpaceDN/>
              <w:bidi w:val="0"/>
              <w:adjustRightInd/>
              <w:spacing w:line="320" w:lineRule="exact"/>
              <w:ind w:lef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14</w:t>
            </w:r>
          </w:p>
        </w:tc>
        <w:tc>
          <w:tcPr>
            <w:tcW w:w="1076" w:type="dxa"/>
            <w:vMerge w:val="continue"/>
            <w:tcBorders>
              <w:top w:val="single" w:color="auto" w:sz="4" w:space="0"/>
              <w:left w:val="single" w:color="auto" w:sz="4" w:space="0"/>
              <w:bottom w:val="single" w:color="auto" w:sz="4" w:space="0"/>
              <w:right w:val="single" w:color="auto" w:sz="4" w:space="0"/>
            </w:tcBorders>
            <w:vAlign w:val="top"/>
          </w:tcPr>
          <w:p w14:paraId="6050CA2A">
            <w:pPr>
              <w:keepNext w:val="0"/>
              <w:keepLines w:val="0"/>
              <w:pageBreakBefore w:val="0"/>
              <w:kinsoku/>
              <w:wordWrap/>
              <w:overflowPunct/>
              <w:topLinePunct w:val="0"/>
              <w:autoSpaceDE/>
              <w:autoSpaceDN/>
              <w:bidi w:val="0"/>
              <w:adjustRightInd/>
              <w:spacing w:line="320" w:lineRule="exact"/>
              <w:ind w:left="0" w:firstLine="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97" w:type="dxa"/>
            <w:vMerge w:val="continue"/>
            <w:tcBorders>
              <w:left w:val="single" w:color="auto" w:sz="4" w:space="0"/>
              <w:right w:val="single" w:color="auto" w:sz="4" w:space="0"/>
            </w:tcBorders>
            <w:vAlign w:val="center"/>
          </w:tcPr>
          <w:p w14:paraId="3FB33069">
            <w:pPr>
              <w:pStyle w:val="22"/>
              <w:keepNext w:val="0"/>
              <w:keepLines w:val="0"/>
              <w:pageBreakBefore w:val="0"/>
              <w:widowControl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4" w:type="dxa"/>
            <w:tcBorders>
              <w:top w:val="single" w:color="auto" w:sz="4" w:space="0"/>
              <w:left w:val="single" w:color="auto" w:sz="4" w:space="0"/>
              <w:bottom w:val="single" w:color="auto" w:sz="4" w:space="0"/>
              <w:right w:val="single" w:color="auto" w:sz="4" w:space="0"/>
            </w:tcBorders>
            <w:vAlign w:val="center"/>
          </w:tcPr>
          <w:p w14:paraId="45EB54CF">
            <w:pPr>
              <w:keepNext w:val="0"/>
              <w:keepLines w:val="0"/>
              <w:pageBreakBefore w:val="0"/>
              <w:widowControl/>
              <w:kinsoku/>
              <w:wordWrap/>
              <w:overflowPunct/>
              <w:topLinePunct w:val="0"/>
              <w:autoSpaceDE/>
              <w:autoSpaceDN/>
              <w:bidi w:val="0"/>
              <w:adjustRightInd/>
              <w:snapToGrid w:val="0"/>
              <w:spacing w:line="320" w:lineRule="exact"/>
              <w:ind w:lef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（2）每月至少检查1次标识标牌和消防与安全标识。应当规范清晰、路线指引正确、安装稳固。</w:t>
            </w:r>
          </w:p>
        </w:tc>
        <w:tc>
          <w:tcPr>
            <w:tcW w:w="875" w:type="dxa"/>
            <w:tcBorders>
              <w:top w:val="single" w:color="auto" w:sz="4" w:space="0"/>
              <w:left w:val="single" w:color="auto" w:sz="4" w:space="0"/>
              <w:bottom w:val="single" w:color="auto" w:sz="4" w:space="0"/>
              <w:right w:val="single" w:color="auto" w:sz="4" w:space="0"/>
            </w:tcBorders>
            <w:vAlign w:val="center"/>
          </w:tcPr>
          <w:p w14:paraId="105D5789">
            <w:pPr>
              <w:keepNext w:val="0"/>
              <w:keepLines w:val="0"/>
              <w:pageBreakBefore w:val="0"/>
              <w:kinsoku/>
              <w:wordWrap/>
              <w:overflowPunct/>
              <w:topLinePunct w:val="0"/>
              <w:autoSpaceDE/>
              <w:autoSpaceDN/>
              <w:bidi w:val="0"/>
              <w:adjustRightInd/>
              <w:spacing w:line="320" w:lineRule="exact"/>
              <w:ind w:lef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06C1C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jc w:val="center"/>
        </w:trPr>
        <w:tc>
          <w:tcPr>
            <w:tcW w:w="8917" w:type="dxa"/>
            <w:gridSpan w:val="5"/>
            <w:tcBorders>
              <w:top w:val="single" w:color="auto" w:sz="4" w:space="0"/>
              <w:left w:val="single" w:color="auto" w:sz="4" w:space="0"/>
              <w:bottom w:val="single" w:color="auto" w:sz="4" w:space="0"/>
              <w:right w:val="single" w:color="auto" w:sz="4" w:space="0"/>
            </w:tcBorders>
            <w:vAlign w:val="center"/>
          </w:tcPr>
          <w:p w14:paraId="18B96919">
            <w:pPr>
              <w:keepNext w:val="0"/>
              <w:keepLines w:val="0"/>
              <w:pageBreakBefore w:val="0"/>
              <w:kinsoku/>
              <w:wordWrap/>
              <w:overflowPunct/>
              <w:topLinePunct w:val="0"/>
              <w:autoSpaceDE/>
              <w:autoSpaceDN/>
              <w:bidi w:val="0"/>
              <w:adjustRightInd/>
              <w:spacing w:line="320" w:lineRule="exact"/>
              <w:ind w:lef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注：采购人可依据物业服务合同约定内容，结合自身实际需求，增减二级指标，设置相应分值，并对其他二级指标分值进行调整，二级指标各要求分数可自行设置。一级指标总分为100分。</w:t>
            </w:r>
          </w:p>
        </w:tc>
      </w:tr>
    </w:tbl>
    <w:p w14:paraId="6088D7CA">
      <w:pPr>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br w:type="page"/>
      </w:r>
    </w:p>
    <w:p w14:paraId="7FFD5842">
      <w:pPr>
        <w:spacing w:before="239" w:line="221" w:lineRule="auto"/>
        <w:ind w:left="3100"/>
        <w:outlineLvl w:val="3"/>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表 A.</w:t>
      </w:r>
      <w:r>
        <w:rPr>
          <w:rFonts w:hint="eastAsia" w:ascii="方正仿宋_GB18030" w:hAnsi="方正仿宋_GB18030" w:eastAsia="方正仿宋_GB18030" w:cs="方正仿宋_GB18030"/>
          <w:snapToGrid w:val="0"/>
          <w:color w:val="000000"/>
          <w:kern w:val="2"/>
          <w:sz w:val="24"/>
          <w:szCs w:val="24"/>
          <w:u w:val="none"/>
          <w:lang w:val="en-US" w:eastAsia="zh-CN" w:bidi="ar-SA"/>
        </w:rPr>
        <w:t>3</w:t>
      </w:r>
      <w:r>
        <w:rPr>
          <w:rFonts w:hint="default" w:ascii="方正仿宋_GB18030" w:hAnsi="方正仿宋_GB18030" w:eastAsia="方正仿宋_GB18030" w:cs="方正仿宋_GB18030"/>
          <w:snapToGrid w:val="0"/>
          <w:color w:val="000000"/>
          <w:kern w:val="2"/>
          <w:sz w:val="24"/>
          <w:szCs w:val="24"/>
          <w:u w:val="none"/>
          <w:lang w:val="en-US" w:eastAsia="zh-CN" w:bidi="ar-SA"/>
        </w:rPr>
        <w:t xml:space="preserve">  公用设施设备维护服务</w:t>
      </w:r>
    </w:p>
    <w:p w14:paraId="2394CBF2">
      <w:pPr>
        <w:spacing w:line="219" w:lineRule="exact"/>
        <w:rPr>
          <w:rFonts w:hint="eastAsia" w:ascii="方正仿宋_GB18030" w:hAnsi="方正仿宋_GB18030" w:eastAsia="方正仿宋_GB18030" w:cs="方正仿宋_GB18030"/>
          <w:snapToGrid w:val="0"/>
          <w:color w:val="000000"/>
          <w:kern w:val="2"/>
          <w:sz w:val="24"/>
          <w:szCs w:val="24"/>
          <w:u w:val="none"/>
          <w:lang w:val="en-US" w:eastAsia="zh-CN" w:bidi="ar-SA"/>
        </w:rPr>
      </w:pPr>
    </w:p>
    <w:tbl>
      <w:tblPr>
        <w:tblStyle w:val="21"/>
        <w:tblW w:w="89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10"/>
        <w:gridCol w:w="1080"/>
        <w:gridCol w:w="1125"/>
        <w:gridCol w:w="5089"/>
        <w:gridCol w:w="874"/>
      </w:tblGrid>
      <w:tr w14:paraId="4727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tblHeader/>
        </w:trPr>
        <w:tc>
          <w:tcPr>
            <w:tcW w:w="810" w:type="dxa"/>
            <w:vAlign w:val="center"/>
          </w:tcPr>
          <w:p w14:paraId="496B583B">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序号</w:t>
            </w:r>
          </w:p>
        </w:tc>
        <w:tc>
          <w:tcPr>
            <w:tcW w:w="1080" w:type="dxa"/>
            <w:vAlign w:val="center"/>
          </w:tcPr>
          <w:p w14:paraId="2110323B">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一级</w:t>
            </w:r>
          </w:p>
          <w:p w14:paraId="6A282B01">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指标</w:t>
            </w:r>
          </w:p>
        </w:tc>
        <w:tc>
          <w:tcPr>
            <w:tcW w:w="1125" w:type="dxa"/>
            <w:vAlign w:val="center"/>
          </w:tcPr>
          <w:p w14:paraId="6E334B22">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二级</w:t>
            </w:r>
          </w:p>
          <w:p w14:paraId="6872ACCD">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指标</w:t>
            </w:r>
          </w:p>
        </w:tc>
        <w:tc>
          <w:tcPr>
            <w:tcW w:w="5089" w:type="dxa"/>
            <w:vAlign w:val="center"/>
          </w:tcPr>
          <w:p w14:paraId="2228F3B7">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满分要求</w:t>
            </w:r>
          </w:p>
        </w:tc>
        <w:tc>
          <w:tcPr>
            <w:tcW w:w="874" w:type="dxa"/>
            <w:vAlign w:val="center"/>
          </w:tcPr>
          <w:p w14:paraId="3F59CE9A">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分值</w:t>
            </w:r>
          </w:p>
        </w:tc>
      </w:tr>
      <w:tr w14:paraId="39606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0" w:hRule="atLeast"/>
        </w:trPr>
        <w:tc>
          <w:tcPr>
            <w:tcW w:w="810" w:type="dxa"/>
            <w:vAlign w:val="center"/>
          </w:tcPr>
          <w:p w14:paraId="5013CF93">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w:t>
            </w:r>
          </w:p>
        </w:tc>
        <w:tc>
          <w:tcPr>
            <w:tcW w:w="1080" w:type="dxa"/>
            <w:vMerge w:val="restart"/>
            <w:vAlign w:val="center"/>
          </w:tcPr>
          <w:p w14:paraId="52BB068B">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58988BBA">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C77EB7C">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B1FFA2A">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3F595982">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7D696D3">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0C110B81">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37F46717">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589A280">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020E834C">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7DD4F4E">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57A38E49">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67EC503B">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98D7788">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135EBE0">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FF51AE6">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A69D1A1">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BD16164">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3D3150B">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公用设施设</w:t>
            </w:r>
          </w:p>
          <w:p w14:paraId="52776F7E">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备维护服务</w:t>
            </w:r>
          </w:p>
          <w:p w14:paraId="274F63BE">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(100分)</w:t>
            </w:r>
          </w:p>
          <w:p w14:paraId="3B33CD08">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FD368A9">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46C9234E">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54C164F5">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02378B13">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4821FED5">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4BDFD678">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253949D">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3EFC58B5">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34077F5">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DEA72A7">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1898736">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7D64AFA">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4444587B">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4150D273">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A929BDD">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A246D49">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57D8180C">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BA4C870">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D00E9FE">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0D1522FA">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43D0E28E">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5F75ED67">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83BCD36">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3425BE7">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9CC338B">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CE0FC97">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3D5AC3CE">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55789F35">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336CC811">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34EC3F2">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6C070AA8">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F2C3C26">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368FA4B">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公用设施设</w:t>
            </w:r>
          </w:p>
          <w:p w14:paraId="45B3DCAF">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备维护服务</w:t>
            </w:r>
          </w:p>
          <w:p w14:paraId="4FE161D6">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(100分)</w:t>
            </w:r>
          </w:p>
          <w:p w14:paraId="33A81E72">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25" w:type="dxa"/>
            <w:vMerge w:val="restart"/>
            <w:vAlign w:val="center"/>
          </w:tcPr>
          <w:p w14:paraId="1E579C04">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基本要求</w:t>
            </w:r>
          </w:p>
          <w:p w14:paraId="0CAA7A7F">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（20分）</w:t>
            </w:r>
          </w:p>
          <w:p w14:paraId="1D33D5C0">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 xml:space="preserve"> </w:t>
            </w:r>
          </w:p>
        </w:tc>
        <w:tc>
          <w:tcPr>
            <w:tcW w:w="5089" w:type="dxa"/>
            <w:vAlign w:val="center"/>
          </w:tcPr>
          <w:p w14:paraId="49B9593D">
            <w:pPr>
              <w:pStyle w:val="22"/>
              <w:keepNext w:val="0"/>
              <w:keepLines w:val="0"/>
              <w:pageBreakBefore w:val="0"/>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w:t>
            </w:r>
            <w:r>
              <w:rPr>
                <w:rFonts w:hint="default" w:ascii="方正仿宋_GB18030" w:hAnsi="方正仿宋_GB18030" w:eastAsia="方正仿宋_GB18030" w:cs="方正仿宋_GB18030"/>
                <w:snapToGrid w:val="0"/>
                <w:color w:val="000000"/>
                <w:kern w:val="2"/>
                <w:sz w:val="24"/>
                <w:szCs w:val="24"/>
                <w:u w:val="none"/>
                <w:lang w:val="en-US" w:eastAsia="zh-CN" w:bidi="ar-SA"/>
              </w:rPr>
              <w:t>对公用设施设备的检查、巡视、维修及改造做好相关记录，记录填写规范，保存完好。采取有效措施，节能减排降耗，应符合GB/T36710的相关要求。</w:t>
            </w:r>
          </w:p>
        </w:tc>
        <w:tc>
          <w:tcPr>
            <w:tcW w:w="874" w:type="dxa"/>
            <w:vAlign w:val="center"/>
          </w:tcPr>
          <w:p w14:paraId="7F0867CA">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41395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8" w:hRule="atLeast"/>
        </w:trPr>
        <w:tc>
          <w:tcPr>
            <w:tcW w:w="810" w:type="dxa"/>
            <w:vAlign w:val="center"/>
          </w:tcPr>
          <w:p w14:paraId="17857C6E">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w:t>
            </w:r>
          </w:p>
        </w:tc>
        <w:tc>
          <w:tcPr>
            <w:tcW w:w="1080" w:type="dxa"/>
            <w:vMerge w:val="continue"/>
            <w:vAlign w:val="center"/>
          </w:tcPr>
          <w:p w14:paraId="244D3643">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25" w:type="dxa"/>
            <w:vMerge w:val="continue"/>
            <w:vAlign w:val="center"/>
          </w:tcPr>
          <w:p w14:paraId="70D8DD27">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089" w:type="dxa"/>
            <w:vAlign w:val="center"/>
          </w:tcPr>
          <w:p w14:paraId="7375AECB">
            <w:pPr>
              <w:pStyle w:val="22"/>
              <w:keepNext w:val="0"/>
              <w:keepLines w:val="0"/>
              <w:pageBreakBefore w:val="0"/>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w:t>
            </w:r>
            <w:r>
              <w:rPr>
                <w:rFonts w:hint="default" w:ascii="方正仿宋_GB18030" w:hAnsi="方正仿宋_GB18030" w:eastAsia="方正仿宋_GB18030" w:cs="方正仿宋_GB18030"/>
                <w:snapToGrid w:val="0"/>
                <w:color w:val="000000"/>
                <w:kern w:val="2"/>
                <w:sz w:val="24"/>
                <w:szCs w:val="24"/>
                <w:u w:val="none"/>
                <w:lang w:val="en-US" w:eastAsia="zh-CN" w:bidi="ar-SA"/>
              </w:rPr>
              <w:t>建立公用设施设备相关管理制度，确保在使用中处于完好状态，符合相关规范要求，包括但不限于设施设备安全运行、岗位职责、设施设备定期巡检、维护保养、运行记录、维修档案等。</w:t>
            </w:r>
          </w:p>
        </w:tc>
        <w:tc>
          <w:tcPr>
            <w:tcW w:w="874" w:type="dxa"/>
            <w:vAlign w:val="center"/>
          </w:tcPr>
          <w:p w14:paraId="0984BFB3">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2B43F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trPr>
        <w:tc>
          <w:tcPr>
            <w:tcW w:w="810" w:type="dxa"/>
            <w:vAlign w:val="center"/>
          </w:tcPr>
          <w:p w14:paraId="6F0D8400">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3</w:t>
            </w:r>
          </w:p>
        </w:tc>
        <w:tc>
          <w:tcPr>
            <w:tcW w:w="1080" w:type="dxa"/>
            <w:vMerge w:val="continue"/>
            <w:vAlign w:val="center"/>
          </w:tcPr>
          <w:p w14:paraId="6524CA89">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25" w:type="dxa"/>
            <w:vMerge w:val="continue"/>
            <w:vAlign w:val="center"/>
          </w:tcPr>
          <w:p w14:paraId="60BE1B8D">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089" w:type="dxa"/>
            <w:vAlign w:val="center"/>
          </w:tcPr>
          <w:p w14:paraId="2B2990D4">
            <w:pPr>
              <w:pStyle w:val="22"/>
              <w:keepNext w:val="0"/>
              <w:keepLines w:val="0"/>
              <w:pageBreakBefore w:val="0"/>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（3）</w:t>
            </w:r>
            <w:r>
              <w:rPr>
                <w:rFonts w:hint="default" w:ascii="方正仿宋_GB18030" w:hAnsi="方正仿宋_GB18030" w:eastAsia="方正仿宋_GB18030" w:cs="方正仿宋_GB18030"/>
                <w:snapToGrid w:val="0"/>
                <w:color w:val="000000"/>
                <w:kern w:val="2"/>
                <w:sz w:val="24"/>
                <w:szCs w:val="24"/>
                <w:u w:val="none"/>
                <w:lang w:val="en-US" w:eastAsia="zh-CN" w:bidi="ar-SA"/>
              </w:rPr>
              <w:t>重大节假日及恶劣天气前后，组织系统巡检1次并做好相关记录，记录填写规范，保存完好。</w:t>
            </w:r>
          </w:p>
        </w:tc>
        <w:tc>
          <w:tcPr>
            <w:tcW w:w="874" w:type="dxa"/>
            <w:vAlign w:val="center"/>
          </w:tcPr>
          <w:p w14:paraId="7F4A1E8A">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0F25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trPr>
        <w:tc>
          <w:tcPr>
            <w:tcW w:w="810" w:type="dxa"/>
            <w:vAlign w:val="center"/>
          </w:tcPr>
          <w:p w14:paraId="385442D4">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4</w:t>
            </w:r>
          </w:p>
        </w:tc>
        <w:tc>
          <w:tcPr>
            <w:tcW w:w="1080" w:type="dxa"/>
            <w:vMerge w:val="continue"/>
            <w:vAlign w:val="center"/>
          </w:tcPr>
          <w:p w14:paraId="151A961D">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25" w:type="dxa"/>
            <w:vMerge w:val="continue"/>
            <w:vAlign w:val="center"/>
          </w:tcPr>
          <w:p w14:paraId="62FE16E2">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089" w:type="dxa"/>
            <w:vAlign w:val="center"/>
          </w:tcPr>
          <w:p w14:paraId="5C79399E">
            <w:pPr>
              <w:pStyle w:val="22"/>
              <w:keepNext w:val="0"/>
              <w:keepLines w:val="0"/>
              <w:pageBreakBefore w:val="0"/>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（4）</w:t>
            </w:r>
            <w:r>
              <w:rPr>
                <w:rFonts w:hint="default" w:ascii="方正仿宋_GB18030" w:hAnsi="方正仿宋_GB18030" w:eastAsia="方正仿宋_GB18030" w:cs="方正仿宋_GB18030"/>
                <w:snapToGrid w:val="0"/>
                <w:color w:val="000000"/>
                <w:kern w:val="2"/>
                <w:sz w:val="24"/>
                <w:szCs w:val="24"/>
                <w:u w:val="none"/>
                <w:lang w:val="en-US" w:eastAsia="zh-CN" w:bidi="ar-SA"/>
              </w:rPr>
              <w:t>特种设备由专业性机构进行维修养护，物业服务提供方做好监管并进行日常管理。</w:t>
            </w:r>
          </w:p>
        </w:tc>
        <w:tc>
          <w:tcPr>
            <w:tcW w:w="874" w:type="dxa"/>
            <w:vAlign w:val="center"/>
          </w:tcPr>
          <w:p w14:paraId="36482278">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60C8D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trPr>
        <w:tc>
          <w:tcPr>
            <w:tcW w:w="810" w:type="dxa"/>
            <w:vAlign w:val="center"/>
          </w:tcPr>
          <w:p w14:paraId="4A1F0EFD">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5</w:t>
            </w:r>
          </w:p>
        </w:tc>
        <w:tc>
          <w:tcPr>
            <w:tcW w:w="1080" w:type="dxa"/>
            <w:vMerge w:val="continue"/>
            <w:vAlign w:val="center"/>
          </w:tcPr>
          <w:p w14:paraId="114DFE81">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25" w:type="dxa"/>
            <w:vMerge w:val="continue"/>
            <w:vAlign w:val="center"/>
          </w:tcPr>
          <w:p w14:paraId="63C2FDB4">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089" w:type="dxa"/>
            <w:vAlign w:val="center"/>
          </w:tcPr>
          <w:p w14:paraId="505A3E2A">
            <w:pPr>
              <w:pStyle w:val="22"/>
              <w:keepNext w:val="0"/>
              <w:keepLines w:val="0"/>
              <w:pageBreakBefore w:val="0"/>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（5）</w:t>
            </w:r>
            <w:r>
              <w:rPr>
                <w:rFonts w:hint="default" w:ascii="方正仿宋_GB18030" w:hAnsi="方正仿宋_GB18030" w:eastAsia="方正仿宋_GB18030" w:cs="方正仿宋_GB18030"/>
                <w:snapToGrid w:val="0"/>
                <w:color w:val="000000"/>
                <w:kern w:val="2"/>
                <w:sz w:val="24"/>
                <w:szCs w:val="24"/>
                <w:u w:val="none"/>
                <w:lang w:val="en-US" w:eastAsia="zh-CN" w:bidi="ar-SA"/>
              </w:rPr>
              <w:t>具备设施设备安全、稳定运行的环境和场所(含有限空间)</w:t>
            </w:r>
            <w:r>
              <w:rPr>
                <w:rFonts w:hint="eastAsia" w:ascii="方正仿宋_GB18030" w:hAnsi="方正仿宋_GB18030" w:eastAsia="方正仿宋_GB18030" w:cs="方正仿宋_GB18030"/>
                <w:snapToGrid w:val="0"/>
                <w:color w:val="000000"/>
                <w:kern w:val="2"/>
                <w:sz w:val="24"/>
                <w:szCs w:val="24"/>
                <w:u w:val="none"/>
                <w:lang w:val="en-US" w:eastAsia="zh-CN" w:bidi="ar-SA"/>
              </w:rPr>
              <w:t>，</w:t>
            </w:r>
            <w:r>
              <w:rPr>
                <w:rFonts w:hint="default" w:ascii="方正仿宋_GB18030" w:hAnsi="方正仿宋_GB18030" w:eastAsia="方正仿宋_GB18030" w:cs="方正仿宋_GB18030"/>
                <w:snapToGrid w:val="0"/>
                <w:color w:val="000000"/>
                <w:kern w:val="2"/>
                <w:sz w:val="24"/>
                <w:szCs w:val="24"/>
                <w:u w:val="none"/>
                <w:lang w:val="en-US" w:eastAsia="zh-CN" w:bidi="ar-SA"/>
              </w:rPr>
              <w:t>温湿度、照度、粉尘和烟雾浓度等符合相关安全规范。</w:t>
            </w:r>
          </w:p>
        </w:tc>
        <w:tc>
          <w:tcPr>
            <w:tcW w:w="874" w:type="dxa"/>
            <w:vAlign w:val="center"/>
          </w:tcPr>
          <w:p w14:paraId="6EAD5595">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7675B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trPr>
        <w:tc>
          <w:tcPr>
            <w:tcW w:w="810" w:type="dxa"/>
            <w:vAlign w:val="center"/>
          </w:tcPr>
          <w:p w14:paraId="54B33750">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6</w:t>
            </w:r>
          </w:p>
        </w:tc>
        <w:tc>
          <w:tcPr>
            <w:tcW w:w="1080" w:type="dxa"/>
            <w:vMerge w:val="continue"/>
            <w:vAlign w:val="center"/>
          </w:tcPr>
          <w:p w14:paraId="6CAD9829">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25" w:type="dxa"/>
            <w:vMerge w:val="restart"/>
            <w:vAlign w:val="center"/>
          </w:tcPr>
          <w:p w14:paraId="6BC33E6A">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给排水系统</w:t>
            </w:r>
          </w:p>
          <w:p w14:paraId="400B9AE9">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（18分）</w:t>
            </w:r>
          </w:p>
          <w:p w14:paraId="0F4B4ED8">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 xml:space="preserve"> </w:t>
            </w:r>
          </w:p>
        </w:tc>
        <w:tc>
          <w:tcPr>
            <w:tcW w:w="5089" w:type="dxa"/>
            <w:vAlign w:val="center"/>
          </w:tcPr>
          <w:p w14:paraId="27954C0E">
            <w:pPr>
              <w:pStyle w:val="22"/>
              <w:keepNext w:val="0"/>
              <w:keepLines w:val="0"/>
              <w:pageBreakBefore w:val="0"/>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w:t>
            </w:r>
            <w:r>
              <w:rPr>
                <w:rFonts w:hint="default" w:ascii="方正仿宋_GB18030" w:hAnsi="方正仿宋_GB18030" w:eastAsia="方正仿宋_GB18030" w:cs="方正仿宋_GB18030"/>
                <w:snapToGrid w:val="0"/>
                <w:color w:val="000000"/>
                <w:kern w:val="2"/>
                <w:sz w:val="24"/>
                <w:szCs w:val="24"/>
                <w:u w:val="none"/>
                <w:lang w:val="en-US" w:eastAsia="zh-CN" w:bidi="ar-SA"/>
              </w:rPr>
              <w:t>生活饮用水卫生符合GB 5749的相关要求。</w:t>
            </w:r>
          </w:p>
        </w:tc>
        <w:tc>
          <w:tcPr>
            <w:tcW w:w="874" w:type="dxa"/>
            <w:vAlign w:val="center"/>
          </w:tcPr>
          <w:p w14:paraId="57593158">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1D9DB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trPr>
        <w:tc>
          <w:tcPr>
            <w:tcW w:w="810" w:type="dxa"/>
            <w:vAlign w:val="center"/>
          </w:tcPr>
          <w:p w14:paraId="23213DC4">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7</w:t>
            </w:r>
          </w:p>
        </w:tc>
        <w:tc>
          <w:tcPr>
            <w:tcW w:w="1080" w:type="dxa"/>
            <w:vMerge w:val="continue"/>
            <w:vAlign w:val="center"/>
          </w:tcPr>
          <w:p w14:paraId="5AF92474">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25" w:type="dxa"/>
            <w:vMerge w:val="continue"/>
            <w:vAlign w:val="center"/>
          </w:tcPr>
          <w:p w14:paraId="75D5977A">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089" w:type="dxa"/>
            <w:vAlign w:val="center"/>
          </w:tcPr>
          <w:p w14:paraId="6FD1840B">
            <w:pPr>
              <w:pStyle w:val="22"/>
              <w:keepNext w:val="0"/>
              <w:keepLines w:val="0"/>
              <w:pageBreakBefore w:val="0"/>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w:t>
            </w:r>
            <w:r>
              <w:rPr>
                <w:rFonts w:hint="default" w:ascii="方正仿宋_GB18030" w:hAnsi="方正仿宋_GB18030" w:eastAsia="方正仿宋_GB18030" w:cs="方正仿宋_GB18030"/>
                <w:snapToGrid w:val="0"/>
                <w:color w:val="000000"/>
                <w:kern w:val="2"/>
                <w:sz w:val="24"/>
                <w:szCs w:val="24"/>
                <w:u w:val="none"/>
                <w:lang w:val="en-US" w:eastAsia="zh-CN" w:bidi="ar-SA"/>
              </w:rPr>
              <w:t>二次供水卫生符合GB17051的相关要求。</w:t>
            </w:r>
          </w:p>
        </w:tc>
        <w:tc>
          <w:tcPr>
            <w:tcW w:w="874" w:type="dxa"/>
            <w:vAlign w:val="center"/>
          </w:tcPr>
          <w:p w14:paraId="6E506FA2">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25D00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trPr>
        <w:tc>
          <w:tcPr>
            <w:tcW w:w="810" w:type="dxa"/>
            <w:vAlign w:val="center"/>
          </w:tcPr>
          <w:p w14:paraId="53EE4240">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8</w:t>
            </w:r>
          </w:p>
        </w:tc>
        <w:tc>
          <w:tcPr>
            <w:tcW w:w="1080" w:type="dxa"/>
            <w:vMerge w:val="continue"/>
            <w:vAlign w:val="center"/>
          </w:tcPr>
          <w:p w14:paraId="6E1F27FE">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25" w:type="dxa"/>
            <w:vMerge w:val="continue"/>
            <w:vAlign w:val="center"/>
          </w:tcPr>
          <w:p w14:paraId="1B078B0B">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089" w:type="dxa"/>
            <w:vAlign w:val="center"/>
          </w:tcPr>
          <w:p w14:paraId="4E16B019">
            <w:pPr>
              <w:pStyle w:val="22"/>
              <w:keepNext w:val="0"/>
              <w:keepLines w:val="0"/>
              <w:pageBreakBefore w:val="0"/>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（3）</w:t>
            </w:r>
            <w:r>
              <w:rPr>
                <w:rFonts w:hint="default" w:ascii="方正仿宋_GB18030" w:hAnsi="方正仿宋_GB18030" w:eastAsia="方正仿宋_GB18030" w:cs="方正仿宋_GB18030"/>
                <w:snapToGrid w:val="0"/>
                <w:color w:val="000000"/>
                <w:kern w:val="2"/>
                <w:sz w:val="24"/>
                <w:szCs w:val="24"/>
                <w:u w:val="none"/>
                <w:lang w:val="en-US" w:eastAsia="zh-CN" w:bidi="ar-SA"/>
              </w:rPr>
              <w:t>设施设备、阀门、管道等运行正常，无跑、冒、滴、漏现象。</w:t>
            </w:r>
          </w:p>
        </w:tc>
        <w:tc>
          <w:tcPr>
            <w:tcW w:w="874" w:type="dxa"/>
            <w:vAlign w:val="center"/>
          </w:tcPr>
          <w:p w14:paraId="61305224">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7115B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atLeast"/>
        </w:trPr>
        <w:tc>
          <w:tcPr>
            <w:tcW w:w="810" w:type="dxa"/>
            <w:vAlign w:val="center"/>
          </w:tcPr>
          <w:p w14:paraId="0EF4AF5F">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9</w:t>
            </w:r>
          </w:p>
        </w:tc>
        <w:tc>
          <w:tcPr>
            <w:tcW w:w="1080" w:type="dxa"/>
            <w:vMerge w:val="continue"/>
            <w:vAlign w:val="center"/>
          </w:tcPr>
          <w:p w14:paraId="35CC26DB">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25" w:type="dxa"/>
            <w:vMerge w:val="continue"/>
            <w:vAlign w:val="center"/>
          </w:tcPr>
          <w:p w14:paraId="44DE1981">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089" w:type="dxa"/>
            <w:vAlign w:val="center"/>
          </w:tcPr>
          <w:p w14:paraId="0C078E96">
            <w:pPr>
              <w:pStyle w:val="22"/>
              <w:keepNext w:val="0"/>
              <w:keepLines w:val="0"/>
              <w:pageBreakBefore w:val="0"/>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（4）水泵房、</w:t>
            </w:r>
            <w:r>
              <w:rPr>
                <w:rFonts w:hint="default" w:ascii="方正仿宋_GB18030" w:hAnsi="方正仿宋_GB18030" w:eastAsia="方正仿宋_GB18030" w:cs="方正仿宋_GB18030"/>
                <w:snapToGrid w:val="0"/>
                <w:color w:val="000000"/>
                <w:kern w:val="2"/>
                <w:sz w:val="24"/>
                <w:szCs w:val="24"/>
                <w:u w:val="none"/>
                <w:lang w:val="en-US" w:eastAsia="zh-CN" w:bidi="ar-SA"/>
              </w:rPr>
              <w:t>水箱间每日至少巡视1次。</w:t>
            </w:r>
          </w:p>
        </w:tc>
        <w:tc>
          <w:tcPr>
            <w:tcW w:w="874" w:type="dxa"/>
            <w:vAlign w:val="center"/>
          </w:tcPr>
          <w:p w14:paraId="757ED46A">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0F716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4" w:hRule="atLeast"/>
        </w:trPr>
        <w:tc>
          <w:tcPr>
            <w:tcW w:w="810" w:type="dxa"/>
            <w:vAlign w:val="center"/>
          </w:tcPr>
          <w:p w14:paraId="188E6C29">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w:t>
            </w:r>
            <w:r>
              <w:rPr>
                <w:rFonts w:hint="eastAsia" w:ascii="方正仿宋_GB18030" w:hAnsi="方正仿宋_GB18030" w:eastAsia="方正仿宋_GB18030" w:cs="方正仿宋_GB18030"/>
                <w:snapToGrid w:val="0"/>
                <w:color w:val="000000"/>
                <w:kern w:val="2"/>
                <w:sz w:val="24"/>
                <w:szCs w:val="24"/>
                <w:u w:val="none"/>
                <w:lang w:val="en-US" w:eastAsia="zh-CN" w:bidi="ar-SA"/>
              </w:rPr>
              <w:t>0</w:t>
            </w:r>
          </w:p>
        </w:tc>
        <w:tc>
          <w:tcPr>
            <w:tcW w:w="1080" w:type="dxa"/>
            <w:vMerge w:val="continue"/>
            <w:vAlign w:val="center"/>
          </w:tcPr>
          <w:p w14:paraId="7A57266B">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25" w:type="dxa"/>
            <w:vMerge w:val="continue"/>
            <w:vAlign w:val="center"/>
          </w:tcPr>
          <w:p w14:paraId="6E56239C">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089" w:type="dxa"/>
            <w:vAlign w:val="center"/>
          </w:tcPr>
          <w:p w14:paraId="5116B35C">
            <w:pPr>
              <w:pStyle w:val="22"/>
              <w:keepNext w:val="0"/>
              <w:keepLines w:val="0"/>
              <w:pageBreakBefore w:val="0"/>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（5）</w:t>
            </w:r>
            <w:r>
              <w:rPr>
                <w:rFonts w:hint="default" w:ascii="方正仿宋_GB18030" w:hAnsi="方正仿宋_GB18030" w:eastAsia="方正仿宋_GB18030" w:cs="方正仿宋_GB18030"/>
                <w:snapToGrid w:val="0"/>
                <w:color w:val="000000"/>
                <w:kern w:val="2"/>
                <w:sz w:val="24"/>
                <w:szCs w:val="24"/>
                <w:u w:val="none"/>
                <w:lang w:val="en-US" w:eastAsia="zh-CN" w:bidi="ar-SA"/>
              </w:rPr>
              <w:t>如遇供水单位限水、停水，应当在事件发生后及时通知采购人，并做好应急事件上报及处理工作。</w:t>
            </w:r>
          </w:p>
        </w:tc>
        <w:tc>
          <w:tcPr>
            <w:tcW w:w="874" w:type="dxa"/>
            <w:vAlign w:val="center"/>
          </w:tcPr>
          <w:p w14:paraId="7D647591">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2392D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trPr>
        <w:tc>
          <w:tcPr>
            <w:tcW w:w="810" w:type="dxa"/>
            <w:vAlign w:val="center"/>
          </w:tcPr>
          <w:p w14:paraId="4A011E0A">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w:t>
            </w:r>
            <w:r>
              <w:rPr>
                <w:rFonts w:hint="eastAsia" w:ascii="方正仿宋_GB18030" w:hAnsi="方正仿宋_GB18030" w:eastAsia="方正仿宋_GB18030" w:cs="方正仿宋_GB18030"/>
                <w:snapToGrid w:val="0"/>
                <w:color w:val="000000"/>
                <w:kern w:val="2"/>
                <w:sz w:val="24"/>
                <w:szCs w:val="24"/>
                <w:u w:val="none"/>
                <w:lang w:val="en-US" w:eastAsia="zh-CN" w:bidi="ar-SA"/>
              </w:rPr>
              <w:t>1</w:t>
            </w:r>
          </w:p>
        </w:tc>
        <w:tc>
          <w:tcPr>
            <w:tcW w:w="1080" w:type="dxa"/>
            <w:vMerge w:val="continue"/>
            <w:vAlign w:val="center"/>
          </w:tcPr>
          <w:p w14:paraId="7C8DF4B4">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25" w:type="dxa"/>
            <w:vMerge w:val="continue"/>
            <w:vAlign w:val="center"/>
          </w:tcPr>
          <w:p w14:paraId="76881469">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089" w:type="dxa"/>
            <w:vAlign w:val="center"/>
          </w:tcPr>
          <w:p w14:paraId="1396ABFA">
            <w:pPr>
              <w:pStyle w:val="22"/>
              <w:keepNext w:val="0"/>
              <w:keepLines w:val="0"/>
              <w:pageBreakBefore w:val="0"/>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（6）</w:t>
            </w:r>
            <w:r>
              <w:rPr>
                <w:rFonts w:hint="default" w:ascii="方正仿宋_GB18030" w:hAnsi="方正仿宋_GB18030" w:eastAsia="方正仿宋_GB18030" w:cs="方正仿宋_GB18030"/>
                <w:snapToGrid w:val="0"/>
                <w:color w:val="000000"/>
                <w:kern w:val="2"/>
                <w:sz w:val="24"/>
                <w:szCs w:val="24"/>
                <w:u w:val="none"/>
                <w:lang w:val="en-US" w:eastAsia="zh-CN" w:bidi="ar-SA"/>
              </w:rPr>
              <w:t>每季度至少1次对排水管进行疏通、清污，保证室内外排水系统通畅。</w:t>
            </w:r>
          </w:p>
        </w:tc>
        <w:tc>
          <w:tcPr>
            <w:tcW w:w="874" w:type="dxa"/>
            <w:vAlign w:val="center"/>
          </w:tcPr>
          <w:p w14:paraId="604FC313">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76415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trPr>
        <w:tc>
          <w:tcPr>
            <w:tcW w:w="810" w:type="dxa"/>
            <w:vAlign w:val="center"/>
          </w:tcPr>
          <w:p w14:paraId="2FEF4AC0">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12</w:t>
            </w:r>
          </w:p>
        </w:tc>
        <w:tc>
          <w:tcPr>
            <w:tcW w:w="1080" w:type="dxa"/>
            <w:vMerge w:val="continue"/>
            <w:vAlign w:val="center"/>
          </w:tcPr>
          <w:p w14:paraId="7CD56FEA">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25" w:type="dxa"/>
            <w:vMerge w:val="restart"/>
            <w:vAlign w:val="center"/>
          </w:tcPr>
          <w:p w14:paraId="3FFDD628">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消防系统</w:t>
            </w:r>
          </w:p>
          <w:p w14:paraId="14D1DF78">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（18分）</w:t>
            </w:r>
          </w:p>
          <w:p w14:paraId="24D452C1">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66E129A">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089" w:type="dxa"/>
            <w:vAlign w:val="center"/>
          </w:tcPr>
          <w:p w14:paraId="2738C24F">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w:t>
            </w:r>
            <w:r>
              <w:rPr>
                <w:rFonts w:hint="default" w:ascii="方正仿宋_GB18030" w:hAnsi="方正仿宋_GB18030" w:eastAsia="方正仿宋_GB18030" w:cs="方正仿宋_GB18030"/>
                <w:snapToGrid w:val="0"/>
                <w:color w:val="000000"/>
                <w:kern w:val="2"/>
                <w:sz w:val="24"/>
                <w:szCs w:val="24"/>
                <w:u w:val="none"/>
                <w:lang w:val="en-US" w:eastAsia="zh-CN" w:bidi="ar-SA"/>
              </w:rPr>
              <w:t>消防设施的维护管理符合GB 25201的相关要求。</w:t>
            </w:r>
          </w:p>
        </w:tc>
        <w:tc>
          <w:tcPr>
            <w:tcW w:w="874" w:type="dxa"/>
            <w:vAlign w:val="center"/>
          </w:tcPr>
          <w:p w14:paraId="770A53CB">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1CB7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trPr>
        <w:tc>
          <w:tcPr>
            <w:tcW w:w="810" w:type="dxa"/>
            <w:vAlign w:val="center"/>
          </w:tcPr>
          <w:p w14:paraId="0ADB3A9A">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13</w:t>
            </w:r>
          </w:p>
        </w:tc>
        <w:tc>
          <w:tcPr>
            <w:tcW w:w="1080" w:type="dxa"/>
            <w:vMerge w:val="continue"/>
            <w:vAlign w:val="center"/>
          </w:tcPr>
          <w:p w14:paraId="6661F0C0">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25" w:type="dxa"/>
            <w:vMerge w:val="continue"/>
            <w:vAlign w:val="center"/>
          </w:tcPr>
          <w:p w14:paraId="05E43A46">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089" w:type="dxa"/>
            <w:vAlign w:val="center"/>
          </w:tcPr>
          <w:p w14:paraId="02218EA1">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w:t>
            </w:r>
            <w:r>
              <w:rPr>
                <w:rFonts w:hint="default" w:ascii="方正仿宋_GB18030" w:hAnsi="方正仿宋_GB18030" w:eastAsia="方正仿宋_GB18030" w:cs="方正仿宋_GB18030"/>
                <w:snapToGrid w:val="0"/>
                <w:color w:val="000000"/>
                <w:kern w:val="2"/>
                <w:sz w:val="24"/>
                <w:szCs w:val="24"/>
                <w:u w:val="none"/>
                <w:lang w:val="en-US" w:eastAsia="zh-CN" w:bidi="ar-SA"/>
              </w:rPr>
              <w:t>消防系统各设施设备使用说明清晰，宜图文结合。</w:t>
            </w:r>
          </w:p>
        </w:tc>
        <w:tc>
          <w:tcPr>
            <w:tcW w:w="874" w:type="dxa"/>
            <w:vAlign w:val="center"/>
          </w:tcPr>
          <w:p w14:paraId="78D9B886">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2262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trPr>
        <w:tc>
          <w:tcPr>
            <w:tcW w:w="810" w:type="dxa"/>
            <w:vAlign w:val="center"/>
          </w:tcPr>
          <w:p w14:paraId="4BA97C03">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14</w:t>
            </w:r>
          </w:p>
        </w:tc>
        <w:tc>
          <w:tcPr>
            <w:tcW w:w="1080" w:type="dxa"/>
            <w:vMerge w:val="continue"/>
            <w:vAlign w:val="center"/>
          </w:tcPr>
          <w:p w14:paraId="014A5F5D">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25" w:type="dxa"/>
            <w:vMerge w:val="continue"/>
            <w:vAlign w:val="center"/>
          </w:tcPr>
          <w:p w14:paraId="7A7DE0B1">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089" w:type="dxa"/>
            <w:vAlign w:val="center"/>
          </w:tcPr>
          <w:p w14:paraId="74A9485E">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（3）</w:t>
            </w:r>
            <w:r>
              <w:rPr>
                <w:rFonts w:hint="default" w:ascii="方正仿宋_GB18030" w:hAnsi="方正仿宋_GB18030" w:eastAsia="方正仿宋_GB18030" w:cs="方正仿宋_GB18030"/>
                <w:snapToGrid w:val="0"/>
                <w:color w:val="000000"/>
                <w:kern w:val="2"/>
                <w:sz w:val="24"/>
                <w:szCs w:val="24"/>
                <w:u w:val="none"/>
                <w:lang w:val="en-US" w:eastAsia="zh-CN" w:bidi="ar-SA"/>
              </w:rPr>
              <w:t>自动喷水灭火系统启动正常。</w:t>
            </w:r>
          </w:p>
        </w:tc>
        <w:tc>
          <w:tcPr>
            <w:tcW w:w="874" w:type="dxa"/>
            <w:vAlign w:val="center"/>
          </w:tcPr>
          <w:p w14:paraId="6EA1805D">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7BBC2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trPr>
        <w:tc>
          <w:tcPr>
            <w:tcW w:w="810" w:type="dxa"/>
            <w:vAlign w:val="center"/>
          </w:tcPr>
          <w:p w14:paraId="21BB7FBB">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15</w:t>
            </w:r>
          </w:p>
        </w:tc>
        <w:tc>
          <w:tcPr>
            <w:tcW w:w="1080" w:type="dxa"/>
            <w:vMerge w:val="continue"/>
            <w:vAlign w:val="center"/>
          </w:tcPr>
          <w:p w14:paraId="212E2ED7">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25" w:type="dxa"/>
            <w:vMerge w:val="continue"/>
            <w:vAlign w:val="center"/>
          </w:tcPr>
          <w:p w14:paraId="790367DB">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089" w:type="dxa"/>
            <w:vAlign w:val="center"/>
          </w:tcPr>
          <w:p w14:paraId="040EE3EC">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（4）</w:t>
            </w:r>
            <w:r>
              <w:rPr>
                <w:rFonts w:hint="default" w:ascii="方正仿宋_GB18030" w:hAnsi="方正仿宋_GB18030" w:eastAsia="方正仿宋_GB18030" w:cs="方正仿宋_GB18030"/>
                <w:snapToGrid w:val="0"/>
                <w:color w:val="000000"/>
                <w:kern w:val="2"/>
                <w:sz w:val="24"/>
                <w:szCs w:val="24"/>
                <w:u w:val="none"/>
                <w:lang w:val="en-US" w:eastAsia="zh-CN" w:bidi="ar-SA"/>
              </w:rPr>
              <w:t>消火栓箱、防火门、灭火器、消防水泵、红外线报薷器、应急照明、安全疏散等系统运行正常。</w:t>
            </w:r>
          </w:p>
        </w:tc>
        <w:tc>
          <w:tcPr>
            <w:tcW w:w="874" w:type="dxa"/>
            <w:vAlign w:val="center"/>
          </w:tcPr>
          <w:p w14:paraId="08DACAB9">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58ACD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trPr>
        <w:tc>
          <w:tcPr>
            <w:tcW w:w="810" w:type="dxa"/>
            <w:vAlign w:val="center"/>
          </w:tcPr>
          <w:p w14:paraId="60AA72C6">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16</w:t>
            </w:r>
          </w:p>
        </w:tc>
        <w:tc>
          <w:tcPr>
            <w:tcW w:w="1080" w:type="dxa"/>
            <w:vMerge w:val="continue"/>
            <w:vAlign w:val="center"/>
          </w:tcPr>
          <w:p w14:paraId="280415C0">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25" w:type="dxa"/>
            <w:vMerge w:val="continue"/>
            <w:vAlign w:val="center"/>
          </w:tcPr>
          <w:p w14:paraId="13D7CCEC">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089" w:type="dxa"/>
            <w:vAlign w:val="center"/>
          </w:tcPr>
          <w:p w14:paraId="01567A8D">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（5）</w:t>
            </w:r>
            <w:r>
              <w:rPr>
                <w:rFonts w:hint="default" w:ascii="方正仿宋_GB18030" w:hAnsi="方正仿宋_GB18030" w:eastAsia="方正仿宋_GB18030" w:cs="方正仿宋_GB18030"/>
                <w:snapToGrid w:val="0"/>
                <w:color w:val="000000"/>
                <w:kern w:val="2"/>
                <w:sz w:val="24"/>
                <w:szCs w:val="24"/>
                <w:u w:val="none"/>
                <w:lang w:val="en-US" w:eastAsia="zh-CN" w:bidi="ar-SA"/>
              </w:rPr>
              <w:t>消防监控系统运行良好，自动和手动报警设施启动正常</w:t>
            </w:r>
          </w:p>
        </w:tc>
        <w:tc>
          <w:tcPr>
            <w:tcW w:w="874" w:type="dxa"/>
            <w:vAlign w:val="center"/>
          </w:tcPr>
          <w:p w14:paraId="03276692">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4E806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trPr>
        <w:tc>
          <w:tcPr>
            <w:tcW w:w="810" w:type="dxa"/>
            <w:vAlign w:val="center"/>
          </w:tcPr>
          <w:p w14:paraId="40926761">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17</w:t>
            </w:r>
          </w:p>
        </w:tc>
        <w:tc>
          <w:tcPr>
            <w:tcW w:w="1080" w:type="dxa"/>
            <w:vMerge w:val="continue"/>
            <w:vAlign w:val="center"/>
          </w:tcPr>
          <w:p w14:paraId="39FBFDB1">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25" w:type="dxa"/>
            <w:vMerge w:val="continue"/>
            <w:vAlign w:val="center"/>
          </w:tcPr>
          <w:p w14:paraId="70343A9D">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089" w:type="dxa"/>
            <w:vAlign w:val="center"/>
          </w:tcPr>
          <w:p w14:paraId="3C718916">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（6）</w:t>
            </w:r>
            <w:r>
              <w:rPr>
                <w:rFonts w:hint="default" w:ascii="方正仿宋_GB18030" w:hAnsi="方正仿宋_GB18030" w:eastAsia="方正仿宋_GB18030" w:cs="方正仿宋_GB18030"/>
                <w:snapToGrid w:val="0"/>
                <w:color w:val="000000"/>
                <w:kern w:val="2"/>
                <w:sz w:val="24"/>
                <w:szCs w:val="24"/>
                <w:u w:val="none"/>
                <w:lang w:val="en-US" w:eastAsia="zh-CN" w:bidi="ar-SA"/>
              </w:rPr>
              <w:t>正压送风、防排烟系统运行正常。</w:t>
            </w:r>
          </w:p>
        </w:tc>
        <w:tc>
          <w:tcPr>
            <w:tcW w:w="874" w:type="dxa"/>
            <w:vAlign w:val="center"/>
          </w:tcPr>
          <w:p w14:paraId="38DF7241">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56CE6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10" w:type="dxa"/>
            <w:vAlign w:val="center"/>
          </w:tcPr>
          <w:p w14:paraId="1D816113">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18</w:t>
            </w:r>
          </w:p>
        </w:tc>
        <w:tc>
          <w:tcPr>
            <w:tcW w:w="1080" w:type="dxa"/>
            <w:vMerge w:val="continue"/>
            <w:vAlign w:val="center"/>
          </w:tcPr>
          <w:p w14:paraId="6699FDF1">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25" w:type="dxa"/>
            <w:vMerge w:val="restart"/>
            <w:vAlign w:val="center"/>
          </w:tcPr>
          <w:p w14:paraId="7ADADFF2">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06199C94">
            <w:pPr>
              <w:pStyle w:val="22"/>
              <w:keepNext w:val="0"/>
              <w:keepLines w:val="0"/>
              <w:pageBreakBefore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3AFC4DB">
            <w:pPr>
              <w:pStyle w:val="22"/>
              <w:keepNext w:val="0"/>
              <w:keepLines w:val="0"/>
              <w:pageBreakBefore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供配电系统</w:t>
            </w:r>
          </w:p>
          <w:p w14:paraId="4C8EB4AE">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（18分）</w:t>
            </w:r>
          </w:p>
          <w:p w14:paraId="22DC5083">
            <w:pPr>
              <w:pStyle w:val="22"/>
              <w:keepNext w:val="0"/>
              <w:keepLines w:val="0"/>
              <w:pageBreakBefore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 xml:space="preserve"> </w:t>
            </w:r>
          </w:p>
        </w:tc>
        <w:tc>
          <w:tcPr>
            <w:tcW w:w="5089" w:type="dxa"/>
            <w:vAlign w:val="center"/>
          </w:tcPr>
          <w:p w14:paraId="7E910494">
            <w:pPr>
              <w:pStyle w:val="22"/>
              <w:keepNext w:val="0"/>
              <w:keepLines w:val="0"/>
              <w:pageBreakBefore w:val="0"/>
              <w:kinsoku/>
              <w:overflowPunct/>
              <w:topLinePunct w:val="0"/>
              <w:autoSpaceDE/>
              <w:autoSpaceDN/>
              <w:bidi w:val="0"/>
              <w:adjustRightInd/>
              <w:snapToGrid/>
              <w:spacing w:before="87" w:line="320" w:lineRule="exact"/>
              <w:ind w:left="23" w:left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w:t>
            </w:r>
            <w:r>
              <w:rPr>
                <w:rFonts w:hint="default" w:ascii="方正仿宋_GB18030" w:hAnsi="方正仿宋_GB18030" w:eastAsia="方正仿宋_GB18030" w:cs="方正仿宋_GB18030"/>
                <w:snapToGrid w:val="0"/>
                <w:color w:val="000000"/>
                <w:kern w:val="2"/>
                <w:sz w:val="24"/>
                <w:szCs w:val="24"/>
                <w:u w:val="none"/>
                <w:lang w:val="en-US" w:eastAsia="zh-CN" w:bidi="ar-SA"/>
              </w:rPr>
              <w:t>建立24 h运行值班监控制度。</w:t>
            </w:r>
          </w:p>
        </w:tc>
        <w:tc>
          <w:tcPr>
            <w:tcW w:w="874" w:type="dxa"/>
            <w:vAlign w:val="top"/>
          </w:tcPr>
          <w:p w14:paraId="5E9020E3">
            <w:pPr>
              <w:keepNext w:val="0"/>
              <w:keepLines w:val="0"/>
              <w:pageBreakBefore w:val="0"/>
              <w:kinsoku/>
              <w:overflowPunct/>
              <w:topLinePunct w:val="0"/>
              <w:autoSpaceDE/>
              <w:autoSpaceDN/>
              <w:bidi w:val="0"/>
              <w:adjustRightInd/>
              <w:snapToGrid/>
              <w:spacing w:line="320" w:lineRule="exact"/>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6BE8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trPr>
        <w:tc>
          <w:tcPr>
            <w:tcW w:w="810" w:type="dxa"/>
            <w:vAlign w:val="center"/>
          </w:tcPr>
          <w:p w14:paraId="7880CF67">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19</w:t>
            </w:r>
          </w:p>
        </w:tc>
        <w:tc>
          <w:tcPr>
            <w:tcW w:w="1080" w:type="dxa"/>
            <w:vMerge w:val="continue"/>
            <w:vAlign w:val="center"/>
          </w:tcPr>
          <w:p w14:paraId="0DC6C252">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25" w:type="dxa"/>
            <w:vMerge w:val="continue"/>
            <w:vAlign w:val="center"/>
          </w:tcPr>
          <w:p w14:paraId="58F41C83">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089" w:type="dxa"/>
            <w:vAlign w:val="center"/>
          </w:tcPr>
          <w:p w14:paraId="4FA7AA2D">
            <w:pPr>
              <w:pStyle w:val="22"/>
              <w:keepNext w:val="0"/>
              <w:keepLines w:val="0"/>
              <w:pageBreakBefore w:val="0"/>
              <w:kinsoku/>
              <w:overflowPunct/>
              <w:topLinePunct w:val="0"/>
              <w:autoSpaceDE/>
              <w:autoSpaceDN/>
              <w:bidi w:val="0"/>
              <w:adjustRightInd/>
              <w:snapToGrid/>
              <w:spacing w:before="125" w:line="320" w:lineRule="exact"/>
              <w:ind w:left="13" w:leftChars="0" w:firstLine="29"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w:t>
            </w:r>
            <w:r>
              <w:rPr>
                <w:rFonts w:hint="default" w:ascii="方正仿宋_GB18030" w:hAnsi="方正仿宋_GB18030" w:eastAsia="方正仿宋_GB18030" w:cs="方正仿宋_GB18030"/>
                <w:snapToGrid w:val="0"/>
                <w:color w:val="000000"/>
                <w:kern w:val="2"/>
                <w:sz w:val="24"/>
                <w:szCs w:val="24"/>
                <w:u w:val="none"/>
                <w:lang w:val="en-US" w:eastAsia="zh-CN" w:bidi="ar-SA"/>
              </w:rPr>
              <w:t>对供电范围内的电气设备定期巡视维护，加强高低压配电柜、配电箱、控制 柜及线路等重点部位监测。</w:t>
            </w:r>
          </w:p>
        </w:tc>
        <w:tc>
          <w:tcPr>
            <w:tcW w:w="874" w:type="dxa"/>
            <w:vAlign w:val="top"/>
          </w:tcPr>
          <w:p w14:paraId="256C6F32">
            <w:pPr>
              <w:keepNext w:val="0"/>
              <w:keepLines w:val="0"/>
              <w:pageBreakBefore w:val="0"/>
              <w:kinsoku/>
              <w:overflowPunct/>
              <w:topLinePunct w:val="0"/>
              <w:autoSpaceDE/>
              <w:autoSpaceDN/>
              <w:bidi w:val="0"/>
              <w:adjustRightInd/>
              <w:snapToGrid/>
              <w:spacing w:line="320" w:lineRule="exact"/>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3E516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trPr>
        <w:tc>
          <w:tcPr>
            <w:tcW w:w="810" w:type="dxa"/>
            <w:vAlign w:val="center"/>
          </w:tcPr>
          <w:p w14:paraId="1A6FBB70">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20</w:t>
            </w:r>
          </w:p>
        </w:tc>
        <w:tc>
          <w:tcPr>
            <w:tcW w:w="1080" w:type="dxa"/>
            <w:vMerge w:val="continue"/>
            <w:vAlign w:val="center"/>
          </w:tcPr>
          <w:p w14:paraId="39A4D8EB">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25" w:type="dxa"/>
            <w:vMerge w:val="continue"/>
            <w:vAlign w:val="center"/>
          </w:tcPr>
          <w:p w14:paraId="1240CBC7">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089" w:type="dxa"/>
            <w:vAlign w:val="center"/>
          </w:tcPr>
          <w:p w14:paraId="6EDB7078">
            <w:pPr>
              <w:pStyle w:val="22"/>
              <w:keepNext w:val="0"/>
              <w:keepLines w:val="0"/>
              <w:pageBreakBefore w:val="0"/>
              <w:kinsoku/>
              <w:overflowPunct/>
              <w:topLinePunct w:val="0"/>
              <w:autoSpaceDE/>
              <w:autoSpaceDN/>
              <w:bidi w:val="0"/>
              <w:adjustRightInd/>
              <w:snapToGrid/>
              <w:spacing w:before="88" w:line="320" w:lineRule="exact"/>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（3）</w:t>
            </w:r>
            <w:r>
              <w:rPr>
                <w:rFonts w:hint="default" w:ascii="方正仿宋_GB18030" w:hAnsi="方正仿宋_GB18030" w:eastAsia="方正仿宋_GB18030" w:cs="方正仿宋_GB18030"/>
                <w:snapToGrid w:val="0"/>
                <w:color w:val="000000"/>
                <w:kern w:val="2"/>
                <w:sz w:val="24"/>
                <w:szCs w:val="24"/>
                <w:u w:val="none"/>
                <w:lang w:val="en-US" w:eastAsia="zh-CN" w:bidi="ar-SA"/>
              </w:rPr>
              <w:t>公共使用的照明、指示灯具线路、开关、接地等保持完好，确保用电安全。</w:t>
            </w:r>
          </w:p>
        </w:tc>
        <w:tc>
          <w:tcPr>
            <w:tcW w:w="874" w:type="dxa"/>
            <w:vAlign w:val="top"/>
          </w:tcPr>
          <w:p w14:paraId="01351833">
            <w:pPr>
              <w:keepNext w:val="0"/>
              <w:keepLines w:val="0"/>
              <w:pageBreakBefore w:val="0"/>
              <w:kinsoku/>
              <w:overflowPunct/>
              <w:topLinePunct w:val="0"/>
              <w:autoSpaceDE/>
              <w:autoSpaceDN/>
              <w:bidi w:val="0"/>
              <w:adjustRightInd/>
              <w:snapToGrid/>
              <w:spacing w:line="320" w:lineRule="exact"/>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14CA2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trPr>
        <w:tc>
          <w:tcPr>
            <w:tcW w:w="810" w:type="dxa"/>
            <w:vAlign w:val="center"/>
          </w:tcPr>
          <w:p w14:paraId="74A7859B">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21</w:t>
            </w:r>
          </w:p>
        </w:tc>
        <w:tc>
          <w:tcPr>
            <w:tcW w:w="1080" w:type="dxa"/>
            <w:vMerge w:val="continue"/>
            <w:vAlign w:val="center"/>
          </w:tcPr>
          <w:p w14:paraId="73F4CA77">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25" w:type="dxa"/>
            <w:vMerge w:val="continue"/>
            <w:vAlign w:val="center"/>
          </w:tcPr>
          <w:p w14:paraId="58C4ECC9">
            <w:pPr>
              <w:pStyle w:val="22"/>
              <w:keepNext w:val="0"/>
              <w:keepLines w:val="0"/>
              <w:pageBreakBefore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089" w:type="dxa"/>
            <w:vAlign w:val="center"/>
          </w:tcPr>
          <w:p w14:paraId="518C5D3F">
            <w:pPr>
              <w:pStyle w:val="22"/>
              <w:keepNext w:val="0"/>
              <w:keepLines w:val="0"/>
              <w:pageBreakBefore w:val="0"/>
              <w:kinsoku/>
              <w:wordWrap w:val="0"/>
              <w:overflowPunct/>
              <w:topLinePunct w:val="0"/>
              <w:autoSpaceDE/>
              <w:autoSpaceDN/>
              <w:bidi w:val="0"/>
              <w:adjustRightInd/>
              <w:snapToGrid/>
              <w:spacing w:line="320" w:lineRule="exact"/>
              <w:ind w:left="0" w:leftChars="0" w:right="0" w:rightChars="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（4）</w:t>
            </w:r>
            <w:r>
              <w:rPr>
                <w:rFonts w:hint="default" w:ascii="方正仿宋_GB18030" w:hAnsi="方正仿宋_GB18030" w:eastAsia="方正仿宋_GB18030" w:cs="方正仿宋_GB18030"/>
                <w:snapToGrid w:val="0"/>
                <w:color w:val="000000"/>
                <w:kern w:val="2"/>
                <w:sz w:val="24"/>
                <w:szCs w:val="24"/>
                <w:u w:val="none"/>
                <w:lang w:val="en-US" w:eastAsia="zh-CN" w:bidi="ar-SA"/>
              </w:rPr>
              <w:t>核心部位用电建立可控用电保障。</w:t>
            </w:r>
          </w:p>
        </w:tc>
        <w:tc>
          <w:tcPr>
            <w:tcW w:w="874" w:type="dxa"/>
            <w:vAlign w:val="center"/>
          </w:tcPr>
          <w:p w14:paraId="4BB40EB7">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2023B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trPr>
        <w:tc>
          <w:tcPr>
            <w:tcW w:w="810" w:type="dxa"/>
            <w:vAlign w:val="center"/>
          </w:tcPr>
          <w:p w14:paraId="5439C627">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22</w:t>
            </w:r>
          </w:p>
        </w:tc>
        <w:tc>
          <w:tcPr>
            <w:tcW w:w="1080" w:type="dxa"/>
            <w:vMerge w:val="continue"/>
            <w:vAlign w:val="center"/>
          </w:tcPr>
          <w:p w14:paraId="2F65BBB4">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25" w:type="dxa"/>
            <w:vMerge w:val="continue"/>
            <w:vAlign w:val="center"/>
          </w:tcPr>
          <w:p w14:paraId="7E80FF04">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089" w:type="dxa"/>
            <w:vAlign w:val="center"/>
          </w:tcPr>
          <w:p w14:paraId="4A519EEA">
            <w:pPr>
              <w:pStyle w:val="22"/>
              <w:keepNext w:val="0"/>
              <w:keepLines w:val="0"/>
              <w:pageBreakBefore w:val="0"/>
              <w:kinsoku/>
              <w:wordWrap w:val="0"/>
              <w:overflowPunct/>
              <w:topLinePunct w:val="0"/>
              <w:autoSpaceDE/>
              <w:autoSpaceDN/>
              <w:bidi w:val="0"/>
              <w:adjustRightInd/>
              <w:snapToGrid/>
              <w:spacing w:line="320" w:lineRule="exact"/>
              <w:ind w:left="0" w:leftChars="0" w:right="0" w:rightChars="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（5）</w:t>
            </w:r>
            <w:r>
              <w:rPr>
                <w:rFonts w:hint="default" w:ascii="方正仿宋_GB18030" w:hAnsi="方正仿宋_GB18030" w:eastAsia="方正仿宋_GB18030" w:cs="方正仿宋_GB18030"/>
                <w:snapToGrid w:val="0"/>
                <w:color w:val="000000"/>
                <w:kern w:val="2"/>
                <w:sz w:val="24"/>
                <w:szCs w:val="24"/>
                <w:u w:val="none"/>
                <w:lang w:val="en-US" w:eastAsia="zh-CN" w:bidi="ar-SA"/>
              </w:rPr>
              <w:t>发生非计划性停电的，应当在事件发生后及时通知采购人，并做好应急事件上报及处理工作。</w:t>
            </w:r>
          </w:p>
        </w:tc>
        <w:tc>
          <w:tcPr>
            <w:tcW w:w="874" w:type="dxa"/>
            <w:vAlign w:val="center"/>
          </w:tcPr>
          <w:p w14:paraId="4092F0A7">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231BF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3" w:hRule="atLeast"/>
        </w:trPr>
        <w:tc>
          <w:tcPr>
            <w:tcW w:w="810" w:type="dxa"/>
            <w:vAlign w:val="center"/>
          </w:tcPr>
          <w:p w14:paraId="1839CD16">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23</w:t>
            </w:r>
          </w:p>
        </w:tc>
        <w:tc>
          <w:tcPr>
            <w:tcW w:w="1080" w:type="dxa"/>
            <w:vMerge w:val="continue"/>
            <w:vAlign w:val="center"/>
          </w:tcPr>
          <w:p w14:paraId="0E3F5C74">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25" w:type="dxa"/>
            <w:vMerge w:val="continue"/>
            <w:vAlign w:val="center"/>
          </w:tcPr>
          <w:p w14:paraId="71037646">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089" w:type="dxa"/>
            <w:vAlign w:val="center"/>
          </w:tcPr>
          <w:p w14:paraId="765A119F">
            <w:pPr>
              <w:pStyle w:val="22"/>
              <w:keepNext w:val="0"/>
              <w:keepLines w:val="0"/>
              <w:pageBreakBefore w:val="0"/>
              <w:kinsoku/>
              <w:wordWrap w:val="0"/>
              <w:overflowPunct/>
              <w:topLinePunct w:val="0"/>
              <w:autoSpaceDE/>
              <w:autoSpaceDN/>
              <w:bidi w:val="0"/>
              <w:adjustRightInd/>
              <w:snapToGrid/>
              <w:spacing w:line="320" w:lineRule="exact"/>
              <w:ind w:left="0" w:leftChars="0" w:right="0" w:rightChars="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（6）</w:t>
            </w:r>
            <w:r>
              <w:rPr>
                <w:rFonts w:hint="default" w:ascii="方正仿宋_GB18030" w:hAnsi="方正仿宋_GB18030" w:eastAsia="方正仿宋_GB18030" w:cs="方正仿宋_GB18030"/>
                <w:snapToGrid w:val="0"/>
                <w:color w:val="000000"/>
                <w:kern w:val="2"/>
                <w:sz w:val="24"/>
                <w:szCs w:val="24"/>
                <w:u w:val="none"/>
                <w:lang w:val="en-US" w:eastAsia="zh-CN" w:bidi="ar-SA"/>
              </w:rPr>
              <w:t>复杂故障涉及供电部门维修处置的及时与供电部门联系，并向</w:t>
            </w:r>
            <w:r>
              <w:rPr>
                <w:rFonts w:hint="eastAsia" w:ascii="方正仿宋_GB18030" w:hAnsi="方正仿宋_GB18030" w:eastAsia="方正仿宋_GB18030" w:cs="方正仿宋_GB18030"/>
                <w:snapToGrid w:val="0"/>
                <w:color w:val="000000"/>
                <w:kern w:val="2"/>
                <w:sz w:val="24"/>
                <w:szCs w:val="24"/>
                <w:u w:val="none"/>
                <w:lang w:val="en-US" w:eastAsia="zh-CN" w:bidi="ar-SA"/>
              </w:rPr>
              <w:t>采购人</w:t>
            </w:r>
            <w:r>
              <w:rPr>
                <w:rFonts w:hint="default" w:ascii="方正仿宋_GB18030" w:hAnsi="方正仿宋_GB18030" w:eastAsia="方正仿宋_GB18030" w:cs="方正仿宋_GB18030"/>
                <w:snapToGrid w:val="0"/>
                <w:color w:val="000000"/>
                <w:kern w:val="2"/>
                <w:sz w:val="24"/>
                <w:szCs w:val="24"/>
                <w:u w:val="none"/>
                <w:lang w:val="en-US" w:eastAsia="zh-CN" w:bidi="ar-SA"/>
              </w:rPr>
              <w:t>报告。</w:t>
            </w:r>
          </w:p>
        </w:tc>
        <w:tc>
          <w:tcPr>
            <w:tcW w:w="874" w:type="dxa"/>
            <w:vAlign w:val="center"/>
          </w:tcPr>
          <w:p w14:paraId="2B01A304">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1F487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trPr>
        <w:tc>
          <w:tcPr>
            <w:tcW w:w="810" w:type="dxa"/>
            <w:vAlign w:val="center"/>
          </w:tcPr>
          <w:p w14:paraId="677D13D8">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24</w:t>
            </w:r>
          </w:p>
        </w:tc>
        <w:tc>
          <w:tcPr>
            <w:tcW w:w="1080" w:type="dxa"/>
            <w:vMerge w:val="continue"/>
            <w:vAlign w:val="center"/>
          </w:tcPr>
          <w:p w14:paraId="4846691D">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25" w:type="dxa"/>
            <w:vAlign w:val="center"/>
          </w:tcPr>
          <w:p w14:paraId="4CDB7AFD">
            <w:pPr>
              <w:pStyle w:val="22"/>
              <w:keepNext w:val="0"/>
              <w:keepLines w:val="0"/>
              <w:pageBreakBefore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弱电系统</w:t>
            </w:r>
          </w:p>
          <w:p w14:paraId="37AEC476">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（11分）</w:t>
            </w:r>
          </w:p>
          <w:p w14:paraId="3C6B4252">
            <w:pPr>
              <w:pStyle w:val="22"/>
              <w:keepNext w:val="0"/>
              <w:keepLines w:val="0"/>
              <w:pageBreakBefore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 xml:space="preserve"> </w:t>
            </w:r>
          </w:p>
        </w:tc>
        <w:tc>
          <w:tcPr>
            <w:tcW w:w="5089" w:type="dxa"/>
            <w:vAlign w:val="center"/>
          </w:tcPr>
          <w:p w14:paraId="4259CAE6">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w:t>
            </w:r>
            <w:r>
              <w:rPr>
                <w:rFonts w:hint="default" w:ascii="方正仿宋_GB18030" w:hAnsi="方正仿宋_GB18030" w:eastAsia="方正仿宋_GB18030" w:cs="方正仿宋_GB18030"/>
                <w:snapToGrid w:val="0"/>
                <w:color w:val="000000"/>
                <w:kern w:val="2"/>
                <w:sz w:val="24"/>
                <w:szCs w:val="24"/>
                <w:u w:val="none"/>
                <w:lang w:val="en-US" w:eastAsia="zh-CN" w:bidi="ar-SA"/>
              </w:rPr>
              <w:t>保持监控系统、门禁系统、安全防范系统等运行正常，有故障及时排除。</w:t>
            </w:r>
          </w:p>
        </w:tc>
        <w:tc>
          <w:tcPr>
            <w:tcW w:w="874" w:type="dxa"/>
            <w:vAlign w:val="center"/>
          </w:tcPr>
          <w:p w14:paraId="7BF2BE59">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2C8F4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trPr>
        <w:tc>
          <w:tcPr>
            <w:tcW w:w="810" w:type="dxa"/>
            <w:vAlign w:val="center"/>
          </w:tcPr>
          <w:p w14:paraId="2A564BDE">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25</w:t>
            </w:r>
          </w:p>
        </w:tc>
        <w:tc>
          <w:tcPr>
            <w:tcW w:w="1080" w:type="dxa"/>
            <w:vMerge w:val="continue"/>
            <w:vAlign w:val="center"/>
          </w:tcPr>
          <w:p w14:paraId="27CB428B">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25" w:type="dxa"/>
            <w:vMerge w:val="restart"/>
            <w:vAlign w:val="center"/>
          </w:tcPr>
          <w:p w14:paraId="4BCC1F64">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照明系统</w:t>
            </w:r>
          </w:p>
          <w:p w14:paraId="3322E149">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（15分）</w:t>
            </w:r>
          </w:p>
          <w:p w14:paraId="5EFB1B63">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5DFE0EA">
            <w:pPr>
              <w:pStyle w:val="22"/>
              <w:keepNext w:val="0"/>
              <w:keepLines w:val="0"/>
              <w:pageBreakBefore w:val="0"/>
              <w:kinsoku/>
              <w:wordWrap w:val="0"/>
              <w:overflowPunct/>
              <w:topLinePunct w:val="0"/>
              <w:autoSpaceDE/>
              <w:autoSpaceDN/>
              <w:bidi w:val="0"/>
              <w:adjustRightInd/>
              <w:snapToGrid/>
              <w:spacing w:line="320" w:lineRule="exact"/>
              <w:ind w:left="0" w:right="0" w:rightChars="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089" w:type="dxa"/>
            <w:vAlign w:val="center"/>
          </w:tcPr>
          <w:p w14:paraId="0D0D9BD9">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w:t>
            </w:r>
            <w:r>
              <w:rPr>
                <w:rFonts w:hint="default" w:ascii="方正仿宋_GB18030" w:hAnsi="方正仿宋_GB18030" w:eastAsia="方正仿宋_GB18030" w:cs="方正仿宋_GB18030"/>
                <w:snapToGrid w:val="0"/>
                <w:color w:val="000000"/>
                <w:kern w:val="2"/>
                <w:sz w:val="24"/>
                <w:szCs w:val="24"/>
                <w:u w:val="none"/>
                <w:lang w:val="en-US" w:eastAsia="zh-CN" w:bidi="ar-SA"/>
              </w:rPr>
              <w:t>外观整洁无缺损，无松落。</w:t>
            </w:r>
          </w:p>
        </w:tc>
        <w:tc>
          <w:tcPr>
            <w:tcW w:w="874" w:type="dxa"/>
            <w:vAlign w:val="center"/>
          </w:tcPr>
          <w:p w14:paraId="589CD2AE">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664C2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trPr>
        <w:tc>
          <w:tcPr>
            <w:tcW w:w="810" w:type="dxa"/>
            <w:vAlign w:val="center"/>
          </w:tcPr>
          <w:p w14:paraId="40A355DA">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26</w:t>
            </w:r>
          </w:p>
        </w:tc>
        <w:tc>
          <w:tcPr>
            <w:tcW w:w="1080" w:type="dxa"/>
            <w:vMerge w:val="continue"/>
            <w:vAlign w:val="top"/>
          </w:tcPr>
          <w:p w14:paraId="27B1EF24">
            <w:pPr>
              <w:keepNext w:val="0"/>
              <w:keepLines w:val="0"/>
              <w:pageBreakBefore w:val="0"/>
              <w:kinsoku/>
              <w:wordWrap w:val="0"/>
              <w:overflowPunct/>
              <w:topLinePunct w:val="0"/>
              <w:autoSpaceDE/>
              <w:autoSpaceDN/>
              <w:bidi w:val="0"/>
              <w:adjustRightInd/>
              <w:snapToGrid/>
              <w:spacing w:line="320" w:lineRule="exact"/>
              <w:ind w:left="0" w:right="0" w:firstLine="0"/>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p>
        </w:tc>
        <w:tc>
          <w:tcPr>
            <w:tcW w:w="1125" w:type="dxa"/>
            <w:vMerge w:val="continue"/>
            <w:vAlign w:val="top"/>
          </w:tcPr>
          <w:p w14:paraId="6665F8E5">
            <w:pPr>
              <w:keepNext w:val="0"/>
              <w:keepLines w:val="0"/>
              <w:pageBreakBefore w:val="0"/>
              <w:kinsoku/>
              <w:wordWrap w:val="0"/>
              <w:overflowPunct/>
              <w:topLinePunct w:val="0"/>
              <w:autoSpaceDE/>
              <w:autoSpaceDN/>
              <w:bidi w:val="0"/>
              <w:adjustRightInd/>
              <w:snapToGrid/>
              <w:spacing w:line="320" w:lineRule="exact"/>
              <w:ind w:left="0" w:right="0" w:firstLine="0"/>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p>
        </w:tc>
        <w:tc>
          <w:tcPr>
            <w:tcW w:w="5089" w:type="dxa"/>
            <w:vAlign w:val="center"/>
          </w:tcPr>
          <w:p w14:paraId="2761517A">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w:t>
            </w:r>
            <w:r>
              <w:rPr>
                <w:rFonts w:hint="default" w:ascii="方正仿宋_GB18030" w:hAnsi="方正仿宋_GB18030" w:eastAsia="方正仿宋_GB18030" w:cs="方正仿宋_GB18030"/>
                <w:snapToGrid w:val="0"/>
                <w:color w:val="000000"/>
                <w:kern w:val="2"/>
                <w:sz w:val="24"/>
                <w:szCs w:val="24"/>
                <w:u w:val="none"/>
                <w:lang w:val="en-US" w:eastAsia="zh-CN" w:bidi="ar-SA"/>
              </w:rPr>
              <w:t>照明灯具无漏线，闪烁现象，</w:t>
            </w:r>
            <w:r>
              <w:rPr>
                <w:rFonts w:hint="eastAsia" w:ascii="方正仿宋_GB18030" w:hAnsi="方正仿宋_GB18030" w:eastAsia="方正仿宋_GB18030" w:cs="方正仿宋_GB18030"/>
                <w:snapToGrid w:val="0"/>
                <w:color w:val="000000"/>
                <w:kern w:val="2"/>
                <w:sz w:val="24"/>
                <w:szCs w:val="24"/>
                <w:u w:val="none"/>
                <w:lang w:val="en-US" w:eastAsia="zh-CN" w:bidi="ar-SA"/>
              </w:rPr>
              <w:t>更换后</w:t>
            </w:r>
            <w:r>
              <w:rPr>
                <w:rFonts w:hint="default" w:ascii="方正仿宋_GB18030" w:hAnsi="方正仿宋_GB18030" w:eastAsia="方正仿宋_GB18030" w:cs="方正仿宋_GB18030"/>
                <w:snapToGrid w:val="0"/>
                <w:color w:val="000000"/>
                <w:kern w:val="2"/>
                <w:sz w:val="24"/>
                <w:szCs w:val="24"/>
                <w:u w:val="none"/>
                <w:lang w:val="en-US" w:eastAsia="zh-CN" w:bidi="ar-SA"/>
              </w:rPr>
              <w:t>亮度保持一致。</w:t>
            </w:r>
          </w:p>
        </w:tc>
        <w:tc>
          <w:tcPr>
            <w:tcW w:w="874" w:type="dxa"/>
            <w:vAlign w:val="center"/>
          </w:tcPr>
          <w:p w14:paraId="32C90E35">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08187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trPr>
        <w:tc>
          <w:tcPr>
            <w:tcW w:w="810" w:type="dxa"/>
            <w:vAlign w:val="center"/>
          </w:tcPr>
          <w:p w14:paraId="43E2EE39">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27</w:t>
            </w:r>
          </w:p>
        </w:tc>
        <w:tc>
          <w:tcPr>
            <w:tcW w:w="1080" w:type="dxa"/>
            <w:vMerge w:val="continue"/>
            <w:vAlign w:val="top"/>
          </w:tcPr>
          <w:p w14:paraId="72831C0E">
            <w:pPr>
              <w:keepNext w:val="0"/>
              <w:keepLines w:val="0"/>
              <w:pageBreakBefore w:val="0"/>
              <w:kinsoku/>
              <w:wordWrap w:val="0"/>
              <w:overflowPunct/>
              <w:topLinePunct w:val="0"/>
              <w:autoSpaceDE/>
              <w:autoSpaceDN/>
              <w:bidi w:val="0"/>
              <w:adjustRightInd/>
              <w:snapToGrid/>
              <w:spacing w:line="320" w:lineRule="exact"/>
              <w:ind w:left="0" w:right="0" w:firstLine="0"/>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p>
        </w:tc>
        <w:tc>
          <w:tcPr>
            <w:tcW w:w="1125" w:type="dxa"/>
            <w:vMerge w:val="continue"/>
            <w:vAlign w:val="top"/>
          </w:tcPr>
          <w:p w14:paraId="75FFD105">
            <w:pPr>
              <w:keepNext w:val="0"/>
              <w:keepLines w:val="0"/>
              <w:pageBreakBefore w:val="0"/>
              <w:kinsoku/>
              <w:wordWrap w:val="0"/>
              <w:overflowPunct/>
              <w:topLinePunct w:val="0"/>
              <w:autoSpaceDE/>
              <w:autoSpaceDN/>
              <w:bidi w:val="0"/>
              <w:adjustRightInd/>
              <w:snapToGrid/>
              <w:spacing w:line="320" w:lineRule="exact"/>
              <w:ind w:left="0" w:right="0" w:firstLine="0"/>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p>
        </w:tc>
        <w:tc>
          <w:tcPr>
            <w:tcW w:w="5089" w:type="dxa"/>
            <w:vAlign w:val="center"/>
          </w:tcPr>
          <w:p w14:paraId="392F9540">
            <w:pPr>
              <w:pStyle w:val="22"/>
              <w:keepNext w:val="0"/>
              <w:keepLines w:val="0"/>
              <w:pageBreakBefore w:val="0"/>
              <w:kinsoku/>
              <w:wordWrap w:val="0"/>
              <w:overflowPunct/>
              <w:topLinePunct w:val="0"/>
              <w:autoSpaceDE/>
              <w:autoSpaceDN/>
              <w:bidi w:val="0"/>
              <w:adjustRightInd/>
              <w:snapToGrid/>
              <w:spacing w:line="320" w:lineRule="exact"/>
              <w:ind w:left="0" w:leftChars="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（3）</w:t>
            </w:r>
            <w:r>
              <w:rPr>
                <w:rFonts w:hint="default" w:ascii="方正仿宋_GB18030" w:hAnsi="方正仿宋_GB18030" w:eastAsia="方正仿宋_GB18030" w:cs="方正仿宋_GB18030"/>
                <w:snapToGrid w:val="0"/>
                <w:color w:val="000000"/>
                <w:kern w:val="2"/>
                <w:sz w:val="24"/>
                <w:szCs w:val="24"/>
                <w:u w:val="none"/>
                <w:lang w:val="en-US" w:eastAsia="zh-CN" w:bidi="ar-SA"/>
              </w:rPr>
              <w:t>公共区域照明设备每周至少巡视1次。</w:t>
            </w:r>
          </w:p>
        </w:tc>
        <w:tc>
          <w:tcPr>
            <w:tcW w:w="874" w:type="dxa"/>
            <w:vAlign w:val="center"/>
          </w:tcPr>
          <w:p w14:paraId="0EAC4116">
            <w:pPr>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6226D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9" w:hRule="atLeast"/>
        </w:trPr>
        <w:tc>
          <w:tcPr>
            <w:tcW w:w="8978" w:type="dxa"/>
            <w:gridSpan w:val="5"/>
            <w:vAlign w:val="center"/>
          </w:tcPr>
          <w:p w14:paraId="618ED9CA">
            <w:pPr>
              <w:keepNext w:val="0"/>
              <w:keepLines w:val="0"/>
              <w:pageBreakBefore w:val="0"/>
              <w:kinsoku/>
              <w:wordWrap w:val="0"/>
              <w:overflowPunct/>
              <w:topLinePunct w:val="0"/>
              <w:autoSpaceDE/>
              <w:autoSpaceDN/>
              <w:bidi w:val="0"/>
              <w:adjustRightInd/>
              <w:snapToGrid/>
              <w:spacing w:line="320" w:lineRule="exact"/>
              <w:ind w:left="0" w:right="0" w:firstLine="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注：采购人可依据物业服务合同约定内容，结合自身实际需求，增减二级指标，设置相应分值，并对其他二级指标分值进行调整，二级指标各要求分数可自行设置。一级指标总分为100分。</w:t>
            </w:r>
          </w:p>
        </w:tc>
      </w:tr>
    </w:tbl>
    <w:p w14:paraId="2BF0F4E6">
      <w:pPr>
        <w:rPr>
          <w:rFonts w:hint="eastAsia" w:ascii="方正仿宋_GB18030" w:hAnsi="方正仿宋_GB18030" w:eastAsia="方正仿宋_GB18030" w:cs="方正仿宋_GB18030"/>
          <w:snapToGrid w:val="0"/>
          <w:color w:val="000000"/>
          <w:kern w:val="2"/>
          <w:sz w:val="24"/>
          <w:szCs w:val="24"/>
          <w:u w:val="none"/>
          <w:lang w:val="en-US" w:eastAsia="zh-CN" w:bidi="ar-SA"/>
        </w:rPr>
      </w:pPr>
    </w:p>
    <w:p w14:paraId="036E0177">
      <w:pPr>
        <w:spacing w:before="239" w:line="221" w:lineRule="auto"/>
        <w:jc w:val="center"/>
        <w:outlineLvl w:val="3"/>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表 A.</w:t>
      </w:r>
      <w:r>
        <w:rPr>
          <w:rFonts w:hint="eastAsia" w:ascii="方正仿宋_GB18030" w:hAnsi="方正仿宋_GB18030" w:eastAsia="方正仿宋_GB18030" w:cs="方正仿宋_GB18030"/>
          <w:snapToGrid w:val="0"/>
          <w:color w:val="000000"/>
          <w:kern w:val="2"/>
          <w:sz w:val="24"/>
          <w:szCs w:val="24"/>
          <w:u w:val="none"/>
          <w:lang w:val="en-US" w:eastAsia="zh-CN" w:bidi="ar-SA"/>
        </w:rPr>
        <w:t>4</w:t>
      </w:r>
      <w:r>
        <w:rPr>
          <w:rFonts w:hint="default" w:ascii="方正仿宋_GB18030" w:hAnsi="方正仿宋_GB18030" w:eastAsia="方正仿宋_GB18030" w:cs="方正仿宋_GB18030"/>
          <w:snapToGrid w:val="0"/>
          <w:color w:val="000000"/>
          <w:kern w:val="2"/>
          <w:sz w:val="24"/>
          <w:szCs w:val="24"/>
          <w:u w:val="none"/>
          <w:lang w:val="en-US" w:eastAsia="zh-CN" w:bidi="ar-SA"/>
        </w:rPr>
        <w:t xml:space="preserve">  保洁服务</w:t>
      </w:r>
    </w:p>
    <w:p w14:paraId="6CF92D46">
      <w:pPr>
        <w:spacing w:line="229" w:lineRule="exact"/>
        <w:rPr>
          <w:rFonts w:hint="eastAsia" w:ascii="方正仿宋_GB18030" w:hAnsi="方正仿宋_GB18030" w:eastAsia="方正仿宋_GB18030" w:cs="方正仿宋_GB18030"/>
          <w:snapToGrid w:val="0"/>
          <w:color w:val="000000"/>
          <w:kern w:val="2"/>
          <w:sz w:val="24"/>
          <w:szCs w:val="24"/>
          <w:u w:val="none"/>
          <w:lang w:val="en-US" w:eastAsia="zh-CN" w:bidi="ar-SA"/>
        </w:rPr>
      </w:pPr>
    </w:p>
    <w:tbl>
      <w:tblPr>
        <w:tblStyle w:val="21"/>
        <w:tblW w:w="8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3"/>
        <w:gridCol w:w="1070"/>
        <w:gridCol w:w="1114"/>
        <w:gridCol w:w="5121"/>
        <w:gridCol w:w="910"/>
      </w:tblGrid>
      <w:tr w14:paraId="6B5C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blHeader/>
          <w:jc w:val="center"/>
        </w:trPr>
        <w:tc>
          <w:tcPr>
            <w:tcW w:w="763" w:type="dxa"/>
            <w:vAlign w:val="center"/>
          </w:tcPr>
          <w:p w14:paraId="6824E522">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序号</w:t>
            </w:r>
          </w:p>
        </w:tc>
        <w:tc>
          <w:tcPr>
            <w:tcW w:w="1070" w:type="dxa"/>
            <w:vAlign w:val="center"/>
          </w:tcPr>
          <w:p w14:paraId="328EA274">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一级</w:t>
            </w:r>
          </w:p>
          <w:p w14:paraId="6D3AD38B">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指标</w:t>
            </w:r>
          </w:p>
        </w:tc>
        <w:tc>
          <w:tcPr>
            <w:tcW w:w="1114" w:type="dxa"/>
            <w:vAlign w:val="center"/>
          </w:tcPr>
          <w:p w14:paraId="3DA153A6">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二级</w:t>
            </w:r>
          </w:p>
          <w:p w14:paraId="3C5D4682">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指标</w:t>
            </w:r>
          </w:p>
        </w:tc>
        <w:tc>
          <w:tcPr>
            <w:tcW w:w="5121" w:type="dxa"/>
            <w:vAlign w:val="center"/>
          </w:tcPr>
          <w:p w14:paraId="54C073EE">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满分要求</w:t>
            </w:r>
          </w:p>
        </w:tc>
        <w:tc>
          <w:tcPr>
            <w:tcW w:w="910" w:type="dxa"/>
            <w:vAlign w:val="center"/>
          </w:tcPr>
          <w:p w14:paraId="5370A8E4">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分值</w:t>
            </w:r>
          </w:p>
        </w:tc>
      </w:tr>
      <w:tr w14:paraId="432E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763" w:type="dxa"/>
            <w:vAlign w:val="center"/>
          </w:tcPr>
          <w:p w14:paraId="2054A9EE">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w:t>
            </w:r>
          </w:p>
        </w:tc>
        <w:tc>
          <w:tcPr>
            <w:tcW w:w="1070" w:type="dxa"/>
            <w:vMerge w:val="restart"/>
            <w:vAlign w:val="center"/>
          </w:tcPr>
          <w:p w14:paraId="5FAA33ED">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EB5813A">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F0CD5BA">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57205FC">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20F342F">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60ABBA0A">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47FBE0DB">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406E3352">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4F94BD9C">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4FC5EAAB">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6C1F1507">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3A37FF89">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75130E4">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CE89666">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58F546C7">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0A3F2B5">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保洁服务 (100分)</w:t>
            </w:r>
          </w:p>
          <w:p w14:paraId="6FC8BC6B">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578C7DA">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071EEE43">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49CED51B">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4D0739F5">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FD288E5">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634AE3C7">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3C92C9B">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302B838F">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570EC4A2">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9E78E69">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68879FC1">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0CC1F9C">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5890B455">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6292D2CF">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EC66650">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6A3EC8DA">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656D575">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5A8E222E">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40B72279">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01CFF33C">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6968775">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59FBADF">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226ECFA">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F4BBEEC">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58551EE3">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35EECAF0">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5FACC595">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4CBA986F">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4CEFA2E">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458753E">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5E53F260">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43E970B5">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6BC573D2">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61EC2F2">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37950999">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保洁服务 (100分)</w:t>
            </w:r>
          </w:p>
          <w:p w14:paraId="08969499">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restart"/>
            <w:vAlign w:val="center"/>
          </w:tcPr>
          <w:p w14:paraId="099336AE">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基本要求</w:t>
            </w:r>
          </w:p>
          <w:p w14:paraId="1B836EEA">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（16分）</w:t>
            </w:r>
          </w:p>
          <w:p w14:paraId="668F0ABB">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6B4909E3">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1" w:type="dxa"/>
            <w:vAlign w:val="center"/>
          </w:tcPr>
          <w:p w14:paraId="7F849D21">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w:t>
            </w:r>
            <w:r>
              <w:rPr>
                <w:rFonts w:hint="default" w:ascii="方正仿宋_GB18030" w:hAnsi="方正仿宋_GB18030" w:eastAsia="方正仿宋_GB18030" w:cs="方正仿宋_GB18030"/>
                <w:snapToGrid w:val="0"/>
                <w:color w:val="000000"/>
                <w:kern w:val="2"/>
                <w:sz w:val="24"/>
                <w:szCs w:val="24"/>
                <w:u w:val="none"/>
                <w:lang w:val="en-US" w:eastAsia="zh-CN" w:bidi="ar-SA"/>
              </w:rPr>
              <w:t>建立保洁服务的工作制度及工作计划，并按照执行。</w:t>
            </w:r>
          </w:p>
        </w:tc>
        <w:tc>
          <w:tcPr>
            <w:tcW w:w="910" w:type="dxa"/>
            <w:vAlign w:val="center"/>
          </w:tcPr>
          <w:p w14:paraId="54FF8420">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521BB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763" w:type="dxa"/>
            <w:vAlign w:val="center"/>
          </w:tcPr>
          <w:p w14:paraId="52E6C476">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w:t>
            </w:r>
          </w:p>
        </w:tc>
        <w:tc>
          <w:tcPr>
            <w:tcW w:w="1070" w:type="dxa"/>
            <w:vMerge w:val="continue"/>
            <w:vAlign w:val="center"/>
          </w:tcPr>
          <w:p w14:paraId="3E12DB67">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center"/>
          </w:tcPr>
          <w:p w14:paraId="690C3A35">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1" w:type="dxa"/>
            <w:vAlign w:val="center"/>
          </w:tcPr>
          <w:p w14:paraId="0EE06CF8">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w:t>
            </w:r>
            <w:r>
              <w:rPr>
                <w:rFonts w:hint="default" w:ascii="方正仿宋_GB18030" w:hAnsi="方正仿宋_GB18030" w:eastAsia="方正仿宋_GB18030" w:cs="方正仿宋_GB18030"/>
                <w:snapToGrid w:val="0"/>
                <w:color w:val="000000"/>
                <w:kern w:val="2"/>
                <w:sz w:val="24"/>
                <w:szCs w:val="24"/>
                <w:u w:val="none"/>
                <w:lang w:val="en-US" w:eastAsia="zh-CN" w:bidi="ar-SA"/>
              </w:rPr>
              <w:t>做好保洁服务工作记录，记录填写规范，保存完好。</w:t>
            </w:r>
          </w:p>
        </w:tc>
        <w:tc>
          <w:tcPr>
            <w:tcW w:w="910" w:type="dxa"/>
            <w:vAlign w:val="center"/>
          </w:tcPr>
          <w:p w14:paraId="1D922B45">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0F3A1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5" w:hRule="atLeast"/>
          <w:jc w:val="center"/>
        </w:trPr>
        <w:tc>
          <w:tcPr>
            <w:tcW w:w="763" w:type="dxa"/>
            <w:vAlign w:val="center"/>
          </w:tcPr>
          <w:p w14:paraId="1F5BBD1C">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3</w:t>
            </w:r>
          </w:p>
        </w:tc>
        <w:tc>
          <w:tcPr>
            <w:tcW w:w="1070" w:type="dxa"/>
            <w:vMerge w:val="continue"/>
            <w:vAlign w:val="center"/>
          </w:tcPr>
          <w:p w14:paraId="4BD3BE7D">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center"/>
          </w:tcPr>
          <w:p w14:paraId="64FFF43E">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1" w:type="dxa"/>
            <w:vAlign w:val="center"/>
          </w:tcPr>
          <w:p w14:paraId="72D76CF3">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（3）</w:t>
            </w:r>
            <w:r>
              <w:rPr>
                <w:rFonts w:hint="default" w:ascii="方正仿宋_GB18030" w:hAnsi="方正仿宋_GB18030" w:eastAsia="方正仿宋_GB18030" w:cs="方正仿宋_GB18030"/>
                <w:snapToGrid w:val="0"/>
                <w:color w:val="000000"/>
                <w:kern w:val="2"/>
                <w:sz w:val="24"/>
                <w:szCs w:val="24"/>
                <w:u w:val="none"/>
                <w:lang w:val="en-US" w:eastAsia="zh-CN" w:bidi="ar-SA"/>
              </w:rPr>
              <w:t>作业时采取安全防护措施，防止对作业人员或他人造成伤害。相关耗杉的环保、安全性应符合规定要求。</w:t>
            </w:r>
          </w:p>
        </w:tc>
        <w:tc>
          <w:tcPr>
            <w:tcW w:w="910" w:type="dxa"/>
            <w:vAlign w:val="center"/>
          </w:tcPr>
          <w:p w14:paraId="3CB3EDBA">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79CE9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763" w:type="dxa"/>
            <w:vAlign w:val="center"/>
          </w:tcPr>
          <w:p w14:paraId="137AA0A9">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4</w:t>
            </w:r>
          </w:p>
        </w:tc>
        <w:tc>
          <w:tcPr>
            <w:tcW w:w="1070" w:type="dxa"/>
            <w:vMerge w:val="continue"/>
            <w:vAlign w:val="center"/>
          </w:tcPr>
          <w:p w14:paraId="077449A4">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center"/>
          </w:tcPr>
          <w:p w14:paraId="19454649">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1" w:type="dxa"/>
            <w:vAlign w:val="center"/>
          </w:tcPr>
          <w:p w14:paraId="6CD08CA7">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进入保密区域时，有</w:t>
            </w:r>
            <w:r>
              <w:rPr>
                <w:rFonts w:hint="eastAsia" w:ascii="方正仿宋_GB18030" w:hAnsi="方正仿宋_GB18030" w:eastAsia="方正仿宋_GB18030" w:cs="方正仿宋_GB18030"/>
                <w:snapToGrid w:val="0"/>
                <w:color w:val="000000"/>
                <w:kern w:val="2"/>
                <w:sz w:val="24"/>
                <w:szCs w:val="24"/>
                <w:u w:val="none"/>
                <w:lang w:val="en-US" w:eastAsia="zh-CN" w:bidi="ar-SA"/>
              </w:rPr>
              <w:t>采购人</w:t>
            </w:r>
            <w:r>
              <w:rPr>
                <w:rFonts w:hint="default" w:ascii="方正仿宋_GB18030" w:hAnsi="方正仿宋_GB18030" w:eastAsia="方正仿宋_GB18030" w:cs="方正仿宋_GB18030"/>
                <w:snapToGrid w:val="0"/>
                <w:color w:val="000000"/>
                <w:kern w:val="2"/>
                <w:sz w:val="24"/>
                <w:szCs w:val="24"/>
                <w:u w:val="none"/>
                <w:lang w:val="en-US" w:eastAsia="zh-CN" w:bidi="ar-SA"/>
              </w:rPr>
              <w:t>相关人员在场。</w:t>
            </w:r>
          </w:p>
        </w:tc>
        <w:tc>
          <w:tcPr>
            <w:tcW w:w="910" w:type="dxa"/>
            <w:vAlign w:val="center"/>
          </w:tcPr>
          <w:p w14:paraId="070A40FE">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069CC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8" w:hRule="atLeast"/>
          <w:jc w:val="center"/>
        </w:trPr>
        <w:tc>
          <w:tcPr>
            <w:tcW w:w="763" w:type="dxa"/>
            <w:vAlign w:val="center"/>
          </w:tcPr>
          <w:p w14:paraId="5A5CFAEA">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5</w:t>
            </w:r>
          </w:p>
        </w:tc>
        <w:tc>
          <w:tcPr>
            <w:tcW w:w="1070" w:type="dxa"/>
            <w:vMerge w:val="continue"/>
            <w:vAlign w:val="center"/>
          </w:tcPr>
          <w:p w14:paraId="1764D195">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restart"/>
            <w:vAlign w:val="center"/>
          </w:tcPr>
          <w:p w14:paraId="171D266C">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9331AB1">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办公用房区域保洁</w:t>
            </w:r>
          </w:p>
          <w:p w14:paraId="21937BB5">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（20分）</w:t>
            </w:r>
          </w:p>
          <w:p w14:paraId="4CF26690">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580DF27">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1" w:type="dxa"/>
            <w:vAlign w:val="center"/>
          </w:tcPr>
          <w:p w14:paraId="321967E7">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both"/>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w:t>
            </w:r>
            <w:r>
              <w:rPr>
                <w:rFonts w:hint="default" w:ascii="方正仿宋_GB18030" w:hAnsi="方正仿宋_GB18030" w:eastAsia="方正仿宋_GB18030" w:cs="方正仿宋_GB18030"/>
                <w:snapToGrid w:val="0"/>
                <w:color w:val="000000"/>
                <w:kern w:val="2"/>
                <w:sz w:val="24"/>
                <w:szCs w:val="24"/>
                <w:u w:val="none"/>
                <w:lang w:val="en-US" w:eastAsia="zh-CN" w:bidi="ar-SA"/>
              </w:rPr>
              <w:t>大厅、楼内公共通道：</w:t>
            </w:r>
            <w:r>
              <w:rPr>
                <w:rFonts w:hint="eastAsia" w:ascii="方正仿宋_GB18030" w:hAnsi="方正仿宋_GB18030" w:eastAsia="方正仿宋_GB18030" w:cs="方正仿宋_GB18030"/>
                <w:snapToGrid w:val="0"/>
                <w:color w:val="000000"/>
                <w:kern w:val="2"/>
                <w:sz w:val="24"/>
                <w:szCs w:val="24"/>
                <w:u w:val="none"/>
                <w:lang w:val="en-US" w:eastAsia="zh-CN" w:bidi="ar-SA"/>
              </w:rPr>
              <w:t>①</w:t>
            </w:r>
            <w:r>
              <w:rPr>
                <w:rFonts w:hint="default" w:ascii="方正仿宋_GB18030" w:hAnsi="方正仿宋_GB18030" w:eastAsia="方正仿宋_GB18030" w:cs="方正仿宋_GB18030"/>
                <w:snapToGrid w:val="0"/>
                <w:color w:val="000000"/>
                <w:kern w:val="2"/>
                <w:sz w:val="24"/>
                <w:szCs w:val="24"/>
                <w:u w:val="none"/>
                <w:lang w:val="en-US" w:eastAsia="zh-CN" w:bidi="ar-SA"/>
              </w:rPr>
              <w:t>保持干净，无异味，无杂物、无积水。</w:t>
            </w:r>
            <w:r>
              <w:rPr>
                <w:rFonts w:hint="eastAsia" w:ascii="方正仿宋_GB18030" w:hAnsi="方正仿宋_GB18030" w:eastAsia="方正仿宋_GB18030" w:cs="方正仿宋_GB18030"/>
                <w:snapToGrid w:val="0"/>
                <w:color w:val="000000"/>
                <w:kern w:val="2"/>
                <w:sz w:val="24"/>
                <w:szCs w:val="24"/>
                <w:u w:val="none"/>
                <w:lang w:val="en-US" w:eastAsia="zh-CN" w:bidi="ar-SA"/>
              </w:rPr>
              <w:t>②</w:t>
            </w:r>
            <w:r>
              <w:rPr>
                <w:rFonts w:hint="default" w:ascii="方正仿宋_GB18030" w:hAnsi="方正仿宋_GB18030" w:eastAsia="方正仿宋_GB18030" w:cs="方正仿宋_GB18030"/>
                <w:snapToGrid w:val="0"/>
                <w:color w:val="000000"/>
                <w:kern w:val="2"/>
                <w:sz w:val="24"/>
                <w:szCs w:val="24"/>
                <w:u w:val="none"/>
                <w:lang w:val="en-US" w:eastAsia="zh-CN" w:bidi="ar-SA"/>
              </w:rPr>
              <w:t>门窗玻璃干净无尘，透光性好</w:t>
            </w:r>
            <w:r>
              <w:rPr>
                <w:rFonts w:hint="eastAsia" w:ascii="方正仿宋_GB18030" w:hAnsi="方正仿宋_GB18030" w:eastAsia="方正仿宋_GB18030" w:cs="方正仿宋_GB18030"/>
                <w:snapToGrid w:val="0"/>
                <w:color w:val="000000"/>
                <w:kern w:val="2"/>
                <w:sz w:val="24"/>
                <w:szCs w:val="24"/>
                <w:u w:val="none"/>
                <w:lang w:val="en-US" w:eastAsia="zh-CN" w:bidi="ar-SA"/>
              </w:rPr>
              <w:t>。③</w:t>
            </w:r>
            <w:r>
              <w:rPr>
                <w:rFonts w:hint="default" w:ascii="方正仿宋_GB18030" w:hAnsi="方正仿宋_GB18030" w:eastAsia="方正仿宋_GB18030" w:cs="方正仿宋_GB18030"/>
                <w:snapToGrid w:val="0"/>
                <w:color w:val="000000"/>
                <w:kern w:val="2"/>
                <w:sz w:val="24"/>
                <w:szCs w:val="24"/>
                <w:u w:val="none"/>
                <w:lang w:val="en-US" w:eastAsia="zh-CN" w:bidi="ar-SA"/>
              </w:rPr>
              <w:t>指示牌干净，无污溃</w:t>
            </w:r>
            <w:r>
              <w:rPr>
                <w:rFonts w:hint="eastAsia" w:ascii="方正仿宋_GB18030" w:hAnsi="方正仿宋_GB18030" w:eastAsia="方正仿宋_GB18030" w:cs="方正仿宋_GB18030"/>
                <w:snapToGrid w:val="0"/>
                <w:color w:val="000000"/>
                <w:kern w:val="2"/>
                <w:sz w:val="24"/>
                <w:szCs w:val="24"/>
                <w:u w:val="none"/>
                <w:lang w:val="en-US" w:eastAsia="zh-CN" w:bidi="ar-SA"/>
              </w:rPr>
              <w:t>。</w:t>
            </w:r>
          </w:p>
        </w:tc>
        <w:tc>
          <w:tcPr>
            <w:tcW w:w="910" w:type="dxa"/>
            <w:vAlign w:val="center"/>
          </w:tcPr>
          <w:p w14:paraId="55B2C816">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2A4A0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3" w:type="dxa"/>
            <w:vAlign w:val="center"/>
          </w:tcPr>
          <w:p w14:paraId="3657ECBA">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6</w:t>
            </w:r>
          </w:p>
        </w:tc>
        <w:tc>
          <w:tcPr>
            <w:tcW w:w="1070" w:type="dxa"/>
            <w:vMerge w:val="continue"/>
            <w:vAlign w:val="center"/>
          </w:tcPr>
          <w:p w14:paraId="09E69E96">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center"/>
          </w:tcPr>
          <w:p w14:paraId="0CED7AA2">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1" w:type="dxa"/>
            <w:vAlign w:val="center"/>
          </w:tcPr>
          <w:p w14:paraId="610F142C">
            <w:pPr>
              <w:keepNext w:val="0"/>
              <w:keepLines w:val="0"/>
              <w:pageBreakBefore w:val="0"/>
              <w:widowControl/>
              <w:suppressLineNumbers w:val="0"/>
              <w:kinsoku/>
              <w:wordWrap w:val="0"/>
              <w:overflowPunct/>
              <w:topLinePunct w:val="0"/>
              <w:autoSpaceDE/>
              <w:autoSpaceDN/>
              <w:bidi w:val="0"/>
              <w:adjustRightInd/>
              <w:spacing w:line="320" w:lineRule="exact"/>
              <w:ind w:left="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w:t>
            </w:r>
            <w:r>
              <w:rPr>
                <w:rFonts w:hint="default" w:ascii="方正仿宋_GB18030" w:hAnsi="方正仿宋_GB18030" w:eastAsia="方正仿宋_GB18030" w:cs="方正仿宋_GB18030"/>
                <w:snapToGrid w:val="0"/>
                <w:color w:val="000000"/>
                <w:kern w:val="2"/>
                <w:sz w:val="24"/>
                <w:szCs w:val="24"/>
                <w:u w:val="none"/>
                <w:lang w:val="en-US" w:eastAsia="zh-CN" w:bidi="ar-SA"/>
              </w:rPr>
              <w:t>电器、消防等设施设备：</w:t>
            </w:r>
            <w:r>
              <w:rPr>
                <w:rFonts w:hint="eastAsia" w:ascii="方正仿宋_GB18030" w:hAnsi="方正仿宋_GB18030" w:eastAsia="方正仿宋_GB18030" w:cs="方正仿宋_GB18030"/>
                <w:snapToGrid w:val="0"/>
                <w:color w:val="000000"/>
                <w:kern w:val="2"/>
                <w:sz w:val="24"/>
                <w:szCs w:val="24"/>
                <w:u w:val="none"/>
                <w:lang w:val="en-US" w:eastAsia="zh-CN" w:bidi="ar-SA"/>
              </w:rPr>
              <w:t>①</w:t>
            </w:r>
            <w:r>
              <w:rPr>
                <w:rFonts w:hint="default" w:ascii="方正仿宋_GB18030" w:hAnsi="方正仿宋_GB18030" w:eastAsia="方正仿宋_GB18030" w:cs="方正仿宋_GB18030"/>
                <w:snapToGrid w:val="0"/>
                <w:color w:val="000000"/>
                <w:kern w:val="2"/>
                <w:sz w:val="24"/>
                <w:szCs w:val="24"/>
                <w:u w:val="none"/>
                <w:lang w:val="en-US" w:eastAsia="zh-CN" w:bidi="ar-SA"/>
              </w:rPr>
              <w:t>配电箱、设备机房、消防栓及开关插座等保持表面干净，无尘无污迹，室内消防栓、过道门、扶手等公共区域每两天全面擦拭1次。</w:t>
            </w:r>
            <w:r>
              <w:rPr>
                <w:rFonts w:hint="eastAsia" w:ascii="方正仿宋_GB18030" w:hAnsi="方正仿宋_GB18030" w:eastAsia="方正仿宋_GB18030" w:cs="方正仿宋_GB18030"/>
                <w:snapToGrid w:val="0"/>
                <w:color w:val="000000"/>
                <w:kern w:val="2"/>
                <w:sz w:val="24"/>
                <w:szCs w:val="24"/>
                <w:u w:val="none"/>
                <w:lang w:val="en-US" w:eastAsia="zh-CN" w:bidi="ar-SA"/>
              </w:rPr>
              <w:t>②</w:t>
            </w:r>
            <w:r>
              <w:rPr>
                <w:rFonts w:hint="default" w:ascii="方正仿宋_GB18030" w:hAnsi="方正仿宋_GB18030" w:eastAsia="方正仿宋_GB18030" w:cs="方正仿宋_GB18030"/>
                <w:snapToGrid w:val="0"/>
                <w:color w:val="000000"/>
                <w:kern w:val="2"/>
                <w:sz w:val="24"/>
                <w:szCs w:val="24"/>
                <w:u w:val="none"/>
                <w:lang w:val="en-US" w:eastAsia="zh-CN" w:bidi="ar-SA"/>
              </w:rPr>
              <w:t>监控摄像头、门禁系统等表面光亮，无尘、无斑点。</w:t>
            </w:r>
          </w:p>
        </w:tc>
        <w:tc>
          <w:tcPr>
            <w:tcW w:w="910" w:type="dxa"/>
            <w:vAlign w:val="center"/>
          </w:tcPr>
          <w:p w14:paraId="4A188015">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47BE7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 w:hRule="atLeast"/>
          <w:jc w:val="center"/>
        </w:trPr>
        <w:tc>
          <w:tcPr>
            <w:tcW w:w="763" w:type="dxa"/>
            <w:vAlign w:val="center"/>
          </w:tcPr>
          <w:p w14:paraId="32886D48">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7</w:t>
            </w:r>
          </w:p>
        </w:tc>
        <w:tc>
          <w:tcPr>
            <w:tcW w:w="1070" w:type="dxa"/>
            <w:vMerge w:val="continue"/>
            <w:vAlign w:val="center"/>
          </w:tcPr>
          <w:p w14:paraId="58E0F7E4">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center"/>
          </w:tcPr>
          <w:p w14:paraId="2698E8FB">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1" w:type="dxa"/>
            <w:vAlign w:val="center"/>
          </w:tcPr>
          <w:p w14:paraId="49F5948F">
            <w:pPr>
              <w:keepNext w:val="0"/>
              <w:keepLines w:val="0"/>
              <w:pageBreakBefore w:val="0"/>
              <w:widowControl/>
              <w:suppressLineNumbers w:val="0"/>
              <w:kinsoku/>
              <w:wordWrap w:val="0"/>
              <w:overflowPunct/>
              <w:topLinePunct w:val="0"/>
              <w:autoSpaceDE/>
              <w:autoSpaceDN/>
              <w:bidi w:val="0"/>
              <w:adjustRightInd/>
              <w:spacing w:line="320" w:lineRule="exact"/>
              <w:ind w:left="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（3）</w:t>
            </w:r>
            <w:r>
              <w:rPr>
                <w:rFonts w:hint="default" w:ascii="方正仿宋_GB18030" w:hAnsi="方正仿宋_GB18030" w:eastAsia="方正仿宋_GB18030" w:cs="方正仿宋_GB18030"/>
                <w:snapToGrid w:val="0"/>
                <w:color w:val="000000"/>
                <w:kern w:val="2"/>
                <w:sz w:val="24"/>
                <w:szCs w:val="24"/>
                <w:u w:val="none"/>
                <w:lang w:val="en-US" w:eastAsia="zh-CN" w:bidi="ar-SA"/>
              </w:rPr>
              <w:t>楼梯及楼梯间保持干净、无异味、无杂物、无积水、无手印，每日全面清洁2次。</w:t>
            </w:r>
          </w:p>
        </w:tc>
        <w:tc>
          <w:tcPr>
            <w:tcW w:w="910" w:type="dxa"/>
            <w:vAlign w:val="center"/>
          </w:tcPr>
          <w:p w14:paraId="460C8158">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3BAF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3" w:type="dxa"/>
            <w:vAlign w:val="center"/>
          </w:tcPr>
          <w:p w14:paraId="120A15D0">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8</w:t>
            </w:r>
          </w:p>
        </w:tc>
        <w:tc>
          <w:tcPr>
            <w:tcW w:w="1070" w:type="dxa"/>
            <w:vMerge w:val="continue"/>
            <w:vAlign w:val="center"/>
          </w:tcPr>
          <w:p w14:paraId="07628CC7">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center"/>
          </w:tcPr>
          <w:p w14:paraId="026A4E59">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1" w:type="dxa"/>
            <w:vAlign w:val="center"/>
          </w:tcPr>
          <w:p w14:paraId="0CBE1878">
            <w:pPr>
              <w:keepNext w:val="0"/>
              <w:keepLines w:val="0"/>
              <w:pageBreakBefore w:val="0"/>
              <w:widowControl/>
              <w:suppressLineNumbers w:val="0"/>
              <w:kinsoku/>
              <w:wordWrap w:val="0"/>
              <w:overflowPunct/>
              <w:topLinePunct w:val="0"/>
              <w:autoSpaceDE/>
              <w:autoSpaceDN/>
              <w:bidi w:val="0"/>
              <w:adjustRightInd/>
              <w:spacing w:line="320" w:lineRule="exact"/>
              <w:ind w:left="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（4）</w:t>
            </w:r>
            <w:r>
              <w:rPr>
                <w:rFonts w:hint="default" w:ascii="方正仿宋_GB18030" w:hAnsi="方正仿宋_GB18030" w:eastAsia="方正仿宋_GB18030" w:cs="方正仿宋_GB18030"/>
                <w:snapToGrid w:val="0"/>
                <w:color w:val="000000"/>
                <w:kern w:val="2"/>
                <w:sz w:val="24"/>
                <w:szCs w:val="24"/>
                <w:u w:val="none"/>
                <w:lang w:val="en-US" w:eastAsia="zh-CN" w:bidi="ar-SA"/>
              </w:rPr>
              <w:t>作业工具间：</w:t>
            </w:r>
            <w:r>
              <w:rPr>
                <w:rFonts w:hint="eastAsia" w:ascii="方正仿宋_GB18030" w:hAnsi="方正仿宋_GB18030" w:eastAsia="方正仿宋_GB18030" w:cs="方正仿宋_GB18030"/>
                <w:snapToGrid w:val="0"/>
                <w:color w:val="000000"/>
                <w:kern w:val="2"/>
                <w:sz w:val="24"/>
                <w:szCs w:val="24"/>
                <w:u w:val="none"/>
                <w:lang w:val="en-US" w:eastAsia="zh-CN" w:bidi="ar-SA"/>
              </w:rPr>
              <w:t>①</w:t>
            </w:r>
            <w:r>
              <w:rPr>
                <w:rFonts w:hint="default" w:ascii="方正仿宋_GB18030" w:hAnsi="方正仿宋_GB18030" w:eastAsia="方正仿宋_GB18030" w:cs="方正仿宋_GB18030"/>
                <w:snapToGrid w:val="0"/>
                <w:color w:val="000000"/>
                <w:kern w:val="2"/>
                <w:sz w:val="24"/>
                <w:szCs w:val="24"/>
                <w:u w:val="none"/>
                <w:lang w:val="en-US" w:eastAsia="zh-CN" w:bidi="ar-SA"/>
              </w:rPr>
              <w:t>保持干净、无异味、无杂物、无积水。</w:t>
            </w:r>
            <w:r>
              <w:rPr>
                <w:rFonts w:hint="default" w:ascii="方正仿宋_GB18030" w:hAnsi="方正仿宋_GB18030" w:eastAsia="方正仿宋_GB18030" w:cs="方正仿宋_GB18030"/>
                <w:snapToGrid w:val="0"/>
                <w:color w:val="000000"/>
                <w:kern w:val="2"/>
                <w:sz w:val="24"/>
                <w:szCs w:val="24"/>
                <w:u w:val="none"/>
                <w:lang w:val="en-US" w:eastAsia="zh-CN" w:bidi="ar-SA"/>
              </w:rPr>
              <w:br w:type="textWrapping"/>
            </w:r>
            <w:r>
              <w:rPr>
                <w:rFonts w:hint="eastAsia" w:ascii="方正仿宋_GB18030" w:hAnsi="方正仿宋_GB18030" w:eastAsia="方正仿宋_GB18030" w:cs="方正仿宋_GB18030"/>
                <w:snapToGrid w:val="0"/>
                <w:color w:val="000000"/>
                <w:kern w:val="2"/>
                <w:sz w:val="24"/>
                <w:szCs w:val="24"/>
                <w:u w:val="none"/>
                <w:lang w:val="en-US" w:eastAsia="zh-CN" w:bidi="ar-SA"/>
              </w:rPr>
              <w:t>②</w:t>
            </w:r>
            <w:r>
              <w:rPr>
                <w:rFonts w:hint="default" w:ascii="方正仿宋_GB18030" w:hAnsi="方正仿宋_GB18030" w:eastAsia="方正仿宋_GB18030" w:cs="方正仿宋_GB18030"/>
                <w:snapToGrid w:val="0"/>
                <w:color w:val="000000"/>
                <w:kern w:val="2"/>
                <w:sz w:val="24"/>
                <w:szCs w:val="24"/>
                <w:u w:val="none"/>
                <w:lang w:val="en-US" w:eastAsia="zh-CN" w:bidi="ar-SA"/>
              </w:rPr>
              <w:t>作业工具摆放整齐有序，表面干净无渍。</w:t>
            </w:r>
          </w:p>
        </w:tc>
        <w:tc>
          <w:tcPr>
            <w:tcW w:w="910" w:type="dxa"/>
            <w:vAlign w:val="center"/>
          </w:tcPr>
          <w:p w14:paraId="1A2299AB">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00E17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3" w:type="dxa"/>
            <w:vAlign w:val="center"/>
          </w:tcPr>
          <w:p w14:paraId="5D7B7539">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9</w:t>
            </w:r>
          </w:p>
        </w:tc>
        <w:tc>
          <w:tcPr>
            <w:tcW w:w="1070" w:type="dxa"/>
            <w:vMerge w:val="continue"/>
            <w:vAlign w:val="center"/>
          </w:tcPr>
          <w:p w14:paraId="26A85A61">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center"/>
          </w:tcPr>
          <w:p w14:paraId="2904403F">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1" w:type="dxa"/>
            <w:vAlign w:val="center"/>
          </w:tcPr>
          <w:p w14:paraId="6466517A">
            <w:pPr>
              <w:keepNext w:val="0"/>
              <w:keepLines w:val="0"/>
              <w:pageBreakBefore w:val="0"/>
              <w:widowControl/>
              <w:suppressLineNumbers w:val="0"/>
              <w:kinsoku/>
              <w:wordWrap w:val="0"/>
              <w:overflowPunct/>
              <w:topLinePunct w:val="0"/>
              <w:autoSpaceDE/>
              <w:autoSpaceDN/>
              <w:bidi w:val="0"/>
              <w:adjustRightInd/>
              <w:spacing w:line="320" w:lineRule="exact"/>
              <w:ind w:left="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（5）</w:t>
            </w:r>
            <w:r>
              <w:rPr>
                <w:rFonts w:hint="default" w:ascii="方正仿宋_GB18030" w:hAnsi="方正仿宋_GB18030" w:eastAsia="方正仿宋_GB18030" w:cs="方正仿宋_GB18030"/>
                <w:snapToGrid w:val="0"/>
                <w:color w:val="000000"/>
                <w:kern w:val="2"/>
                <w:sz w:val="24"/>
                <w:szCs w:val="24"/>
                <w:u w:val="none"/>
                <w:lang w:val="en-US" w:eastAsia="zh-CN" w:bidi="ar-SA"/>
              </w:rPr>
              <w:t>公共卫生间：</w:t>
            </w:r>
            <w:r>
              <w:rPr>
                <w:rFonts w:hint="eastAsia" w:ascii="方正仿宋_GB18030" w:hAnsi="方正仿宋_GB18030" w:eastAsia="方正仿宋_GB18030" w:cs="方正仿宋_GB18030"/>
                <w:snapToGrid w:val="0"/>
                <w:color w:val="000000"/>
                <w:kern w:val="2"/>
                <w:sz w:val="24"/>
                <w:szCs w:val="24"/>
                <w:u w:val="none"/>
                <w:lang w:val="en-US" w:eastAsia="zh-CN" w:bidi="ar-SA"/>
              </w:rPr>
              <w:t>①</w:t>
            </w:r>
            <w:r>
              <w:rPr>
                <w:rFonts w:hint="default" w:ascii="方正仿宋_GB18030" w:hAnsi="方正仿宋_GB18030" w:eastAsia="方正仿宋_GB18030" w:cs="方正仿宋_GB18030"/>
                <w:snapToGrid w:val="0"/>
                <w:color w:val="000000"/>
                <w:kern w:val="2"/>
                <w:sz w:val="24"/>
                <w:szCs w:val="24"/>
                <w:u w:val="none"/>
                <w:lang w:val="en-US" w:eastAsia="zh-CN" w:bidi="ar-SA"/>
              </w:rPr>
              <w:t>垃圾每日收集2次，做到日产日清，无异味、垃圾无溢出。</w:t>
            </w:r>
            <w:r>
              <w:rPr>
                <w:rFonts w:hint="eastAsia" w:ascii="方正仿宋_GB18030" w:hAnsi="方正仿宋_GB18030" w:eastAsia="方正仿宋_GB18030" w:cs="方正仿宋_GB18030"/>
                <w:snapToGrid w:val="0"/>
                <w:color w:val="000000"/>
                <w:kern w:val="2"/>
                <w:sz w:val="24"/>
                <w:szCs w:val="24"/>
                <w:u w:val="none"/>
                <w:lang w:val="en-US" w:eastAsia="zh-CN" w:bidi="ar-SA"/>
              </w:rPr>
              <w:t>②</w:t>
            </w:r>
            <w:r>
              <w:rPr>
                <w:rFonts w:hint="default" w:ascii="方正仿宋_GB18030" w:hAnsi="方正仿宋_GB18030" w:eastAsia="方正仿宋_GB18030" w:cs="方正仿宋_GB18030"/>
                <w:snapToGrid w:val="0"/>
                <w:color w:val="000000"/>
                <w:kern w:val="2"/>
                <w:sz w:val="24"/>
                <w:szCs w:val="24"/>
                <w:u w:val="none"/>
                <w:lang w:val="en-US" w:eastAsia="zh-CN" w:bidi="ar-SA"/>
              </w:rPr>
              <w:t>作业工具摆放整齐有序，表面干净无渍。</w:t>
            </w:r>
            <w:r>
              <w:rPr>
                <w:rFonts w:hint="eastAsia" w:ascii="方正仿宋_GB18030" w:hAnsi="方正仿宋_GB18030" w:eastAsia="方正仿宋_GB18030" w:cs="方正仿宋_GB18030"/>
                <w:snapToGrid w:val="0"/>
                <w:color w:val="000000"/>
                <w:kern w:val="2"/>
                <w:sz w:val="24"/>
                <w:szCs w:val="24"/>
                <w:u w:val="none"/>
                <w:lang w:val="en-US" w:eastAsia="zh-CN" w:bidi="ar-SA"/>
              </w:rPr>
              <w:t>③</w:t>
            </w:r>
            <w:r>
              <w:rPr>
                <w:rFonts w:hint="default" w:ascii="方正仿宋_GB18030" w:hAnsi="方正仿宋_GB18030" w:eastAsia="方正仿宋_GB18030" w:cs="方正仿宋_GB18030"/>
                <w:snapToGrid w:val="0"/>
                <w:color w:val="000000"/>
                <w:kern w:val="2"/>
                <w:sz w:val="24"/>
                <w:szCs w:val="24"/>
                <w:u w:val="none"/>
                <w:lang w:val="en-US" w:eastAsia="zh-CN" w:bidi="ar-SA"/>
              </w:rPr>
              <w:t>卫生间地面、台面和便池及时打扫，无水渍、无污渍，卫生纸（含抽纸）、擦手纸、洗手液、小便池内樟脑球、香薰等低值易耗品及时补充。</w:t>
            </w:r>
          </w:p>
        </w:tc>
        <w:tc>
          <w:tcPr>
            <w:tcW w:w="910" w:type="dxa"/>
            <w:vAlign w:val="center"/>
          </w:tcPr>
          <w:p w14:paraId="6A4B783C">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61FC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3" w:type="dxa"/>
            <w:vAlign w:val="center"/>
          </w:tcPr>
          <w:p w14:paraId="00A38326">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10</w:t>
            </w:r>
          </w:p>
        </w:tc>
        <w:tc>
          <w:tcPr>
            <w:tcW w:w="1070" w:type="dxa"/>
            <w:vMerge w:val="continue"/>
            <w:vAlign w:val="center"/>
          </w:tcPr>
          <w:p w14:paraId="33E15C28">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center"/>
          </w:tcPr>
          <w:p w14:paraId="161A4A12">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1" w:type="dxa"/>
            <w:vAlign w:val="center"/>
          </w:tcPr>
          <w:p w14:paraId="169F0448">
            <w:pPr>
              <w:keepNext w:val="0"/>
              <w:keepLines w:val="0"/>
              <w:pageBreakBefore w:val="0"/>
              <w:widowControl/>
              <w:suppressLineNumbers w:val="0"/>
              <w:kinsoku/>
              <w:wordWrap w:val="0"/>
              <w:overflowPunct/>
              <w:topLinePunct w:val="0"/>
              <w:autoSpaceDE/>
              <w:autoSpaceDN/>
              <w:bidi w:val="0"/>
              <w:adjustRightInd/>
              <w:spacing w:line="320" w:lineRule="exact"/>
              <w:ind w:left="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（6）</w:t>
            </w:r>
            <w:r>
              <w:rPr>
                <w:rFonts w:hint="default" w:ascii="方正仿宋_GB18030" w:hAnsi="方正仿宋_GB18030" w:eastAsia="方正仿宋_GB18030" w:cs="方正仿宋_GB18030"/>
                <w:snapToGrid w:val="0"/>
                <w:color w:val="000000"/>
                <w:kern w:val="2"/>
                <w:sz w:val="24"/>
                <w:szCs w:val="24"/>
                <w:u w:val="none"/>
                <w:lang w:val="en-US" w:eastAsia="zh-CN" w:bidi="ar-SA"/>
              </w:rPr>
              <w:t>电梯桥厢：</w:t>
            </w:r>
            <w:r>
              <w:rPr>
                <w:rFonts w:hint="eastAsia" w:ascii="方正仿宋_GB18030" w:hAnsi="方正仿宋_GB18030" w:eastAsia="方正仿宋_GB18030" w:cs="方正仿宋_GB18030"/>
                <w:snapToGrid w:val="0"/>
                <w:color w:val="000000"/>
                <w:kern w:val="2"/>
                <w:sz w:val="24"/>
                <w:szCs w:val="24"/>
                <w:u w:val="none"/>
                <w:lang w:val="en-US" w:eastAsia="zh-CN" w:bidi="ar-SA"/>
              </w:rPr>
              <w:t>①</w:t>
            </w:r>
            <w:r>
              <w:rPr>
                <w:rFonts w:hint="default" w:ascii="方正仿宋_GB18030" w:hAnsi="方正仿宋_GB18030" w:eastAsia="方正仿宋_GB18030" w:cs="方正仿宋_GB18030"/>
                <w:snapToGrid w:val="0"/>
                <w:color w:val="000000"/>
                <w:kern w:val="2"/>
                <w:sz w:val="24"/>
                <w:szCs w:val="24"/>
                <w:u w:val="none"/>
                <w:lang w:val="en-US" w:eastAsia="zh-CN" w:bidi="ar-SA"/>
              </w:rPr>
              <w:t>保持干净、无异味、无粘贴物、无污渍</w:t>
            </w:r>
            <w:r>
              <w:rPr>
                <w:rFonts w:hint="eastAsia" w:ascii="方正仿宋_GB18030" w:hAnsi="方正仿宋_GB18030" w:eastAsia="方正仿宋_GB18030" w:cs="方正仿宋_GB18030"/>
                <w:snapToGrid w:val="0"/>
                <w:color w:val="000000"/>
                <w:kern w:val="2"/>
                <w:sz w:val="24"/>
                <w:szCs w:val="24"/>
                <w:u w:val="none"/>
                <w:lang w:val="en-US" w:eastAsia="zh-CN" w:bidi="ar-SA"/>
              </w:rPr>
              <w:t>。②</w:t>
            </w:r>
            <w:r>
              <w:rPr>
                <w:rFonts w:hint="default" w:ascii="方正仿宋_GB18030" w:hAnsi="方正仿宋_GB18030" w:eastAsia="方正仿宋_GB18030" w:cs="方正仿宋_GB18030"/>
                <w:snapToGrid w:val="0"/>
                <w:color w:val="000000"/>
                <w:kern w:val="2"/>
                <w:sz w:val="24"/>
                <w:szCs w:val="24"/>
                <w:u w:val="none"/>
                <w:lang w:val="en-US" w:eastAsia="zh-CN" w:bidi="ar-SA"/>
              </w:rPr>
              <w:t>灯具、操作指示板明亮，无无污渍</w:t>
            </w:r>
            <w:r>
              <w:rPr>
                <w:rFonts w:hint="eastAsia" w:ascii="方正仿宋_GB18030" w:hAnsi="方正仿宋_GB18030" w:eastAsia="方正仿宋_GB18030" w:cs="方正仿宋_GB18030"/>
                <w:snapToGrid w:val="0"/>
                <w:color w:val="000000"/>
                <w:kern w:val="2"/>
                <w:sz w:val="24"/>
                <w:szCs w:val="24"/>
                <w:u w:val="none"/>
                <w:lang w:val="en-US" w:eastAsia="zh-CN" w:bidi="ar-SA"/>
              </w:rPr>
              <w:t>。</w:t>
            </w:r>
          </w:p>
        </w:tc>
        <w:tc>
          <w:tcPr>
            <w:tcW w:w="910" w:type="dxa"/>
            <w:vAlign w:val="center"/>
          </w:tcPr>
          <w:p w14:paraId="5214DC95">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00CF1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jc w:val="center"/>
        </w:trPr>
        <w:tc>
          <w:tcPr>
            <w:tcW w:w="763" w:type="dxa"/>
            <w:vAlign w:val="center"/>
          </w:tcPr>
          <w:p w14:paraId="16FF5348">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11</w:t>
            </w:r>
          </w:p>
        </w:tc>
        <w:tc>
          <w:tcPr>
            <w:tcW w:w="1070" w:type="dxa"/>
            <w:vMerge w:val="continue"/>
            <w:vAlign w:val="center"/>
          </w:tcPr>
          <w:p w14:paraId="40066ECA">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center"/>
          </w:tcPr>
          <w:p w14:paraId="58A43C0F">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1" w:type="dxa"/>
            <w:vAlign w:val="center"/>
          </w:tcPr>
          <w:p w14:paraId="1503D731">
            <w:pPr>
              <w:keepNext w:val="0"/>
              <w:keepLines w:val="0"/>
              <w:pageBreakBefore w:val="0"/>
              <w:widowControl/>
              <w:suppressLineNumbers w:val="0"/>
              <w:kinsoku/>
              <w:wordWrap w:val="0"/>
              <w:overflowPunct/>
              <w:topLinePunct w:val="0"/>
              <w:autoSpaceDE/>
              <w:autoSpaceDN/>
              <w:bidi w:val="0"/>
              <w:adjustRightInd/>
              <w:spacing w:line="320" w:lineRule="exact"/>
              <w:ind w:left="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（7）</w:t>
            </w:r>
            <w:r>
              <w:rPr>
                <w:rFonts w:hint="default" w:ascii="方正仿宋_GB18030" w:hAnsi="方正仿宋_GB18030" w:eastAsia="方正仿宋_GB18030" w:cs="方正仿宋_GB18030"/>
                <w:snapToGrid w:val="0"/>
                <w:color w:val="000000"/>
                <w:kern w:val="2"/>
                <w:sz w:val="24"/>
                <w:szCs w:val="24"/>
                <w:u w:val="none"/>
                <w:lang w:val="en-US" w:eastAsia="zh-CN" w:bidi="ar-SA"/>
              </w:rPr>
              <w:t>平台、屋顶保持干净，有杂物及时清扫</w:t>
            </w:r>
            <w:r>
              <w:rPr>
                <w:rFonts w:hint="eastAsia" w:ascii="方正仿宋_GB18030" w:hAnsi="方正仿宋_GB18030" w:eastAsia="方正仿宋_GB18030" w:cs="方正仿宋_GB18030"/>
                <w:snapToGrid w:val="0"/>
                <w:color w:val="000000"/>
                <w:kern w:val="2"/>
                <w:sz w:val="24"/>
                <w:szCs w:val="24"/>
                <w:u w:val="none"/>
                <w:lang w:val="en-US" w:eastAsia="zh-CN" w:bidi="ar-SA"/>
              </w:rPr>
              <w:t>。</w:t>
            </w:r>
          </w:p>
        </w:tc>
        <w:tc>
          <w:tcPr>
            <w:tcW w:w="910" w:type="dxa"/>
            <w:vAlign w:val="center"/>
          </w:tcPr>
          <w:p w14:paraId="4F55DCE4">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227B9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3" w:type="dxa"/>
            <w:vMerge w:val="restart"/>
            <w:vAlign w:val="center"/>
          </w:tcPr>
          <w:p w14:paraId="5BD4D69A">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12</w:t>
            </w:r>
          </w:p>
        </w:tc>
        <w:tc>
          <w:tcPr>
            <w:tcW w:w="1070" w:type="dxa"/>
            <w:vMerge w:val="continue"/>
            <w:vAlign w:val="center"/>
          </w:tcPr>
          <w:p w14:paraId="694ACA03">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center"/>
          </w:tcPr>
          <w:p w14:paraId="5DF3F8E6">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1" w:type="dxa"/>
            <w:vAlign w:val="center"/>
          </w:tcPr>
          <w:p w14:paraId="34B1AEC8">
            <w:pPr>
              <w:keepNext w:val="0"/>
              <w:keepLines w:val="0"/>
              <w:pageBreakBefore w:val="0"/>
              <w:widowControl/>
              <w:suppressLineNumbers w:val="0"/>
              <w:kinsoku/>
              <w:wordWrap w:val="0"/>
              <w:overflowPunct/>
              <w:topLinePunct w:val="0"/>
              <w:autoSpaceDE/>
              <w:autoSpaceDN/>
              <w:bidi w:val="0"/>
              <w:adjustRightInd/>
              <w:spacing w:line="320" w:lineRule="exact"/>
              <w:ind w:left="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（8）</w:t>
            </w:r>
            <w:r>
              <w:rPr>
                <w:rFonts w:hint="default" w:ascii="方正仿宋_GB18030" w:hAnsi="方正仿宋_GB18030" w:eastAsia="方正仿宋_GB18030" w:cs="方正仿宋_GB18030"/>
                <w:snapToGrid w:val="0"/>
                <w:color w:val="000000"/>
                <w:kern w:val="2"/>
                <w:sz w:val="24"/>
                <w:szCs w:val="24"/>
                <w:u w:val="none"/>
                <w:lang w:val="en-US" w:eastAsia="zh-CN" w:bidi="ar-SA"/>
              </w:rPr>
              <w:t>电器、消防等设施设备：</w:t>
            </w:r>
            <w:r>
              <w:rPr>
                <w:rFonts w:hint="eastAsia" w:ascii="方正仿宋_GB18030" w:hAnsi="方正仿宋_GB18030" w:eastAsia="方正仿宋_GB18030" w:cs="方正仿宋_GB18030"/>
                <w:snapToGrid w:val="0"/>
                <w:color w:val="000000"/>
                <w:kern w:val="2"/>
                <w:sz w:val="24"/>
                <w:szCs w:val="24"/>
                <w:u w:val="none"/>
                <w:lang w:val="en-US" w:eastAsia="zh-CN" w:bidi="ar-SA"/>
              </w:rPr>
              <w:t>①</w:t>
            </w:r>
            <w:r>
              <w:rPr>
                <w:rFonts w:hint="default" w:ascii="方正仿宋_GB18030" w:hAnsi="方正仿宋_GB18030" w:eastAsia="方正仿宋_GB18030" w:cs="方正仿宋_GB18030"/>
                <w:snapToGrid w:val="0"/>
                <w:color w:val="000000"/>
                <w:kern w:val="2"/>
                <w:sz w:val="24"/>
                <w:szCs w:val="24"/>
                <w:u w:val="none"/>
                <w:lang w:val="en-US" w:eastAsia="zh-CN" w:bidi="ar-SA"/>
              </w:rPr>
              <w:t>配电箱、设备机房、消防栓及开关插座等保持表面干净，无尘无污迹，室内消防栓、过道门、扶手等公共区域每两天全面擦拭1次。</w:t>
            </w:r>
            <w:r>
              <w:rPr>
                <w:rFonts w:hint="eastAsia" w:ascii="方正仿宋_GB18030" w:hAnsi="方正仿宋_GB18030" w:eastAsia="方正仿宋_GB18030" w:cs="方正仿宋_GB18030"/>
                <w:snapToGrid w:val="0"/>
                <w:color w:val="000000"/>
                <w:kern w:val="2"/>
                <w:sz w:val="24"/>
                <w:szCs w:val="24"/>
                <w:u w:val="none"/>
                <w:lang w:val="en-US" w:eastAsia="zh-CN" w:bidi="ar-SA"/>
              </w:rPr>
              <w:t>②</w:t>
            </w:r>
            <w:r>
              <w:rPr>
                <w:rFonts w:hint="default" w:ascii="方正仿宋_GB18030" w:hAnsi="方正仿宋_GB18030" w:eastAsia="方正仿宋_GB18030" w:cs="方正仿宋_GB18030"/>
                <w:snapToGrid w:val="0"/>
                <w:color w:val="000000"/>
                <w:kern w:val="2"/>
                <w:sz w:val="24"/>
                <w:szCs w:val="24"/>
                <w:u w:val="none"/>
                <w:lang w:val="en-US" w:eastAsia="zh-CN" w:bidi="ar-SA"/>
              </w:rPr>
              <w:t>监控摄像头、门禁系统等表面光亮，无尘、无斑点。</w:t>
            </w:r>
          </w:p>
        </w:tc>
        <w:tc>
          <w:tcPr>
            <w:tcW w:w="910" w:type="dxa"/>
            <w:vAlign w:val="center"/>
          </w:tcPr>
          <w:p w14:paraId="33A0FEE6">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6CC53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763" w:type="dxa"/>
            <w:vMerge w:val="continue"/>
            <w:vAlign w:val="center"/>
          </w:tcPr>
          <w:p w14:paraId="384345D4">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70" w:type="dxa"/>
            <w:vMerge w:val="continue"/>
            <w:vAlign w:val="center"/>
          </w:tcPr>
          <w:p w14:paraId="1907C627">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center"/>
          </w:tcPr>
          <w:p w14:paraId="05B703A1">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1" w:type="dxa"/>
            <w:vAlign w:val="center"/>
          </w:tcPr>
          <w:p w14:paraId="5EDC00BF">
            <w:pPr>
              <w:keepNext w:val="0"/>
              <w:keepLines w:val="0"/>
              <w:pageBreakBefore w:val="0"/>
              <w:widowControl/>
              <w:suppressLineNumbers w:val="0"/>
              <w:kinsoku/>
              <w:wordWrap w:val="0"/>
              <w:overflowPunct/>
              <w:topLinePunct w:val="0"/>
              <w:autoSpaceDE/>
              <w:autoSpaceDN/>
              <w:bidi w:val="0"/>
              <w:adjustRightInd/>
              <w:spacing w:line="320" w:lineRule="exact"/>
              <w:ind w:left="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（9）</w:t>
            </w:r>
            <w:r>
              <w:rPr>
                <w:rFonts w:hint="default" w:ascii="方正仿宋_GB18030" w:hAnsi="方正仿宋_GB18030" w:eastAsia="方正仿宋_GB18030" w:cs="方正仿宋_GB18030"/>
                <w:snapToGrid w:val="0"/>
                <w:color w:val="000000"/>
                <w:kern w:val="2"/>
                <w:sz w:val="24"/>
                <w:szCs w:val="24"/>
                <w:u w:val="none"/>
                <w:lang w:val="en-US" w:eastAsia="zh-CN" w:bidi="ar-SA"/>
              </w:rPr>
              <w:t>石材地面、内墙做好养护工作，每季度开展1次清洁作业。</w:t>
            </w:r>
          </w:p>
        </w:tc>
        <w:tc>
          <w:tcPr>
            <w:tcW w:w="910" w:type="dxa"/>
            <w:vAlign w:val="center"/>
          </w:tcPr>
          <w:p w14:paraId="57B6979B">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0313D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763" w:type="dxa"/>
            <w:vMerge w:val="continue"/>
            <w:vAlign w:val="center"/>
          </w:tcPr>
          <w:p w14:paraId="4658539E">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70" w:type="dxa"/>
            <w:vMerge w:val="continue"/>
            <w:vAlign w:val="center"/>
          </w:tcPr>
          <w:p w14:paraId="195DB0CF">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center"/>
          </w:tcPr>
          <w:p w14:paraId="4CACEE28">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1" w:type="dxa"/>
            <w:vAlign w:val="center"/>
          </w:tcPr>
          <w:p w14:paraId="15F7D773">
            <w:pPr>
              <w:keepNext w:val="0"/>
              <w:keepLines w:val="0"/>
              <w:pageBreakBefore w:val="0"/>
              <w:widowControl/>
              <w:suppressLineNumbers w:val="0"/>
              <w:kinsoku/>
              <w:wordWrap w:val="0"/>
              <w:overflowPunct/>
              <w:topLinePunct w:val="0"/>
              <w:autoSpaceDE/>
              <w:autoSpaceDN/>
              <w:bidi w:val="0"/>
              <w:adjustRightInd/>
              <w:spacing w:line="320" w:lineRule="exact"/>
              <w:ind w:left="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（10）</w:t>
            </w:r>
            <w:r>
              <w:rPr>
                <w:rFonts w:hint="default" w:ascii="方正仿宋_GB18030" w:hAnsi="方正仿宋_GB18030" w:eastAsia="方正仿宋_GB18030" w:cs="方正仿宋_GB18030"/>
                <w:snapToGrid w:val="0"/>
                <w:color w:val="000000"/>
                <w:kern w:val="2"/>
                <w:sz w:val="24"/>
                <w:szCs w:val="24"/>
                <w:u w:val="none"/>
                <w:lang w:val="en-US" w:eastAsia="zh-CN" w:bidi="ar-SA"/>
              </w:rPr>
              <w:t>地板干净、无油渍、无污渍、无褪色。</w:t>
            </w:r>
          </w:p>
        </w:tc>
        <w:tc>
          <w:tcPr>
            <w:tcW w:w="910" w:type="dxa"/>
            <w:vAlign w:val="center"/>
          </w:tcPr>
          <w:p w14:paraId="571DC07E">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6332D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5" w:hRule="atLeast"/>
          <w:jc w:val="center"/>
        </w:trPr>
        <w:tc>
          <w:tcPr>
            <w:tcW w:w="763" w:type="dxa"/>
            <w:vAlign w:val="center"/>
          </w:tcPr>
          <w:p w14:paraId="4444C7A5">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13</w:t>
            </w:r>
          </w:p>
        </w:tc>
        <w:tc>
          <w:tcPr>
            <w:tcW w:w="1070" w:type="dxa"/>
            <w:vMerge w:val="continue"/>
            <w:vAlign w:val="center"/>
          </w:tcPr>
          <w:p w14:paraId="651C07DD">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restart"/>
            <w:vAlign w:val="center"/>
          </w:tcPr>
          <w:p w14:paraId="683F308A">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5888E601">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1EDC004">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3410F9E">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公共场所</w:t>
            </w:r>
          </w:p>
          <w:p w14:paraId="6439F6C5">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区域保洁</w:t>
            </w:r>
          </w:p>
          <w:p w14:paraId="3758C270">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（20分）</w:t>
            </w:r>
          </w:p>
          <w:p w14:paraId="1A0FD4A2">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0BC2745">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1" w:type="dxa"/>
            <w:vAlign w:val="center"/>
          </w:tcPr>
          <w:p w14:paraId="42A40C6A">
            <w:pPr>
              <w:keepNext w:val="0"/>
              <w:keepLines w:val="0"/>
              <w:pageBreakBefore w:val="0"/>
              <w:widowControl/>
              <w:suppressLineNumbers w:val="0"/>
              <w:kinsoku/>
              <w:wordWrap w:val="0"/>
              <w:overflowPunct/>
              <w:topLinePunct w:val="0"/>
              <w:autoSpaceDE/>
              <w:autoSpaceDN/>
              <w:bidi w:val="0"/>
              <w:adjustRightInd/>
              <w:spacing w:line="320" w:lineRule="exact"/>
              <w:ind w:left="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w:t>
            </w:r>
            <w:r>
              <w:rPr>
                <w:rFonts w:hint="default" w:ascii="方正仿宋_GB18030" w:hAnsi="方正仿宋_GB18030" w:eastAsia="方正仿宋_GB18030" w:cs="方正仿宋_GB18030"/>
                <w:snapToGrid w:val="0"/>
                <w:color w:val="000000"/>
                <w:kern w:val="2"/>
                <w:sz w:val="24"/>
                <w:szCs w:val="24"/>
                <w:u w:val="none"/>
                <w:lang w:val="en-US" w:eastAsia="zh-CN" w:bidi="ar-SA"/>
              </w:rPr>
              <w:t>每日清扫道路地面、停车场等公共区域2次，保持干净、无杂物、无积水。</w:t>
            </w:r>
          </w:p>
        </w:tc>
        <w:tc>
          <w:tcPr>
            <w:tcW w:w="910" w:type="dxa"/>
            <w:vAlign w:val="center"/>
          </w:tcPr>
          <w:p w14:paraId="6A4AB31C">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283E9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8" w:hRule="atLeast"/>
          <w:jc w:val="center"/>
        </w:trPr>
        <w:tc>
          <w:tcPr>
            <w:tcW w:w="763" w:type="dxa"/>
            <w:vAlign w:val="center"/>
          </w:tcPr>
          <w:p w14:paraId="57B00DA9">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14</w:t>
            </w:r>
          </w:p>
        </w:tc>
        <w:tc>
          <w:tcPr>
            <w:tcW w:w="1070" w:type="dxa"/>
            <w:vMerge w:val="continue"/>
            <w:vAlign w:val="center"/>
          </w:tcPr>
          <w:p w14:paraId="39FE73D5">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center"/>
          </w:tcPr>
          <w:p w14:paraId="419D6A40">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1" w:type="dxa"/>
            <w:vAlign w:val="center"/>
          </w:tcPr>
          <w:p w14:paraId="091E9F3B">
            <w:pPr>
              <w:keepNext w:val="0"/>
              <w:keepLines w:val="0"/>
              <w:pageBreakBefore w:val="0"/>
              <w:widowControl/>
              <w:suppressLineNumbers w:val="0"/>
              <w:kinsoku/>
              <w:wordWrap w:val="0"/>
              <w:overflowPunct/>
              <w:topLinePunct w:val="0"/>
              <w:autoSpaceDE/>
              <w:autoSpaceDN/>
              <w:bidi w:val="0"/>
              <w:adjustRightInd/>
              <w:spacing w:line="320" w:lineRule="exact"/>
              <w:ind w:left="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w:t>
            </w:r>
            <w:r>
              <w:rPr>
                <w:rFonts w:hint="default" w:ascii="方正仿宋_GB18030" w:hAnsi="方正仿宋_GB18030" w:eastAsia="方正仿宋_GB18030" w:cs="方正仿宋_GB18030"/>
                <w:snapToGrid w:val="0"/>
                <w:color w:val="000000"/>
                <w:kern w:val="2"/>
                <w:sz w:val="24"/>
                <w:szCs w:val="24"/>
                <w:u w:val="none"/>
                <w:lang w:val="en-US" w:eastAsia="zh-CN" w:bidi="ar-SA"/>
              </w:rPr>
              <w:t>雪、冰冻等恶劣天气时及时清扫积水、积雪，并采取安全防护措施。</w:t>
            </w:r>
          </w:p>
        </w:tc>
        <w:tc>
          <w:tcPr>
            <w:tcW w:w="910" w:type="dxa"/>
            <w:vAlign w:val="center"/>
          </w:tcPr>
          <w:p w14:paraId="48BCA506">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1D16A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763" w:type="dxa"/>
            <w:vAlign w:val="center"/>
          </w:tcPr>
          <w:p w14:paraId="0038F803">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15</w:t>
            </w:r>
          </w:p>
        </w:tc>
        <w:tc>
          <w:tcPr>
            <w:tcW w:w="1070" w:type="dxa"/>
            <w:vMerge w:val="continue"/>
            <w:vAlign w:val="center"/>
          </w:tcPr>
          <w:p w14:paraId="4BA3F9DA">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center"/>
          </w:tcPr>
          <w:p w14:paraId="72E772DC">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1" w:type="dxa"/>
            <w:vAlign w:val="center"/>
          </w:tcPr>
          <w:p w14:paraId="42B2ABC0">
            <w:pPr>
              <w:keepNext w:val="0"/>
              <w:keepLines w:val="0"/>
              <w:pageBreakBefore w:val="0"/>
              <w:widowControl/>
              <w:suppressLineNumbers w:val="0"/>
              <w:kinsoku/>
              <w:wordWrap w:val="0"/>
              <w:overflowPunct/>
              <w:topLinePunct w:val="0"/>
              <w:autoSpaceDE/>
              <w:autoSpaceDN/>
              <w:bidi w:val="0"/>
              <w:adjustRightInd/>
              <w:spacing w:line="320" w:lineRule="exact"/>
              <w:ind w:left="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（3）</w:t>
            </w:r>
            <w:r>
              <w:rPr>
                <w:rFonts w:hint="default" w:ascii="方正仿宋_GB18030" w:hAnsi="方正仿宋_GB18030" w:eastAsia="方正仿宋_GB18030" w:cs="方正仿宋_GB18030"/>
                <w:snapToGrid w:val="0"/>
                <w:color w:val="000000"/>
                <w:kern w:val="2"/>
                <w:sz w:val="24"/>
                <w:szCs w:val="24"/>
                <w:u w:val="none"/>
                <w:lang w:val="en-US" w:eastAsia="zh-CN" w:bidi="ar-SA"/>
              </w:rPr>
              <w:t>各种路标、宣传栏等保持干净，每月至少开展1次清洁作业。</w:t>
            </w:r>
          </w:p>
        </w:tc>
        <w:tc>
          <w:tcPr>
            <w:tcW w:w="910" w:type="dxa"/>
            <w:vAlign w:val="center"/>
          </w:tcPr>
          <w:p w14:paraId="4A0C40BF">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5C46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763" w:type="dxa"/>
            <w:vAlign w:val="center"/>
          </w:tcPr>
          <w:p w14:paraId="2AD069C1">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16</w:t>
            </w:r>
          </w:p>
        </w:tc>
        <w:tc>
          <w:tcPr>
            <w:tcW w:w="1070" w:type="dxa"/>
            <w:vMerge w:val="continue"/>
            <w:vAlign w:val="center"/>
          </w:tcPr>
          <w:p w14:paraId="32BCB872">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center"/>
          </w:tcPr>
          <w:p w14:paraId="1818FD69">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1" w:type="dxa"/>
            <w:vAlign w:val="center"/>
          </w:tcPr>
          <w:p w14:paraId="225E9DFE">
            <w:pPr>
              <w:keepNext w:val="0"/>
              <w:keepLines w:val="0"/>
              <w:pageBreakBefore w:val="0"/>
              <w:widowControl/>
              <w:suppressLineNumbers w:val="0"/>
              <w:kinsoku/>
              <w:wordWrap w:val="0"/>
              <w:overflowPunct/>
              <w:topLinePunct w:val="0"/>
              <w:autoSpaceDE/>
              <w:autoSpaceDN/>
              <w:bidi w:val="0"/>
              <w:adjustRightInd/>
              <w:spacing w:line="320" w:lineRule="exact"/>
              <w:ind w:left="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（4）</w:t>
            </w:r>
            <w:r>
              <w:rPr>
                <w:rFonts w:hint="default" w:ascii="方正仿宋_GB18030" w:hAnsi="方正仿宋_GB18030" w:eastAsia="方正仿宋_GB18030" w:cs="方正仿宋_GB18030"/>
                <w:snapToGrid w:val="0"/>
                <w:color w:val="000000"/>
                <w:kern w:val="2"/>
                <w:sz w:val="24"/>
                <w:szCs w:val="24"/>
                <w:u w:val="none"/>
                <w:lang w:val="en-US" w:eastAsia="zh-CN" w:bidi="ar-SA"/>
              </w:rPr>
              <w:t>清洁室外照明设备，每月至少开展1次清洁作业。</w:t>
            </w:r>
          </w:p>
        </w:tc>
        <w:tc>
          <w:tcPr>
            <w:tcW w:w="910" w:type="dxa"/>
            <w:vAlign w:val="center"/>
          </w:tcPr>
          <w:p w14:paraId="17BB588E">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1B925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5" w:hRule="atLeast"/>
          <w:jc w:val="center"/>
        </w:trPr>
        <w:tc>
          <w:tcPr>
            <w:tcW w:w="763" w:type="dxa"/>
            <w:vAlign w:val="center"/>
          </w:tcPr>
          <w:p w14:paraId="1A5A0657">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17</w:t>
            </w:r>
          </w:p>
        </w:tc>
        <w:tc>
          <w:tcPr>
            <w:tcW w:w="1070" w:type="dxa"/>
            <w:vMerge w:val="continue"/>
            <w:vAlign w:val="center"/>
          </w:tcPr>
          <w:p w14:paraId="4FA1BDB4">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center"/>
          </w:tcPr>
          <w:p w14:paraId="1304BA7C">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1" w:type="dxa"/>
            <w:vAlign w:val="center"/>
          </w:tcPr>
          <w:p w14:paraId="26D4F038">
            <w:pPr>
              <w:keepNext w:val="0"/>
              <w:keepLines w:val="0"/>
              <w:pageBreakBefore w:val="0"/>
              <w:widowControl/>
              <w:suppressLineNumbers w:val="0"/>
              <w:kinsoku/>
              <w:wordWrap w:val="0"/>
              <w:overflowPunct/>
              <w:topLinePunct w:val="0"/>
              <w:autoSpaceDE/>
              <w:autoSpaceDN/>
              <w:bidi w:val="0"/>
              <w:adjustRightInd/>
              <w:spacing w:line="320" w:lineRule="exact"/>
              <w:ind w:left="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（5）</w:t>
            </w:r>
            <w:r>
              <w:rPr>
                <w:rFonts w:hint="default" w:ascii="方正仿宋_GB18030" w:hAnsi="方正仿宋_GB18030" w:eastAsia="方正仿宋_GB18030" w:cs="方正仿宋_GB18030"/>
                <w:snapToGrid w:val="0"/>
                <w:color w:val="000000"/>
                <w:kern w:val="2"/>
                <w:sz w:val="24"/>
                <w:szCs w:val="24"/>
                <w:u w:val="none"/>
                <w:lang w:val="en-US" w:eastAsia="zh-CN" w:bidi="ar-SA"/>
              </w:rPr>
              <w:t>绿地内无杂物、无改变用途和破坏、践踏、占用现象，每天至少开展1次巡查。</w:t>
            </w:r>
          </w:p>
        </w:tc>
        <w:tc>
          <w:tcPr>
            <w:tcW w:w="910" w:type="dxa"/>
            <w:vAlign w:val="center"/>
          </w:tcPr>
          <w:p w14:paraId="2D6191EA">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2413D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763" w:type="dxa"/>
            <w:vAlign w:val="center"/>
          </w:tcPr>
          <w:p w14:paraId="2A4D5360">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18</w:t>
            </w:r>
          </w:p>
        </w:tc>
        <w:tc>
          <w:tcPr>
            <w:tcW w:w="1070" w:type="dxa"/>
            <w:vMerge w:val="continue"/>
            <w:vAlign w:val="center"/>
          </w:tcPr>
          <w:p w14:paraId="5139B6EF">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restart"/>
            <w:vAlign w:val="center"/>
          </w:tcPr>
          <w:p w14:paraId="2E1E2E99">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垃圾处理</w:t>
            </w:r>
          </w:p>
          <w:p w14:paraId="4550BCAF">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（14分）</w:t>
            </w:r>
          </w:p>
          <w:p w14:paraId="491515CC">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3E161880">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1" w:type="dxa"/>
            <w:vAlign w:val="center"/>
          </w:tcPr>
          <w:p w14:paraId="71A1E08A">
            <w:pPr>
              <w:keepNext w:val="0"/>
              <w:keepLines w:val="0"/>
              <w:pageBreakBefore w:val="0"/>
              <w:widowControl/>
              <w:kinsoku/>
              <w:wordWrap w:val="0"/>
              <w:overflowPunct/>
              <w:topLinePunct w:val="0"/>
              <w:autoSpaceDE/>
              <w:autoSpaceDN/>
              <w:bidi w:val="0"/>
              <w:adjustRightInd/>
              <w:snapToGrid w:val="0"/>
              <w:spacing w:line="320" w:lineRule="exact"/>
              <w:ind w:left="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w:t>
            </w:r>
            <w:r>
              <w:rPr>
                <w:rFonts w:hint="default" w:ascii="方正仿宋_GB18030" w:hAnsi="方正仿宋_GB18030" w:eastAsia="方正仿宋_GB18030" w:cs="方正仿宋_GB18030"/>
                <w:snapToGrid w:val="0"/>
                <w:color w:val="000000"/>
                <w:kern w:val="2"/>
                <w:sz w:val="24"/>
                <w:szCs w:val="24"/>
                <w:u w:val="none"/>
                <w:lang w:val="en-US" w:eastAsia="zh-CN" w:bidi="ar-SA"/>
              </w:rPr>
              <w:t>在指定位置摆放分类垃圾桶。</w:t>
            </w:r>
          </w:p>
        </w:tc>
        <w:tc>
          <w:tcPr>
            <w:tcW w:w="910" w:type="dxa"/>
            <w:vAlign w:val="center"/>
          </w:tcPr>
          <w:p w14:paraId="3E9FCD43">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3EF85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2" w:hRule="atLeast"/>
          <w:jc w:val="center"/>
        </w:trPr>
        <w:tc>
          <w:tcPr>
            <w:tcW w:w="763" w:type="dxa"/>
            <w:vAlign w:val="center"/>
          </w:tcPr>
          <w:p w14:paraId="0AB97864">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19</w:t>
            </w:r>
          </w:p>
        </w:tc>
        <w:tc>
          <w:tcPr>
            <w:tcW w:w="1070" w:type="dxa"/>
            <w:vMerge w:val="continue"/>
            <w:vAlign w:val="center"/>
          </w:tcPr>
          <w:p w14:paraId="112ABB8F">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center"/>
          </w:tcPr>
          <w:p w14:paraId="0E2568AD">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1" w:type="dxa"/>
            <w:vAlign w:val="center"/>
          </w:tcPr>
          <w:p w14:paraId="319768C9">
            <w:pPr>
              <w:keepNext w:val="0"/>
              <w:keepLines w:val="0"/>
              <w:pageBreakBefore w:val="0"/>
              <w:widowControl/>
              <w:kinsoku/>
              <w:wordWrap w:val="0"/>
              <w:overflowPunct/>
              <w:topLinePunct w:val="0"/>
              <w:autoSpaceDE/>
              <w:autoSpaceDN/>
              <w:bidi w:val="0"/>
              <w:adjustRightInd/>
              <w:snapToGrid w:val="0"/>
              <w:spacing w:line="320" w:lineRule="exact"/>
              <w:ind w:left="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w:t>
            </w:r>
            <w:r>
              <w:rPr>
                <w:rFonts w:hint="default" w:ascii="方正仿宋_GB18030" w:hAnsi="方正仿宋_GB18030" w:eastAsia="方正仿宋_GB18030" w:cs="方正仿宋_GB18030"/>
                <w:snapToGrid w:val="0"/>
                <w:color w:val="000000"/>
                <w:kern w:val="2"/>
                <w:sz w:val="24"/>
                <w:szCs w:val="24"/>
                <w:u w:val="none"/>
                <w:lang w:val="en-US" w:eastAsia="zh-CN" w:bidi="ar-SA"/>
              </w:rPr>
              <w:t>桶身表面干净无污渍，每日开展至少1次清洁作业。</w:t>
            </w:r>
          </w:p>
        </w:tc>
        <w:tc>
          <w:tcPr>
            <w:tcW w:w="910" w:type="dxa"/>
            <w:vAlign w:val="center"/>
          </w:tcPr>
          <w:p w14:paraId="6AD5BF01">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10338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3" w:type="dxa"/>
            <w:vAlign w:val="center"/>
          </w:tcPr>
          <w:p w14:paraId="2AB4A6A8">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20</w:t>
            </w:r>
          </w:p>
        </w:tc>
        <w:tc>
          <w:tcPr>
            <w:tcW w:w="1070" w:type="dxa"/>
            <w:vMerge w:val="continue"/>
            <w:vAlign w:val="center"/>
          </w:tcPr>
          <w:p w14:paraId="536D62C1">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center"/>
          </w:tcPr>
          <w:p w14:paraId="7204ADF4">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1" w:type="dxa"/>
            <w:vAlign w:val="center"/>
          </w:tcPr>
          <w:p w14:paraId="06BDB195">
            <w:pPr>
              <w:keepNext w:val="0"/>
              <w:keepLines w:val="0"/>
              <w:pageBreakBefore w:val="0"/>
              <w:widowControl/>
              <w:kinsoku/>
              <w:wordWrap w:val="0"/>
              <w:overflowPunct/>
              <w:topLinePunct w:val="0"/>
              <w:autoSpaceDE/>
              <w:autoSpaceDN/>
              <w:bidi w:val="0"/>
              <w:adjustRightInd/>
              <w:snapToGrid w:val="0"/>
              <w:spacing w:line="320" w:lineRule="exact"/>
              <w:ind w:left="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（3）</w:t>
            </w:r>
            <w:r>
              <w:rPr>
                <w:rFonts w:hint="default" w:ascii="方正仿宋_GB18030" w:hAnsi="方正仿宋_GB18030" w:eastAsia="方正仿宋_GB18030" w:cs="方正仿宋_GB18030"/>
                <w:snapToGrid w:val="0"/>
                <w:color w:val="000000"/>
                <w:kern w:val="2"/>
                <w:sz w:val="24"/>
                <w:szCs w:val="24"/>
                <w:u w:val="none"/>
                <w:lang w:val="en-US" w:eastAsia="zh-CN" w:bidi="ar-SA"/>
              </w:rPr>
              <w:t>垃圾中转房保持整洁，无明显异味，每日至少开展1次清洁作业。</w:t>
            </w:r>
          </w:p>
        </w:tc>
        <w:tc>
          <w:tcPr>
            <w:tcW w:w="910" w:type="dxa"/>
            <w:vAlign w:val="center"/>
          </w:tcPr>
          <w:p w14:paraId="686AF50F">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668E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763" w:type="dxa"/>
            <w:vAlign w:val="center"/>
          </w:tcPr>
          <w:p w14:paraId="2D5B7F4B">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21</w:t>
            </w:r>
          </w:p>
        </w:tc>
        <w:tc>
          <w:tcPr>
            <w:tcW w:w="1070" w:type="dxa"/>
            <w:vMerge w:val="continue"/>
            <w:vAlign w:val="center"/>
          </w:tcPr>
          <w:p w14:paraId="4CE18750">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center"/>
          </w:tcPr>
          <w:p w14:paraId="626DBEE1">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1" w:type="dxa"/>
            <w:vAlign w:val="center"/>
          </w:tcPr>
          <w:p w14:paraId="1C0A1F7A">
            <w:pPr>
              <w:keepNext w:val="0"/>
              <w:keepLines w:val="0"/>
              <w:pageBreakBefore w:val="0"/>
              <w:widowControl/>
              <w:kinsoku/>
              <w:wordWrap w:val="0"/>
              <w:overflowPunct/>
              <w:topLinePunct w:val="0"/>
              <w:autoSpaceDE/>
              <w:autoSpaceDN/>
              <w:bidi w:val="0"/>
              <w:adjustRightInd/>
              <w:snapToGrid w:val="0"/>
              <w:spacing w:line="320" w:lineRule="exact"/>
              <w:ind w:left="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（4）</w:t>
            </w:r>
            <w:r>
              <w:rPr>
                <w:rFonts w:hint="default" w:ascii="方正仿宋_GB18030" w:hAnsi="方正仿宋_GB18030" w:eastAsia="方正仿宋_GB18030" w:cs="方正仿宋_GB18030"/>
                <w:snapToGrid w:val="0"/>
                <w:color w:val="000000"/>
                <w:kern w:val="2"/>
                <w:sz w:val="24"/>
                <w:szCs w:val="24"/>
                <w:u w:val="none"/>
                <w:lang w:val="en-US" w:eastAsia="zh-CN" w:bidi="ar-SA"/>
              </w:rPr>
              <w:t>化粪池清掏，无明显异味，每半年至少开展2次清洁作业。</w:t>
            </w:r>
          </w:p>
        </w:tc>
        <w:tc>
          <w:tcPr>
            <w:tcW w:w="910" w:type="dxa"/>
            <w:vAlign w:val="center"/>
          </w:tcPr>
          <w:p w14:paraId="4EFD245F">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6FFCA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5" w:hRule="atLeast"/>
          <w:jc w:val="center"/>
        </w:trPr>
        <w:tc>
          <w:tcPr>
            <w:tcW w:w="763" w:type="dxa"/>
            <w:vMerge w:val="restart"/>
            <w:vAlign w:val="center"/>
          </w:tcPr>
          <w:p w14:paraId="0AAC45D1">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22</w:t>
            </w:r>
          </w:p>
        </w:tc>
        <w:tc>
          <w:tcPr>
            <w:tcW w:w="1070" w:type="dxa"/>
            <w:vMerge w:val="continue"/>
            <w:vAlign w:val="center"/>
          </w:tcPr>
          <w:p w14:paraId="70DA44BD">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center"/>
          </w:tcPr>
          <w:p w14:paraId="1CBFBEE6">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1" w:type="dxa"/>
            <w:vAlign w:val="center"/>
          </w:tcPr>
          <w:p w14:paraId="73036EED">
            <w:pPr>
              <w:keepNext w:val="0"/>
              <w:keepLines w:val="0"/>
              <w:pageBreakBefore w:val="0"/>
              <w:widowControl/>
              <w:kinsoku/>
              <w:wordWrap w:val="0"/>
              <w:overflowPunct/>
              <w:topLinePunct w:val="0"/>
              <w:autoSpaceDE/>
              <w:autoSpaceDN/>
              <w:bidi w:val="0"/>
              <w:adjustRightInd/>
              <w:snapToGrid w:val="0"/>
              <w:spacing w:line="320" w:lineRule="exact"/>
              <w:ind w:left="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（5）</w:t>
            </w:r>
            <w:r>
              <w:rPr>
                <w:rFonts w:hint="default" w:ascii="方正仿宋_GB18030" w:hAnsi="方正仿宋_GB18030" w:eastAsia="方正仿宋_GB18030" w:cs="方正仿宋_GB18030"/>
                <w:snapToGrid w:val="0"/>
                <w:color w:val="000000"/>
                <w:kern w:val="2"/>
                <w:sz w:val="24"/>
                <w:szCs w:val="24"/>
                <w:u w:val="none"/>
                <w:lang w:val="en-US" w:eastAsia="zh-CN" w:bidi="ar-SA"/>
              </w:rPr>
              <w:t>每个工作日内要对楼层产生的垃圾，进行清理分类，并运至垃圾集中堆放点。</w:t>
            </w:r>
          </w:p>
        </w:tc>
        <w:tc>
          <w:tcPr>
            <w:tcW w:w="910" w:type="dxa"/>
            <w:vAlign w:val="center"/>
          </w:tcPr>
          <w:p w14:paraId="4CAADB88">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26882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jc w:val="center"/>
        </w:trPr>
        <w:tc>
          <w:tcPr>
            <w:tcW w:w="763" w:type="dxa"/>
            <w:vMerge w:val="continue"/>
            <w:vAlign w:val="center"/>
          </w:tcPr>
          <w:p w14:paraId="5FF7454B">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70" w:type="dxa"/>
            <w:vMerge w:val="continue"/>
            <w:vAlign w:val="center"/>
          </w:tcPr>
          <w:p w14:paraId="3828D37B">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center"/>
          </w:tcPr>
          <w:p w14:paraId="54EBFFB1">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1" w:type="dxa"/>
            <w:vAlign w:val="center"/>
          </w:tcPr>
          <w:p w14:paraId="0650B725">
            <w:pPr>
              <w:keepNext w:val="0"/>
              <w:keepLines w:val="0"/>
              <w:pageBreakBefore w:val="0"/>
              <w:widowControl/>
              <w:kinsoku/>
              <w:wordWrap w:val="0"/>
              <w:overflowPunct/>
              <w:topLinePunct w:val="0"/>
              <w:autoSpaceDE/>
              <w:autoSpaceDN/>
              <w:bidi w:val="0"/>
              <w:adjustRightInd/>
              <w:snapToGrid w:val="0"/>
              <w:spacing w:line="320" w:lineRule="exact"/>
              <w:ind w:left="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（5）</w:t>
            </w:r>
            <w:r>
              <w:rPr>
                <w:rFonts w:hint="default" w:ascii="方正仿宋_GB18030" w:hAnsi="方正仿宋_GB18030" w:eastAsia="方正仿宋_GB18030" w:cs="方正仿宋_GB18030"/>
                <w:snapToGrid w:val="0"/>
                <w:color w:val="000000"/>
                <w:kern w:val="2"/>
                <w:sz w:val="24"/>
                <w:szCs w:val="24"/>
                <w:u w:val="none"/>
                <w:lang w:val="en-US" w:eastAsia="zh-CN" w:bidi="ar-SA"/>
              </w:rPr>
              <w:t>垃圾装袋，日产日清。</w:t>
            </w:r>
          </w:p>
        </w:tc>
        <w:tc>
          <w:tcPr>
            <w:tcW w:w="910" w:type="dxa"/>
            <w:vAlign w:val="center"/>
          </w:tcPr>
          <w:p w14:paraId="041AD33C">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4402D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atLeast"/>
          <w:jc w:val="center"/>
        </w:trPr>
        <w:tc>
          <w:tcPr>
            <w:tcW w:w="763" w:type="dxa"/>
            <w:vMerge w:val="continue"/>
            <w:vAlign w:val="center"/>
          </w:tcPr>
          <w:p w14:paraId="533A068F">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70" w:type="dxa"/>
            <w:vMerge w:val="continue"/>
            <w:vAlign w:val="center"/>
          </w:tcPr>
          <w:p w14:paraId="55BCB2A4">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center"/>
          </w:tcPr>
          <w:p w14:paraId="10AFB139">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1" w:type="dxa"/>
            <w:vAlign w:val="center"/>
          </w:tcPr>
          <w:p w14:paraId="0287382D">
            <w:pPr>
              <w:keepNext w:val="0"/>
              <w:keepLines w:val="0"/>
              <w:pageBreakBefore w:val="0"/>
              <w:widowControl/>
              <w:kinsoku/>
              <w:wordWrap w:val="0"/>
              <w:overflowPunct/>
              <w:topLinePunct w:val="0"/>
              <w:autoSpaceDE/>
              <w:autoSpaceDN/>
              <w:bidi w:val="0"/>
              <w:adjustRightInd/>
              <w:snapToGrid w:val="0"/>
              <w:spacing w:line="320" w:lineRule="exact"/>
              <w:ind w:left="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（6）</w:t>
            </w:r>
            <w:r>
              <w:rPr>
                <w:rFonts w:hint="default" w:ascii="方正仿宋_GB18030" w:hAnsi="方正仿宋_GB18030" w:eastAsia="方正仿宋_GB18030" w:cs="方正仿宋_GB18030"/>
                <w:snapToGrid w:val="0"/>
                <w:color w:val="000000"/>
                <w:kern w:val="2"/>
                <w:sz w:val="24"/>
                <w:szCs w:val="24"/>
                <w:u w:val="none"/>
                <w:lang w:val="en-US" w:eastAsia="zh-CN" w:bidi="ar-SA"/>
              </w:rPr>
              <w:t>建立垃圾清运台账，交由规范的渠道回收处理。</w:t>
            </w:r>
          </w:p>
        </w:tc>
        <w:tc>
          <w:tcPr>
            <w:tcW w:w="910" w:type="dxa"/>
            <w:vAlign w:val="center"/>
          </w:tcPr>
          <w:p w14:paraId="20196095">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2F3E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5" w:hRule="atLeast"/>
          <w:jc w:val="center"/>
        </w:trPr>
        <w:tc>
          <w:tcPr>
            <w:tcW w:w="763" w:type="dxa"/>
            <w:vMerge w:val="continue"/>
            <w:vAlign w:val="center"/>
          </w:tcPr>
          <w:p w14:paraId="176CA442">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070" w:type="dxa"/>
            <w:vMerge w:val="continue"/>
            <w:vAlign w:val="center"/>
          </w:tcPr>
          <w:p w14:paraId="493152B0">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center"/>
          </w:tcPr>
          <w:p w14:paraId="703DE792">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1" w:type="dxa"/>
            <w:vAlign w:val="center"/>
          </w:tcPr>
          <w:p w14:paraId="790E116A">
            <w:pPr>
              <w:keepNext w:val="0"/>
              <w:keepLines w:val="0"/>
              <w:pageBreakBefore w:val="0"/>
              <w:widowControl/>
              <w:kinsoku/>
              <w:wordWrap w:val="0"/>
              <w:overflowPunct/>
              <w:topLinePunct w:val="0"/>
              <w:autoSpaceDE/>
              <w:autoSpaceDN/>
              <w:bidi w:val="0"/>
              <w:adjustRightInd/>
              <w:snapToGrid w:val="0"/>
              <w:spacing w:line="320" w:lineRule="exact"/>
              <w:ind w:left="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（7）</w:t>
            </w:r>
            <w:r>
              <w:rPr>
                <w:rFonts w:hint="default" w:ascii="方正仿宋_GB18030" w:hAnsi="方正仿宋_GB18030" w:eastAsia="方正仿宋_GB18030" w:cs="方正仿宋_GB18030"/>
                <w:snapToGrid w:val="0"/>
                <w:color w:val="000000"/>
                <w:kern w:val="2"/>
                <w:sz w:val="24"/>
                <w:szCs w:val="24"/>
                <w:u w:val="none"/>
                <w:lang w:val="en-US" w:eastAsia="zh-CN" w:bidi="ar-SA"/>
              </w:rPr>
              <w:t>做好垃圾分类管理的宣传工作，督促并引导全员参与垃圾分类投放。</w:t>
            </w:r>
          </w:p>
        </w:tc>
        <w:tc>
          <w:tcPr>
            <w:tcW w:w="910" w:type="dxa"/>
            <w:vAlign w:val="center"/>
          </w:tcPr>
          <w:p w14:paraId="144322B7">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469C7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7" w:hRule="atLeast"/>
          <w:jc w:val="center"/>
        </w:trPr>
        <w:tc>
          <w:tcPr>
            <w:tcW w:w="763" w:type="dxa"/>
            <w:vAlign w:val="center"/>
          </w:tcPr>
          <w:p w14:paraId="751AC2AB">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23</w:t>
            </w:r>
          </w:p>
        </w:tc>
        <w:tc>
          <w:tcPr>
            <w:tcW w:w="1070" w:type="dxa"/>
            <w:vMerge w:val="continue"/>
            <w:vAlign w:val="center"/>
          </w:tcPr>
          <w:p w14:paraId="5E68339D">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restart"/>
            <w:vAlign w:val="center"/>
          </w:tcPr>
          <w:p w14:paraId="0CD557B7">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卫生消毒</w:t>
            </w:r>
          </w:p>
          <w:p w14:paraId="3786CA66">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（15分）</w:t>
            </w:r>
          </w:p>
          <w:p w14:paraId="5A7B4AD8">
            <w:pPr>
              <w:pStyle w:val="22"/>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3C1D9625">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1" w:type="dxa"/>
            <w:vAlign w:val="center"/>
          </w:tcPr>
          <w:p w14:paraId="559FEA32">
            <w:pPr>
              <w:keepNext w:val="0"/>
              <w:keepLines w:val="0"/>
              <w:pageBreakBefore w:val="0"/>
              <w:widowControl/>
              <w:kinsoku/>
              <w:wordWrap w:val="0"/>
              <w:overflowPunct/>
              <w:topLinePunct w:val="0"/>
              <w:autoSpaceDE/>
              <w:autoSpaceDN/>
              <w:bidi w:val="0"/>
              <w:adjustRightInd/>
              <w:snapToGrid w:val="0"/>
              <w:spacing w:line="320" w:lineRule="exact"/>
              <w:ind w:left="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（1）按照要求，做好办公用房区域、公共场所区域和周围环境预防性卫生消毒，消毒后及时通风。</w:t>
            </w:r>
          </w:p>
        </w:tc>
        <w:tc>
          <w:tcPr>
            <w:tcW w:w="910" w:type="dxa"/>
            <w:vAlign w:val="center"/>
          </w:tcPr>
          <w:p w14:paraId="141D10F1">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5B1B5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5" w:hRule="atLeast"/>
          <w:jc w:val="center"/>
        </w:trPr>
        <w:tc>
          <w:tcPr>
            <w:tcW w:w="763" w:type="dxa"/>
            <w:vAlign w:val="center"/>
          </w:tcPr>
          <w:p w14:paraId="69F4E452">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24</w:t>
            </w:r>
          </w:p>
        </w:tc>
        <w:tc>
          <w:tcPr>
            <w:tcW w:w="1070" w:type="dxa"/>
            <w:vMerge w:val="continue"/>
            <w:vAlign w:val="center"/>
          </w:tcPr>
          <w:p w14:paraId="48B11653">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center"/>
          </w:tcPr>
          <w:p w14:paraId="6CB5B3E1">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1" w:type="dxa"/>
            <w:vAlign w:val="center"/>
          </w:tcPr>
          <w:p w14:paraId="0B790534">
            <w:pPr>
              <w:keepNext w:val="0"/>
              <w:keepLines w:val="0"/>
              <w:pageBreakBefore w:val="0"/>
              <w:widowControl/>
              <w:kinsoku/>
              <w:wordWrap w:val="0"/>
              <w:overflowPunct/>
              <w:topLinePunct w:val="0"/>
              <w:autoSpaceDE/>
              <w:autoSpaceDN/>
              <w:bidi w:val="0"/>
              <w:adjustRightInd/>
              <w:snapToGrid w:val="0"/>
              <w:spacing w:line="320" w:lineRule="exact"/>
              <w:ind w:left="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（2）采取综合措施消灭老鼠、蟑螂，控制室内外蚊虫孳生，达到基本无蝇，每季度至少开展1次作业。</w:t>
            </w:r>
          </w:p>
        </w:tc>
        <w:tc>
          <w:tcPr>
            <w:tcW w:w="910" w:type="dxa"/>
            <w:vAlign w:val="center"/>
          </w:tcPr>
          <w:p w14:paraId="4A82EC09">
            <w:pPr>
              <w:keepNext w:val="0"/>
              <w:keepLines w:val="0"/>
              <w:pageBreakBefore w:val="0"/>
              <w:tabs>
                <w:tab w:val="left" w:pos="420"/>
              </w:tabs>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009A3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5" w:hRule="atLeast"/>
          <w:jc w:val="center"/>
        </w:trPr>
        <w:tc>
          <w:tcPr>
            <w:tcW w:w="763" w:type="dxa"/>
            <w:vAlign w:val="center"/>
          </w:tcPr>
          <w:p w14:paraId="121E0219">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E3331AF">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25</w:t>
            </w:r>
          </w:p>
        </w:tc>
        <w:tc>
          <w:tcPr>
            <w:tcW w:w="1070" w:type="dxa"/>
            <w:vMerge w:val="continue"/>
            <w:vAlign w:val="center"/>
          </w:tcPr>
          <w:p w14:paraId="2E33C8DF">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center"/>
          </w:tcPr>
          <w:p w14:paraId="4994CA10">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21" w:type="dxa"/>
            <w:vAlign w:val="center"/>
          </w:tcPr>
          <w:p w14:paraId="6267EA0F">
            <w:pPr>
              <w:keepNext w:val="0"/>
              <w:keepLines w:val="0"/>
              <w:pageBreakBefore w:val="0"/>
              <w:widowControl/>
              <w:kinsoku/>
              <w:wordWrap w:val="0"/>
              <w:overflowPunct/>
              <w:topLinePunct w:val="0"/>
              <w:autoSpaceDE/>
              <w:autoSpaceDN/>
              <w:bidi w:val="0"/>
              <w:adjustRightInd/>
              <w:snapToGrid w:val="0"/>
              <w:spacing w:line="320" w:lineRule="exact"/>
              <w:ind w:left="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（3）发生公共卫生事件时，邀请专业单位开展消毒、检测等工作。</w:t>
            </w:r>
          </w:p>
        </w:tc>
        <w:tc>
          <w:tcPr>
            <w:tcW w:w="910" w:type="dxa"/>
            <w:vAlign w:val="center"/>
          </w:tcPr>
          <w:p w14:paraId="755DD1A7">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14F16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1" w:hRule="atLeast"/>
          <w:jc w:val="center"/>
        </w:trPr>
        <w:tc>
          <w:tcPr>
            <w:tcW w:w="763" w:type="dxa"/>
            <w:vAlign w:val="center"/>
          </w:tcPr>
          <w:p w14:paraId="73C7D0F9">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26</w:t>
            </w:r>
          </w:p>
        </w:tc>
        <w:tc>
          <w:tcPr>
            <w:tcW w:w="1070" w:type="dxa"/>
            <w:vMerge w:val="continue"/>
            <w:vAlign w:val="center"/>
          </w:tcPr>
          <w:p w14:paraId="5568FD69">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restart"/>
            <w:vAlign w:val="center"/>
          </w:tcPr>
          <w:p w14:paraId="38957E69">
            <w:pPr>
              <w:keepNext w:val="0"/>
              <w:keepLines w:val="0"/>
              <w:pageBreakBefore w:val="0"/>
              <w:kinsoku/>
              <w:wordWrap w:val="0"/>
              <w:overflowPunct/>
              <w:topLinePunct w:val="0"/>
              <w:autoSpaceDE/>
              <w:autoSpaceDN/>
              <w:bidi w:val="0"/>
              <w:adjustRightInd/>
              <w:spacing w:line="320" w:lineRule="exact"/>
              <w:ind w:right="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备勤房</w:t>
            </w:r>
            <w:r>
              <w:rPr>
                <w:rFonts w:hint="default" w:ascii="方正仿宋_GB18030" w:hAnsi="方正仿宋_GB18030" w:eastAsia="方正仿宋_GB18030" w:cs="方正仿宋_GB18030"/>
                <w:snapToGrid w:val="0"/>
                <w:color w:val="000000"/>
                <w:kern w:val="2"/>
                <w:sz w:val="24"/>
                <w:szCs w:val="24"/>
                <w:u w:val="none"/>
                <w:lang w:val="en-US" w:eastAsia="zh-CN" w:bidi="ar-SA"/>
              </w:rPr>
              <w:t>房间保洁</w:t>
            </w:r>
          </w:p>
          <w:p w14:paraId="37BB9893">
            <w:pPr>
              <w:pStyle w:val="22"/>
              <w:keepNext w:val="0"/>
              <w:keepLines w:val="0"/>
              <w:pageBreakBefore w:val="0"/>
              <w:kinsoku/>
              <w:wordWrap w:val="0"/>
              <w:overflowPunct/>
              <w:topLinePunct w:val="0"/>
              <w:autoSpaceDE/>
              <w:autoSpaceDN/>
              <w:bidi w:val="0"/>
              <w:adjustRightInd/>
              <w:snapToGrid/>
              <w:spacing w:line="320" w:lineRule="exact"/>
              <w:ind w:left="0" w:right="0" w:firstLine="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（15分）</w:t>
            </w:r>
          </w:p>
          <w:p w14:paraId="1EF4A3A8">
            <w:pPr>
              <w:pStyle w:val="2"/>
              <w:rPr>
                <w:rFonts w:hint="default"/>
                <w:lang w:val="en-US" w:eastAsia="zh-CN"/>
              </w:rPr>
            </w:pPr>
          </w:p>
        </w:tc>
        <w:tc>
          <w:tcPr>
            <w:tcW w:w="5121" w:type="dxa"/>
            <w:vAlign w:val="center"/>
          </w:tcPr>
          <w:p w14:paraId="70F7D299">
            <w:pPr>
              <w:keepNext w:val="0"/>
              <w:keepLines w:val="0"/>
              <w:pageBreakBefore w:val="0"/>
              <w:widowControl/>
              <w:kinsoku/>
              <w:wordWrap w:val="0"/>
              <w:overflowPunct/>
              <w:topLinePunct w:val="0"/>
              <w:autoSpaceDE/>
              <w:autoSpaceDN/>
              <w:bidi w:val="0"/>
              <w:adjustRightInd/>
              <w:snapToGrid w:val="0"/>
              <w:spacing w:line="320" w:lineRule="exact"/>
              <w:ind w:left="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w:t>
            </w:r>
            <w:r>
              <w:rPr>
                <w:rFonts w:hint="default" w:ascii="方正仿宋_GB18030" w:hAnsi="方正仿宋_GB18030" w:eastAsia="方正仿宋_GB18030" w:cs="方正仿宋_GB18030"/>
                <w:snapToGrid w:val="0"/>
                <w:color w:val="000000"/>
                <w:kern w:val="2"/>
                <w:sz w:val="24"/>
                <w:szCs w:val="24"/>
                <w:u w:val="none"/>
                <w:lang w:val="en-US" w:eastAsia="zh-CN" w:bidi="ar-SA"/>
              </w:rPr>
              <w:t>及时办理人员入住、退房手续，物品摆放整齐，铺面保持整洁，布草更换、消耗品补充及时，房间设施保持良好状态，保证随时开启，保持房间空气清新，无异味。</w:t>
            </w:r>
          </w:p>
        </w:tc>
        <w:tc>
          <w:tcPr>
            <w:tcW w:w="910" w:type="dxa"/>
            <w:vAlign w:val="center"/>
          </w:tcPr>
          <w:p w14:paraId="316EE69E">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0DFC4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1" w:hRule="atLeast"/>
          <w:jc w:val="center"/>
        </w:trPr>
        <w:tc>
          <w:tcPr>
            <w:tcW w:w="763" w:type="dxa"/>
            <w:vAlign w:val="center"/>
          </w:tcPr>
          <w:p w14:paraId="6D5899FD">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27</w:t>
            </w:r>
          </w:p>
        </w:tc>
        <w:tc>
          <w:tcPr>
            <w:tcW w:w="1070" w:type="dxa"/>
            <w:vMerge w:val="continue"/>
            <w:vAlign w:val="center"/>
          </w:tcPr>
          <w:p w14:paraId="775DA404">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center"/>
          </w:tcPr>
          <w:p w14:paraId="6F36BC96">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p>
        </w:tc>
        <w:tc>
          <w:tcPr>
            <w:tcW w:w="5121" w:type="dxa"/>
            <w:vAlign w:val="center"/>
          </w:tcPr>
          <w:p w14:paraId="02D84DB3">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w:t>
            </w:r>
            <w:r>
              <w:rPr>
                <w:rFonts w:hint="default" w:ascii="方正仿宋_GB18030" w:hAnsi="方正仿宋_GB18030" w:eastAsia="方正仿宋_GB18030" w:cs="方正仿宋_GB18030"/>
                <w:snapToGrid w:val="0"/>
                <w:color w:val="000000"/>
                <w:kern w:val="2"/>
                <w:sz w:val="24"/>
                <w:szCs w:val="24"/>
                <w:u w:val="none"/>
                <w:lang w:val="en-US" w:eastAsia="zh-CN" w:bidi="ar-SA"/>
              </w:rPr>
              <w:t>每日清扫和擦拭保养客房，随时巡回保洁，房间及公共区域垃圾每天清理不少于2次，做到玻璃光亮、无水渍，墙面无蜘蛛网、目视干净无污尘，瓷砖墙面干净光亮、无灰尘，天棚干净无污尘，地面干净光亮无杂物，无卫生死角。</w:t>
            </w:r>
          </w:p>
        </w:tc>
        <w:tc>
          <w:tcPr>
            <w:tcW w:w="910" w:type="dxa"/>
            <w:vAlign w:val="center"/>
          </w:tcPr>
          <w:p w14:paraId="48F9B2AB">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69E83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5" w:hRule="atLeast"/>
          <w:jc w:val="center"/>
        </w:trPr>
        <w:tc>
          <w:tcPr>
            <w:tcW w:w="763" w:type="dxa"/>
            <w:vAlign w:val="center"/>
          </w:tcPr>
          <w:p w14:paraId="6B4D97CF">
            <w:pPr>
              <w:pStyle w:val="22"/>
              <w:keepNext w:val="0"/>
              <w:keepLines w:val="0"/>
              <w:pageBreakBefore w:val="0"/>
              <w:kinsoku/>
              <w:wordWrap w:val="0"/>
              <w:overflowPunct/>
              <w:topLinePunct w:val="0"/>
              <w:autoSpaceDE/>
              <w:autoSpaceDN/>
              <w:bidi w:val="0"/>
              <w:adjustRightInd/>
              <w:spacing w:line="320" w:lineRule="exact"/>
              <w:ind w:left="0" w:leftChars="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28</w:t>
            </w:r>
          </w:p>
        </w:tc>
        <w:tc>
          <w:tcPr>
            <w:tcW w:w="1070" w:type="dxa"/>
            <w:vMerge w:val="continue"/>
            <w:vAlign w:val="center"/>
          </w:tcPr>
          <w:p w14:paraId="3566FFAC">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center"/>
          </w:tcPr>
          <w:p w14:paraId="3263329F">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p>
        </w:tc>
        <w:tc>
          <w:tcPr>
            <w:tcW w:w="5121" w:type="dxa"/>
            <w:vAlign w:val="center"/>
          </w:tcPr>
          <w:p w14:paraId="00889663">
            <w:pPr>
              <w:keepNext w:val="0"/>
              <w:keepLines w:val="0"/>
              <w:pageBreakBefore w:val="0"/>
              <w:widowControl/>
              <w:kinsoku/>
              <w:wordWrap w:val="0"/>
              <w:overflowPunct/>
              <w:topLinePunct w:val="0"/>
              <w:autoSpaceDE/>
              <w:autoSpaceDN/>
              <w:bidi w:val="0"/>
              <w:adjustRightInd/>
              <w:snapToGrid w:val="0"/>
              <w:spacing w:line="320" w:lineRule="exact"/>
              <w:ind w:left="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（3）</w:t>
            </w:r>
            <w:r>
              <w:rPr>
                <w:rFonts w:hint="default" w:ascii="方正仿宋_GB18030" w:hAnsi="方正仿宋_GB18030" w:eastAsia="方正仿宋_GB18030" w:cs="方正仿宋_GB18030"/>
                <w:snapToGrid w:val="0"/>
                <w:color w:val="000000"/>
                <w:kern w:val="2"/>
                <w:sz w:val="24"/>
                <w:szCs w:val="24"/>
                <w:u w:val="none"/>
                <w:lang w:val="en-US" w:eastAsia="zh-CN" w:bidi="ar-SA"/>
              </w:rPr>
              <w:t>歇期间做好日常保洁维护工作，每周最少清洁一次，做到随时可用状态。</w:t>
            </w:r>
          </w:p>
        </w:tc>
        <w:tc>
          <w:tcPr>
            <w:tcW w:w="910" w:type="dxa"/>
            <w:vAlign w:val="center"/>
          </w:tcPr>
          <w:p w14:paraId="023FDA2B">
            <w:pPr>
              <w:keepNext w:val="0"/>
              <w:keepLines w:val="0"/>
              <w:pageBreakBefore w:val="0"/>
              <w:kinsoku/>
              <w:wordWrap w:val="0"/>
              <w:overflowPunct/>
              <w:topLinePunct w:val="0"/>
              <w:autoSpaceDE/>
              <w:autoSpaceDN/>
              <w:bidi w:val="0"/>
              <w:adjustRightInd/>
              <w:spacing w:line="320" w:lineRule="exact"/>
              <w:ind w:left="0" w:right="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3441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5" w:hRule="atLeast"/>
          <w:jc w:val="center"/>
        </w:trPr>
        <w:tc>
          <w:tcPr>
            <w:tcW w:w="8978" w:type="dxa"/>
            <w:gridSpan w:val="5"/>
            <w:vAlign w:val="center"/>
          </w:tcPr>
          <w:p w14:paraId="5FB38BF9">
            <w:pPr>
              <w:keepNext w:val="0"/>
              <w:keepLines w:val="0"/>
              <w:pageBreakBefore w:val="0"/>
              <w:kinsoku/>
              <w:wordWrap w:val="0"/>
              <w:overflowPunct/>
              <w:topLinePunct w:val="0"/>
              <w:autoSpaceDE/>
              <w:autoSpaceDN/>
              <w:bidi w:val="0"/>
              <w:adjustRightInd/>
              <w:spacing w:line="320" w:lineRule="exact"/>
              <w:ind w:left="0" w:right="0" w:firstLine="0" w:firstLineChars="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注：采购人可依据物业服务合同约定内容，结合自身实际需求，增减二级指标，设置相应分值，并对其他二级指标分值进行调整，二级指标各要求分数可自行设置。一级指标总分为100分。</w:t>
            </w:r>
          </w:p>
        </w:tc>
      </w:tr>
    </w:tbl>
    <w:p w14:paraId="2ABDFEC8">
      <w:pPr>
        <w:pStyle w:val="2"/>
        <w:jc w:val="both"/>
        <w:rPr>
          <w:rFonts w:hint="eastAsia"/>
          <w:lang w:val="en-US" w:eastAsia="zh-CN"/>
        </w:rPr>
      </w:pPr>
    </w:p>
    <w:p w14:paraId="54A038AF">
      <w:pPr>
        <w:spacing w:before="239" w:line="221" w:lineRule="auto"/>
        <w:jc w:val="center"/>
        <w:outlineLvl w:val="3"/>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表 A.5  绿化服务</w:t>
      </w:r>
    </w:p>
    <w:tbl>
      <w:tblPr>
        <w:tblStyle w:val="21"/>
        <w:tblpPr w:leftFromText="180" w:rightFromText="180" w:vertAnchor="text" w:horzAnchor="page" w:tblpX="1445" w:tblpY="236"/>
        <w:tblOverlap w:val="never"/>
        <w:tblW w:w="903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2"/>
        <w:gridCol w:w="1050"/>
        <w:gridCol w:w="1114"/>
        <w:gridCol w:w="5229"/>
        <w:gridCol w:w="857"/>
      </w:tblGrid>
      <w:tr w14:paraId="3CB2E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782" w:type="dxa"/>
            <w:vAlign w:val="center"/>
          </w:tcPr>
          <w:p w14:paraId="79764515">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序号</w:t>
            </w:r>
          </w:p>
        </w:tc>
        <w:tc>
          <w:tcPr>
            <w:tcW w:w="1050" w:type="dxa"/>
            <w:vAlign w:val="center"/>
          </w:tcPr>
          <w:p w14:paraId="70F9AA21">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一级</w:t>
            </w:r>
          </w:p>
          <w:p w14:paraId="4A873C3B">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指标</w:t>
            </w:r>
          </w:p>
        </w:tc>
        <w:tc>
          <w:tcPr>
            <w:tcW w:w="1114" w:type="dxa"/>
            <w:vAlign w:val="center"/>
          </w:tcPr>
          <w:p w14:paraId="2341F943">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二级</w:t>
            </w:r>
          </w:p>
          <w:p w14:paraId="34C7F1BC">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指标</w:t>
            </w:r>
          </w:p>
        </w:tc>
        <w:tc>
          <w:tcPr>
            <w:tcW w:w="5229" w:type="dxa"/>
            <w:vAlign w:val="center"/>
          </w:tcPr>
          <w:p w14:paraId="4401AD47">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满分要求</w:t>
            </w:r>
          </w:p>
        </w:tc>
        <w:tc>
          <w:tcPr>
            <w:tcW w:w="857" w:type="dxa"/>
            <w:vAlign w:val="center"/>
          </w:tcPr>
          <w:p w14:paraId="1FDFA9DC">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分值</w:t>
            </w:r>
          </w:p>
        </w:tc>
      </w:tr>
      <w:tr w14:paraId="50745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82" w:type="dxa"/>
            <w:vAlign w:val="center"/>
          </w:tcPr>
          <w:p w14:paraId="27FE7243">
            <w:pPr>
              <w:pStyle w:val="22"/>
              <w:keepNext w:val="0"/>
              <w:keepLines w:val="0"/>
              <w:pageBreakBefore w:val="0"/>
              <w:kinsoku/>
              <w:wordWrap/>
              <w:overflowPunct/>
              <w:topLinePunct w:val="0"/>
              <w:autoSpaceDE/>
              <w:autoSpaceDN/>
              <w:bidi w:val="0"/>
              <w:adjustRightInd/>
              <w:spacing w:line="320" w:lineRule="exact"/>
              <w:ind w:left="0" w:right="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w:t>
            </w:r>
          </w:p>
        </w:tc>
        <w:tc>
          <w:tcPr>
            <w:tcW w:w="1050" w:type="dxa"/>
            <w:vMerge w:val="restart"/>
            <w:vAlign w:val="top"/>
          </w:tcPr>
          <w:p w14:paraId="29928619">
            <w:pPr>
              <w:keepNext w:val="0"/>
              <w:keepLines w:val="0"/>
              <w:pageBreakBefore w:val="0"/>
              <w:kinsoku/>
              <w:wordWrap/>
              <w:overflowPunct/>
              <w:topLinePunct w:val="0"/>
              <w:autoSpaceDE/>
              <w:autoSpaceDN/>
              <w:bidi w:val="0"/>
              <w:adjustRightInd/>
              <w:spacing w:line="320" w:lineRule="exact"/>
              <w:ind w:left="0" w:right="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36F2F591">
            <w:pPr>
              <w:keepNext w:val="0"/>
              <w:keepLines w:val="0"/>
              <w:pageBreakBefore w:val="0"/>
              <w:kinsoku/>
              <w:wordWrap/>
              <w:overflowPunct/>
              <w:topLinePunct w:val="0"/>
              <w:autoSpaceDE/>
              <w:autoSpaceDN/>
              <w:bidi w:val="0"/>
              <w:adjustRightInd/>
              <w:spacing w:line="320" w:lineRule="exact"/>
              <w:ind w:left="0" w:right="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752B9BE">
            <w:pPr>
              <w:keepNext w:val="0"/>
              <w:keepLines w:val="0"/>
              <w:pageBreakBefore w:val="0"/>
              <w:kinsoku/>
              <w:wordWrap/>
              <w:overflowPunct/>
              <w:topLinePunct w:val="0"/>
              <w:autoSpaceDE/>
              <w:autoSpaceDN/>
              <w:bidi w:val="0"/>
              <w:adjustRightInd/>
              <w:spacing w:line="320" w:lineRule="exact"/>
              <w:ind w:left="0" w:right="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4D5A4E7">
            <w:pPr>
              <w:keepNext w:val="0"/>
              <w:keepLines w:val="0"/>
              <w:pageBreakBefore w:val="0"/>
              <w:kinsoku/>
              <w:wordWrap/>
              <w:overflowPunct/>
              <w:topLinePunct w:val="0"/>
              <w:autoSpaceDE/>
              <w:autoSpaceDN/>
              <w:bidi w:val="0"/>
              <w:adjustRightInd/>
              <w:spacing w:line="320" w:lineRule="exact"/>
              <w:ind w:left="0" w:right="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49C52B3">
            <w:pPr>
              <w:keepNext w:val="0"/>
              <w:keepLines w:val="0"/>
              <w:pageBreakBefore w:val="0"/>
              <w:kinsoku/>
              <w:wordWrap/>
              <w:overflowPunct/>
              <w:topLinePunct w:val="0"/>
              <w:autoSpaceDE/>
              <w:autoSpaceDN/>
              <w:bidi w:val="0"/>
              <w:adjustRightInd/>
              <w:spacing w:line="320" w:lineRule="exact"/>
              <w:ind w:left="0" w:right="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6F04513">
            <w:pPr>
              <w:keepNext w:val="0"/>
              <w:keepLines w:val="0"/>
              <w:pageBreakBefore w:val="0"/>
              <w:kinsoku/>
              <w:wordWrap/>
              <w:overflowPunct/>
              <w:topLinePunct w:val="0"/>
              <w:autoSpaceDE/>
              <w:autoSpaceDN/>
              <w:bidi w:val="0"/>
              <w:adjustRightInd/>
              <w:spacing w:line="320" w:lineRule="exact"/>
              <w:ind w:left="0" w:right="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B4805F9">
            <w:pPr>
              <w:keepNext w:val="0"/>
              <w:keepLines w:val="0"/>
              <w:pageBreakBefore w:val="0"/>
              <w:kinsoku/>
              <w:wordWrap/>
              <w:overflowPunct/>
              <w:topLinePunct w:val="0"/>
              <w:autoSpaceDE/>
              <w:autoSpaceDN/>
              <w:bidi w:val="0"/>
              <w:adjustRightInd/>
              <w:spacing w:line="320" w:lineRule="exact"/>
              <w:ind w:left="0" w:right="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0DD6181E">
            <w:pPr>
              <w:keepNext w:val="0"/>
              <w:keepLines w:val="0"/>
              <w:pageBreakBefore w:val="0"/>
              <w:kinsoku/>
              <w:wordWrap/>
              <w:overflowPunct/>
              <w:topLinePunct w:val="0"/>
              <w:autoSpaceDE/>
              <w:autoSpaceDN/>
              <w:bidi w:val="0"/>
              <w:adjustRightInd/>
              <w:spacing w:line="320" w:lineRule="exact"/>
              <w:ind w:left="0" w:right="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5506CBE2">
            <w:pPr>
              <w:pStyle w:val="22"/>
              <w:keepNext w:val="0"/>
              <w:keepLines w:val="0"/>
              <w:pageBreakBefore w:val="0"/>
              <w:kinsoku/>
              <w:wordWrap/>
              <w:overflowPunct/>
              <w:topLinePunct w:val="0"/>
              <w:autoSpaceDE/>
              <w:autoSpaceDN/>
              <w:bidi w:val="0"/>
              <w:adjustRightInd/>
              <w:spacing w:line="320" w:lineRule="exact"/>
              <w:ind w:left="0" w:right="0" w:hanging="4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绿化服务 (100分)</w:t>
            </w:r>
          </w:p>
        </w:tc>
        <w:tc>
          <w:tcPr>
            <w:tcW w:w="1114" w:type="dxa"/>
            <w:vMerge w:val="restart"/>
            <w:vAlign w:val="top"/>
          </w:tcPr>
          <w:p w14:paraId="5DD36C05">
            <w:pPr>
              <w:keepNext w:val="0"/>
              <w:keepLines w:val="0"/>
              <w:pageBreakBefore w:val="0"/>
              <w:kinsoku/>
              <w:wordWrap/>
              <w:overflowPunct/>
              <w:topLinePunct w:val="0"/>
              <w:autoSpaceDE/>
              <w:autoSpaceDN/>
              <w:bidi w:val="0"/>
              <w:adjustRightInd/>
              <w:spacing w:line="320" w:lineRule="exact"/>
              <w:ind w:left="0" w:right="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0A053616">
            <w:pPr>
              <w:pStyle w:val="22"/>
              <w:keepNext w:val="0"/>
              <w:keepLines w:val="0"/>
              <w:pageBreakBefore w:val="0"/>
              <w:kinsoku/>
              <w:wordWrap/>
              <w:overflowPunct/>
              <w:topLinePunct w:val="0"/>
              <w:autoSpaceDE/>
              <w:autoSpaceDN/>
              <w:bidi w:val="0"/>
              <w:adjustRightInd/>
              <w:spacing w:line="320" w:lineRule="exact"/>
              <w:ind w:left="0" w:right="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基本要求</w:t>
            </w:r>
          </w:p>
          <w:p w14:paraId="57BC58B8">
            <w:pPr>
              <w:pStyle w:val="22"/>
              <w:keepNext w:val="0"/>
              <w:keepLines w:val="0"/>
              <w:pageBreakBefore w:val="0"/>
              <w:kinsoku/>
              <w:wordWrap/>
              <w:overflowPunct/>
              <w:topLinePunct w:val="0"/>
              <w:autoSpaceDE/>
              <w:autoSpaceDN/>
              <w:bidi w:val="0"/>
              <w:adjustRightInd/>
              <w:spacing w:line="320" w:lineRule="exact"/>
              <w:ind w:left="0" w:right="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（20）</w:t>
            </w:r>
          </w:p>
          <w:p w14:paraId="7E4C6438">
            <w:pPr>
              <w:pStyle w:val="22"/>
              <w:keepNext w:val="0"/>
              <w:keepLines w:val="0"/>
              <w:pageBreakBefore w:val="0"/>
              <w:kinsoku/>
              <w:wordWrap/>
              <w:overflowPunct/>
              <w:topLinePunct w:val="0"/>
              <w:autoSpaceDE/>
              <w:autoSpaceDN/>
              <w:bidi w:val="0"/>
              <w:adjustRightInd/>
              <w:spacing w:line="320" w:lineRule="exact"/>
              <w:ind w:left="0" w:right="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229" w:type="dxa"/>
            <w:vAlign w:val="center"/>
          </w:tcPr>
          <w:p w14:paraId="6A416EF2">
            <w:pPr>
              <w:pStyle w:val="22"/>
              <w:keepNext w:val="0"/>
              <w:keepLines w:val="0"/>
              <w:pageBreakBefore w:val="0"/>
              <w:kinsoku/>
              <w:wordWrap/>
              <w:overflowPunct/>
              <w:topLinePunct w:val="0"/>
              <w:autoSpaceDE/>
              <w:autoSpaceDN/>
              <w:bidi w:val="0"/>
              <w:adjustRightInd/>
              <w:spacing w:line="320" w:lineRule="exact"/>
              <w:ind w:left="0" w:right="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w:t>
            </w:r>
            <w:r>
              <w:rPr>
                <w:rFonts w:hint="default" w:ascii="方正仿宋_GB18030" w:hAnsi="方正仿宋_GB18030" w:eastAsia="方正仿宋_GB18030" w:cs="方正仿宋_GB18030"/>
                <w:snapToGrid w:val="0"/>
                <w:color w:val="000000"/>
                <w:kern w:val="2"/>
                <w:sz w:val="24"/>
                <w:szCs w:val="24"/>
                <w:u w:val="none"/>
                <w:lang w:val="en-US" w:eastAsia="zh-CN" w:bidi="ar-SA"/>
              </w:rPr>
              <w:t>制定绿化服务的工作制度及工作计划，并按照执行。</w:t>
            </w:r>
          </w:p>
        </w:tc>
        <w:tc>
          <w:tcPr>
            <w:tcW w:w="857" w:type="dxa"/>
            <w:vAlign w:val="center"/>
          </w:tcPr>
          <w:p w14:paraId="2A6ACAA3">
            <w:pPr>
              <w:keepNext w:val="0"/>
              <w:keepLines w:val="0"/>
              <w:pageBreakBefore w:val="0"/>
              <w:kinsoku/>
              <w:wordWrap/>
              <w:overflowPunct/>
              <w:topLinePunct w:val="0"/>
              <w:autoSpaceDE/>
              <w:autoSpaceDN/>
              <w:bidi w:val="0"/>
              <w:adjustRightInd/>
              <w:spacing w:line="320" w:lineRule="exact"/>
              <w:ind w:left="0" w:right="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637DE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82" w:type="dxa"/>
            <w:vAlign w:val="center"/>
          </w:tcPr>
          <w:p w14:paraId="4AD4EA08">
            <w:pPr>
              <w:pStyle w:val="22"/>
              <w:keepNext w:val="0"/>
              <w:keepLines w:val="0"/>
              <w:pageBreakBefore w:val="0"/>
              <w:kinsoku/>
              <w:wordWrap/>
              <w:overflowPunct/>
              <w:topLinePunct w:val="0"/>
              <w:autoSpaceDE/>
              <w:autoSpaceDN/>
              <w:bidi w:val="0"/>
              <w:adjustRightInd/>
              <w:spacing w:line="320" w:lineRule="exact"/>
              <w:ind w:left="0" w:right="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w:t>
            </w:r>
          </w:p>
        </w:tc>
        <w:tc>
          <w:tcPr>
            <w:tcW w:w="1050" w:type="dxa"/>
            <w:vMerge w:val="continue"/>
            <w:vAlign w:val="top"/>
          </w:tcPr>
          <w:p w14:paraId="184BD861">
            <w:pPr>
              <w:keepNext w:val="0"/>
              <w:keepLines w:val="0"/>
              <w:pageBreakBefore w:val="0"/>
              <w:kinsoku/>
              <w:wordWrap/>
              <w:overflowPunct/>
              <w:topLinePunct w:val="0"/>
              <w:autoSpaceDE/>
              <w:autoSpaceDN/>
              <w:bidi w:val="0"/>
              <w:adjustRightInd/>
              <w:spacing w:line="320" w:lineRule="exact"/>
              <w:ind w:left="0" w:right="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top"/>
          </w:tcPr>
          <w:p w14:paraId="47BACC6D">
            <w:pPr>
              <w:keepNext w:val="0"/>
              <w:keepLines w:val="0"/>
              <w:pageBreakBefore w:val="0"/>
              <w:kinsoku/>
              <w:wordWrap/>
              <w:overflowPunct/>
              <w:topLinePunct w:val="0"/>
              <w:autoSpaceDE/>
              <w:autoSpaceDN/>
              <w:bidi w:val="0"/>
              <w:adjustRightInd/>
              <w:spacing w:line="320" w:lineRule="exact"/>
              <w:ind w:left="0" w:right="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229" w:type="dxa"/>
            <w:vAlign w:val="center"/>
          </w:tcPr>
          <w:p w14:paraId="4F47D5F8">
            <w:pPr>
              <w:pStyle w:val="22"/>
              <w:keepNext w:val="0"/>
              <w:keepLines w:val="0"/>
              <w:pageBreakBefore w:val="0"/>
              <w:kinsoku/>
              <w:wordWrap/>
              <w:overflowPunct/>
              <w:topLinePunct w:val="0"/>
              <w:autoSpaceDE/>
              <w:autoSpaceDN/>
              <w:bidi w:val="0"/>
              <w:adjustRightInd/>
              <w:spacing w:line="320" w:lineRule="exact"/>
              <w:ind w:left="0" w:right="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w:t>
            </w:r>
            <w:r>
              <w:rPr>
                <w:rFonts w:hint="default" w:ascii="方正仿宋_GB18030" w:hAnsi="方正仿宋_GB18030" w:eastAsia="方正仿宋_GB18030" w:cs="方正仿宋_GB18030"/>
                <w:snapToGrid w:val="0"/>
                <w:color w:val="000000"/>
                <w:kern w:val="2"/>
                <w:sz w:val="24"/>
                <w:szCs w:val="24"/>
                <w:u w:val="none"/>
                <w:lang w:val="en-US" w:eastAsia="zh-CN" w:bidi="ar-SA"/>
              </w:rPr>
              <w:t>做好绿化服务工作记录，填写规范、保存完好。</w:t>
            </w:r>
          </w:p>
        </w:tc>
        <w:tc>
          <w:tcPr>
            <w:tcW w:w="857" w:type="dxa"/>
            <w:vAlign w:val="center"/>
          </w:tcPr>
          <w:p w14:paraId="0D1ED4BF">
            <w:pPr>
              <w:keepNext w:val="0"/>
              <w:keepLines w:val="0"/>
              <w:pageBreakBefore w:val="0"/>
              <w:kinsoku/>
              <w:wordWrap/>
              <w:overflowPunct/>
              <w:topLinePunct w:val="0"/>
              <w:autoSpaceDE/>
              <w:autoSpaceDN/>
              <w:bidi w:val="0"/>
              <w:adjustRightInd/>
              <w:spacing w:line="320" w:lineRule="exact"/>
              <w:ind w:left="0" w:right="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063C1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782" w:type="dxa"/>
            <w:vAlign w:val="center"/>
          </w:tcPr>
          <w:p w14:paraId="2121F83E">
            <w:pPr>
              <w:pStyle w:val="22"/>
              <w:keepNext w:val="0"/>
              <w:keepLines w:val="0"/>
              <w:pageBreakBefore w:val="0"/>
              <w:kinsoku/>
              <w:wordWrap/>
              <w:overflowPunct/>
              <w:topLinePunct w:val="0"/>
              <w:autoSpaceDE/>
              <w:autoSpaceDN/>
              <w:bidi w:val="0"/>
              <w:adjustRightInd/>
              <w:spacing w:line="320" w:lineRule="exact"/>
              <w:ind w:left="0" w:right="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3</w:t>
            </w:r>
          </w:p>
        </w:tc>
        <w:tc>
          <w:tcPr>
            <w:tcW w:w="1050" w:type="dxa"/>
            <w:vMerge w:val="continue"/>
            <w:vAlign w:val="top"/>
          </w:tcPr>
          <w:p w14:paraId="5FEDDFB1">
            <w:pPr>
              <w:keepNext w:val="0"/>
              <w:keepLines w:val="0"/>
              <w:pageBreakBefore w:val="0"/>
              <w:kinsoku/>
              <w:wordWrap/>
              <w:overflowPunct/>
              <w:topLinePunct w:val="0"/>
              <w:autoSpaceDE/>
              <w:autoSpaceDN/>
              <w:bidi w:val="0"/>
              <w:adjustRightInd/>
              <w:spacing w:line="320" w:lineRule="exact"/>
              <w:ind w:left="0" w:right="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top"/>
          </w:tcPr>
          <w:p w14:paraId="696DD94A">
            <w:pPr>
              <w:keepNext w:val="0"/>
              <w:keepLines w:val="0"/>
              <w:pageBreakBefore w:val="0"/>
              <w:kinsoku/>
              <w:wordWrap/>
              <w:overflowPunct/>
              <w:topLinePunct w:val="0"/>
              <w:autoSpaceDE/>
              <w:autoSpaceDN/>
              <w:bidi w:val="0"/>
              <w:adjustRightInd/>
              <w:spacing w:line="320" w:lineRule="exact"/>
              <w:ind w:left="0" w:right="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229" w:type="dxa"/>
            <w:vAlign w:val="center"/>
          </w:tcPr>
          <w:p w14:paraId="1DEF902B">
            <w:pPr>
              <w:pStyle w:val="22"/>
              <w:keepNext w:val="0"/>
              <w:keepLines w:val="0"/>
              <w:pageBreakBefore w:val="0"/>
              <w:kinsoku/>
              <w:wordWrap/>
              <w:overflowPunct/>
              <w:topLinePunct w:val="0"/>
              <w:autoSpaceDE/>
              <w:autoSpaceDN/>
              <w:bidi w:val="0"/>
              <w:adjustRightInd/>
              <w:spacing w:line="320" w:lineRule="exact"/>
              <w:ind w:left="0" w:right="0" w:hanging="1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（3）</w:t>
            </w:r>
            <w:r>
              <w:rPr>
                <w:rFonts w:hint="default" w:ascii="方正仿宋_GB18030" w:hAnsi="方正仿宋_GB18030" w:eastAsia="方正仿宋_GB18030" w:cs="方正仿宋_GB18030"/>
                <w:snapToGrid w:val="0"/>
                <w:color w:val="000000"/>
                <w:kern w:val="2"/>
                <w:sz w:val="24"/>
                <w:szCs w:val="24"/>
                <w:u w:val="none"/>
                <w:lang w:val="en-US" w:eastAsia="zh-CN" w:bidi="ar-SA"/>
              </w:rPr>
              <w:t>作业时采取安全防护措施，防止对作业人员或他人造成伤害。</w:t>
            </w:r>
          </w:p>
        </w:tc>
        <w:tc>
          <w:tcPr>
            <w:tcW w:w="857" w:type="dxa"/>
            <w:vAlign w:val="center"/>
          </w:tcPr>
          <w:p w14:paraId="24C412D4">
            <w:pPr>
              <w:keepNext w:val="0"/>
              <w:keepLines w:val="0"/>
              <w:pageBreakBefore w:val="0"/>
              <w:kinsoku/>
              <w:wordWrap/>
              <w:overflowPunct/>
              <w:topLinePunct w:val="0"/>
              <w:autoSpaceDE/>
              <w:autoSpaceDN/>
              <w:bidi w:val="0"/>
              <w:adjustRightInd/>
              <w:spacing w:line="320" w:lineRule="exact"/>
              <w:ind w:left="0" w:right="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0E332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782" w:type="dxa"/>
            <w:vAlign w:val="center"/>
          </w:tcPr>
          <w:p w14:paraId="72DBA64D">
            <w:pPr>
              <w:pStyle w:val="22"/>
              <w:keepNext w:val="0"/>
              <w:keepLines w:val="0"/>
              <w:pageBreakBefore w:val="0"/>
              <w:kinsoku/>
              <w:wordWrap/>
              <w:overflowPunct/>
              <w:topLinePunct w:val="0"/>
              <w:autoSpaceDE/>
              <w:autoSpaceDN/>
              <w:bidi w:val="0"/>
              <w:adjustRightInd/>
              <w:spacing w:line="320" w:lineRule="exact"/>
              <w:ind w:left="0" w:right="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4</w:t>
            </w:r>
          </w:p>
        </w:tc>
        <w:tc>
          <w:tcPr>
            <w:tcW w:w="1050" w:type="dxa"/>
            <w:vMerge w:val="continue"/>
            <w:vAlign w:val="top"/>
          </w:tcPr>
          <w:p w14:paraId="55FBA412">
            <w:pPr>
              <w:keepNext w:val="0"/>
              <w:keepLines w:val="0"/>
              <w:pageBreakBefore w:val="0"/>
              <w:kinsoku/>
              <w:wordWrap/>
              <w:overflowPunct/>
              <w:topLinePunct w:val="0"/>
              <w:autoSpaceDE/>
              <w:autoSpaceDN/>
              <w:bidi w:val="0"/>
              <w:adjustRightInd/>
              <w:spacing w:line="320" w:lineRule="exact"/>
              <w:ind w:left="0" w:right="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top"/>
          </w:tcPr>
          <w:p w14:paraId="1A04C9CA">
            <w:pPr>
              <w:keepNext w:val="0"/>
              <w:keepLines w:val="0"/>
              <w:pageBreakBefore w:val="0"/>
              <w:kinsoku/>
              <w:wordWrap/>
              <w:overflowPunct/>
              <w:topLinePunct w:val="0"/>
              <w:autoSpaceDE/>
              <w:autoSpaceDN/>
              <w:bidi w:val="0"/>
              <w:adjustRightInd/>
              <w:spacing w:line="320" w:lineRule="exact"/>
              <w:ind w:left="0" w:right="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229" w:type="dxa"/>
            <w:vAlign w:val="center"/>
          </w:tcPr>
          <w:p w14:paraId="402AC203">
            <w:pPr>
              <w:pStyle w:val="22"/>
              <w:keepNext w:val="0"/>
              <w:keepLines w:val="0"/>
              <w:pageBreakBefore w:val="0"/>
              <w:kinsoku/>
              <w:wordWrap/>
              <w:overflowPunct/>
              <w:topLinePunct w:val="0"/>
              <w:autoSpaceDE/>
              <w:autoSpaceDN/>
              <w:bidi w:val="0"/>
              <w:adjustRightInd/>
              <w:spacing w:line="320" w:lineRule="exact"/>
              <w:ind w:left="0" w:right="0" w:hanging="1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（4）</w:t>
            </w:r>
            <w:r>
              <w:rPr>
                <w:rFonts w:hint="default" w:ascii="方正仿宋_GB18030" w:hAnsi="方正仿宋_GB18030" w:eastAsia="方正仿宋_GB18030" w:cs="方正仿宋_GB18030"/>
                <w:snapToGrid w:val="0"/>
                <w:color w:val="000000"/>
                <w:kern w:val="2"/>
                <w:sz w:val="24"/>
                <w:szCs w:val="24"/>
                <w:u w:val="none"/>
                <w:lang w:val="en-US" w:eastAsia="zh-CN" w:bidi="ar-SA"/>
              </w:rPr>
              <w:t>相关耗材</w:t>
            </w:r>
            <w:r>
              <w:rPr>
                <w:rFonts w:hint="eastAsia" w:ascii="方正仿宋_GB18030" w:hAnsi="方正仿宋_GB18030" w:eastAsia="方正仿宋_GB18030" w:cs="方正仿宋_GB18030"/>
                <w:snapToGrid w:val="0"/>
                <w:color w:val="000000"/>
                <w:kern w:val="2"/>
                <w:sz w:val="24"/>
                <w:szCs w:val="24"/>
                <w:u w:val="none"/>
                <w:lang w:val="en-US" w:eastAsia="zh-CN" w:bidi="ar-SA"/>
              </w:rPr>
              <w:t>的</w:t>
            </w:r>
            <w:r>
              <w:rPr>
                <w:rFonts w:hint="default" w:ascii="方正仿宋_GB18030" w:hAnsi="方正仿宋_GB18030" w:eastAsia="方正仿宋_GB18030" w:cs="方正仿宋_GB18030"/>
                <w:snapToGrid w:val="0"/>
                <w:color w:val="000000"/>
                <w:kern w:val="2"/>
                <w:sz w:val="24"/>
                <w:szCs w:val="24"/>
                <w:u w:val="none"/>
                <w:lang w:val="en-US" w:eastAsia="zh-CN" w:bidi="ar-SA"/>
              </w:rPr>
              <w:t>环保、安全性应符合规定要求。</w:t>
            </w:r>
          </w:p>
        </w:tc>
        <w:tc>
          <w:tcPr>
            <w:tcW w:w="857" w:type="dxa"/>
            <w:vAlign w:val="center"/>
          </w:tcPr>
          <w:p w14:paraId="785195E2">
            <w:pPr>
              <w:keepNext w:val="0"/>
              <w:keepLines w:val="0"/>
              <w:pageBreakBefore w:val="0"/>
              <w:kinsoku/>
              <w:wordWrap/>
              <w:overflowPunct/>
              <w:topLinePunct w:val="0"/>
              <w:autoSpaceDE/>
              <w:autoSpaceDN/>
              <w:bidi w:val="0"/>
              <w:adjustRightInd/>
              <w:spacing w:line="320" w:lineRule="exact"/>
              <w:ind w:left="0" w:right="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74602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782" w:type="dxa"/>
            <w:vAlign w:val="center"/>
          </w:tcPr>
          <w:p w14:paraId="28D03CC1">
            <w:pPr>
              <w:pStyle w:val="22"/>
              <w:keepNext w:val="0"/>
              <w:keepLines w:val="0"/>
              <w:pageBreakBefore w:val="0"/>
              <w:kinsoku/>
              <w:wordWrap/>
              <w:overflowPunct/>
              <w:topLinePunct w:val="0"/>
              <w:autoSpaceDE/>
              <w:autoSpaceDN/>
              <w:bidi w:val="0"/>
              <w:adjustRightInd/>
              <w:spacing w:line="320" w:lineRule="exact"/>
              <w:ind w:left="0" w:right="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5</w:t>
            </w:r>
          </w:p>
        </w:tc>
        <w:tc>
          <w:tcPr>
            <w:tcW w:w="1050" w:type="dxa"/>
            <w:vMerge w:val="continue"/>
            <w:vAlign w:val="top"/>
          </w:tcPr>
          <w:p w14:paraId="528B4FB1">
            <w:pPr>
              <w:keepNext w:val="0"/>
              <w:keepLines w:val="0"/>
              <w:pageBreakBefore w:val="0"/>
              <w:kinsoku/>
              <w:wordWrap/>
              <w:overflowPunct/>
              <w:topLinePunct w:val="0"/>
              <w:autoSpaceDE/>
              <w:autoSpaceDN/>
              <w:bidi w:val="0"/>
              <w:adjustRightInd/>
              <w:spacing w:line="320" w:lineRule="exact"/>
              <w:ind w:left="0" w:right="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restart"/>
            <w:vAlign w:val="top"/>
          </w:tcPr>
          <w:p w14:paraId="41A08230">
            <w:pPr>
              <w:pStyle w:val="22"/>
              <w:keepNext w:val="0"/>
              <w:keepLines w:val="0"/>
              <w:pageBreakBefore w:val="0"/>
              <w:kinsoku/>
              <w:wordWrap/>
              <w:overflowPunct/>
              <w:topLinePunct w:val="0"/>
              <w:autoSpaceDE/>
              <w:autoSpaceDN/>
              <w:bidi w:val="0"/>
              <w:adjustRightInd/>
              <w:spacing w:line="320" w:lineRule="exact"/>
              <w:ind w:left="0" w:right="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br w:type="textWrapping"/>
            </w:r>
            <w:r>
              <w:rPr>
                <w:rFonts w:hint="default" w:ascii="方正仿宋_GB18030" w:hAnsi="方正仿宋_GB18030" w:eastAsia="方正仿宋_GB18030" w:cs="方正仿宋_GB18030"/>
                <w:snapToGrid w:val="0"/>
                <w:color w:val="000000"/>
                <w:kern w:val="2"/>
                <w:sz w:val="24"/>
                <w:szCs w:val="24"/>
                <w:u w:val="none"/>
                <w:lang w:val="en-US" w:eastAsia="zh-CN" w:bidi="ar-SA"/>
              </w:rPr>
              <w:br w:type="textWrapping"/>
            </w:r>
            <w:r>
              <w:rPr>
                <w:rFonts w:hint="default" w:ascii="方正仿宋_GB18030" w:hAnsi="方正仿宋_GB18030" w:eastAsia="方正仿宋_GB18030" w:cs="方正仿宋_GB18030"/>
                <w:snapToGrid w:val="0"/>
                <w:color w:val="000000"/>
                <w:kern w:val="2"/>
                <w:sz w:val="24"/>
                <w:szCs w:val="24"/>
                <w:u w:val="none"/>
                <w:lang w:val="en-US" w:eastAsia="zh-CN" w:bidi="ar-SA"/>
              </w:rPr>
              <w:br w:type="textWrapping"/>
            </w:r>
            <w:r>
              <w:rPr>
                <w:rFonts w:hint="default" w:ascii="方正仿宋_GB18030" w:hAnsi="方正仿宋_GB18030" w:eastAsia="方正仿宋_GB18030" w:cs="方正仿宋_GB18030"/>
                <w:snapToGrid w:val="0"/>
                <w:color w:val="000000"/>
                <w:kern w:val="2"/>
                <w:sz w:val="24"/>
                <w:szCs w:val="24"/>
                <w:u w:val="none"/>
                <w:lang w:val="en-US" w:eastAsia="zh-CN" w:bidi="ar-SA"/>
              </w:rPr>
              <w:br w:type="textWrapping"/>
            </w:r>
            <w:r>
              <w:rPr>
                <w:rFonts w:hint="default" w:ascii="方正仿宋_GB18030" w:hAnsi="方正仿宋_GB18030" w:eastAsia="方正仿宋_GB18030" w:cs="方正仿宋_GB18030"/>
                <w:snapToGrid w:val="0"/>
                <w:color w:val="000000"/>
                <w:kern w:val="2"/>
                <w:sz w:val="24"/>
                <w:szCs w:val="24"/>
                <w:u w:val="none"/>
                <w:lang w:val="en-US" w:eastAsia="zh-CN" w:bidi="ar-SA"/>
              </w:rPr>
              <w:br w:type="textWrapping"/>
            </w:r>
            <w:r>
              <w:rPr>
                <w:rFonts w:hint="default" w:ascii="方正仿宋_GB18030" w:hAnsi="方正仿宋_GB18030" w:eastAsia="方正仿宋_GB18030" w:cs="方正仿宋_GB18030"/>
                <w:snapToGrid w:val="0"/>
                <w:color w:val="000000"/>
                <w:kern w:val="2"/>
                <w:sz w:val="24"/>
                <w:szCs w:val="24"/>
                <w:u w:val="none"/>
                <w:lang w:val="en-US" w:eastAsia="zh-CN" w:bidi="ar-SA"/>
              </w:rPr>
              <w:br w:type="textWrapping"/>
            </w:r>
            <w:r>
              <w:rPr>
                <w:rFonts w:hint="default" w:ascii="方正仿宋_GB18030" w:hAnsi="方正仿宋_GB18030" w:eastAsia="方正仿宋_GB18030" w:cs="方正仿宋_GB18030"/>
                <w:snapToGrid w:val="0"/>
                <w:color w:val="000000"/>
                <w:kern w:val="2"/>
                <w:sz w:val="24"/>
                <w:szCs w:val="24"/>
                <w:u w:val="none"/>
                <w:lang w:val="en-US" w:eastAsia="zh-CN" w:bidi="ar-SA"/>
              </w:rPr>
              <w:br w:type="textWrapping"/>
            </w:r>
            <w:r>
              <w:rPr>
                <w:rFonts w:hint="default" w:ascii="方正仿宋_GB18030" w:hAnsi="方正仿宋_GB18030" w:eastAsia="方正仿宋_GB18030" w:cs="方正仿宋_GB18030"/>
                <w:snapToGrid w:val="0"/>
                <w:color w:val="000000"/>
                <w:kern w:val="2"/>
                <w:sz w:val="24"/>
                <w:szCs w:val="24"/>
                <w:u w:val="none"/>
                <w:lang w:val="en-US" w:eastAsia="zh-CN" w:bidi="ar-SA"/>
              </w:rPr>
              <w:t>室外绿化</w:t>
            </w:r>
          </w:p>
          <w:p w14:paraId="512BD4C7">
            <w:pPr>
              <w:pStyle w:val="22"/>
              <w:keepNext w:val="0"/>
              <w:keepLines w:val="0"/>
              <w:pageBreakBefore w:val="0"/>
              <w:kinsoku/>
              <w:wordWrap/>
              <w:overflowPunct/>
              <w:topLinePunct w:val="0"/>
              <w:autoSpaceDE/>
              <w:autoSpaceDN/>
              <w:bidi w:val="0"/>
              <w:adjustRightInd/>
              <w:spacing w:line="320" w:lineRule="exact"/>
              <w:ind w:left="0" w:right="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养护</w:t>
            </w:r>
          </w:p>
          <w:p w14:paraId="29D3679A">
            <w:pPr>
              <w:pStyle w:val="22"/>
              <w:keepNext w:val="0"/>
              <w:keepLines w:val="0"/>
              <w:pageBreakBefore w:val="0"/>
              <w:kinsoku/>
              <w:wordWrap/>
              <w:overflowPunct/>
              <w:topLinePunct w:val="0"/>
              <w:autoSpaceDE/>
              <w:autoSpaceDN/>
              <w:bidi w:val="0"/>
              <w:adjustRightInd/>
              <w:spacing w:line="320" w:lineRule="exact"/>
              <w:ind w:left="0" w:right="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（80）</w:t>
            </w:r>
          </w:p>
          <w:p w14:paraId="64060F9F">
            <w:pPr>
              <w:pStyle w:val="22"/>
              <w:keepNext w:val="0"/>
              <w:keepLines w:val="0"/>
              <w:pageBreakBefore w:val="0"/>
              <w:kinsoku/>
              <w:wordWrap/>
              <w:overflowPunct/>
              <w:topLinePunct w:val="0"/>
              <w:autoSpaceDE/>
              <w:autoSpaceDN/>
              <w:bidi w:val="0"/>
              <w:adjustRightInd/>
              <w:spacing w:line="320" w:lineRule="exact"/>
              <w:ind w:left="0" w:right="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229" w:type="dxa"/>
            <w:vAlign w:val="center"/>
          </w:tcPr>
          <w:p w14:paraId="3F94793E">
            <w:pPr>
              <w:keepNext w:val="0"/>
              <w:keepLines w:val="0"/>
              <w:pageBreakBefore w:val="0"/>
              <w:widowControl/>
              <w:kinsoku/>
              <w:wordWrap/>
              <w:overflowPunct/>
              <w:topLinePunct w:val="0"/>
              <w:autoSpaceDE/>
              <w:autoSpaceDN/>
              <w:bidi w:val="0"/>
              <w:adjustRightInd/>
              <w:snapToGrid w:val="0"/>
              <w:spacing w:line="320" w:lineRule="exact"/>
              <w:ind w:left="0" w:right="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en-US"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w:t>
            </w:r>
            <w:r>
              <w:rPr>
                <w:rFonts w:hint="default" w:ascii="方正仿宋_GB18030" w:hAnsi="方正仿宋_GB18030" w:eastAsia="方正仿宋_GB18030" w:cs="方正仿宋_GB18030"/>
                <w:snapToGrid w:val="0"/>
                <w:color w:val="000000"/>
                <w:kern w:val="2"/>
                <w:sz w:val="24"/>
                <w:szCs w:val="24"/>
                <w:u w:val="none"/>
                <w:lang w:val="en-US" w:eastAsia="zh-CN" w:bidi="ar-SA"/>
              </w:rPr>
              <w:t>根据生长环境、植物特性进行除草、灌溉、施肥、整形修剪、防治病虫害、树干涂白等。</w:t>
            </w:r>
          </w:p>
        </w:tc>
        <w:tc>
          <w:tcPr>
            <w:tcW w:w="857" w:type="dxa"/>
            <w:vAlign w:val="center"/>
          </w:tcPr>
          <w:p w14:paraId="102BC95D">
            <w:pPr>
              <w:keepNext w:val="0"/>
              <w:keepLines w:val="0"/>
              <w:pageBreakBefore w:val="0"/>
              <w:kinsoku/>
              <w:wordWrap/>
              <w:overflowPunct/>
              <w:topLinePunct w:val="0"/>
              <w:autoSpaceDE/>
              <w:autoSpaceDN/>
              <w:bidi w:val="0"/>
              <w:adjustRightInd/>
              <w:spacing w:line="320" w:lineRule="exact"/>
              <w:ind w:left="0" w:right="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1F3EA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782" w:type="dxa"/>
            <w:vAlign w:val="center"/>
          </w:tcPr>
          <w:p w14:paraId="797FCEF5">
            <w:pPr>
              <w:pStyle w:val="22"/>
              <w:keepNext w:val="0"/>
              <w:keepLines w:val="0"/>
              <w:pageBreakBefore w:val="0"/>
              <w:kinsoku/>
              <w:wordWrap/>
              <w:overflowPunct/>
              <w:topLinePunct w:val="0"/>
              <w:autoSpaceDE/>
              <w:autoSpaceDN/>
              <w:bidi w:val="0"/>
              <w:adjustRightInd/>
              <w:spacing w:line="320" w:lineRule="exact"/>
              <w:ind w:left="0" w:right="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6</w:t>
            </w:r>
          </w:p>
        </w:tc>
        <w:tc>
          <w:tcPr>
            <w:tcW w:w="1050" w:type="dxa"/>
            <w:vMerge w:val="continue"/>
            <w:vAlign w:val="top"/>
          </w:tcPr>
          <w:p w14:paraId="4C5CD5F7">
            <w:pPr>
              <w:keepNext w:val="0"/>
              <w:keepLines w:val="0"/>
              <w:pageBreakBefore w:val="0"/>
              <w:kinsoku/>
              <w:wordWrap/>
              <w:overflowPunct/>
              <w:topLinePunct w:val="0"/>
              <w:autoSpaceDE/>
              <w:autoSpaceDN/>
              <w:bidi w:val="0"/>
              <w:adjustRightInd/>
              <w:spacing w:line="320" w:lineRule="exact"/>
              <w:ind w:left="0" w:right="0"/>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top"/>
          </w:tcPr>
          <w:p w14:paraId="57920CE6">
            <w:pPr>
              <w:keepNext w:val="0"/>
              <w:keepLines w:val="0"/>
              <w:pageBreakBefore w:val="0"/>
              <w:kinsoku/>
              <w:wordWrap/>
              <w:overflowPunct/>
              <w:topLinePunct w:val="0"/>
              <w:autoSpaceDE/>
              <w:autoSpaceDN/>
              <w:bidi w:val="0"/>
              <w:adjustRightInd/>
              <w:spacing w:line="320" w:lineRule="exact"/>
              <w:ind w:left="0" w:right="0"/>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p>
        </w:tc>
        <w:tc>
          <w:tcPr>
            <w:tcW w:w="5229" w:type="dxa"/>
            <w:vAlign w:val="center"/>
          </w:tcPr>
          <w:p w14:paraId="5432FE78">
            <w:pPr>
              <w:keepNext w:val="0"/>
              <w:keepLines w:val="0"/>
              <w:pageBreakBefore w:val="0"/>
              <w:widowControl/>
              <w:kinsoku/>
              <w:wordWrap/>
              <w:overflowPunct/>
              <w:topLinePunct w:val="0"/>
              <w:autoSpaceDE/>
              <w:autoSpaceDN/>
              <w:bidi w:val="0"/>
              <w:adjustRightInd/>
              <w:snapToGrid w:val="0"/>
              <w:spacing w:line="320" w:lineRule="exact"/>
              <w:ind w:left="0" w:right="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en-US"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w:t>
            </w:r>
            <w:r>
              <w:rPr>
                <w:rFonts w:hint="default" w:ascii="方正仿宋_GB18030" w:hAnsi="方正仿宋_GB18030" w:eastAsia="方正仿宋_GB18030" w:cs="方正仿宋_GB18030"/>
                <w:snapToGrid w:val="0"/>
                <w:color w:val="000000"/>
                <w:kern w:val="2"/>
                <w:sz w:val="24"/>
                <w:szCs w:val="24"/>
                <w:u w:val="none"/>
                <w:lang w:val="en-US" w:eastAsia="zh-CN" w:bidi="ar-SA"/>
              </w:rPr>
              <w:t>根据生长情况修剪绿地，绿地内无枯草、无杂物，无干枯坏死和病虫侵害，基本无裸露土地。</w:t>
            </w:r>
          </w:p>
        </w:tc>
        <w:tc>
          <w:tcPr>
            <w:tcW w:w="857" w:type="dxa"/>
            <w:vAlign w:val="center"/>
          </w:tcPr>
          <w:p w14:paraId="4D1CA3D1">
            <w:pPr>
              <w:keepNext w:val="0"/>
              <w:keepLines w:val="0"/>
              <w:pageBreakBefore w:val="0"/>
              <w:kinsoku/>
              <w:wordWrap/>
              <w:overflowPunct/>
              <w:topLinePunct w:val="0"/>
              <w:autoSpaceDE/>
              <w:autoSpaceDN/>
              <w:bidi w:val="0"/>
              <w:adjustRightInd/>
              <w:spacing w:line="320" w:lineRule="exact"/>
              <w:ind w:left="0" w:right="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575C5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782" w:type="dxa"/>
            <w:vAlign w:val="center"/>
          </w:tcPr>
          <w:p w14:paraId="4A45745B">
            <w:pPr>
              <w:pStyle w:val="22"/>
              <w:keepNext w:val="0"/>
              <w:keepLines w:val="0"/>
              <w:pageBreakBefore w:val="0"/>
              <w:kinsoku/>
              <w:wordWrap/>
              <w:overflowPunct/>
              <w:topLinePunct w:val="0"/>
              <w:autoSpaceDE/>
              <w:autoSpaceDN/>
              <w:bidi w:val="0"/>
              <w:adjustRightInd/>
              <w:spacing w:line="320" w:lineRule="exact"/>
              <w:ind w:left="0" w:right="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7</w:t>
            </w:r>
          </w:p>
        </w:tc>
        <w:tc>
          <w:tcPr>
            <w:tcW w:w="1050" w:type="dxa"/>
            <w:vMerge w:val="continue"/>
            <w:vAlign w:val="top"/>
          </w:tcPr>
          <w:p w14:paraId="71FC09CE">
            <w:pPr>
              <w:keepNext w:val="0"/>
              <w:keepLines w:val="0"/>
              <w:pageBreakBefore w:val="0"/>
              <w:kinsoku/>
              <w:wordWrap/>
              <w:overflowPunct/>
              <w:topLinePunct w:val="0"/>
              <w:autoSpaceDE/>
              <w:autoSpaceDN/>
              <w:bidi w:val="0"/>
              <w:adjustRightInd/>
              <w:spacing w:line="320" w:lineRule="exact"/>
              <w:ind w:left="0" w:right="0"/>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top"/>
          </w:tcPr>
          <w:p w14:paraId="4BFDB25C">
            <w:pPr>
              <w:keepNext w:val="0"/>
              <w:keepLines w:val="0"/>
              <w:pageBreakBefore w:val="0"/>
              <w:kinsoku/>
              <w:wordWrap/>
              <w:overflowPunct/>
              <w:topLinePunct w:val="0"/>
              <w:autoSpaceDE/>
              <w:autoSpaceDN/>
              <w:bidi w:val="0"/>
              <w:adjustRightInd/>
              <w:spacing w:line="320" w:lineRule="exact"/>
              <w:ind w:left="0" w:right="0"/>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p>
        </w:tc>
        <w:tc>
          <w:tcPr>
            <w:tcW w:w="5229" w:type="dxa"/>
            <w:vAlign w:val="center"/>
          </w:tcPr>
          <w:p w14:paraId="5259A3E0">
            <w:pPr>
              <w:keepNext w:val="0"/>
              <w:keepLines w:val="0"/>
              <w:pageBreakBefore w:val="0"/>
              <w:widowControl/>
              <w:kinsoku/>
              <w:wordWrap/>
              <w:overflowPunct/>
              <w:topLinePunct w:val="0"/>
              <w:autoSpaceDE/>
              <w:autoSpaceDN/>
              <w:bidi w:val="0"/>
              <w:adjustRightInd/>
              <w:snapToGrid w:val="0"/>
              <w:spacing w:line="320" w:lineRule="exact"/>
              <w:ind w:left="0" w:right="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en-US"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（3）</w:t>
            </w:r>
            <w:r>
              <w:rPr>
                <w:rFonts w:hint="default" w:ascii="方正仿宋_GB18030" w:hAnsi="方正仿宋_GB18030" w:eastAsia="方正仿宋_GB18030" w:cs="方正仿宋_GB18030"/>
                <w:snapToGrid w:val="0"/>
                <w:color w:val="000000"/>
                <w:kern w:val="2"/>
                <w:sz w:val="24"/>
                <w:szCs w:val="24"/>
                <w:u w:val="none"/>
                <w:lang w:val="en-US" w:eastAsia="zh-CN" w:bidi="ar-SA"/>
              </w:rPr>
              <w:t>定期修剪树木、花卉等，灌乔木生长正常、造型美观自然、花枝新鲜，无枯叶、无病虫、无死树缺株。</w:t>
            </w:r>
          </w:p>
        </w:tc>
        <w:tc>
          <w:tcPr>
            <w:tcW w:w="857" w:type="dxa"/>
            <w:vAlign w:val="center"/>
          </w:tcPr>
          <w:p w14:paraId="2CDB0AEE">
            <w:pPr>
              <w:keepNext w:val="0"/>
              <w:keepLines w:val="0"/>
              <w:pageBreakBefore w:val="0"/>
              <w:kinsoku/>
              <w:wordWrap/>
              <w:overflowPunct/>
              <w:topLinePunct w:val="0"/>
              <w:autoSpaceDE/>
              <w:autoSpaceDN/>
              <w:bidi w:val="0"/>
              <w:adjustRightInd/>
              <w:spacing w:line="320" w:lineRule="exact"/>
              <w:ind w:left="0" w:right="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2C27F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782" w:type="dxa"/>
            <w:vAlign w:val="center"/>
          </w:tcPr>
          <w:p w14:paraId="05C1E890">
            <w:pPr>
              <w:keepNext w:val="0"/>
              <w:keepLines w:val="0"/>
              <w:pageBreakBefore w:val="0"/>
              <w:kinsoku/>
              <w:wordWrap/>
              <w:overflowPunct/>
              <w:topLinePunct w:val="0"/>
              <w:autoSpaceDE/>
              <w:autoSpaceDN/>
              <w:bidi w:val="0"/>
              <w:adjustRightInd/>
              <w:spacing w:line="320" w:lineRule="exact"/>
              <w:ind w:left="0" w:right="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9F5DDFA">
            <w:pPr>
              <w:pStyle w:val="22"/>
              <w:keepNext w:val="0"/>
              <w:keepLines w:val="0"/>
              <w:pageBreakBefore w:val="0"/>
              <w:kinsoku/>
              <w:wordWrap/>
              <w:overflowPunct/>
              <w:topLinePunct w:val="0"/>
              <w:autoSpaceDE/>
              <w:autoSpaceDN/>
              <w:bidi w:val="0"/>
              <w:adjustRightInd/>
              <w:spacing w:line="320" w:lineRule="exact"/>
              <w:ind w:left="0" w:right="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8</w:t>
            </w:r>
          </w:p>
        </w:tc>
        <w:tc>
          <w:tcPr>
            <w:tcW w:w="1050" w:type="dxa"/>
            <w:vMerge w:val="continue"/>
            <w:vAlign w:val="top"/>
          </w:tcPr>
          <w:p w14:paraId="08FAB15B">
            <w:pPr>
              <w:keepNext w:val="0"/>
              <w:keepLines w:val="0"/>
              <w:pageBreakBefore w:val="0"/>
              <w:kinsoku/>
              <w:wordWrap/>
              <w:overflowPunct/>
              <w:topLinePunct w:val="0"/>
              <w:autoSpaceDE/>
              <w:autoSpaceDN/>
              <w:bidi w:val="0"/>
              <w:adjustRightInd/>
              <w:spacing w:line="320" w:lineRule="exact"/>
              <w:ind w:left="0" w:right="0"/>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top"/>
          </w:tcPr>
          <w:p w14:paraId="00FE55CA">
            <w:pPr>
              <w:keepNext w:val="0"/>
              <w:keepLines w:val="0"/>
              <w:pageBreakBefore w:val="0"/>
              <w:kinsoku/>
              <w:wordWrap/>
              <w:overflowPunct/>
              <w:topLinePunct w:val="0"/>
              <w:autoSpaceDE/>
              <w:autoSpaceDN/>
              <w:bidi w:val="0"/>
              <w:adjustRightInd/>
              <w:spacing w:line="320" w:lineRule="exact"/>
              <w:ind w:left="0" w:right="0"/>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p>
        </w:tc>
        <w:tc>
          <w:tcPr>
            <w:tcW w:w="5229" w:type="dxa"/>
            <w:vAlign w:val="center"/>
          </w:tcPr>
          <w:p w14:paraId="00686D79">
            <w:pPr>
              <w:keepNext w:val="0"/>
              <w:keepLines w:val="0"/>
              <w:pageBreakBefore w:val="0"/>
              <w:widowControl/>
              <w:kinsoku/>
              <w:wordWrap/>
              <w:overflowPunct/>
              <w:topLinePunct w:val="0"/>
              <w:autoSpaceDE/>
              <w:autoSpaceDN/>
              <w:bidi w:val="0"/>
              <w:adjustRightInd/>
              <w:snapToGrid w:val="0"/>
              <w:spacing w:line="320" w:lineRule="exact"/>
              <w:ind w:left="0" w:right="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en-US"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（4）</w:t>
            </w:r>
            <w:r>
              <w:rPr>
                <w:rFonts w:hint="default" w:ascii="方正仿宋_GB18030" w:hAnsi="方正仿宋_GB18030" w:eastAsia="方正仿宋_GB18030" w:cs="方正仿宋_GB18030"/>
                <w:snapToGrid w:val="0"/>
                <w:color w:val="000000"/>
                <w:kern w:val="2"/>
                <w:sz w:val="24"/>
                <w:szCs w:val="24"/>
                <w:u w:val="none"/>
                <w:lang w:val="en-US" w:eastAsia="zh-CN" w:bidi="ar-SA"/>
              </w:rPr>
              <w:t>绿篱生长造型正常，颜色正常，修剪及时，基本无死株和干死株。</w:t>
            </w:r>
          </w:p>
        </w:tc>
        <w:tc>
          <w:tcPr>
            <w:tcW w:w="857" w:type="dxa"/>
            <w:vAlign w:val="center"/>
          </w:tcPr>
          <w:p w14:paraId="09101EDE">
            <w:pPr>
              <w:keepNext w:val="0"/>
              <w:keepLines w:val="0"/>
              <w:pageBreakBefore w:val="0"/>
              <w:kinsoku/>
              <w:wordWrap/>
              <w:overflowPunct/>
              <w:topLinePunct w:val="0"/>
              <w:autoSpaceDE/>
              <w:autoSpaceDN/>
              <w:bidi w:val="0"/>
              <w:adjustRightInd/>
              <w:spacing w:line="320" w:lineRule="exact"/>
              <w:ind w:left="0" w:right="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0BF58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8" w:hRule="atLeast"/>
        </w:trPr>
        <w:tc>
          <w:tcPr>
            <w:tcW w:w="782" w:type="dxa"/>
            <w:vAlign w:val="center"/>
          </w:tcPr>
          <w:p w14:paraId="25D57B5A">
            <w:pPr>
              <w:pStyle w:val="22"/>
              <w:keepNext w:val="0"/>
              <w:keepLines w:val="0"/>
              <w:pageBreakBefore w:val="0"/>
              <w:kinsoku/>
              <w:wordWrap/>
              <w:overflowPunct/>
              <w:topLinePunct w:val="0"/>
              <w:autoSpaceDE/>
              <w:autoSpaceDN/>
              <w:bidi w:val="0"/>
              <w:adjustRightInd/>
              <w:spacing w:line="320" w:lineRule="exact"/>
              <w:ind w:left="0" w:right="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9</w:t>
            </w:r>
          </w:p>
        </w:tc>
        <w:tc>
          <w:tcPr>
            <w:tcW w:w="1050" w:type="dxa"/>
            <w:vMerge w:val="continue"/>
            <w:vAlign w:val="top"/>
          </w:tcPr>
          <w:p w14:paraId="5F293F82">
            <w:pPr>
              <w:keepNext w:val="0"/>
              <w:keepLines w:val="0"/>
              <w:pageBreakBefore w:val="0"/>
              <w:kinsoku/>
              <w:wordWrap/>
              <w:overflowPunct/>
              <w:topLinePunct w:val="0"/>
              <w:autoSpaceDE/>
              <w:autoSpaceDN/>
              <w:bidi w:val="0"/>
              <w:adjustRightInd/>
              <w:spacing w:line="320" w:lineRule="exact"/>
              <w:ind w:left="0" w:right="0"/>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top"/>
          </w:tcPr>
          <w:p w14:paraId="6ECE58D0">
            <w:pPr>
              <w:keepNext w:val="0"/>
              <w:keepLines w:val="0"/>
              <w:pageBreakBefore w:val="0"/>
              <w:kinsoku/>
              <w:wordWrap/>
              <w:overflowPunct/>
              <w:topLinePunct w:val="0"/>
              <w:autoSpaceDE/>
              <w:autoSpaceDN/>
              <w:bidi w:val="0"/>
              <w:adjustRightInd/>
              <w:spacing w:line="320" w:lineRule="exact"/>
              <w:ind w:left="0" w:right="0"/>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p>
        </w:tc>
        <w:tc>
          <w:tcPr>
            <w:tcW w:w="5229" w:type="dxa"/>
            <w:vAlign w:val="center"/>
          </w:tcPr>
          <w:p w14:paraId="49C38469">
            <w:pPr>
              <w:keepNext w:val="0"/>
              <w:keepLines w:val="0"/>
              <w:pageBreakBefore w:val="0"/>
              <w:widowControl/>
              <w:kinsoku/>
              <w:wordWrap/>
              <w:overflowPunct/>
              <w:topLinePunct w:val="0"/>
              <w:autoSpaceDE/>
              <w:autoSpaceDN/>
              <w:bidi w:val="0"/>
              <w:adjustRightInd/>
              <w:snapToGrid w:val="0"/>
              <w:spacing w:line="320" w:lineRule="exact"/>
              <w:ind w:left="0" w:right="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en-US"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（5）</w:t>
            </w:r>
            <w:r>
              <w:rPr>
                <w:rFonts w:hint="default" w:ascii="方正仿宋_GB18030" w:hAnsi="方正仿宋_GB18030" w:eastAsia="方正仿宋_GB18030" w:cs="方正仿宋_GB18030"/>
                <w:snapToGrid w:val="0"/>
                <w:color w:val="000000"/>
                <w:kern w:val="2"/>
                <w:sz w:val="24"/>
                <w:szCs w:val="24"/>
                <w:u w:val="none"/>
                <w:lang w:val="en-US" w:eastAsia="zh-CN" w:bidi="ar-SA"/>
              </w:rPr>
              <w:t>清除花坛和花景的花蒂、黄叶、杂草、垃圾，做好病虫害防治。</w:t>
            </w:r>
          </w:p>
        </w:tc>
        <w:tc>
          <w:tcPr>
            <w:tcW w:w="857" w:type="dxa"/>
            <w:vAlign w:val="center"/>
          </w:tcPr>
          <w:p w14:paraId="4794276F">
            <w:pPr>
              <w:keepNext w:val="0"/>
              <w:keepLines w:val="0"/>
              <w:pageBreakBefore w:val="0"/>
              <w:kinsoku/>
              <w:wordWrap/>
              <w:overflowPunct/>
              <w:topLinePunct w:val="0"/>
              <w:autoSpaceDE/>
              <w:autoSpaceDN/>
              <w:bidi w:val="0"/>
              <w:adjustRightInd/>
              <w:spacing w:line="320" w:lineRule="exact"/>
              <w:ind w:left="0" w:right="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6C0A9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8" w:hRule="atLeast"/>
        </w:trPr>
        <w:tc>
          <w:tcPr>
            <w:tcW w:w="782" w:type="dxa"/>
            <w:vAlign w:val="center"/>
          </w:tcPr>
          <w:p w14:paraId="6A78B224">
            <w:pPr>
              <w:pStyle w:val="22"/>
              <w:keepNext w:val="0"/>
              <w:keepLines w:val="0"/>
              <w:pageBreakBefore w:val="0"/>
              <w:kinsoku/>
              <w:wordWrap/>
              <w:overflowPunct/>
              <w:topLinePunct w:val="0"/>
              <w:autoSpaceDE/>
              <w:autoSpaceDN/>
              <w:bidi w:val="0"/>
              <w:adjustRightInd/>
              <w:spacing w:line="320" w:lineRule="exact"/>
              <w:ind w:left="0" w:right="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10</w:t>
            </w:r>
          </w:p>
        </w:tc>
        <w:tc>
          <w:tcPr>
            <w:tcW w:w="1050" w:type="dxa"/>
            <w:vMerge w:val="continue"/>
            <w:vAlign w:val="top"/>
          </w:tcPr>
          <w:p w14:paraId="3065B253">
            <w:pPr>
              <w:keepNext w:val="0"/>
              <w:keepLines w:val="0"/>
              <w:pageBreakBefore w:val="0"/>
              <w:kinsoku/>
              <w:wordWrap/>
              <w:overflowPunct/>
              <w:topLinePunct w:val="0"/>
              <w:autoSpaceDE/>
              <w:autoSpaceDN/>
              <w:bidi w:val="0"/>
              <w:adjustRightInd/>
              <w:spacing w:line="320" w:lineRule="exact"/>
              <w:ind w:left="0" w:right="0"/>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top"/>
          </w:tcPr>
          <w:p w14:paraId="60FD1285">
            <w:pPr>
              <w:keepNext w:val="0"/>
              <w:keepLines w:val="0"/>
              <w:pageBreakBefore w:val="0"/>
              <w:kinsoku/>
              <w:wordWrap/>
              <w:overflowPunct/>
              <w:topLinePunct w:val="0"/>
              <w:autoSpaceDE/>
              <w:autoSpaceDN/>
              <w:bidi w:val="0"/>
              <w:adjustRightInd/>
              <w:spacing w:line="320" w:lineRule="exact"/>
              <w:ind w:left="0" w:right="0"/>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p>
        </w:tc>
        <w:tc>
          <w:tcPr>
            <w:tcW w:w="5229" w:type="dxa"/>
            <w:vAlign w:val="center"/>
          </w:tcPr>
          <w:p w14:paraId="7982FD2A">
            <w:pPr>
              <w:keepNext w:val="0"/>
              <w:keepLines w:val="0"/>
              <w:pageBreakBefore w:val="0"/>
              <w:widowControl/>
              <w:kinsoku/>
              <w:wordWrap/>
              <w:overflowPunct/>
              <w:topLinePunct w:val="0"/>
              <w:autoSpaceDE/>
              <w:autoSpaceDN/>
              <w:bidi w:val="0"/>
              <w:adjustRightInd/>
              <w:snapToGrid w:val="0"/>
              <w:spacing w:line="320" w:lineRule="exact"/>
              <w:ind w:left="0" w:right="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en-US"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（6）</w:t>
            </w:r>
            <w:r>
              <w:rPr>
                <w:rFonts w:hint="default" w:ascii="方正仿宋_GB18030" w:hAnsi="方正仿宋_GB18030" w:eastAsia="方正仿宋_GB18030" w:cs="方正仿宋_GB18030"/>
                <w:snapToGrid w:val="0"/>
                <w:color w:val="000000"/>
                <w:kern w:val="2"/>
                <w:sz w:val="24"/>
                <w:szCs w:val="24"/>
                <w:u w:val="none"/>
                <w:lang w:val="en-US" w:eastAsia="zh-CN" w:bidi="ar-SA"/>
              </w:rPr>
              <w:t>根据病虫害发生规律实施综合治理，通常在病虫率高时，以药剂杀死病虫，以确保植物良好生长。产生垃圾的主要区域和路段做到日产日清。</w:t>
            </w:r>
          </w:p>
        </w:tc>
        <w:tc>
          <w:tcPr>
            <w:tcW w:w="857" w:type="dxa"/>
            <w:vAlign w:val="center"/>
          </w:tcPr>
          <w:p w14:paraId="785D52C3">
            <w:pPr>
              <w:keepNext w:val="0"/>
              <w:keepLines w:val="0"/>
              <w:pageBreakBefore w:val="0"/>
              <w:kinsoku/>
              <w:wordWrap/>
              <w:overflowPunct/>
              <w:topLinePunct w:val="0"/>
              <w:autoSpaceDE/>
              <w:autoSpaceDN/>
              <w:bidi w:val="0"/>
              <w:adjustRightInd/>
              <w:spacing w:line="320" w:lineRule="exact"/>
              <w:ind w:left="0" w:right="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76405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atLeast"/>
        </w:trPr>
        <w:tc>
          <w:tcPr>
            <w:tcW w:w="782" w:type="dxa"/>
            <w:vAlign w:val="center"/>
          </w:tcPr>
          <w:p w14:paraId="038DC763">
            <w:pPr>
              <w:pStyle w:val="22"/>
              <w:keepNext w:val="0"/>
              <w:keepLines w:val="0"/>
              <w:pageBreakBefore w:val="0"/>
              <w:kinsoku/>
              <w:wordWrap/>
              <w:overflowPunct/>
              <w:topLinePunct w:val="0"/>
              <w:autoSpaceDE/>
              <w:autoSpaceDN/>
              <w:bidi w:val="0"/>
              <w:adjustRightInd/>
              <w:spacing w:line="320" w:lineRule="exact"/>
              <w:ind w:left="0" w:right="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11</w:t>
            </w:r>
          </w:p>
        </w:tc>
        <w:tc>
          <w:tcPr>
            <w:tcW w:w="1050" w:type="dxa"/>
            <w:vMerge w:val="continue"/>
            <w:vAlign w:val="top"/>
          </w:tcPr>
          <w:p w14:paraId="61A03C5D">
            <w:pPr>
              <w:keepNext w:val="0"/>
              <w:keepLines w:val="0"/>
              <w:pageBreakBefore w:val="0"/>
              <w:kinsoku/>
              <w:wordWrap/>
              <w:overflowPunct/>
              <w:topLinePunct w:val="0"/>
              <w:autoSpaceDE/>
              <w:autoSpaceDN/>
              <w:bidi w:val="0"/>
              <w:adjustRightInd/>
              <w:spacing w:line="320" w:lineRule="exact"/>
              <w:ind w:left="0" w:right="0"/>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top"/>
          </w:tcPr>
          <w:p w14:paraId="352A56AE">
            <w:pPr>
              <w:keepNext w:val="0"/>
              <w:keepLines w:val="0"/>
              <w:pageBreakBefore w:val="0"/>
              <w:kinsoku/>
              <w:wordWrap/>
              <w:overflowPunct/>
              <w:topLinePunct w:val="0"/>
              <w:autoSpaceDE/>
              <w:autoSpaceDN/>
              <w:bidi w:val="0"/>
              <w:adjustRightInd/>
              <w:spacing w:line="320" w:lineRule="exact"/>
              <w:ind w:left="0" w:right="0"/>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p>
        </w:tc>
        <w:tc>
          <w:tcPr>
            <w:tcW w:w="5229" w:type="dxa"/>
            <w:vAlign w:val="center"/>
          </w:tcPr>
          <w:p w14:paraId="4E9BF47A">
            <w:pPr>
              <w:keepNext w:val="0"/>
              <w:keepLines w:val="0"/>
              <w:pageBreakBefore w:val="0"/>
              <w:widowControl/>
              <w:kinsoku/>
              <w:wordWrap/>
              <w:overflowPunct/>
              <w:topLinePunct w:val="0"/>
              <w:autoSpaceDE/>
              <w:autoSpaceDN/>
              <w:bidi w:val="0"/>
              <w:adjustRightInd/>
              <w:snapToGrid w:val="0"/>
              <w:spacing w:line="320" w:lineRule="exact"/>
              <w:ind w:left="0" w:right="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en-US"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（7）</w:t>
            </w:r>
            <w:r>
              <w:rPr>
                <w:rFonts w:hint="default" w:ascii="方正仿宋_GB18030" w:hAnsi="方正仿宋_GB18030" w:eastAsia="方正仿宋_GB18030" w:cs="方正仿宋_GB18030"/>
                <w:snapToGrid w:val="0"/>
                <w:color w:val="000000"/>
                <w:kern w:val="2"/>
                <w:sz w:val="24"/>
                <w:szCs w:val="24"/>
                <w:u w:val="none"/>
                <w:lang w:val="en-US" w:eastAsia="zh-CN" w:bidi="ar-SA"/>
              </w:rPr>
              <w:t>雨雪、冰冻等恶劣天气来临前，专人巡查，对绿植做好预防措施，排除安全隐患。</w:t>
            </w:r>
          </w:p>
        </w:tc>
        <w:tc>
          <w:tcPr>
            <w:tcW w:w="857" w:type="dxa"/>
            <w:vAlign w:val="center"/>
          </w:tcPr>
          <w:p w14:paraId="7AF613EE">
            <w:pPr>
              <w:keepNext w:val="0"/>
              <w:keepLines w:val="0"/>
              <w:pageBreakBefore w:val="0"/>
              <w:kinsoku/>
              <w:wordWrap/>
              <w:overflowPunct/>
              <w:topLinePunct w:val="0"/>
              <w:autoSpaceDE/>
              <w:autoSpaceDN/>
              <w:bidi w:val="0"/>
              <w:adjustRightInd/>
              <w:spacing w:line="320" w:lineRule="exact"/>
              <w:ind w:left="0" w:right="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4680E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782" w:type="dxa"/>
            <w:vAlign w:val="center"/>
          </w:tcPr>
          <w:p w14:paraId="31B5CFEA">
            <w:pPr>
              <w:pStyle w:val="22"/>
              <w:keepNext w:val="0"/>
              <w:keepLines w:val="0"/>
              <w:pageBreakBefore w:val="0"/>
              <w:kinsoku/>
              <w:wordWrap/>
              <w:overflowPunct/>
              <w:topLinePunct w:val="0"/>
              <w:autoSpaceDE/>
              <w:autoSpaceDN/>
              <w:bidi w:val="0"/>
              <w:adjustRightInd/>
              <w:spacing w:line="320" w:lineRule="exact"/>
              <w:ind w:left="0" w:right="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12</w:t>
            </w:r>
          </w:p>
        </w:tc>
        <w:tc>
          <w:tcPr>
            <w:tcW w:w="1050" w:type="dxa"/>
            <w:vMerge w:val="continue"/>
            <w:vAlign w:val="top"/>
          </w:tcPr>
          <w:p w14:paraId="21298F0A">
            <w:pPr>
              <w:keepNext w:val="0"/>
              <w:keepLines w:val="0"/>
              <w:pageBreakBefore w:val="0"/>
              <w:kinsoku/>
              <w:wordWrap/>
              <w:overflowPunct/>
              <w:topLinePunct w:val="0"/>
              <w:autoSpaceDE/>
              <w:autoSpaceDN/>
              <w:bidi w:val="0"/>
              <w:adjustRightInd/>
              <w:spacing w:line="320" w:lineRule="exact"/>
              <w:ind w:left="0" w:right="0"/>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p>
        </w:tc>
        <w:tc>
          <w:tcPr>
            <w:tcW w:w="1114" w:type="dxa"/>
            <w:vMerge w:val="continue"/>
            <w:vAlign w:val="top"/>
          </w:tcPr>
          <w:p w14:paraId="10A6CBCD">
            <w:pPr>
              <w:keepNext w:val="0"/>
              <w:keepLines w:val="0"/>
              <w:pageBreakBefore w:val="0"/>
              <w:kinsoku/>
              <w:wordWrap/>
              <w:overflowPunct/>
              <w:topLinePunct w:val="0"/>
              <w:autoSpaceDE/>
              <w:autoSpaceDN/>
              <w:bidi w:val="0"/>
              <w:adjustRightInd/>
              <w:spacing w:line="320" w:lineRule="exact"/>
              <w:ind w:left="0" w:right="0"/>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p>
        </w:tc>
        <w:tc>
          <w:tcPr>
            <w:tcW w:w="5229" w:type="dxa"/>
            <w:vAlign w:val="center"/>
          </w:tcPr>
          <w:p w14:paraId="2DF26DD8">
            <w:pPr>
              <w:keepNext w:val="0"/>
              <w:keepLines w:val="0"/>
              <w:pageBreakBefore w:val="0"/>
              <w:widowControl/>
              <w:kinsoku/>
              <w:wordWrap/>
              <w:overflowPunct/>
              <w:topLinePunct w:val="0"/>
              <w:autoSpaceDE/>
              <w:autoSpaceDN/>
              <w:bidi w:val="0"/>
              <w:adjustRightInd/>
              <w:snapToGrid w:val="0"/>
              <w:spacing w:line="320" w:lineRule="exact"/>
              <w:ind w:left="0" w:right="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en-US"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（8）</w:t>
            </w:r>
            <w:r>
              <w:rPr>
                <w:rFonts w:hint="default" w:ascii="方正仿宋_GB18030" w:hAnsi="方正仿宋_GB18030" w:eastAsia="方正仿宋_GB18030" w:cs="方正仿宋_GB18030"/>
                <w:snapToGrid w:val="0"/>
                <w:color w:val="000000"/>
                <w:kern w:val="2"/>
                <w:sz w:val="24"/>
                <w:szCs w:val="24"/>
                <w:u w:val="none"/>
                <w:lang w:val="en-US" w:eastAsia="zh-CN" w:bidi="ar-SA"/>
              </w:rPr>
              <w:t>恶劣天气后，及时清除倒树断枝，疏通道路，尽快恢复原状。</w:t>
            </w:r>
          </w:p>
        </w:tc>
        <w:tc>
          <w:tcPr>
            <w:tcW w:w="857" w:type="dxa"/>
            <w:vAlign w:val="center"/>
          </w:tcPr>
          <w:p w14:paraId="60DC4926">
            <w:pPr>
              <w:keepNext w:val="0"/>
              <w:keepLines w:val="0"/>
              <w:pageBreakBefore w:val="0"/>
              <w:kinsoku/>
              <w:wordWrap/>
              <w:overflowPunct/>
              <w:topLinePunct w:val="0"/>
              <w:autoSpaceDE/>
              <w:autoSpaceDN/>
              <w:bidi w:val="0"/>
              <w:adjustRightInd/>
              <w:spacing w:line="320" w:lineRule="exact"/>
              <w:ind w:left="0" w:right="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2F279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9032" w:type="dxa"/>
            <w:gridSpan w:val="5"/>
            <w:vAlign w:val="center"/>
          </w:tcPr>
          <w:p w14:paraId="4DAE8CEC">
            <w:pPr>
              <w:keepNext w:val="0"/>
              <w:keepLines w:val="0"/>
              <w:pageBreakBefore w:val="0"/>
              <w:kinsoku/>
              <w:wordWrap/>
              <w:overflowPunct/>
              <w:topLinePunct w:val="0"/>
              <w:autoSpaceDE/>
              <w:autoSpaceDN/>
              <w:bidi w:val="0"/>
              <w:adjustRightInd/>
              <w:spacing w:line="320" w:lineRule="exact"/>
              <w:ind w:left="0" w:right="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注：采购人可依据物业服务合同约定内容，结合自身实际需求，增减二级指标，设置相应分值，并对其他二级指标分值进行调整，二级指标各要求分数可自行设置。一级指标总分为100分。</w:t>
            </w:r>
          </w:p>
        </w:tc>
      </w:tr>
    </w:tbl>
    <w:p w14:paraId="7BEA6981">
      <w:pPr>
        <w:spacing w:before="218" w:line="221" w:lineRule="auto"/>
        <w:ind w:left="3727"/>
        <w:outlineLvl w:val="3"/>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br w:type="page"/>
      </w:r>
      <w:r>
        <w:rPr>
          <w:rFonts w:hint="eastAsia" w:ascii="方正仿宋_GB18030" w:hAnsi="方正仿宋_GB18030" w:eastAsia="方正仿宋_GB18030" w:cs="方正仿宋_GB18030"/>
          <w:snapToGrid w:val="0"/>
          <w:color w:val="000000"/>
          <w:kern w:val="2"/>
          <w:sz w:val="24"/>
          <w:szCs w:val="24"/>
          <w:u w:val="none"/>
          <w:lang w:val="en-US" w:eastAsia="zh-CN" w:bidi="ar-SA"/>
        </w:rPr>
        <w:t>表A.6  公共秩序维护服务</w:t>
      </w:r>
    </w:p>
    <w:p w14:paraId="73B16EEC">
      <w:pPr>
        <w:pStyle w:val="2"/>
        <w:rPr>
          <w:rFonts w:hint="eastAsia" w:ascii="方正仿宋_GB18030" w:hAnsi="方正仿宋_GB18030" w:eastAsia="方正仿宋_GB18030" w:cs="方正仿宋_GB18030"/>
          <w:snapToGrid w:val="0"/>
          <w:color w:val="000000"/>
          <w:kern w:val="2"/>
          <w:sz w:val="24"/>
          <w:szCs w:val="24"/>
          <w:u w:val="none"/>
          <w:lang w:val="en-US" w:eastAsia="zh-CN" w:bidi="ar-SA"/>
        </w:rPr>
      </w:pPr>
    </w:p>
    <w:tbl>
      <w:tblPr>
        <w:tblStyle w:val="18"/>
        <w:tblW w:w="9017" w:type="dxa"/>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890"/>
        <w:gridCol w:w="1309"/>
        <w:gridCol w:w="5102"/>
        <w:gridCol w:w="939"/>
        <w:gridCol w:w="1"/>
      </w:tblGrid>
      <w:tr w14:paraId="4122F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644" w:hRule="atLeast"/>
          <w:tblHeader/>
        </w:trPr>
        <w:tc>
          <w:tcPr>
            <w:tcW w:w="776" w:type="dxa"/>
            <w:vAlign w:val="center"/>
          </w:tcPr>
          <w:p w14:paraId="2ADC945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序号</w:t>
            </w:r>
          </w:p>
        </w:tc>
        <w:tc>
          <w:tcPr>
            <w:tcW w:w="890" w:type="dxa"/>
            <w:vAlign w:val="center"/>
          </w:tcPr>
          <w:p w14:paraId="548802D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一级指标</w:t>
            </w:r>
          </w:p>
        </w:tc>
        <w:tc>
          <w:tcPr>
            <w:tcW w:w="1309" w:type="dxa"/>
            <w:vAlign w:val="center"/>
          </w:tcPr>
          <w:p w14:paraId="1A87A68D">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二级指标</w:t>
            </w:r>
          </w:p>
        </w:tc>
        <w:tc>
          <w:tcPr>
            <w:tcW w:w="5102" w:type="dxa"/>
            <w:vAlign w:val="center"/>
          </w:tcPr>
          <w:p w14:paraId="3AF79FA5">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满分要求</w:t>
            </w:r>
          </w:p>
        </w:tc>
        <w:tc>
          <w:tcPr>
            <w:tcW w:w="939" w:type="dxa"/>
            <w:vAlign w:val="center"/>
          </w:tcPr>
          <w:p w14:paraId="4E9C6F5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分值</w:t>
            </w:r>
          </w:p>
        </w:tc>
      </w:tr>
      <w:tr w14:paraId="330C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26" w:hRule="atLeast"/>
        </w:trPr>
        <w:tc>
          <w:tcPr>
            <w:tcW w:w="776" w:type="dxa"/>
            <w:vAlign w:val="center"/>
          </w:tcPr>
          <w:p w14:paraId="3489D98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w:t>
            </w:r>
          </w:p>
        </w:tc>
        <w:tc>
          <w:tcPr>
            <w:tcW w:w="890" w:type="dxa"/>
            <w:vMerge w:val="restart"/>
            <w:vAlign w:val="center"/>
          </w:tcPr>
          <w:p w14:paraId="74FB490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公共秩序 维护服务 (100分)</w:t>
            </w:r>
          </w:p>
          <w:p w14:paraId="171DD30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restart"/>
            <w:vAlign w:val="center"/>
          </w:tcPr>
          <w:p w14:paraId="3409097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290080C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330BB09D">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1A48731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47FFADF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基本要求</w:t>
            </w:r>
          </w:p>
          <w:p w14:paraId="32A61BFC">
            <w:pPr>
              <w:pStyle w:val="2"/>
              <w:widowControl w:val="0"/>
              <w:numPr>
                <w:ilvl w:val="0"/>
                <w:numId w:val="0"/>
              </w:numPr>
              <w:ind w:firstLine="680"/>
              <w:jc w:val="both"/>
              <w:rPr>
                <w:rFonts w:hint="default"/>
                <w:lang w:val="en-US" w:eastAsia="zh-CN"/>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（15分）</w:t>
            </w:r>
          </w:p>
          <w:p w14:paraId="655501EB">
            <w:pPr>
              <w:pStyle w:val="2"/>
              <w:widowControl w:val="0"/>
              <w:numPr>
                <w:ilvl w:val="0"/>
                <w:numId w:val="0"/>
              </w:numPr>
              <w:ind w:firstLine="680"/>
              <w:rPr>
                <w:rFonts w:hint="default"/>
                <w:lang w:val="en-US" w:eastAsia="zh-CN"/>
              </w:rPr>
            </w:pPr>
          </w:p>
          <w:p w14:paraId="7776EE25">
            <w:pPr>
              <w:pStyle w:val="2"/>
              <w:widowControl w:val="0"/>
              <w:numPr>
                <w:ilvl w:val="0"/>
                <w:numId w:val="0"/>
              </w:numPr>
              <w:ind w:firstLine="680"/>
              <w:rPr>
                <w:rFonts w:hint="default"/>
                <w:lang w:val="en-US" w:eastAsia="zh-CN"/>
              </w:rPr>
            </w:pPr>
          </w:p>
          <w:p w14:paraId="4405260D">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1C7A77B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w:t>
            </w:r>
            <w:r>
              <w:rPr>
                <w:rFonts w:hint="default" w:ascii="方正仿宋_GB18030" w:hAnsi="方正仿宋_GB18030" w:eastAsia="方正仿宋_GB18030" w:cs="方正仿宋_GB18030"/>
                <w:snapToGrid w:val="0"/>
                <w:color w:val="000000"/>
                <w:kern w:val="2"/>
                <w:sz w:val="24"/>
                <w:szCs w:val="24"/>
                <w:u w:val="none"/>
                <w:lang w:val="en-US" w:eastAsia="zh-CN" w:bidi="ar-SA"/>
              </w:rPr>
              <w:t>建立保安服务、消防中控相关制度，并按照执行。</w:t>
            </w:r>
          </w:p>
        </w:tc>
        <w:tc>
          <w:tcPr>
            <w:tcW w:w="939" w:type="dxa"/>
            <w:vAlign w:val="center"/>
          </w:tcPr>
          <w:p w14:paraId="34B227B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7A20F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961" w:hRule="atLeast"/>
        </w:trPr>
        <w:tc>
          <w:tcPr>
            <w:tcW w:w="776" w:type="dxa"/>
            <w:vAlign w:val="center"/>
          </w:tcPr>
          <w:p w14:paraId="0EC5E405">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w:t>
            </w:r>
          </w:p>
        </w:tc>
        <w:tc>
          <w:tcPr>
            <w:tcW w:w="890" w:type="dxa"/>
            <w:vMerge w:val="continue"/>
            <w:vAlign w:val="center"/>
          </w:tcPr>
          <w:p w14:paraId="697193E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410C9F1A">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60CD8DD5">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w:t>
            </w:r>
            <w:r>
              <w:rPr>
                <w:rFonts w:hint="default" w:ascii="方正仿宋_GB18030" w:hAnsi="方正仿宋_GB18030" w:eastAsia="方正仿宋_GB18030" w:cs="方正仿宋_GB18030"/>
                <w:snapToGrid w:val="0"/>
                <w:color w:val="000000"/>
                <w:kern w:val="2"/>
                <w:sz w:val="24"/>
                <w:szCs w:val="24"/>
                <w:u w:val="none"/>
                <w:lang w:val="en-US" w:eastAsia="zh-CN" w:bidi="ar-SA"/>
              </w:rPr>
              <w:t>档案资料齐全，包括但不限于营门出入人员登记、监控记录、突发事件演习与处置记录、巡查、值守及异常情况等做好相关记录，填写规范，保存完好。</w:t>
            </w:r>
          </w:p>
        </w:tc>
        <w:tc>
          <w:tcPr>
            <w:tcW w:w="939" w:type="dxa"/>
            <w:vAlign w:val="center"/>
          </w:tcPr>
          <w:p w14:paraId="52CF8B70">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0846D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26" w:hRule="atLeast"/>
        </w:trPr>
        <w:tc>
          <w:tcPr>
            <w:tcW w:w="776" w:type="dxa"/>
            <w:vAlign w:val="center"/>
          </w:tcPr>
          <w:p w14:paraId="7DEDE49B">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3</w:t>
            </w:r>
          </w:p>
        </w:tc>
        <w:tc>
          <w:tcPr>
            <w:tcW w:w="890" w:type="dxa"/>
            <w:vMerge w:val="continue"/>
            <w:vAlign w:val="center"/>
          </w:tcPr>
          <w:p w14:paraId="150914D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7CCA1610">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27FBF9D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（3）</w:t>
            </w:r>
            <w:r>
              <w:rPr>
                <w:rFonts w:hint="default" w:ascii="方正仿宋_GB18030" w:hAnsi="方正仿宋_GB18030" w:eastAsia="方正仿宋_GB18030" w:cs="方正仿宋_GB18030"/>
                <w:snapToGrid w:val="0"/>
                <w:color w:val="000000"/>
                <w:kern w:val="2"/>
                <w:sz w:val="24"/>
                <w:szCs w:val="24"/>
                <w:u w:val="none"/>
                <w:lang w:val="en-US" w:eastAsia="zh-CN" w:bidi="ar-SA"/>
              </w:rPr>
              <w:t>按照甲方要求，配备保安服务必要的器材。</w:t>
            </w:r>
          </w:p>
        </w:tc>
        <w:tc>
          <w:tcPr>
            <w:tcW w:w="939" w:type="dxa"/>
            <w:vAlign w:val="center"/>
          </w:tcPr>
          <w:p w14:paraId="5F7E86C7">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25099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26" w:hRule="atLeast"/>
        </w:trPr>
        <w:tc>
          <w:tcPr>
            <w:tcW w:w="776" w:type="dxa"/>
            <w:vAlign w:val="center"/>
          </w:tcPr>
          <w:p w14:paraId="383F6EF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4</w:t>
            </w:r>
          </w:p>
        </w:tc>
        <w:tc>
          <w:tcPr>
            <w:tcW w:w="890" w:type="dxa"/>
            <w:vMerge w:val="continue"/>
            <w:vAlign w:val="center"/>
          </w:tcPr>
          <w:p w14:paraId="51B5C91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restart"/>
            <w:vAlign w:val="center"/>
          </w:tcPr>
          <w:p w14:paraId="1FAEDAD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出入管理</w:t>
            </w:r>
          </w:p>
          <w:p w14:paraId="43BA0A27">
            <w:pPr>
              <w:pStyle w:val="2"/>
              <w:widowControl w:val="0"/>
              <w:numPr>
                <w:ilvl w:val="0"/>
                <w:numId w:val="0"/>
              </w:numPr>
              <w:ind w:firstLine="680"/>
              <w:jc w:val="both"/>
              <w:rPr>
                <w:rFonts w:hint="default"/>
                <w:lang w:val="en-US" w:eastAsia="zh-CN"/>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（24分）</w:t>
            </w:r>
          </w:p>
          <w:p w14:paraId="06029D30">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604CB51B">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w:t>
            </w:r>
            <w:r>
              <w:rPr>
                <w:rFonts w:hint="default" w:ascii="方正仿宋_GB18030" w:hAnsi="方正仿宋_GB18030" w:eastAsia="方正仿宋_GB18030" w:cs="方正仿宋_GB18030"/>
                <w:snapToGrid w:val="0"/>
                <w:color w:val="000000"/>
                <w:kern w:val="2"/>
                <w:sz w:val="24"/>
                <w:szCs w:val="24"/>
                <w:u w:val="none"/>
                <w:lang w:val="en-US" w:eastAsia="zh-CN" w:bidi="ar-SA"/>
              </w:rPr>
              <w:t>营区主出入口应当实行 24小时值班制。</w:t>
            </w:r>
          </w:p>
        </w:tc>
        <w:tc>
          <w:tcPr>
            <w:tcW w:w="939" w:type="dxa"/>
            <w:vAlign w:val="center"/>
          </w:tcPr>
          <w:p w14:paraId="6D8A64B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7C436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961" w:hRule="atLeast"/>
        </w:trPr>
        <w:tc>
          <w:tcPr>
            <w:tcW w:w="776" w:type="dxa"/>
            <w:vAlign w:val="center"/>
          </w:tcPr>
          <w:p w14:paraId="74897757">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5</w:t>
            </w:r>
          </w:p>
        </w:tc>
        <w:tc>
          <w:tcPr>
            <w:tcW w:w="890" w:type="dxa"/>
            <w:vMerge w:val="continue"/>
            <w:vAlign w:val="center"/>
          </w:tcPr>
          <w:p w14:paraId="45DD649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422DB82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7EA9C9D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w:t>
            </w:r>
            <w:r>
              <w:rPr>
                <w:rFonts w:hint="default" w:ascii="方正仿宋_GB18030" w:hAnsi="方正仿宋_GB18030" w:eastAsia="方正仿宋_GB18030" w:cs="方正仿宋_GB18030"/>
                <w:snapToGrid w:val="0"/>
                <w:color w:val="000000"/>
                <w:kern w:val="2"/>
                <w:sz w:val="24"/>
                <w:szCs w:val="24"/>
                <w:u w:val="none"/>
                <w:lang w:val="en-US" w:eastAsia="zh-CN" w:bidi="ar-SA"/>
              </w:rPr>
              <w:t>门岗、中控人员因严格履行职责，严禁空岗、脱岗、睡岗、玩手机等与岗位工作无关的情况发生，因疏于值守造成财产损失，由供应商承担一切责任。</w:t>
            </w:r>
          </w:p>
        </w:tc>
        <w:tc>
          <w:tcPr>
            <w:tcW w:w="939" w:type="dxa"/>
            <w:vAlign w:val="center"/>
          </w:tcPr>
          <w:p w14:paraId="6FBFD8BA">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13031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644" w:hRule="atLeast"/>
        </w:trPr>
        <w:tc>
          <w:tcPr>
            <w:tcW w:w="776" w:type="dxa"/>
            <w:vAlign w:val="center"/>
          </w:tcPr>
          <w:p w14:paraId="690D766D">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6</w:t>
            </w:r>
          </w:p>
        </w:tc>
        <w:tc>
          <w:tcPr>
            <w:tcW w:w="890" w:type="dxa"/>
            <w:vMerge w:val="continue"/>
            <w:vAlign w:val="center"/>
          </w:tcPr>
          <w:p w14:paraId="05290EAD">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7D5722CD">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33D3B11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（3）</w:t>
            </w:r>
            <w:r>
              <w:rPr>
                <w:rFonts w:hint="default" w:ascii="方正仿宋_GB18030" w:hAnsi="方正仿宋_GB18030" w:eastAsia="方正仿宋_GB18030" w:cs="方正仿宋_GB18030"/>
                <w:snapToGrid w:val="0"/>
                <w:color w:val="000000"/>
                <w:kern w:val="2"/>
                <w:sz w:val="24"/>
                <w:szCs w:val="24"/>
                <w:u w:val="none"/>
                <w:lang w:val="en-US" w:eastAsia="zh-CN" w:bidi="ar-SA"/>
              </w:rPr>
              <w:t>在出入口对外来人员及其携带大件物品、外来车辆进行询问和记录，并与相关部门取得联系，同意后方可进入。</w:t>
            </w:r>
          </w:p>
        </w:tc>
        <w:tc>
          <w:tcPr>
            <w:tcW w:w="939" w:type="dxa"/>
            <w:vAlign w:val="center"/>
          </w:tcPr>
          <w:p w14:paraId="28835A8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4B816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644" w:hRule="atLeast"/>
        </w:trPr>
        <w:tc>
          <w:tcPr>
            <w:tcW w:w="776" w:type="dxa"/>
            <w:vAlign w:val="center"/>
          </w:tcPr>
          <w:p w14:paraId="4C41742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7</w:t>
            </w:r>
          </w:p>
        </w:tc>
        <w:tc>
          <w:tcPr>
            <w:tcW w:w="890" w:type="dxa"/>
            <w:vMerge w:val="continue"/>
            <w:vAlign w:val="center"/>
          </w:tcPr>
          <w:p w14:paraId="244CA34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34DE536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4012E96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（4）</w:t>
            </w:r>
            <w:r>
              <w:rPr>
                <w:rFonts w:hint="default" w:ascii="方正仿宋_GB18030" w:hAnsi="方正仿宋_GB18030" w:eastAsia="方正仿宋_GB18030" w:cs="方正仿宋_GB18030"/>
                <w:snapToGrid w:val="0"/>
                <w:color w:val="000000"/>
                <w:kern w:val="2"/>
                <w:sz w:val="24"/>
                <w:szCs w:val="24"/>
                <w:u w:val="none"/>
                <w:lang w:val="en-US" w:eastAsia="zh-CN" w:bidi="ar-SA"/>
              </w:rPr>
              <w:t>大件物品搬出有相关部门开具的证明和清单，经核实后放行。</w:t>
            </w:r>
          </w:p>
        </w:tc>
        <w:tc>
          <w:tcPr>
            <w:tcW w:w="939" w:type="dxa"/>
            <w:vAlign w:val="center"/>
          </w:tcPr>
          <w:p w14:paraId="5509EBD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134D6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961" w:hRule="atLeast"/>
        </w:trPr>
        <w:tc>
          <w:tcPr>
            <w:tcW w:w="776" w:type="dxa"/>
            <w:vAlign w:val="center"/>
          </w:tcPr>
          <w:p w14:paraId="0C6BE9A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8</w:t>
            </w:r>
          </w:p>
        </w:tc>
        <w:tc>
          <w:tcPr>
            <w:tcW w:w="890" w:type="dxa"/>
            <w:vMerge w:val="continue"/>
            <w:vAlign w:val="center"/>
          </w:tcPr>
          <w:p w14:paraId="26D0439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1C66FF1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6C2E164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（5）</w:t>
            </w:r>
            <w:r>
              <w:rPr>
                <w:rFonts w:hint="default" w:ascii="方正仿宋_GB18030" w:hAnsi="方正仿宋_GB18030" w:eastAsia="方正仿宋_GB18030" w:cs="方正仿宋_GB18030"/>
                <w:snapToGrid w:val="0"/>
                <w:color w:val="000000"/>
                <w:kern w:val="2"/>
                <w:sz w:val="24"/>
                <w:szCs w:val="24"/>
                <w:u w:val="none"/>
                <w:lang w:val="en-US" w:eastAsia="zh-CN" w:bidi="ar-SA"/>
              </w:rPr>
              <w:t>排查可疑人员，对于不出示证件、不按规定登记、不听劝阻而强行闯入者，及时劝离，必要时通知公安机关进行处理。</w:t>
            </w:r>
          </w:p>
        </w:tc>
        <w:tc>
          <w:tcPr>
            <w:tcW w:w="939" w:type="dxa"/>
            <w:vAlign w:val="center"/>
          </w:tcPr>
          <w:p w14:paraId="1D2A140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32FE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644" w:hRule="atLeast"/>
        </w:trPr>
        <w:tc>
          <w:tcPr>
            <w:tcW w:w="776" w:type="dxa"/>
            <w:vAlign w:val="center"/>
          </w:tcPr>
          <w:p w14:paraId="6CD0DAF7">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9</w:t>
            </w:r>
          </w:p>
        </w:tc>
        <w:tc>
          <w:tcPr>
            <w:tcW w:w="890" w:type="dxa"/>
            <w:vMerge w:val="continue"/>
            <w:vAlign w:val="center"/>
          </w:tcPr>
          <w:p w14:paraId="214F0A7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68561C8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0EF8A9B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（6）</w:t>
            </w:r>
            <w:r>
              <w:rPr>
                <w:rFonts w:hint="default" w:ascii="方正仿宋_GB18030" w:hAnsi="方正仿宋_GB18030" w:eastAsia="方正仿宋_GB18030" w:cs="方正仿宋_GB18030"/>
                <w:snapToGrid w:val="0"/>
                <w:color w:val="000000"/>
                <w:kern w:val="2"/>
                <w:sz w:val="24"/>
                <w:szCs w:val="24"/>
                <w:u w:val="none"/>
                <w:lang w:val="en-US" w:eastAsia="zh-CN" w:bidi="ar-SA"/>
              </w:rPr>
              <w:t>配合相关部门积极疏导上访人员，有效疏导如出入口人群集聚、车辆拥堵、货物堵塞道路等情况。</w:t>
            </w:r>
          </w:p>
        </w:tc>
        <w:tc>
          <w:tcPr>
            <w:tcW w:w="939" w:type="dxa"/>
            <w:vAlign w:val="center"/>
          </w:tcPr>
          <w:p w14:paraId="42C8387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51C0E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1597" w:hRule="atLeast"/>
        </w:trPr>
        <w:tc>
          <w:tcPr>
            <w:tcW w:w="776" w:type="dxa"/>
            <w:vAlign w:val="center"/>
          </w:tcPr>
          <w:p w14:paraId="4F4D2525">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10</w:t>
            </w:r>
          </w:p>
        </w:tc>
        <w:tc>
          <w:tcPr>
            <w:tcW w:w="890" w:type="dxa"/>
            <w:vMerge w:val="continue"/>
            <w:vAlign w:val="center"/>
          </w:tcPr>
          <w:p w14:paraId="33846F4D">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01B05F3B">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6AA42EB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（7）</w:t>
            </w:r>
            <w:r>
              <w:rPr>
                <w:rFonts w:hint="default" w:ascii="方正仿宋_GB18030" w:hAnsi="方正仿宋_GB18030" w:eastAsia="方正仿宋_GB18030" w:cs="方正仿宋_GB18030"/>
                <w:snapToGrid w:val="0"/>
                <w:color w:val="000000"/>
                <w:kern w:val="2"/>
                <w:sz w:val="24"/>
                <w:szCs w:val="24"/>
                <w:u w:val="none"/>
                <w:lang w:val="en-US" w:eastAsia="zh-CN" w:bidi="ar-SA"/>
              </w:rPr>
              <w:t>根据物业服务合同约定，对物品（含快递邮件）进出实行安检、登记、电话确认等分类管理措施。大宗物品进出会同接收单位收件人审检，严防违禁品（包括毒品、军火弹药、管制刀具、易燃易爆品等）、限带品（包括动物、任何未经授权的专业摄影设备、无人机等）进入。</w:t>
            </w:r>
          </w:p>
        </w:tc>
        <w:tc>
          <w:tcPr>
            <w:tcW w:w="939" w:type="dxa"/>
            <w:vAlign w:val="center"/>
          </w:tcPr>
          <w:p w14:paraId="0BF4C47A">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5EFEC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9" w:hRule="atLeast"/>
        </w:trPr>
        <w:tc>
          <w:tcPr>
            <w:tcW w:w="776" w:type="dxa"/>
            <w:vAlign w:val="center"/>
          </w:tcPr>
          <w:p w14:paraId="418E4F57">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11</w:t>
            </w:r>
          </w:p>
        </w:tc>
        <w:tc>
          <w:tcPr>
            <w:tcW w:w="890" w:type="dxa"/>
            <w:vMerge w:val="continue"/>
            <w:vAlign w:val="center"/>
          </w:tcPr>
          <w:p w14:paraId="29B1FE0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26DB76D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15B4907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（8）</w:t>
            </w:r>
            <w:r>
              <w:rPr>
                <w:rFonts w:hint="default" w:ascii="方正仿宋_GB18030" w:hAnsi="方正仿宋_GB18030" w:eastAsia="方正仿宋_GB18030" w:cs="方正仿宋_GB18030"/>
                <w:snapToGrid w:val="0"/>
                <w:color w:val="000000"/>
                <w:kern w:val="2"/>
                <w:sz w:val="24"/>
                <w:szCs w:val="24"/>
                <w:u w:val="none"/>
                <w:lang w:val="en-US" w:eastAsia="zh-CN" w:bidi="ar-SA"/>
              </w:rPr>
              <w:t>提供现场接待服务。①做好来访人员、车辆进出证件登记，及时通报。②严禁无关人员、可疑人员和危险物品进入办公楼（区）内。③物品摆放整齐有序、分类放置。④现场办理等待时间不超过5分钟，等待较长时间应当及时沟通。⑤对来访人员咨询、建议、求助等事项，及时处理或答复，处理和答复率100%。⑥接待服务工作时间应当覆盖采购人工作时间。⑦与被访人进行核实确认；告知访客注意事项（根据实际需要填写注意事项）。</w:t>
            </w:r>
          </w:p>
        </w:tc>
        <w:tc>
          <w:tcPr>
            <w:tcW w:w="940" w:type="dxa"/>
            <w:gridSpan w:val="2"/>
            <w:vAlign w:val="center"/>
          </w:tcPr>
          <w:p w14:paraId="67A14E4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240" w:firstLineChars="10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0A6AB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76" w:type="dxa"/>
            <w:vAlign w:val="center"/>
          </w:tcPr>
          <w:p w14:paraId="6BF868C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12</w:t>
            </w:r>
          </w:p>
        </w:tc>
        <w:tc>
          <w:tcPr>
            <w:tcW w:w="890" w:type="dxa"/>
            <w:vMerge w:val="continue"/>
            <w:vAlign w:val="center"/>
          </w:tcPr>
          <w:p w14:paraId="5015CE4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restart"/>
            <w:vAlign w:val="center"/>
          </w:tcPr>
          <w:p w14:paraId="1674CA6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值班巡查</w:t>
            </w:r>
          </w:p>
          <w:p w14:paraId="5DB5EE90">
            <w:pPr>
              <w:pStyle w:val="2"/>
              <w:widowControl w:val="0"/>
              <w:numPr>
                <w:ilvl w:val="0"/>
                <w:numId w:val="0"/>
              </w:numPr>
              <w:ind w:firstLine="680"/>
              <w:jc w:val="both"/>
              <w:rPr>
                <w:rFonts w:hint="default"/>
                <w:lang w:val="en-US" w:eastAsia="zh-CN"/>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（16分）</w:t>
            </w:r>
          </w:p>
          <w:p w14:paraId="2AF5A6EE">
            <w:pPr>
              <w:pStyle w:val="2"/>
              <w:widowControl w:val="0"/>
              <w:numPr>
                <w:ilvl w:val="0"/>
                <w:numId w:val="0"/>
              </w:numPr>
              <w:ind w:firstLine="680"/>
              <w:rPr>
                <w:rFonts w:hint="default"/>
                <w:lang w:val="en-US" w:eastAsia="zh-CN"/>
              </w:rPr>
            </w:pPr>
          </w:p>
          <w:p w14:paraId="2A33D0A7">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75600EF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w:t>
            </w:r>
            <w:r>
              <w:rPr>
                <w:rFonts w:hint="default" w:ascii="方正仿宋_GB18030" w:hAnsi="方正仿宋_GB18030" w:eastAsia="方正仿宋_GB18030" w:cs="方正仿宋_GB18030"/>
                <w:snapToGrid w:val="0"/>
                <w:color w:val="000000"/>
                <w:kern w:val="2"/>
                <w:sz w:val="24"/>
                <w:szCs w:val="24"/>
                <w:u w:val="none"/>
                <w:lang w:val="en-US" w:eastAsia="zh-CN" w:bidi="ar-SA"/>
              </w:rPr>
              <w:t>建立24小时值班巡查制度。</w:t>
            </w:r>
          </w:p>
        </w:tc>
        <w:tc>
          <w:tcPr>
            <w:tcW w:w="940" w:type="dxa"/>
            <w:gridSpan w:val="2"/>
            <w:vAlign w:val="center"/>
          </w:tcPr>
          <w:p w14:paraId="6EEC2CD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1B58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776" w:type="dxa"/>
            <w:vAlign w:val="center"/>
          </w:tcPr>
          <w:p w14:paraId="1897FD05">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13</w:t>
            </w:r>
          </w:p>
        </w:tc>
        <w:tc>
          <w:tcPr>
            <w:tcW w:w="890" w:type="dxa"/>
            <w:vMerge w:val="continue"/>
            <w:vAlign w:val="center"/>
          </w:tcPr>
          <w:p w14:paraId="7F8A81EB">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3E78AF8B">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left"/>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765A66C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w:t>
            </w:r>
            <w:r>
              <w:rPr>
                <w:rFonts w:hint="default" w:ascii="方正仿宋_GB18030" w:hAnsi="方正仿宋_GB18030" w:eastAsia="方正仿宋_GB18030" w:cs="方正仿宋_GB18030"/>
                <w:snapToGrid w:val="0"/>
                <w:color w:val="000000"/>
                <w:kern w:val="2"/>
                <w:sz w:val="24"/>
                <w:szCs w:val="24"/>
                <w:u w:val="none"/>
                <w:lang w:val="en-US" w:eastAsia="zh-CN" w:bidi="ar-SA"/>
              </w:rPr>
              <w:t>制定巡查路线，按照指定时间和路线执行，加强重点区域、重点部位及装修区域的巡查。</w:t>
            </w:r>
          </w:p>
        </w:tc>
        <w:tc>
          <w:tcPr>
            <w:tcW w:w="940" w:type="dxa"/>
            <w:gridSpan w:val="2"/>
            <w:vAlign w:val="center"/>
          </w:tcPr>
          <w:p w14:paraId="10B32BC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02862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776" w:type="dxa"/>
            <w:vAlign w:val="center"/>
          </w:tcPr>
          <w:p w14:paraId="20816CE7">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14</w:t>
            </w:r>
          </w:p>
        </w:tc>
        <w:tc>
          <w:tcPr>
            <w:tcW w:w="890" w:type="dxa"/>
            <w:vMerge w:val="continue"/>
            <w:vAlign w:val="center"/>
          </w:tcPr>
          <w:p w14:paraId="4107BC3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100C751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left"/>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221EED1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（3）</w:t>
            </w:r>
            <w:r>
              <w:rPr>
                <w:rFonts w:hint="default" w:ascii="方正仿宋_GB18030" w:hAnsi="方正仿宋_GB18030" w:eastAsia="方正仿宋_GB18030" w:cs="方正仿宋_GB18030"/>
                <w:snapToGrid w:val="0"/>
                <w:color w:val="000000"/>
                <w:kern w:val="2"/>
                <w:sz w:val="24"/>
                <w:szCs w:val="24"/>
                <w:u w:val="none"/>
                <w:lang w:val="en-US" w:eastAsia="zh-CN" w:bidi="ar-SA"/>
              </w:rPr>
              <w:t>巡查期间保持通信设施设备畅通，遇到异常情况立即上报并在现场采取相应措施。</w:t>
            </w:r>
          </w:p>
        </w:tc>
        <w:tc>
          <w:tcPr>
            <w:tcW w:w="940" w:type="dxa"/>
            <w:gridSpan w:val="2"/>
            <w:vAlign w:val="center"/>
          </w:tcPr>
          <w:p w14:paraId="6F55957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2CA8E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776" w:type="dxa"/>
            <w:vAlign w:val="center"/>
          </w:tcPr>
          <w:p w14:paraId="233EEE0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15</w:t>
            </w:r>
          </w:p>
        </w:tc>
        <w:tc>
          <w:tcPr>
            <w:tcW w:w="890" w:type="dxa"/>
            <w:vMerge w:val="continue"/>
            <w:vAlign w:val="center"/>
          </w:tcPr>
          <w:p w14:paraId="497C431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3C6CB78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left"/>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4E9B9E3A">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（4）</w:t>
            </w:r>
            <w:r>
              <w:rPr>
                <w:rFonts w:hint="default" w:ascii="方正仿宋_GB18030" w:hAnsi="方正仿宋_GB18030" w:eastAsia="方正仿宋_GB18030" w:cs="方正仿宋_GB18030"/>
                <w:snapToGrid w:val="0"/>
                <w:color w:val="000000"/>
                <w:kern w:val="2"/>
                <w:sz w:val="24"/>
                <w:szCs w:val="24"/>
                <w:u w:val="none"/>
                <w:lang w:val="en-US" w:eastAsia="zh-CN" w:bidi="ar-SA"/>
              </w:rPr>
              <w:t>收到监控室指令后，巡查人员及时到达指定地点并迅速采取相应措施。</w:t>
            </w:r>
          </w:p>
        </w:tc>
        <w:tc>
          <w:tcPr>
            <w:tcW w:w="940" w:type="dxa"/>
            <w:gridSpan w:val="2"/>
            <w:vAlign w:val="center"/>
          </w:tcPr>
          <w:p w14:paraId="4E23F8D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34E02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776" w:type="dxa"/>
            <w:vAlign w:val="center"/>
          </w:tcPr>
          <w:p w14:paraId="70E6AD07">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16</w:t>
            </w:r>
          </w:p>
        </w:tc>
        <w:tc>
          <w:tcPr>
            <w:tcW w:w="890" w:type="dxa"/>
            <w:vMerge w:val="continue"/>
            <w:vAlign w:val="center"/>
          </w:tcPr>
          <w:p w14:paraId="1776412B">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restart"/>
            <w:vAlign w:val="center"/>
          </w:tcPr>
          <w:p w14:paraId="5E3C35B7">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监控室值守</w:t>
            </w:r>
          </w:p>
          <w:p w14:paraId="52830EA2">
            <w:pPr>
              <w:pStyle w:val="2"/>
              <w:widowControl w:val="0"/>
              <w:numPr>
                <w:ilvl w:val="0"/>
                <w:numId w:val="0"/>
              </w:numPr>
              <w:ind w:firstLine="680"/>
              <w:jc w:val="both"/>
              <w:rPr>
                <w:rFonts w:hint="default"/>
                <w:lang w:val="en-US" w:eastAsia="zh-CN"/>
              </w:rPr>
            </w:pPr>
            <w:r>
              <w:rPr>
                <w:rFonts w:hint="eastAsia" w:ascii="方正仿宋_GB18030" w:hAnsi="方正仿宋_GB18030" w:eastAsia="方正仿宋_GB18030" w:cs="方正仿宋_GB18030"/>
                <w:snapToGrid w:val="0"/>
                <w:color w:val="000000"/>
                <w:kern w:val="2"/>
                <w:sz w:val="24"/>
                <w:szCs w:val="24"/>
                <w:u w:val="none"/>
                <w:lang w:val="en-US" w:eastAsia="zh-CN" w:bidi="ar-SA"/>
              </w:rPr>
              <w:t>（8分）</w:t>
            </w:r>
          </w:p>
          <w:p w14:paraId="42E7403C">
            <w:pPr>
              <w:pStyle w:val="2"/>
              <w:widowControl w:val="0"/>
              <w:numPr>
                <w:ilvl w:val="0"/>
                <w:numId w:val="0"/>
              </w:numPr>
              <w:ind w:firstLine="680"/>
              <w:rPr>
                <w:rFonts w:hint="default"/>
                <w:lang w:val="en-US" w:eastAsia="zh-CN"/>
              </w:rPr>
            </w:pPr>
          </w:p>
          <w:p w14:paraId="603A637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01C4385B">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w:t>
            </w:r>
            <w:r>
              <w:rPr>
                <w:rFonts w:hint="default" w:ascii="方正仿宋_GB18030" w:hAnsi="方正仿宋_GB18030" w:eastAsia="方正仿宋_GB18030" w:cs="方正仿宋_GB18030"/>
                <w:snapToGrid w:val="0"/>
                <w:color w:val="000000"/>
                <w:kern w:val="2"/>
                <w:sz w:val="24"/>
                <w:szCs w:val="24"/>
                <w:u w:val="none"/>
                <w:lang w:val="en-US" w:eastAsia="zh-CN" w:bidi="ar-SA"/>
              </w:rPr>
              <w:t>监控室环境符合系统设备运行要求，定期进行检查和检测，确保系统功能正常。</w:t>
            </w:r>
          </w:p>
        </w:tc>
        <w:tc>
          <w:tcPr>
            <w:tcW w:w="940" w:type="dxa"/>
            <w:gridSpan w:val="2"/>
            <w:vAlign w:val="center"/>
          </w:tcPr>
          <w:p w14:paraId="7D9B566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00863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776" w:type="dxa"/>
            <w:vAlign w:val="center"/>
          </w:tcPr>
          <w:p w14:paraId="5D84ACE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17</w:t>
            </w:r>
          </w:p>
        </w:tc>
        <w:tc>
          <w:tcPr>
            <w:tcW w:w="890" w:type="dxa"/>
            <w:vMerge w:val="continue"/>
            <w:vAlign w:val="center"/>
          </w:tcPr>
          <w:p w14:paraId="7088F42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53DE8140">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36AF67F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w:t>
            </w:r>
            <w:r>
              <w:rPr>
                <w:rFonts w:hint="default" w:ascii="方正仿宋_GB18030" w:hAnsi="方正仿宋_GB18030" w:eastAsia="方正仿宋_GB18030" w:cs="方正仿宋_GB18030"/>
                <w:snapToGrid w:val="0"/>
                <w:color w:val="000000"/>
                <w:kern w:val="2"/>
                <w:sz w:val="24"/>
                <w:szCs w:val="24"/>
                <w:u w:val="none"/>
                <w:lang w:val="en-US" w:eastAsia="zh-CN" w:bidi="ar-SA"/>
              </w:rPr>
              <w:t>监控设备24小时正常运行，监控室实行专人24小时值班制度。</w:t>
            </w:r>
          </w:p>
        </w:tc>
        <w:tc>
          <w:tcPr>
            <w:tcW w:w="940" w:type="dxa"/>
            <w:gridSpan w:val="2"/>
            <w:vAlign w:val="center"/>
          </w:tcPr>
          <w:p w14:paraId="205BFD9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5586E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76" w:type="dxa"/>
            <w:vAlign w:val="center"/>
          </w:tcPr>
          <w:p w14:paraId="25D6EA7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18</w:t>
            </w:r>
          </w:p>
        </w:tc>
        <w:tc>
          <w:tcPr>
            <w:tcW w:w="890" w:type="dxa"/>
            <w:vMerge w:val="continue"/>
            <w:vAlign w:val="center"/>
          </w:tcPr>
          <w:p w14:paraId="0F3B1F1B">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1A40121A">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0EB54AC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（3）</w:t>
            </w:r>
            <w:r>
              <w:rPr>
                <w:rFonts w:hint="default" w:ascii="方正仿宋_GB18030" w:hAnsi="方正仿宋_GB18030" w:eastAsia="方正仿宋_GB18030" w:cs="方正仿宋_GB18030"/>
                <w:snapToGrid w:val="0"/>
                <w:color w:val="000000"/>
                <w:kern w:val="2"/>
                <w:sz w:val="24"/>
                <w:szCs w:val="24"/>
                <w:u w:val="none"/>
                <w:lang w:val="en-US" w:eastAsia="zh-CN" w:bidi="ar-SA"/>
              </w:rPr>
              <w:t>监控记录画面清晰，视频监控无死角、无盲区。</w:t>
            </w:r>
          </w:p>
        </w:tc>
        <w:tc>
          <w:tcPr>
            <w:tcW w:w="940" w:type="dxa"/>
            <w:gridSpan w:val="2"/>
            <w:vAlign w:val="center"/>
          </w:tcPr>
          <w:p w14:paraId="1EC1683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6F1BD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776" w:type="dxa"/>
            <w:vAlign w:val="center"/>
          </w:tcPr>
          <w:p w14:paraId="4EAAA52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19</w:t>
            </w:r>
          </w:p>
        </w:tc>
        <w:tc>
          <w:tcPr>
            <w:tcW w:w="890" w:type="dxa"/>
            <w:vMerge w:val="continue"/>
            <w:vAlign w:val="center"/>
          </w:tcPr>
          <w:p w14:paraId="4AC5C12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29E2CEB0">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128F1EE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（4）</w:t>
            </w:r>
            <w:r>
              <w:rPr>
                <w:rFonts w:hint="default" w:ascii="方正仿宋_GB18030" w:hAnsi="方正仿宋_GB18030" w:eastAsia="方正仿宋_GB18030" w:cs="方正仿宋_GB18030"/>
                <w:snapToGrid w:val="0"/>
                <w:color w:val="000000"/>
                <w:kern w:val="2"/>
                <w:sz w:val="24"/>
                <w:szCs w:val="24"/>
                <w:u w:val="none"/>
                <w:lang w:val="en-US" w:eastAsia="zh-CN" w:bidi="ar-SA"/>
              </w:rPr>
              <w:t>值班期间遵守操作规程和保密制度，做好监控记录的保存工作。</w:t>
            </w:r>
          </w:p>
        </w:tc>
        <w:tc>
          <w:tcPr>
            <w:tcW w:w="940" w:type="dxa"/>
            <w:gridSpan w:val="2"/>
            <w:vAlign w:val="center"/>
          </w:tcPr>
          <w:p w14:paraId="6C138E1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2B9D6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76" w:type="dxa"/>
            <w:vAlign w:val="center"/>
          </w:tcPr>
          <w:p w14:paraId="6B18828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20</w:t>
            </w:r>
          </w:p>
        </w:tc>
        <w:tc>
          <w:tcPr>
            <w:tcW w:w="890" w:type="dxa"/>
            <w:vMerge w:val="continue"/>
            <w:vAlign w:val="center"/>
          </w:tcPr>
          <w:p w14:paraId="0C17E070">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5ECB433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46C325A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（5）</w:t>
            </w:r>
            <w:r>
              <w:rPr>
                <w:rFonts w:hint="default" w:ascii="方正仿宋_GB18030" w:hAnsi="方正仿宋_GB18030" w:eastAsia="方正仿宋_GB18030" w:cs="方正仿宋_GB18030"/>
                <w:snapToGrid w:val="0"/>
                <w:color w:val="000000"/>
                <w:kern w:val="2"/>
                <w:sz w:val="24"/>
                <w:szCs w:val="24"/>
                <w:u w:val="none"/>
                <w:lang w:val="en-US" w:eastAsia="zh-CN" w:bidi="ar-SA"/>
              </w:rPr>
              <w:t>监控记录保持完整，保存时间不应少于90天。</w:t>
            </w:r>
          </w:p>
        </w:tc>
        <w:tc>
          <w:tcPr>
            <w:tcW w:w="940" w:type="dxa"/>
            <w:gridSpan w:val="2"/>
            <w:vAlign w:val="center"/>
          </w:tcPr>
          <w:p w14:paraId="78C2BC27">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02F6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644" w:hRule="atLeast"/>
        </w:trPr>
        <w:tc>
          <w:tcPr>
            <w:tcW w:w="776" w:type="dxa"/>
            <w:vAlign w:val="center"/>
          </w:tcPr>
          <w:p w14:paraId="7E8E2BE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21</w:t>
            </w:r>
          </w:p>
        </w:tc>
        <w:tc>
          <w:tcPr>
            <w:tcW w:w="890" w:type="dxa"/>
            <w:vMerge w:val="continue"/>
            <w:vAlign w:val="center"/>
          </w:tcPr>
          <w:p w14:paraId="2AB2D3FD">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2E309C4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458420FB">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（6）</w:t>
            </w:r>
            <w:r>
              <w:rPr>
                <w:rFonts w:hint="default" w:ascii="方正仿宋_GB18030" w:hAnsi="方正仿宋_GB18030" w:eastAsia="方正仿宋_GB18030" w:cs="方正仿宋_GB18030"/>
                <w:snapToGrid w:val="0"/>
                <w:color w:val="000000"/>
                <w:kern w:val="2"/>
                <w:sz w:val="24"/>
                <w:szCs w:val="24"/>
                <w:u w:val="none"/>
                <w:lang w:val="en-US" w:eastAsia="zh-CN" w:bidi="ar-SA"/>
              </w:rPr>
              <w:t>无关人员进入监控室或查阅监控记录，经授权人批准并做好相关记录。</w:t>
            </w:r>
          </w:p>
        </w:tc>
        <w:tc>
          <w:tcPr>
            <w:tcW w:w="939" w:type="dxa"/>
            <w:vAlign w:val="center"/>
          </w:tcPr>
          <w:p w14:paraId="4C969B1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08052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644" w:hRule="atLeast"/>
        </w:trPr>
        <w:tc>
          <w:tcPr>
            <w:tcW w:w="776" w:type="dxa"/>
            <w:vAlign w:val="center"/>
          </w:tcPr>
          <w:p w14:paraId="0032F99B">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22</w:t>
            </w:r>
          </w:p>
        </w:tc>
        <w:tc>
          <w:tcPr>
            <w:tcW w:w="890" w:type="dxa"/>
            <w:vMerge w:val="continue"/>
            <w:vAlign w:val="center"/>
          </w:tcPr>
          <w:p w14:paraId="5EE4E56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0FC5AD6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11313F7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（7）</w:t>
            </w:r>
            <w:r>
              <w:rPr>
                <w:rFonts w:hint="default" w:ascii="方正仿宋_GB18030" w:hAnsi="方正仿宋_GB18030" w:eastAsia="方正仿宋_GB18030" w:cs="方正仿宋_GB18030"/>
                <w:snapToGrid w:val="0"/>
                <w:color w:val="000000"/>
                <w:kern w:val="2"/>
                <w:sz w:val="24"/>
                <w:szCs w:val="24"/>
                <w:u w:val="none"/>
                <w:lang w:val="en-US" w:eastAsia="zh-CN" w:bidi="ar-SA"/>
              </w:rPr>
              <w:t>监控室收到火情等报警信号、其他异常情况信号后，及时报警并安排其他安保人员前往现场进行处理。</w:t>
            </w:r>
          </w:p>
        </w:tc>
        <w:tc>
          <w:tcPr>
            <w:tcW w:w="939" w:type="dxa"/>
            <w:vAlign w:val="center"/>
          </w:tcPr>
          <w:p w14:paraId="72D9BBE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0AAF0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041" w:hRule="atLeast"/>
        </w:trPr>
        <w:tc>
          <w:tcPr>
            <w:tcW w:w="776" w:type="dxa"/>
            <w:vAlign w:val="center"/>
          </w:tcPr>
          <w:p w14:paraId="28277B4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23</w:t>
            </w:r>
          </w:p>
        </w:tc>
        <w:tc>
          <w:tcPr>
            <w:tcW w:w="890" w:type="dxa"/>
            <w:vMerge w:val="continue"/>
            <w:vAlign w:val="center"/>
          </w:tcPr>
          <w:p w14:paraId="12DEE3FB">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30B7F81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7A62C5B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（8）</w:t>
            </w:r>
            <w:r>
              <w:rPr>
                <w:rFonts w:hint="default" w:ascii="方正仿宋_GB18030" w:hAnsi="方正仿宋_GB18030" w:eastAsia="方正仿宋_GB18030" w:cs="方正仿宋_GB18030"/>
                <w:snapToGrid w:val="0"/>
                <w:color w:val="000000"/>
                <w:kern w:val="2"/>
                <w:sz w:val="24"/>
                <w:szCs w:val="24"/>
                <w:u w:val="none"/>
                <w:lang w:val="en-US" w:eastAsia="zh-CN" w:bidi="ar-SA"/>
              </w:rPr>
              <w:t>按照甲方要求，做好智慧营区能耗措施落实、相关数据完善，并做好能耗数据汇总和简易分析工作。</w:t>
            </w:r>
          </w:p>
          <w:p w14:paraId="69A61962">
            <w:pPr>
              <w:pStyle w:val="2"/>
              <w:widowControl w:val="0"/>
              <w:numPr>
                <w:ilvl w:val="0"/>
                <w:numId w:val="0"/>
              </w:numPr>
              <w:ind w:firstLine="680"/>
              <w:jc w:val="both"/>
              <w:rPr>
                <w:rFonts w:hint="default"/>
                <w:lang w:val="en-US" w:eastAsia="zh-CN"/>
              </w:rPr>
            </w:pPr>
          </w:p>
        </w:tc>
        <w:tc>
          <w:tcPr>
            <w:tcW w:w="939" w:type="dxa"/>
            <w:vAlign w:val="center"/>
          </w:tcPr>
          <w:p w14:paraId="7D3E5CC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2812B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26" w:hRule="atLeast"/>
        </w:trPr>
        <w:tc>
          <w:tcPr>
            <w:tcW w:w="776" w:type="dxa"/>
            <w:vAlign w:val="center"/>
          </w:tcPr>
          <w:p w14:paraId="1A6B03B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24</w:t>
            </w:r>
          </w:p>
        </w:tc>
        <w:tc>
          <w:tcPr>
            <w:tcW w:w="890" w:type="dxa"/>
            <w:vMerge w:val="continue"/>
            <w:vAlign w:val="center"/>
          </w:tcPr>
          <w:p w14:paraId="7CDA494A">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480" w:firstLineChars="20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restart"/>
            <w:vAlign w:val="center"/>
          </w:tcPr>
          <w:p w14:paraId="4BD07F0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D409D5D">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3F7B23D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车辆停放</w:t>
            </w:r>
          </w:p>
          <w:p w14:paraId="3F28258D">
            <w:pPr>
              <w:pStyle w:val="2"/>
              <w:widowControl w:val="0"/>
              <w:numPr>
                <w:ilvl w:val="0"/>
                <w:numId w:val="0"/>
              </w:numPr>
              <w:ind w:firstLine="680"/>
              <w:jc w:val="both"/>
              <w:rPr>
                <w:rFonts w:hint="default"/>
                <w:lang w:val="en-US" w:eastAsia="zh-CN"/>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（18分）</w:t>
            </w:r>
          </w:p>
          <w:p w14:paraId="18641586">
            <w:pPr>
              <w:pStyle w:val="2"/>
              <w:widowControl w:val="0"/>
              <w:numPr>
                <w:ilvl w:val="0"/>
                <w:numId w:val="0"/>
              </w:numPr>
              <w:ind w:firstLine="680"/>
              <w:rPr>
                <w:rFonts w:hint="default"/>
                <w:lang w:val="en-US" w:eastAsia="zh-CN"/>
              </w:rPr>
            </w:pPr>
          </w:p>
          <w:p w14:paraId="7BEC8AE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120BD2B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w:t>
            </w:r>
            <w:r>
              <w:rPr>
                <w:rFonts w:hint="default" w:ascii="方正仿宋_GB18030" w:hAnsi="方正仿宋_GB18030" w:eastAsia="方正仿宋_GB18030" w:cs="方正仿宋_GB18030"/>
                <w:snapToGrid w:val="0"/>
                <w:color w:val="000000"/>
                <w:kern w:val="2"/>
                <w:sz w:val="24"/>
                <w:szCs w:val="24"/>
                <w:u w:val="none"/>
                <w:lang w:val="en-US" w:eastAsia="zh-CN" w:bidi="ar-SA"/>
              </w:rPr>
              <w:t>车辆行驶路线设置合理、规范，导向标志完整、清晰。</w:t>
            </w:r>
          </w:p>
        </w:tc>
        <w:tc>
          <w:tcPr>
            <w:tcW w:w="939" w:type="dxa"/>
            <w:vAlign w:val="center"/>
          </w:tcPr>
          <w:p w14:paraId="5939AB6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63ED7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636" w:hRule="atLeast"/>
        </w:trPr>
        <w:tc>
          <w:tcPr>
            <w:tcW w:w="776" w:type="dxa"/>
            <w:vAlign w:val="center"/>
          </w:tcPr>
          <w:p w14:paraId="61D0BF9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25</w:t>
            </w:r>
          </w:p>
        </w:tc>
        <w:tc>
          <w:tcPr>
            <w:tcW w:w="890" w:type="dxa"/>
            <w:vMerge w:val="continue"/>
            <w:vAlign w:val="center"/>
          </w:tcPr>
          <w:p w14:paraId="4E02B27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50ED15D5">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5728824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w:t>
            </w:r>
            <w:r>
              <w:rPr>
                <w:rFonts w:hint="default" w:ascii="方正仿宋_GB18030" w:hAnsi="方正仿宋_GB18030" w:eastAsia="方正仿宋_GB18030" w:cs="方正仿宋_GB18030"/>
                <w:snapToGrid w:val="0"/>
                <w:color w:val="000000"/>
                <w:kern w:val="2"/>
                <w:sz w:val="24"/>
                <w:szCs w:val="24"/>
                <w:u w:val="none"/>
                <w:lang w:val="en-US" w:eastAsia="zh-CN" w:bidi="ar-SA"/>
              </w:rPr>
              <w:t>非机动车定点有序停放。</w:t>
            </w:r>
          </w:p>
        </w:tc>
        <w:tc>
          <w:tcPr>
            <w:tcW w:w="939" w:type="dxa"/>
            <w:vAlign w:val="center"/>
          </w:tcPr>
          <w:p w14:paraId="0108970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28489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644" w:hRule="atLeast"/>
        </w:trPr>
        <w:tc>
          <w:tcPr>
            <w:tcW w:w="776" w:type="dxa"/>
            <w:vAlign w:val="center"/>
          </w:tcPr>
          <w:p w14:paraId="136F80B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31</w:t>
            </w:r>
          </w:p>
        </w:tc>
        <w:tc>
          <w:tcPr>
            <w:tcW w:w="890" w:type="dxa"/>
            <w:vMerge w:val="continue"/>
            <w:vAlign w:val="center"/>
          </w:tcPr>
          <w:p w14:paraId="33E13D35">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restart"/>
            <w:vAlign w:val="center"/>
          </w:tcPr>
          <w:p w14:paraId="198F138D">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突发事件处理</w:t>
            </w:r>
          </w:p>
          <w:p w14:paraId="799A82D6">
            <w:pPr>
              <w:pStyle w:val="2"/>
              <w:widowControl w:val="0"/>
              <w:numPr>
                <w:ilvl w:val="0"/>
                <w:numId w:val="0"/>
              </w:numPr>
              <w:ind w:firstLine="680"/>
              <w:jc w:val="both"/>
              <w:rPr>
                <w:rFonts w:hint="default"/>
                <w:lang w:val="en-US" w:eastAsia="zh-CN"/>
              </w:rPr>
            </w:pPr>
            <w:r>
              <w:rPr>
                <w:rFonts w:hint="eastAsia" w:ascii="方正仿宋_GB18030" w:hAnsi="方正仿宋_GB18030" w:eastAsia="方正仿宋_GB18030" w:cs="方正仿宋_GB18030"/>
                <w:snapToGrid w:val="0"/>
                <w:color w:val="000000"/>
                <w:kern w:val="2"/>
                <w:sz w:val="24"/>
                <w:szCs w:val="24"/>
                <w:u w:val="none"/>
                <w:lang w:val="en-US" w:eastAsia="zh-CN" w:bidi="ar-SA"/>
              </w:rPr>
              <w:t>（7分）</w:t>
            </w:r>
          </w:p>
          <w:p w14:paraId="38F39926">
            <w:pPr>
              <w:pStyle w:val="2"/>
              <w:widowControl w:val="0"/>
              <w:numPr>
                <w:ilvl w:val="0"/>
                <w:numId w:val="0"/>
              </w:numPr>
              <w:ind w:firstLine="680"/>
              <w:rPr>
                <w:rFonts w:hint="default"/>
                <w:lang w:val="en-US" w:eastAsia="zh-CN"/>
              </w:rPr>
            </w:pPr>
          </w:p>
          <w:p w14:paraId="02D9E37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left"/>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5761C65B">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w:t>
            </w:r>
            <w:r>
              <w:rPr>
                <w:rFonts w:hint="default" w:ascii="方正仿宋_GB18030" w:hAnsi="方正仿宋_GB18030" w:eastAsia="方正仿宋_GB18030" w:cs="方正仿宋_GB18030"/>
                <w:snapToGrid w:val="0"/>
                <w:color w:val="000000"/>
                <w:kern w:val="2"/>
                <w:sz w:val="24"/>
                <w:szCs w:val="24"/>
                <w:u w:val="none"/>
                <w:lang w:val="en-US" w:eastAsia="zh-CN" w:bidi="ar-SA"/>
              </w:rPr>
              <w:t>制定突发事件安全责任书，明确突发事件责任人及应承担的安全责任。</w:t>
            </w:r>
          </w:p>
        </w:tc>
        <w:tc>
          <w:tcPr>
            <w:tcW w:w="939" w:type="dxa"/>
            <w:vAlign w:val="center"/>
          </w:tcPr>
          <w:p w14:paraId="304D38A5">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406B7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26" w:hRule="atLeast"/>
        </w:trPr>
        <w:tc>
          <w:tcPr>
            <w:tcW w:w="776" w:type="dxa"/>
            <w:vAlign w:val="center"/>
          </w:tcPr>
          <w:p w14:paraId="1A744FD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32</w:t>
            </w:r>
          </w:p>
        </w:tc>
        <w:tc>
          <w:tcPr>
            <w:tcW w:w="890" w:type="dxa"/>
            <w:vMerge w:val="continue"/>
            <w:vAlign w:val="center"/>
          </w:tcPr>
          <w:p w14:paraId="079FF5F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312FCCAA">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left"/>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120CB0F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w:t>
            </w:r>
            <w:r>
              <w:rPr>
                <w:rFonts w:hint="default" w:ascii="方正仿宋_GB18030" w:hAnsi="方正仿宋_GB18030" w:eastAsia="方正仿宋_GB18030" w:cs="方正仿宋_GB18030"/>
                <w:snapToGrid w:val="0"/>
                <w:color w:val="000000"/>
                <w:kern w:val="2"/>
                <w:sz w:val="24"/>
                <w:szCs w:val="24"/>
                <w:u w:val="none"/>
                <w:lang w:val="en-US" w:eastAsia="zh-CN" w:bidi="ar-SA"/>
              </w:rPr>
              <w:t>建立应急突发事件处置队伍，明确各自的职责。</w:t>
            </w:r>
          </w:p>
        </w:tc>
        <w:tc>
          <w:tcPr>
            <w:tcW w:w="939" w:type="dxa"/>
            <w:vAlign w:val="center"/>
          </w:tcPr>
          <w:p w14:paraId="34A873BB">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314A2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644" w:hRule="atLeast"/>
        </w:trPr>
        <w:tc>
          <w:tcPr>
            <w:tcW w:w="776" w:type="dxa"/>
            <w:vAlign w:val="center"/>
          </w:tcPr>
          <w:p w14:paraId="1FE5CC7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33</w:t>
            </w:r>
          </w:p>
        </w:tc>
        <w:tc>
          <w:tcPr>
            <w:tcW w:w="890" w:type="dxa"/>
            <w:vMerge w:val="continue"/>
            <w:vAlign w:val="center"/>
          </w:tcPr>
          <w:p w14:paraId="6EF6FA1B">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5BCF911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left"/>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24457A8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（3）</w:t>
            </w:r>
            <w:r>
              <w:rPr>
                <w:rFonts w:hint="default" w:ascii="方正仿宋_GB18030" w:hAnsi="方正仿宋_GB18030" w:eastAsia="方正仿宋_GB18030" w:cs="方正仿宋_GB18030"/>
                <w:snapToGrid w:val="0"/>
                <w:color w:val="000000"/>
                <w:kern w:val="2"/>
                <w:sz w:val="24"/>
                <w:szCs w:val="24"/>
                <w:u w:val="none"/>
                <w:lang w:val="en-US" w:eastAsia="zh-CN" w:bidi="ar-SA"/>
              </w:rPr>
              <w:t>识别、分析各种潜在风险，针对不同风险类型制定相应解决方案。</w:t>
            </w:r>
          </w:p>
        </w:tc>
        <w:tc>
          <w:tcPr>
            <w:tcW w:w="939" w:type="dxa"/>
            <w:vAlign w:val="center"/>
          </w:tcPr>
          <w:p w14:paraId="1979A4D7">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37794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414" w:hRule="atLeast"/>
        </w:trPr>
        <w:tc>
          <w:tcPr>
            <w:tcW w:w="776" w:type="dxa"/>
            <w:vAlign w:val="center"/>
          </w:tcPr>
          <w:p w14:paraId="63005EF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34</w:t>
            </w:r>
          </w:p>
        </w:tc>
        <w:tc>
          <w:tcPr>
            <w:tcW w:w="890" w:type="dxa"/>
            <w:vMerge w:val="continue"/>
            <w:vAlign w:val="center"/>
          </w:tcPr>
          <w:p w14:paraId="0EC1307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5C7307D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left"/>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31AF5EF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（4）</w:t>
            </w:r>
            <w:r>
              <w:rPr>
                <w:rFonts w:hint="default" w:ascii="方正仿宋_GB18030" w:hAnsi="方正仿宋_GB18030" w:eastAsia="方正仿宋_GB18030" w:cs="方正仿宋_GB18030"/>
                <w:snapToGrid w:val="0"/>
                <w:color w:val="000000"/>
                <w:kern w:val="2"/>
                <w:sz w:val="24"/>
                <w:szCs w:val="24"/>
                <w:u w:val="none"/>
                <w:lang w:val="en-US" w:eastAsia="zh-CN" w:bidi="ar-SA"/>
              </w:rPr>
              <w:t>每半年至少开展1次突发事件应急演练，并有相应记录。</w:t>
            </w:r>
          </w:p>
        </w:tc>
        <w:tc>
          <w:tcPr>
            <w:tcW w:w="939" w:type="dxa"/>
            <w:vAlign w:val="center"/>
          </w:tcPr>
          <w:p w14:paraId="29F80737">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24023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644" w:hRule="atLeast"/>
        </w:trPr>
        <w:tc>
          <w:tcPr>
            <w:tcW w:w="776" w:type="dxa"/>
            <w:vAlign w:val="center"/>
          </w:tcPr>
          <w:p w14:paraId="5FCA6220">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35</w:t>
            </w:r>
          </w:p>
        </w:tc>
        <w:tc>
          <w:tcPr>
            <w:tcW w:w="890" w:type="dxa"/>
            <w:vMerge w:val="continue"/>
            <w:vAlign w:val="center"/>
          </w:tcPr>
          <w:p w14:paraId="3A08A3E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2756562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left"/>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2A14287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（5）</w:t>
            </w:r>
            <w:r>
              <w:rPr>
                <w:rFonts w:hint="default" w:ascii="方正仿宋_GB18030" w:hAnsi="方正仿宋_GB18030" w:eastAsia="方正仿宋_GB18030" w:cs="方正仿宋_GB18030"/>
                <w:snapToGrid w:val="0"/>
                <w:color w:val="000000"/>
                <w:kern w:val="2"/>
                <w:sz w:val="24"/>
                <w:szCs w:val="24"/>
                <w:u w:val="none"/>
                <w:lang w:val="en-US" w:eastAsia="zh-CN" w:bidi="ar-SA"/>
              </w:rPr>
              <w:t>发生意外事件时，及时采取应急措施，维护办公区域物业服务正常进行，保护人身财产安全。</w:t>
            </w:r>
          </w:p>
        </w:tc>
        <w:tc>
          <w:tcPr>
            <w:tcW w:w="939" w:type="dxa"/>
            <w:vAlign w:val="center"/>
          </w:tcPr>
          <w:p w14:paraId="4123649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4C623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961" w:hRule="atLeast"/>
        </w:trPr>
        <w:tc>
          <w:tcPr>
            <w:tcW w:w="776" w:type="dxa"/>
            <w:vAlign w:val="center"/>
          </w:tcPr>
          <w:p w14:paraId="037EACB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36</w:t>
            </w:r>
          </w:p>
        </w:tc>
        <w:tc>
          <w:tcPr>
            <w:tcW w:w="890" w:type="dxa"/>
            <w:vMerge w:val="continue"/>
            <w:vAlign w:val="center"/>
          </w:tcPr>
          <w:p w14:paraId="68D34565">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42AD607A">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left"/>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39EE642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（6）</w:t>
            </w:r>
            <w:r>
              <w:rPr>
                <w:rFonts w:hint="default" w:ascii="方正仿宋_GB18030" w:hAnsi="方正仿宋_GB18030" w:eastAsia="方正仿宋_GB18030" w:cs="方正仿宋_GB18030"/>
                <w:snapToGrid w:val="0"/>
                <w:color w:val="000000"/>
                <w:kern w:val="2"/>
                <w:sz w:val="24"/>
                <w:szCs w:val="24"/>
                <w:u w:val="none"/>
                <w:lang w:val="en-US" w:eastAsia="zh-CN" w:bidi="ar-SA"/>
              </w:rPr>
              <w:t>办公区域物业服务应急预案终止实施后，积极采取措施，在尽可能短的时间内，消除事故带来的不良影响，妥善安置和慰问受害及受影响的人员和部门。</w:t>
            </w:r>
          </w:p>
        </w:tc>
        <w:tc>
          <w:tcPr>
            <w:tcW w:w="939" w:type="dxa"/>
            <w:vAlign w:val="center"/>
          </w:tcPr>
          <w:p w14:paraId="3AED6DD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135E4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11" w:hRule="atLeast"/>
        </w:trPr>
        <w:tc>
          <w:tcPr>
            <w:tcW w:w="776" w:type="dxa"/>
            <w:vAlign w:val="center"/>
          </w:tcPr>
          <w:p w14:paraId="20CB8F5D">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37</w:t>
            </w:r>
          </w:p>
        </w:tc>
        <w:tc>
          <w:tcPr>
            <w:tcW w:w="890" w:type="dxa"/>
            <w:vMerge w:val="continue"/>
            <w:vAlign w:val="center"/>
          </w:tcPr>
          <w:p w14:paraId="2F6D681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1E6C6FF5">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left"/>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6B269A67">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（7）</w:t>
            </w:r>
            <w:r>
              <w:rPr>
                <w:rFonts w:hint="default" w:ascii="方正仿宋_GB18030" w:hAnsi="方正仿宋_GB18030" w:eastAsia="方正仿宋_GB18030" w:cs="方正仿宋_GB18030"/>
                <w:snapToGrid w:val="0"/>
                <w:color w:val="000000"/>
                <w:kern w:val="2"/>
                <w:sz w:val="24"/>
                <w:szCs w:val="24"/>
                <w:u w:val="none"/>
                <w:lang w:val="en-US" w:eastAsia="zh-CN" w:bidi="ar-SA"/>
              </w:rPr>
              <w:t>事故处理后，及时形成事故应急总结报告，完善应急救援工作方案。</w:t>
            </w:r>
          </w:p>
        </w:tc>
        <w:tc>
          <w:tcPr>
            <w:tcW w:w="939" w:type="dxa"/>
            <w:vAlign w:val="center"/>
          </w:tcPr>
          <w:p w14:paraId="485DF17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51FF6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644" w:hRule="atLeast"/>
        </w:trPr>
        <w:tc>
          <w:tcPr>
            <w:tcW w:w="776" w:type="dxa"/>
            <w:vAlign w:val="center"/>
          </w:tcPr>
          <w:p w14:paraId="40D4E79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38</w:t>
            </w:r>
          </w:p>
        </w:tc>
        <w:tc>
          <w:tcPr>
            <w:tcW w:w="890" w:type="dxa"/>
            <w:vMerge w:val="continue"/>
            <w:vAlign w:val="center"/>
          </w:tcPr>
          <w:p w14:paraId="546C6A3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restart"/>
            <w:vAlign w:val="center"/>
          </w:tcPr>
          <w:p w14:paraId="3C833500">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left"/>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大型活动秩序</w:t>
            </w:r>
          </w:p>
          <w:p w14:paraId="7CD1683C">
            <w:pPr>
              <w:pStyle w:val="2"/>
              <w:widowControl w:val="0"/>
              <w:numPr>
                <w:ilvl w:val="0"/>
                <w:numId w:val="0"/>
              </w:numPr>
              <w:ind w:firstLine="680"/>
              <w:jc w:val="both"/>
              <w:rPr>
                <w:rFonts w:hint="default"/>
                <w:lang w:val="en-US" w:eastAsia="zh-CN"/>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（12分）</w:t>
            </w:r>
          </w:p>
          <w:p w14:paraId="407E7AB4">
            <w:pPr>
              <w:pStyle w:val="2"/>
              <w:widowControl w:val="0"/>
              <w:numPr>
                <w:ilvl w:val="0"/>
                <w:numId w:val="0"/>
              </w:numPr>
              <w:ind w:firstLine="680"/>
              <w:rPr>
                <w:rFonts w:hint="default"/>
                <w:lang w:val="en-US" w:eastAsia="zh-CN"/>
              </w:rPr>
            </w:pPr>
          </w:p>
          <w:p w14:paraId="0B2F5DDD">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left"/>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61091B2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w:t>
            </w:r>
            <w:r>
              <w:rPr>
                <w:rFonts w:hint="default" w:ascii="方正仿宋_GB18030" w:hAnsi="方正仿宋_GB18030" w:eastAsia="方正仿宋_GB18030" w:cs="方正仿宋_GB18030"/>
                <w:snapToGrid w:val="0"/>
                <w:color w:val="000000"/>
                <w:kern w:val="2"/>
                <w:sz w:val="24"/>
                <w:szCs w:val="24"/>
                <w:u w:val="none"/>
                <w:lang w:val="en-US" w:eastAsia="zh-CN" w:bidi="ar-SA"/>
              </w:rPr>
              <w:t>制定相应的活动秩序维护方案，合理安排人员，并对场所的安全隐患进行排查。</w:t>
            </w:r>
          </w:p>
        </w:tc>
        <w:tc>
          <w:tcPr>
            <w:tcW w:w="939" w:type="dxa"/>
            <w:vAlign w:val="center"/>
          </w:tcPr>
          <w:p w14:paraId="1AF18075">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0653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26" w:hRule="atLeast"/>
        </w:trPr>
        <w:tc>
          <w:tcPr>
            <w:tcW w:w="776" w:type="dxa"/>
            <w:vAlign w:val="center"/>
          </w:tcPr>
          <w:p w14:paraId="5FCA79BB">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39</w:t>
            </w:r>
          </w:p>
        </w:tc>
        <w:tc>
          <w:tcPr>
            <w:tcW w:w="890" w:type="dxa"/>
            <w:vMerge w:val="continue"/>
            <w:vAlign w:val="center"/>
          </w:tcPr>
          <w:p w14:paraId="79E4C61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46FAC58B">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left"/>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3DCEFA8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w:t>
            </w:r>
            <w:r>
              <w:rPr>
                <w:rFonts w:hint="default" w:ascii="方正仿宋_GB18030" w:hAnsi="方正仿宋_GB18030" w:eastAsia="方正仿宋_GB18030" w:cs="方正仿宋_GB18030"/>
                <w:snapToGrid w:val="0"/>
                <w:color w:val="000000"/>
                <w:kern w:val="2"/>
                <w:sz w:val="24"/>
                <w:szCs w:val="24"/>
                <w:u w:val="none"/>
                <w:lang w:val="en-US" w:eastAsia="zh-CN" w:bidi="ar-SA"/>
              </w:rPr>
              <w:t>应当保障通道、出入口、停车场等区域畅通。</w:t>
            </w:r>
          </w:p>
        </w:tc>
        <w:tc>
          <w:tcPr>
            <w:tcW w:w="939" w:type="dxa"/>
            <w:vAlign w:val="center"/>
          </w:tcPr>
          <w:p w14:paraId="18565F5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7A867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652" w:hRule="atLeast"/>
        </w:trPr>
        <w:tc>
          <w:tcPr>
            <w:tcW w:w="776" w:type="dxa"/>
            <w:vAlign w:val="center"/>
          </w:tcPr>
          <w:p w14:paraId="19C3C33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40</w:t>
            </w:r>
          </w:p>
        </w:tc>
        <w:tc>
          <w:tcPr>
            <w:tcW w:w="890" w:type="dxa"/>
            <w:vMerge w:val="continue"/>
            <w:vAlign w:val="center"/>
          </w:tcPr>
          <w:p w14:paraId="6527A10A">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5C5504F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left"/>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454A5B5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（3）</w:t>
            </w:r>
            <w:r>
              <w:rPr>
                <w:rFonts w:hint="default" w:ascii="方正仿宋_GB18030" w:hAnsi="方正仿宋_GB18030" w:eastAsia="方正仿宋_GB18030" w:cs="方正仿宋_GB18030"/>
                <w:snapToGrid w:val="0"/>
                <w:color w:val="000000"/>
                <w:kern w:val="2"/>
                <w:sz w:val="24"/>
                <w:szCs w:val="24"/>
                <w:u w:val="none"/>
                <w:lang w:val="en-US" w:eastAsia="zh-CN" w:bidi="ar-SA"/>
              </w:rPr>
              <w:t>活动举办过程中，做好现场秩序的维护和突发事故的处置工作，确保活动正常进行。</w:t>
            </w:r>
          </w:p>
        </w:tc>
        <w:tc>
          <w:tcPr>
            <w:tcW w:w="939" w:type="dxa"/>
            <w:vAlign w:val="center"/>
          </w:tcPr>
          <w:p w14:paraId="497D5CD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1BD63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652" w:hRule="atLeast"/>
        </w:trPr>
        <w:tc>
          <w:tcPr>
            <w:tcW w:w="9016" w:type="dxa"/>
            <w:gridSpan w:val="5"/>
            <w:vAlign w:val="center"/>
          </w:tcPr>
          <w:p w14:paraId="1165F637">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注：采购人可依据物业服务合同约定内容，结合自身实际需求，增减二级指标，设置相应分值，并对其他二级指标分值进行调整，二级指标各要求分数可自行设置。一级指标总分为100分。</w:t>
            </w:r>
          </w:p>
        </w:tc>
      </w:tr>
    </w:tbl>
    <w:p w14:paraId="741550FA">
      <w:pPr>
        <w:pStyle w:val="8"/>
        <w:spacing w:before="42" w:line="229" w:lineRule="auto"/>
        <w:ind w:right="172" w:firstLine="480" w:firstLineChars="200"/>
        <w:rPr>
          <w:rFonts w:hint="eastAsia" w:ascii="方正仿宋_GB18030" w:hAnsi="方正仿宋_GB18030" w:eastAsia="方正仿宋_GB18030" w:cs="方正仿宋_GB18030"/>
          <w:kern w:val="2"/>
          <w:sz w:val="24"/>
          <w:szCs w:val="24"/>
          <w:u w:val="none"/>
          <w:lang w:val="en-US" w:eastAsia="zh-CN" w:bidi="ar-SA"/>
        </w:rPr>
      </w:pPr>
    </w:p>
    <w:p w14:paraId="55F762F6">
      <w:pPr>
        <w:spacing w:before="218" w:line="221" w:lineRule="auto"/>
        <w:ind w:left="3727"/>
        <w:outlineLvl w:val="3"/>
        <w:rPr>
          <w:rFonts w:hint="eastAsia" w:ascii="方正仿宋_GB18030" w:hAnsi="方正仿宋_GB18030" w:eastAsia="方正仿宋_GB18030" w:cs="方正仿宋_GB18030"/>
          <w:snapToGrid w:val="0"/>
          <w:color w:val="000000"/>
          <w:kern w:val="2"/>
          <w:sz w:val="24"/>
          <w:szCs w:val="24"/>
          <w:u w:val="none"/>
          <w:lang w:val="en-US" w:eastAsia="zh-CN" w:bidi="ar-SA"/>
        </w:rPr>
      </w:pPr>
    </w:p>
    <w:p w14:paraId="3419BC4B">
      <w:pPr>
        <w:spacing w:before="218" w:line="221" w:lineRule="auto"/>
        <w:ind w:left="3727"/>
        <w:outlineLvl w:val="3"/>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表A.7 其他增值服务</w:t>
      </w:r>
    </w:p>
    <w:p w14:paraId="7AD04DE9">
      <w:pPr>
        <w:pStyle w:val="2"/>
        <w:rPr>
          <w:rFonts w:hint="eastAsia" w:ascii="方正仿宋_GB18030" w:hAnsi="方正仿宋_GB18030" w:eastAsia="方正仿宋_GB18030" w:cs="方正仿宋_GB18030"/>
          <w:snapToGrid w:val="0"/>
          <w:color w:val="000000"/>
          <w:kern w:val="2"/>
          <w:sz w:val="24"/>
          <w:szCs w:val="24"/>
          <w:u w:val="none"/>
          <w:lang w:val="en-US" w:eastAsia="zh-CN" w:bidi="ar-SA"/>
        </w:rPr>
      </w:pPr>
    </w:p>
    <w:tbl>
      <w:tblPr>
        <w:tblStyle w:val="18"/>
        <w:tblW w:w="9016" w:type="dxa"/>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890"/>
        <w:gridCol w:w="1309"/>
        <w:gridCol w:w="5102"/>
        <w:gridCol w:w="939"/>
      </w:tblGrid>
      <w:tr w14:paraId="3776C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blHeader/>
        </w:trPr>
        <w:tc>
          <w:tcPr>
            <w:tcW w:w="776" w:type="dxa"/>
            <w:vAlign w:val="center"/>
          </w:tcPr>
          <w:p w14:paraId="6D370F1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序号</w:t>
            </w:r>
          </w:p>
        </w:tc>
        <w:tc>
          <w:tcPr>
            <w:tcW w:w="890" w:type="dxa"/>
            <w:vAlign w:val="center"/>
          </w:tcPr>
          <w:p w14:paraId="4E3781C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一级指标</w:t>
            </w:r>
          </w:p>
        </w:tc>
        <w:tc>
          <w:tcPr>
            <w:tcW w:w="1309" w:type="dxa"/>
            <w:vAlign w:val="center"/>
          </w:tcPr>
          <w:p w14:paraId="1C3615B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二级指标</w:t>
            </w:r>
          </w:p>
        </w:tc>
        <w:tc>
          <w:tcPr>
            <w:tcW w:w="5102" w:type="dxa"/>
            <w:vAlign w:val="center"/>
          </w:tcPr>
          <w:p w14:paraId="0AB89F8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满分要求</w:t>
            </w:r>
          </w:p>
        </w:tc>
        <w:tc>
          <w:tcPr>
            <w:tcW w:w="939" w:type="dxa"/>
            <w:vAlign w:val="center"/>
          </w:tcPr>
          <w:p w14:paraId="69A6074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分值</w:t>
            </w:r>
          </w:p>
        </w:tc>
      </w:tr>
      <w:tr w14:paraId="0153E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776" w:type="dxa"/>
            <w:vAlign w:val="center"/>
          </w:tcPr>
          <w:p w14:paraId="1F3FC98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1</w:t>
            </w:r>
          </w:p>
        </w:tc>
        <w:tc>
          <w:tcPr>
            <w:tcW w:w="890" w:type="dxa"/>
            <w:vMerge w:val="restart"/>
            <w:vAlign w:val="center"/>
          </w:tcPr>
          <w:p w14:paraId="4A03467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 xml:space="preserve"> </w:t>
            </w:r>
            <w:r>
              <w:rPr>
                <w:rFonts w:hint="eastAsia" w:ascii="方正仿宋_GB18030" w:hAnsi="方正仿宋_GB18030" w:eastAsia="方正仿宋_GB18030" w:cs="方正仿宋_GB18030"/>
                <w:snapToGrid w:val="0"/>
                <w:color w:val="000000"/>
                <w:kern w:val="2"/>
                <w:sz w:val="24"/>
                <w:szCs w:val="24"/>
                <w:u w:val="none"/>
                <w:lang w:val="en-US" w:eastAsia="zh-CN" w:bidi="ar-SA"/>
              </w:rPr>
              <w:t>增值</w:t>
            </w:r>
            <w:r>
              <w:rPr>
                <w:rFonts w:hint="default" w:ascii="方正仿宋_GB18030" w:hAnsi="方正仿宋_GB18030" w:eastAsia="方正仿宋_GB18030" w:cs="方正仿宋_GB18030"/>
                <w:snapToGrid w:val="0"/>
                <w:color w:val="000000"/>
                <w:kern w:val="2"/>
                <w:sz w:val="24"/>
                <w:szCs w:val="24"/>
                <w:u w:val="none"/>
                <w:lang w:val="en-US" w:eastAsia="zh-CN" w:bidi="ar-SA"/>
              </w:rPr>
              <w:t>服务</w:t>
            </w:r>
            <w:r>
              <w:rPr>
                <w:rFonts w:hint="eastAsia" w:ascii="方正仿宋_GB18030" w:hAnsi="方正仿宋_GB18030" w:eastAsia="方正仿宋_GB18030" w:cs="方正仿宋_GB18030"/>
                <w:snapToGrid w:val="0"/>
                <w:color w:val="000000"/>
                <w:kern w:val="2"/>
                <w:sz w:val="24"/>
                <w:szCs w:val="24"/>
                <w:u w:val="none"/>
                <w:lang w:val="en-US" w:eastAsia="zh-CN" w:bidi="ar-SA"/>
              </w:rPr>
              <w:t>1</w:t>
            </w:r>
            <w:r>
              <w:rPr>
                <w:rFonts w:hint="default" w:ascii="方正仿宋_GB18030" w:hAnsi="方正仿宋_GB18030" w:eastAsia="方正仿宋_GB18030" w:cs="方正仿宋_GB18030"/>
                <w:snapToGrid w:val="0"/>
                <w:color w:val="000000"/>
                <w:kern w:val="2"/>
                <w:sz w:val="24"/>
                <w:szCs w:val="24"/>
                <w:u w:val="none"/>
                <w:lang w:val="en-US" w:eastAsia="zh-CN" w:bidi="ar-SA"/>
              </w:rPr>
              <w:t xml:space="preserve"> (</w:t>
            </w:r>
            <w:r>
              <w:rPr>
                <w:rFonts w:hint="eastAsia" w:ascii="方正仿宋_GB18030" w:hAnsi="方正仿宋_GB18030" w:eastAsia="方正仿宋_GB18030" w:cs="方正仿宋_GB18030"/>
                <w:snapToGrid w:val="0"/>
                <w:color w:val="000000"/>
                <w:kern w:val="2"/>
                <w:sz w:val="24"/>
                <w:szCs w:val="24"/>
                <w:u w:val="none"/>
                <w:lang w:val="en-US" w:eastAsia="zh-CN" w:bidi="ar-SA"/>
              </w:rPr>
              <w:t>5</w:t>
            </w:r>
            <w:r>
              <w:rPr>
                <w:rFonts w:hint="default" w:ascii="方正仿宋_GB18030" w:hAnsi="方正仿宋_GB18030" w:eastAsia="方正仿宋_GB18030" w:cs="方正仿宋_GB18030"/>
                <w:snapToGrid w:val="0"/>
                <w:color w:val="000000"/>
                <w:kern w:val="2"/>
                <w:sz w:val="24"/>
                <w:szCs w:val="24"/>
                <w:u w:val="none"/>
                <w:lang w:val="en-US" w:eastAsia="zh-CN" w:bidi="ar-SA"/>
              </w:rPr>
              <w:t>0分)</w:t>
            </w:r>
          </w:p>
          <w:p w14:paraId="2580A50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restart"/>
            <w:vAlign w:val="center"/>
          </w:tcPr>
          <w:p w14:paraId="38BBD3E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基本要求</w:t>
            </w:r>
          </w:p>
          <w:p w14:paraId="60EBEA2A">
            <w:pPr>
              <w:pStyle w:val="2"/>
              <w:widowControl w:val="0"/>
              <w:numPr>
                <w:ilvl w:val="0"/>
                <w:numId w:val="0"/>
              </w:numPr>
              <w:ind w:firstLine="680"/>
              <w:jc w:val="both"/>
              <w:rPr>
                <w:rFonts w:hint="default"/>
                <w:lang w:val="en-US" w:eastAsia="zh-CN"/>
              </w:rPr>
            </w:pPr>
            <w:r>
              <w:rPr>
                <w:rFonts w:hint="eastAsia" w:ascii="方正仿宋_GB18030" w:hAnsi="方正仿宋_GB18030" w:eastAsia="方正仿宋_GB18030" w:cs="方正仿宋_GB18030"/>
                <w:snapToGrid w:val="0"/>
                <w:color w:val="000000"/>
                <w:kern w:val="2"/>
                <w:sz w:val="24"/>
                <w:szCs w:val="24"/>
                <w:u w:val="none"/>
                <w:lang w:val="en-US" w:eastAsia="zh-CN" w:bidi="ar-SA"/>
              </w:rPr>
              <w:t>（50分）</w:t>
            </w:r>
          </w:p>
          <w:p w14:paraId="29CD2E2F">
            <w:pPr>
              <w:pStyle w:val="2"/>
              <w:widowControl w:val="0"/>
              <w:numPr>
                <w:ilvl w:val="0"/>
                <w:numId w:val="0"/>
              </w:numPr>
              <w:ind w:firstLine="680"/>
              <w:rPr>
                <w:rFonts w:hint="default"/>
                <w:lang w:val="en-US" w:eastAsia="zh-CN"/>
              </w:rPr>
            </w:pPr>
          </w:p>
          <w:p w14:paraId="30814E10">
            <w:pPr>
              <w:pStyle w:val="2"/>
              <w:widowControl w:val="0"/>
              <w:numPr>
                <w:ilvl w:val="0"/>
                <w:numId w:val="0"/>
              </w:numPr>
              <w:ind w:firstLine="680"/>
              <w:rPr>
                <w:rFonts w:hint="default"/>
                <w:lang w:val="en-US" w:eastAsia="zh-CN"/>
              </w:rPr>
            </w:pPr>
          </w:p>
          <w:p w14:paraId="34E36A9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p w14:paraId="7AE9682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6A6A203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w:t>
            </w:r>
            <w:r>
              <w:rPr>
                <w:rFonts w:hint="default" w:ascii="方正仿宋_GB18030" w:hAnsi="方正仿宋_GB18030" w:eastAsia="方正仿宋_GB18030" w:cs="方正仿宋_GB18030"/>
                <w:snapToGrid w:val="0"/>
                <w:color w:val="000000"/>
                <w:kern w:val="2"/>
                <w:sz w:val="24"/>
                <w:szCs w:val="24"/>
                <w:u w:val="none"/>
                <w:lang w:val="en-US" w:eastAsia="zh-CN" w:bidi="ar-SA"/>
              </w:rPr>
              <w:t>工作人员保持热情、礼貌的服务态度，</w:t>
            </w:r>
            <w:r>
              <w:rPr>
                <w:rFonts w:hint="eastAsia" w:ascii="方正仿宋_GB18030" w:hAnsi="方正仿宋_GB18030" w:eastAsia="方正仿宋_GB18030" w:cs="方正仿宋_GB18030"/>
                <w:snapToGrid w:val="0"/>
                <w:color w:val="000000"/>
                <w:kern w:val="2"/>
                <w:sz w:val="24"/>
                <w:szCs w:val="24"/>
                <w:u w:val="none"/>
                <w:lang w:val="en-US" w:eastAsia="zh-CN" w:bidi="ar-SA"/>
              </w:rPr>
              <w:t>民警满意度高。</w:t>
            </w:r>
          </w:p>
        </w:tc>
        <w:tc>
          <w:tcPr>
            <w:tcW w:w="939" w:type="dxa"/>
            <w:vAlign w:val="center"/>
          </w:tcPr>
          <w:p w14:paraId="37EF986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12F32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776" w:type="dxa"/>
            <w:vAlign w:val="center"/>
          </w:tcPr>
          <w:p w14:paraId="5501F8B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2</w:t>
            </w:r>
          </w:p>
        </w:tc>
        <w:tc>
          <w:tcPr>
            <w:tcW w:w="890" w:type="dxa"/>
            <w:vMerge w:val="continue"/>
            <w:vAlign w:val="center"/>
          </w:tcPr>
          <w:p w14:paraId="101EDE47">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1681A90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403F4BFB">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（2）工作人员在规定的时间内开放洗衣房，无迟到早退的情况。</w:t>
            </w:r>
          </w:p>
        </w:tc>
        <w:tc>
          <w:tcPr>
            <w:tcW w:w="939" w:type="dxa"/>
            <w:vAlign w:val="center"/>
          </w:tcPr>
          <w:p w14:paraId="5DF5F40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0804A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6" w:type="dxa"/>
            <w:vAlign w:val="center"/>
          </w:tcPr>
          <w:p w14:paraId="7E253FC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3</w:t>
            </w:r>
          </w:p>
        </w:tc>
        <w:tc>
          <w:tcPr>
            <w:tcW w:w="890" w:type="dxa"/>
            <w:vMerge w:val="continue"/>
            <w:vAlign w:val="center"/>
          </w:tcPr>
          <w:p w14:paraId="30DC198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19C4857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5689FDC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（3）</w:t>
            </w:r>
            <w:r>
              <w:rPr>
                <w:rFonts w:hint="default" w:ascii="方正仿宋_GB18030" w:hAnsi="方正仿宋_GB18030" w:eastAsia="方正仿宋_GB18030" w:cs="方正仿宋_GB18030"/>
                <w:snapToGrid w:val="0"/>
                <w:color w:val="000000"/>
                <w:kern w:val="2"/>
                <w:sz w:val="24"/>
                <w:szCs w:val="24"/>
                <w:u w:val="none"/>
                <w:lang w:val="en-US" w:eastAsia="zh-CN" w:bidi="ar-SA"/>
              </w:rPr>
              <w:t>对民警衣物进行检查，确认衣物的数量、状态及特殊要求，并根据材质、颜色及污渍类型进行分类</w:t>
            </w:r>
            <w:r>
              <w:rPr>
                <w:rFonts w:hint="eastAsia" w:ascii="方正仿宋_GB18030" w:hAnsi="方正仿宋_GB18030" w:eastAsia="方正仿宋_GB18030" w:cs="方正仿宋_GB18030"/>
                <w:snapToGrid w:val="0"/>
                <w:color w:val="000000"/>
                <w:kern w:val="2"/>
                <w:sz w:val="24"/>
                <w:szCs w:val="24"/>
                <w:u w:val="none"/>
                <w:lang w:val="en-US" w:eastAsia="zh-CN" w:bidi="ar-SA"/>
              </w:rPr>
              <w:t>。</w:t>
            </w:r>
          </w:p>
        </w:tc>
        <w:tc>
          <w:tcPr>
            <w:tcW w:w="939" w:type="dxa"/>
            <w:vAlign w:val="center"/>
          </w:tcPr>
          <w:p w14:paraId="23C8D70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60ABC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776" w:type="dxa"/>
            <w:vAlign w:val="center"/>
          </w:tcPr>
          <w:p w14:paraId="05AE601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4</w:t>
            </w:r>
          </w:p>
        </w:tc>
        <w:tc>
          <w:tcPr>
            <w:tcW w:w="890" w:type="dxa"/>
            <w:vMerge w:val="continue"/>
            <w:vAlign w:val="center"/>
          </w:tcPr>
          <w:p w14:paraId="7870730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30BC90E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4E60688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（4）按时</w:t>
            </w:r>
            <w:r>
              <w:rPr>
                <w:rFonts w:hint="default" w:ascii="方正仿宋_GB18030" w:hAnsi="方正仿宋_GB18030" w:eastAsia="方正仿宋_GB18030" w:cs="方正仿宋_GB18030"/>
                <w:snapToGrid w:val="0"/>
                <w:color w:val="000000"/>
                <w:kern w:val="2"/>
                <w:sz w:val="24"/>
                <w:szCs w:val="24"/>
                <w:u w:val="none"/>
                <w:lang w:val="en-US" w:eastAsia="zh-CN" w:bidi="ar-SA"/>
              </w:rPr>
              <w:t>填写民警信息登记表，记录民警姓名，联系方式及衣物数量</w:t>
            </w:r>
            <w:r>
              <w:rPr>
                <w:rFonts w:hint="eastAsia" w:ascii="方正仿宋_GB18030" w:hAnsi="方正仿宋_GB18030" w:eastAsia="方正仿宋_GB18030" w:cs="方正仿宋_GB18030"/>
                <w:snapToGrid w:val="0"/>
                <w:color w:val="000000"/>
                <w:kern w:val="2"/>
                <w:sz w:val="24"/>
                <w:szCs w:val="24"/>
                <w:u w:val="none"/>
                <w:lang w:val="en-US" w:eastAsia="zh-CN" w:bidi="ar-SA"/>
              </w:rPr>
              <w:t>，登记齐全</w:t>
            </w:r>
            <w:r>
              <w:rPr>
                <w:rFonts w:hint="default" w:ascii="方正仿宋_GB18030" w:hAnsi="方正仿宋_GB18030" w:eastAsia="方正仿宋_GB18030" w:cs="方正仿宋_GB18030"/>
                <w:snapToGrid w:val="0"/>
                <w:color w:val="000000"/>
                <w:kern w:val="2"/>
                <w:sz w:val="24"/>
                <w:szCs w:val="24"/>
                <w:u w:val="none"/>
                <w:lang w:val="en-US" w:eastAsia="zh-CN" w:bidi="ar-SA"/>
              </w:rPr>
              <w:t>。</w:t>
            </w:r>
          </w:p>
        </w:tc>
        <w:tc>
          <w:tcPr>
            <w:tcW w:w="939" w:type="dxa"/>
            <w:vAlign w:val="center"/>
          </w:tcPr>
          <w:p w14:paraId="79D2F64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2045B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776" w:type="dxa"/>
            <w:vAlign w:val="center"/>
          </w:tcPr>
          <w:p w14:paraId="26C3B5C0">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5</w:t>
            </w:r>
          </w:p>
        </w:tc>
        <w:tc>
          <w:tcPr>
            <w:tcW w:w="890" w:type="dxa"/>
            <w:vMerge w:val="continue"/>
            <w:vAlign w:val="center"/>
          </w:tcPr>
          <w:p w14:paraId="5095CFE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74653EA7">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1D0EFD3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（5）</w:t>
            </w:r>
            <w:r>
              <w:rPr>
                <w:rFonts w:hint="default" w:ascii="方正仿宋_GB18030" w:hAnsi="方正仿宋_GB18030" w:eastAsia="方正仿宋_GB18030" w:cs="方正仿宋_GB18030"/>
                <w:snapToGrid w:val="0"/>
                <w:color w:val="000000"/>
                <w:kern w:val="2"/>
                <w:sz w:val="24"/>
                <w:szCs w:val="24"/>
                <w:u w:val="none"/>
                <w:lang w:val="en-US" w:eastAsia="zh-CN" w:bidi="ar-SA"/>
              </w:rPr>
              <w:t>洗衣房应保持室内干净、整洁，无异味，定期进行消毒确保工作环境符合卫生标准。工作人员在操作前应检查设备、设备是否处于良好状态，遵守安全操作规程，确保人身安全和设备安全。</w:t>
            </w:r>
          </w:p>
        </w:tc>
        <w:tc>
          <w:tcPr>
            <w:tcW w:w="939" w:type="dxa"/>
            <w:vAlign w:val="center"/>
          </w:tcPr>
          <w:p w14:paraId="0076D1A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67469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776" w:type="dxa"/>
            <w:vAlign w:val="center"/>
          </w:tcPr>
          <w:p w14:paraId="70813BF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default" w:ascii="方正仿宋_GB18030" w:hAnsi="方正仿宋_GB18030" w:eastAsia="方正仿宋_GB18030" w:cs="方正仿宋_GB18030"/>
                <w:snapToGrid w:val="0"/>
                <w:color w:val="000000"/>
                <w:kern w:val="2"/>
                <w:sz w:val="24"/>
                <w:szCs w:val="24"/>
                <w:u w:val="none"/>
                <w:lang w:val="en-US" w:eastAsia="zh-CN" w:bidi="ar-SA"/>
              </w:rPr>
              <w:t>6</w:t>
            </w:r>
          </w:p>
        </w:tc>
        <w:tc>
          <w:tcPr>
            <w:tcW w:w="890" w:type="dxa"/>
            <w:vMerge w:val="restart"/>
            <w:vAlign w:val="center"/>
          </w:tcPr>
          <w:p w14:paraId="350C2DA5">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增值服务2</w:t>
            </w:r>
          </w:p>
          <w:p w14:paraId="6AF71A5F">
            <w:pPr>
              <w:pStyle w:val="2"/>
              <w:widowControl w:val="0"/>
              <w:numPr>
                <w:ilvl w:val="0"/>
                <w:numId w:val="0"/>
              </w:numPr>
              <w:ind w:firstLine="680"/>
              <w:rPr>
                <w:rFonts w:hint="default"/>
                <w:lang w:val="en-US" w:eastAsia="zh-CN"/>
              </w:rPr>
            </w:pPr>
            <w:r>
              <w:rPr>
                <w:rFonts w:hint="eastAsia" w:ascii="方正仿宋_GB18030" w:hAnsi="方正仿宋_GB18030" w:eastAsia="方正仿宋_GB18030" w:cs="方正仿宋_GB18030"/>
                <w:b w:val="0"/>
                <w:snapToGrid w:val="0"/>
                <w:color w:val="000000"/>
                <w:kern w:val="2"/>
                <w:sz w:val="24"/>
                <w:szCs w:val="24"/>
                <w:u w:val="none"/>
                <w:lang w:val="en-US" w:eastAsia="zh-CN" w:bidi="ar-SA"/>
              </w:rPr>
              <w:t>（50分）</w:t>
            </w:r>
          </w:p>
        </w:tc>
        <w:tc>
          <w:tcPr>
            <w:tcW w:w="1309" w:type="dxa"/>
            <w:vMerge w:val="restart"/>
            <w:vAlign w:val="center"/>
          </w:tcPr>
          <w:p w14:paraId="0BA0D327">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基本要求</w:t>
            </w:r>
          </w:p>
          <w:p w14:paraId="30E6F4D9">
            <w:pPr>
              <w:pStyle w:val="2"/>
              <w:widowControl w:val="0"/>
              <w:numPr>
                <w:ilvl w:val="0"/>
                <w:numId w:val="0"/>
              </w:numPr>
              <w:ind w:firstLine="680"/>
              <w:jc w:val="both"/>
              <w:rPr>
                <w:rFonts w:hint="default"/>
                <w:lang w:val="en-US" w:eastAsia="zh-CN"/>
              </w:rPr>
            </w:pPr>
            <w:r>
              <w:rPr>
                <w:rFonts w:hint="eastAsia" w:ascii="方正仿宋_GB18030" w:hAnsi="方正仿宋_GB18030" w:eastAsia="方正仿宋_GB18030" w:cs="方正仿宋_GB18030"/>
                <w:snapToGrid w:val="0"/>
                <w:color w:val="000000"/>
                <w:kern w:val="2"/>
                <w:sz w:val="24"/>
                <w:szCs w:val="24"/>
                <w:u w:val="none"/>
                <w:lang w:val="en-US" w:eastAsia="zh-CN" w:bidi="ar-SA"/>
              </w:rPr>
              <w:t>（50分）</w:t>
            </w:r>
          </w:p>
        </w:tc>
        <w:tc>
          <w:tcPr>
            <w:tcW w:w="5102" w:type="dxa"/>
            <w:vAlign w:val="center"/>
          </w:tcPr>
          <w:p w14:paraId="3B35C5AD">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（1）工作人员按时到岗，无迟到早退的情况。</w:t>
            </w:r>
          </w:p>
        </w:tc>
        <w:tc>
          <w:tcPr>
            <w:tcW w:w="939" w:type="dxa"/>
            <w:vAlign w:val="center"/>
          </w:tcPr>
          <w:p w14:paraId="4943209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r w14:paraId="4169B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4" w:hRule="atLeast"/>
        </w:trPr>
        <w:tc>
          <w:tcPr>
            <w:tcW w:w="776" w:type="dxa"/>
            <w:vAlign w:val="center"/>
          </w:tcPr>
          <w:p w14:paraId="695B0B4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7</w:t>
            </w:r>
          </w:p>
        </w:tc>
        <w:tc>
          <w:tcPr>
            <w:tcW w:w="890" w:type="dxa"/>
            <w:vMerge w:val="continue"/>
            <w:vAlign w:val="center"/>
          </w:tcPr>
          <w:p w14:paraId="22409C4D">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1309" w:type="dxa"/>
            <w:vMerge w:val="continue"/>
            <w:vAlign w:val="center"/>
          </w:tcPr>
          <w:p w14:paraId="5D2ADFC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c>
          <w:tcPr>
            <w:tcW w:w="5102" w:type="dxa"/>
            <w:vAlign w:val="center"/>
          </w:tcPr>
          <w:p w14:paraId="0C0932F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firstLine="680"/>
              <w:jc w:val="both"/>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w:t>
            </w:r>
            <w:r>
              <w:rPr>
                <w:rFonts w:hint="default" w:ascii="方正仿宋_GB18030" w:hAnsi="方正仿宋_GB18030" w:eastAsia="方正仿宋_GB18030" w:cs="方正仿宋_GB18030"/>
                <w:snapToGrid w:val="0"/>
                <w:color w:val="000000"/>
                <w:kern w:val="2"/>
                <w:sz w:val="24"/>
                <w:szCs w:val="24"/>
                <w:u w:val="none"/>
                <w:lang w:val="en-US" w:eastAsia="zh-CN" w:bidi="ar-SA"/>
              </w:rPr>
              <w:t>工作人员保持热情、礼貌的服务态度，</w:t>
            </w:r>
            <w:r>
              <w:rPr>
                <w:rFonts w:hint="eastAsia" w:ascii="方正仿宋_GB18030" w:hAnsi="方正仿宋_GB18030" w:eastAsia="方正仿宋_GB18030" w:cs="方正仿宋_GB18030"/>
                <w:snapToGrid w:val="0"/>
                <w:color w:val="000000"/>
                <w:kern w:val="2"/>
                <w:sz w:val="24"/>
                <w:szCs w:val="24"/>
                <w:u w:val="none"/>
                <w:lang w:val="en-US" w:eastAsia="zh-CN" w:bidi="ar-SA"/>
              </w:rPr>
              <w:t>理发技术民警满意度高。</w:t>
            </w:r>
          </w:p>
        </w:tc>
        <w:tc>
          <w:tcPr>
            <w:tcW w:w="939" w:type="dxa"/>
            <w:vAlign w:val="center"/>
          </w:tcPr>
          <w:p w14:paraId="2AD38CA0">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firstLine="680"/>
              <w:jc w:val="center"/>
              <w:textAlignment w:val="auto"/>
              <w:rPr>
                <w:rFonts w:hint="default" w:ascii="方正仿宋_GB18030" w:hAnsi="方正仿宋_GB18030" w:eastAsia="方正仿宋_GB18030" w:cs="方正仿宋_GB18030"/>
                <w:snapToGrid w:val="0"/>
                <w:color w:val="000000"/>
                <w:kern w:val="2"/>
                <w:sz w:val="24"/>
                <w:szCs w:val="24"/>
                <w:u w:val="none"/>
                <w:lang w:val="en-US" w:eastAsia="zh-CN" w:bidi="ar-SA"/>
              </w:rPr>
            </w:pPr>
          </w:p>
        </w:tc>
      </w:tr>
    </w:tbl>
    <w:p w14:paraId="52C93068">
      <w:pPr>
        <w:pStyle w:val="8"/>
        <w:spacing w:before="42" w:line="229" w:lineRule="auto"/>
        <w:ind w:right="172" w:firstLine="480" w:firstLineChars="200"/>
        <w:rPr>
          <w:rFonts w:hint="eastAsia" w:ascii="方正仿宋_GB18030" w:hAnsi="方正仿宋_GB18030" w:eastAsia="方正仿宋_GB18030" w:cs="方正仿宋_GB18030"/>
          <w:color w:val="FF0000"/>
          <w:kern w:val="2"/>
          <w:sz w:val="24"/>
          <w:szCs w:val="24"/>
          <w:u w:val="none"/>
          <w:lang w:val="en-US" w:eastAsia="zh-CN" w:bidi="ar-SA"/>
        </w:rPr>
      </w:pPr>
    </w:p>
    <w:p w14:paraId="7090313F">
      <w:pPr>
        <w:pStyle w:val="8"/>
        <w:spacing w:before="30" w:line="221" w:lineRule="auto"/>
        <w:rPr>
          <w:rFonts w:hint="eastAsia" w:ascii="方正仿宋_GB18030" w:hAnsi="方正仿宋_GB18030" w:eastAsia="方正仿宋_GB18030" w:cs="方正仿宋_GB18030"/>
          <w:b/>
          <w:bCs/>
          <w:color w:val="000000" w:themeColor="text1"/>
          <w:kern w:val="2"/>
          <w:sz w:val="24"/>
          <w:szCs w:val="24"/>
          <w:u w:val="none"/>
          <w:lang w:val="en-US" w:eastAsia="zh-CN" w:bidi="ar-SA"/>
          <w14:textFill>
            <w14:solidFill>
              <w14:schemeClr w14:val="tx1"/>
            </w14:solidFill>
          </w14:textFill>
        </w:rPr>
      </w:pPr>
    </w:p>
    <w:p w14:paraId="700E8578">
      <w:pPr>
        <w:pStyle w:val="8"/>
        <w:spacing w:before="30" w:line="221" w:lineRule="auto"/>
        <w:rPr>
          <w:rFonts w:hint="eastAsia" w:ascii="方正仿宋_GB18030" w:hAnsi="方正仿宋_GB18030" w:eastAsia="方正仿宋_GB18030" w:cs="方正仿宋_GB18030"/>
          <w:b/>
          <w:bCs/>
          <w:color w:val="000000" w:themeColor="text1"/>
          <w:kern w:val="2"/>
          <w:sz w:val="24"/>
          <w:szCs w:val="24"/>
          <w:u w:val="none"/>
          <w:lang w:val="en-US" w:eastAsia="zh-CN" w:bidi="ar-SA"/>
          <w14:textFill>
            <w14:solidFill>
              <w14:schemeClr w14:val="tx1"/>
            </w14:solidFill>
          </w14:textFill>
        </w:rPr>
      </w:pPr>
      <w:r>
        <w:rPr>
          <w:rFonts w:hint="eastAsia" w:ascii="方正仿宋_GB18030" w:hAnsi="方正仿宋_GB18030" w:eastAsia="方正仿宋_GB18030" w:cs="方正仿宋_GB18030"/>
          <w:b/>
          <w:bCs/>
          <w:color w:val="000000" w:themeColor="text1"/>
          <w:kern w:val="2"/>
          <w:sz w:val="24"/>
          <w:szCs w:val="24"/>
          <w:u w:val="none"/>
          <w:lang w:val="en-US" w:eastAsia="zh-CN" w:bidi="ar-SA"/>
          <w14:textFill>
            <w14:solidFill>
              <w14:schemeClr w14:val="tx1"/>
            </w14:solidFill>
          </w14:textFill>
        </w:rPr>
        <w:t>四、结果应用</w:t>
      </w:r>
    </w:p>
    <w:p w14:paraId="3D12D229">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1.严格供应商初期考核评价，强化人员配备、服务质量、专业素质、管理水平等重要环节日常检查、评估和考核。对于考核不合格的（60分以下），制定处罚措施（同验收要求一致），必要时依据合同约定，依法终止合同。</w:t>
      </w:r>
    </w:p>
    <w:p w14:paraId="57785D26">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textAlignment w:val="auto"/>
        <w:rPr>
          <w:rFonts w:hint="eastAsia" w:ascii="方正仿宋_GB18030" w:hAnsi="方正仿宋_GB18030" w:eastAsia="方正仿宋_GB18030" w:cs="方正仿宋_GB18030"/>
          <w:snapToGrid w:val="0"/>
          <w:color w:val="000000"/>
          <w:kern w:val="2"/>
          <w:sz w:val="24"/>
          <w:szCs w:val="24"/>
          <w:u w:val="none"/>
          <w:lang w:val="en-US" w:eastAsia="zh-CN" w:bidi="ar-SA"/>
        </w:rPr>
      </w:pPr>
      <w:r>
        <w:rPr>
          <w:rFonts w:hint="eastAsia" w:ascii="方正仿宋_GB18030" w:hAnsi="方正仿宋_GB18030" w:eastAsia="方正仿宋_GB18030" w:cs="方正仿宋_GB18030"/>
          <w:snapToGrid w:val="0"/>
          <w:color w:val="000000"/>
          <w:kern w:val="2"/>
          <w:sz w:val="24"/>
          <w:szCs w:val="24"/>
          <w:u w:val="none"/>
          <w:lang w:val="en-US" w:eastAsia="zh-CN" w:bidi="ar-SA"/>
        </w:rPr>
        <w:t>2.对考评不合格的，视为对供应商未达到物业管理目标，对当月考评中存在考评不合格服务内容的，每项不合格模块扣除2000元；</w:t>
      </w:r>
    </w:p>
    <w:p w14:paraId="7A90CC98">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textAlignment w:val="auto"/>
        <w:rPr>
          <w:rFonts w:hint="eastAsia" w:ascii="仿宋" w:hAnsi="仿宋" w:eastAsia="仿宋" w:cs="仿宋"/>
          <w:lang w:eastAsia="zh-CN"/>
        </w:rPr>
      </w:pPr>
      <w:r>
        <w:rPr>
          <w:rFonts w:hint="eastAsia" w:ascii="方正仿宋_GB18030" w:hAnsi="方正仿宋_GB18030" w:eastAsia="方正仿宋_GB18030" w:cs="方正仿宋_GB18030"/>
          <w:snapToGrid w:val="0"/>
          <w:color w:val="000000"/>
          <w:kern w:val="2"/>
          <w:sz w:val="24"/>
          <w:szCs w:val="24"/>
          <w:u w:val="none"/>
          <w:lang w:val="en-US" w:eastAsia="zh-CN" w:bidi="ar-SA"/>
        </w:rPr>
        <w:t>3.对1个模块连续3个月考评不合格的，除不合格服务内容罚款外，再扣除物业服务费5000元，并下达《限期整改通知书》。限期整改不到位的，依法依规与供应商解除本年度物业服务采购合同。</w:t>
      </w:r>
    </w:p>
    <w:p w14:paraId="6D2C38A7">
      <w:pPr>
        <w:rPr>
          <w:rFonts w:hint="eastAsia"/>
          <w:lang w:eastAsia="zh-CN"/>
        </w:rPr>
      </w:pPr>
    </w:p>
    <w:p w14:paraId="5CA1F14A">
      <w:pPr>
        <w:rPr>
          <w:rFonts w:hint="eastAsia" w:ascii="仿宋" w:hAnsi="仿宋" w:eastAsia="仿宋" w:cs="仿宋"/>
          <w:lang w:eastAsia="zh-CN"/>
        </w:rPr>
      </w:pPr>
    </w:p>
    <w:p w14:paraId="6B4B6CC2">
      <w:pPr>
        <w:spacing w:before="71" w:line="225" w:lineRule="auto"/>
        <w:outlineLvl w:val="0"/>
        <w:rPr>
          <w:rFonts w:hint="eastAsia" w:ascii="仿宋" w:hAnsi="仿宋" w:eastAsia="仿宋" w:cs="仿宋"/>
          <w:sz w:val="35"/>
          <w:szCs w:val="35"/>
        </w:rPr>
      </w:pPr>
      <w:bookmarkStart w:id="11" w:name="_Toc9069"/>
      <w:r>
        <w:rPr>
          <w:rFonts w:hint="eastAsia" w:ascii="仿宋" w:hAnsi="仿宋" w:eastAsia="仿宋" w:cs="仿宋"/>
          <w:b/>
          <w:bCs/>
          <w:spacing w:val="5"/>
          <w:sz w:val="35"/>
          <w:szCs w:val="35"/>
        </w:rPr>
        <w:t>第七部分</w:t>
      </w:r>
      <w:r>
        <w:rPr>
          <w:rFonts w:hint="eastAsia" w:ascii="仿宋" w:hAnsi="仿宋" w:eastAsia="仿宋" w:cs="仿宋"/>
          <w:spacing w:val="5"/>
          <w:sz w:val="35"/>
          <w:szCs w:val="35"/>
        </w:rPr>
        <w:t xml:space="preserve"> </w:t>
      </w:r>
      <w:r>
        <w:rPr>
          <w:rFonts w:hint="eastAsia" w:ascii="仿宋" w:hAnsi="仿宋" w:eastAsia="仿宋" w:cs="仿宋"/>
          <w:b/>
          <w:bCs/>
          <w:spacing w:val="5"/>
          <w:sz w:val="35"/>
          <w:szCs w:val="35"/>
        </w:rPr>
        <w:t>合同部分</w:t>
      </w:r>
      <w:bookmarkEnd w:id="11"/>
    </w:p>
    <w:p w14:paraId="5B0BFB3D">
      <w:pPr>
        <w:pStyle w:val="8"/>
        <w:spacing w:line="266" w:lineRule="auto"/>
        <w:rPr>
          <w:rFonts w:hint="eastAsia" w:ascii="仿宋" w:hAnsi="仿宋" w:eastAsia="仿宋" w:cs="仿宋"/>
        </w:rPr>
      </w:pPr>
    </w:p>
    <w:p w14:paraId="7C83BEF2">
      <w:pPr>
        <w:pStyle w:val="8"/>
        <w:spacing w:line="266" w:lineRule="auto"/>
        <w:rPr>
          <w:rFonts w:hint="eastAsia" w:ascii="仿宋" w:hAnsi="仿宋" w:eastAsia="仿宋" w:cs="仿宋"/>
        </w:rPr>
      </w:pPr>
    </w:p>
    <w:p w14:paraId="71486C23">
      <w:pPr>
        <w:pStyle w:val="8"/>
        <w:spacing w:line="266" w:lineRule="auto"/>
        <w:rPr>
          <w:rFonts w:hint="eastAsia" w:ascii="仿宋" w:hAnsi="仿宋" w:eastAsia="仿宋" w:cs="仿宋"/>
        </w:rPr>
      </w:pPr>
    </w:p>
    <w:p w14:paraId="3E1ED94F">
      <w:pPr>
        <w:pStyle w:val="8"/>
        <w:spacing w:line="266" w:lineRule="auto"/>
        <w:rPr>
          <w:rFonts w:hint="eastAsia" w:ascii="仿宋" w:hAnsi="仿宋" w:eastAsia="仿宋" w:cs="仿宋"/>
        </w:rPr>
      </w:pPr>
    </w:p>
    <w:p w14:paraId="37921106">
      <w:pPr>
        <w:pStyle w:val="8"/>
        <w:spacing w:line="267" w:lineRule="auto"/>
        <w:rPr>
          <w:rFonts w:hint="eastAsia" w:ascii="仿宋" w:hAnsi="仿宋" w:eastAsia="仿宋" w:cs="仿宋"/>
        </w:rPr>
      </w:pPr>
    </w:p>
    <w:p w14:paraId="12308671">
      <w:pPr>
        <w:spacing w:before="91" w:line="219" w:lineRule="auto"/>
        <w:ind w:left="2040"/>
        <w:rPr>
          <w:rFonts w:hint="eastAsia" w:ascii="仿宋" w:hAnsi="仿宋" w:eastAsia="仿宋" w:cs="仿宋"/>
          <w:sz w:val="28"/>
          <w:szCs w:val="28"/>
        </w:rPr>
      </w:pPr>
      <w:r>
        <w:rPr>
          <w:rFonts w:hint="eastAsia" w:ascii="仿宋" w:hAnsi="仿宋" w:eastAsia="仿宋" w:cs="仿宋"/>
          <w:spacing w:val="-1"/>
          <w:sz w:val="28"/>
          <w:szCs w:val="28"/>
        </w:rPr>
        <w:t>此合同仅供参考，最终以签订合同为准。</w:t>
      </w:r>
    </w:p>
    <w:p w14:paraId="690EF2F3">
      <w:pPr>
        <w:spacing w:line="219" w:lineRule="auto"/>
        <w:rPr>
          <w:rFonts w:hint="eastAsia" w:ascii="仿宋" w:hAnsi="仿宋" w:eastAsia="仿宋" w:cs="仿宋"/>
          <w:sz w:val="28"/>
          <w:szCs w:val="28"/>
        </w:rPr>
        <w:sectPr>
          <w:footerReference r:id="rId14" w:type="default"/>
          <w:pgSz w:w="11911" w:h="16840"/>
          <w:pgMar w:top="1440" w:right="1803" w:bottom="1440" w:left="1803" w:header="0" w:footer="788" w:gutter="0"/>
          <w:pgNumType w:fmt="decimal"/>
          <w:cols w:space="0" w:num="1"/>
          <w:rtlGutter w:val="0"/>
          <w:docGrid w:linePitch="0" w:charSpace="0"/>
        </w:sectPr>
      </w:pPr>
    </w:p>
    <w:p w14:paraId="1D091106">
      <w:pPr>
        <w:spacing w:before="48" w:line="219" w:lineRule="auto"/>
        <w:ind w:left="5527"/>
        <w:rPr>
          <w:rFonts w:hint="eastAsia" w:ascii="仿宋" w:hAnsi="仿宋" w:eastAsia="仿宋" w:cs="仿宋"/>
          <w:sz w:val="24"/>
          <w:szCs w:val="24"/>
        </w:rPr>
      </w:pPr>
      <w:r>
        <w:rPr>
          <w:rFonts w:hint="eastAsia" w:ascii="仿宋" w:hAnsi="仿宋" w:eastAsia="仿宋" w:cs="仿宋"/>
          <w:b/>
          <w:bCs/>
          <w:spacing w:val="-18"/>
          <w:sz w:val="24"/>
          <w:szCs w:val="24"/>
        </w:rPr>
        <w:t>合同编号：</w:t>
      </w:r>
    </w:p>
    <w:p w14:paraId="178192FE">
      <w:pPr>
        <w:pStyle w:val="8"/>
        <w:spacing w:line="243" w:lineRule="auto"/>
        <w:rPr>
          <w:rFonts w:hint="eastAsia" w:ascii="仿宋" w:hAnsi="仿宋" w:eastAsia="仿宋" w:cs="仿宋"/>
        </w:rPr>
      </w:pPr>
    </w:p>
    <w:p w14:paraId="0A135EBD">
      <w:pPr>
        <w:pStyle w:val="8"/>
        <w:spacing w:line="243" w:lineRule="auto"/>
        <w:rPr>
          <w:rFonts w:hint="eastAsia" w:ascii="仿宋" w:hAnsi="仿宋" w:eastAsia="仿宋" w:cs="仿宋"/>
        </w:rPr>
      </w:pPr>
    </w:p>
    <w:p w14:paraId="091311A2">
      <w:pPr>
        <w:pStyle w:val="8"/>
        <w:spacing w:line="243" w:lineRule="auto"/>
        <w:rPr>
          <w:rFonts w:hint="eastAsia" w:ascii="仿宋" w:hAnsi="仿宋" w:eastAsia="仿宋" w:cs="仿宋"/>
        </w:rPr>
      </w:pPr>
    </w:p>
    <w:p w14:paraId="7CADE0F6">
      <w:pPr>
        <w:spacing w:before="79" w:line="343" w:lineRule="auto"/>
        <w:ind w:right="597"/>
        <w:jc w:val="center"/>
        <w:rPr>
          <w:rFonts w:hint="eastAsia" w:ascii="仿宋" w:hAnsi="仿宋" w:eastAsia="仿宋" w:cs="仿宋"/>
          <w:sz w:val="32"/>
          <w:szCs w:val="32"/>
        </w:rPr>
      </w:pPr>
      <w:r>
        <w:rPr>
          <w:rFonts w:hint="eastAsia" w:ascii="仿宋" w:hAnsi="仿宋" w:eastAsia="仿宋" w:cs="仿宋"/>
          <w:b/>
          <w:bCs/>
          <w:spacing w:val="-3"/>
          <w:sz w:val="32"/>
          <w:szCs w:val="32"/>
          <w:lang w:eastAsia="zh-CN"/>
        </w:rPr>
        <w:t>和田边境管理支队购买物业服务整体外包项目</w:t>
      </w:r>
      <w:r>
        <w:rPr>
          <w:rFonts w:hint="eastAsia" w:ascii="仿宋" w:hAnsi="仿宋" w:eastAsia="仿宋" w:cs="仿宋"/>
          <w:b/>
          <w:bCs/>
          <w:spacing w:val="-8"/>
          <w:sz w:val="32"/>
          <w:szCs w:val="32"/>
        </w:rPr>
        <w:t>合同</w:t>
      </w:r>
    </w:p>
    <w:p w14:paraId="3A6932DB">
      <w:pPr>
        <w:pStyle w:val="8"/>
        <w:spacing w:line="249" w:lineRule="auto"/>
        <w:rPr>
          <w:rFonts w:hint="eastAsia" w:ascii="仿宋" w:hAnsi="仿宋" w:eastAsia="仿宋" w:cs="仿宋"/>
        </w:rPr>
      </w:pPr>
    </w:p>
    <w:p w14:paraId="420581FC">
      <w:pPr>
        <w:pStyle w:val="8"/>
        <w:spacing w:line="249" w:lineRule="auto"/>
        <w:rPr>
          <w:rFonts w:hint="eastAsia" w:ascii="仿宋" w:hAnsi="仿宋" w:eastAsia="仿宋" w:cs="仿宋"/>
        </w:rPr>
      </w:pPr>
    </w:p>
    <w:p w14:paraId="5D9671FC">
      <w:pPr>
        <w:pStyle w:val="8"/>
        <w:spacing w:line="249" w:lineRule="auto"/>
        <w:rPr>
          <w:rFonts w:hint="eastAsia" w:ascii="仿宋" w:hAnsi="仿宋" w:eastAsia="仿宋" w:cs="仿宋"/>
        </w:rPr>
      </w:pPr>
    </w:p>
    <w:p w14:paraId="21B99BC8">
      <w:pPr>
        <w:pStyle w:val="8"/>
        <w:spacing w:line="249" w:lineRule="auto"/>
        <w:rPr>
          <w:rFonts w:hint="eastAsia" w:ascii="仿宋" w:hAnsi="仿宋" w:eastAsia="仿宋" w:cs="仿宋"/>
        </w:rPr>
      </w:pPr>
    </w:p>
    <w:p w14:paraId="21325AA2">
      <w:pPr>
        <w:pStyle w:val="8"/>
        <w:spacing w:line="249" w:lineRule="auto"/>
        <w:rPr>
          <w:rFonts w:hint="eastAsia" w:ascii="仿宋" w:hAnsi="仿宋" w:eastAsia="仿宋" w:cs="仿宋"/>
        </w:rPr>
      </w:pPr>
    </w:p>
    <w:p w14:paraId="11404A41">
      <w:pPr>
        <w:pStyle w:val="8"/>
        <w:spacing w:line="249" w:lineRule="auto"/>
        <w:rPr>
          <w:rFonts w:hint="eastAsia" w:ascii="仿宋" w:hAnsi="仿宋" w:eastAsia="仿宋" w:cs="仿宋"/>
        </w:rPr>
      </w:pPr>
    </w:p>
    <w:p w14:paraId="2D2ADECB">
      <w:pPr>
        <w:pStyle w:val="8"/>
        <w:spacing w:line="249" w:lineRule="auto"/>
        <w:rPr>
          <w:rFonts w:hint="eastAsia" w:ascii="仿宋" w:hAnsi="仿宋" w:eastAsia="仿宋" w:cs="仿宋"/>
        </w:rPr>
      </w:pPr>
    </w:p>
    <w:p w14:paraId="06129A05">
      <w:pPr>
        <w:pStyle w:val="8"/>
        <w:spacing w:line="250" w:lineRule="auto"/>
        <w:rPr>
          <w:rFonts w:hint="eastAsia" w:ascii="仿宋" w:hAnsi="仿宋" w:eastAsia="仿宋" w:cs="仿宋"/>
        </w:rPr>
      </w:pPr>
    </w:p>
    <w:p w14:paraId="558A4C68">
      <w:pPr>
        <w:pStyle w:val="8"/>
        <w:spacing w:line="257" w:lineRule="auto"/>
        <w:rPr>
          <w:rFonts w:hint="eastAsia" w:ascii="仿宋" w:hAnsi="仿宋" w:eastAsia="仿宋" w:cs="仿宋"/>
        </w:rPr>
      </w:pPr>
      <w:r>
        <w:rPr>
          <w:rFonts w:hint="eastAsia" w:ascii="仿宋" w:hAnsi="仿宋" w:eastAsia="仿宋" w:cs="仿宋"/>
          <w:b/>
          <w:bCs/>
          <w:spacing w:val="-15"/>
          <w:sz w:val="24"/>
          <w:szCs w:val="24"/>
        </w:rPr>
        <w:t>项目名称：</w:t>
      </w:r>
      <w:r>
        <w:rPr>
          <w:rFonts w:hint="eastAsia" w:ascii="仿宋" w:hAnsi="仿宋" w:eastAsia="仿宋" w:cs="仿宋"/>
          <w:b/>
          <w:bCs/>
          <w:spacing w:val="-15"/>
          <w:sz w:val="24"/>
          <w:szCs w:val="24"/>
          <w:lang w:eastAsia="zh-CN"/>
        </w:rPr>
        <w:t>和田边境管理支队购买物业服务整体外包项目</w:t>
      </w:r>
    </w:p>
    <w:p w14:paraId="671846A5">
      <w:pPr>
        <w:spacing w:before="78" w:line="218" w:lineRule="auto"/>
        <w:ind w:left="2"/>
        <w:rPr>
          <w:rFonts w:hint="eastAsia" w:ascii="仿宋" w:hAnsi="仿宋" w:eastAsia="仿宋" w:cs="仿宋"/>
          <w:sz w:val="24"/>
          <w:szCs w:val="24"/>
          <w:lang w:eastAsia="zh-CN"/>
        </w:rPr>
      </w:pPr>
      <w:r>
        <w:rPr>
          <w:rFonts w:hint="eastAsia" w:ascii="仿宋" w:hAnsi="仿宋" w:eastAsia="仿宋" w:cs="仿宋"/>
          <w:b/>
          <w:bCs/>
          <w:spacing w:val="-13"/>
          <w:sz w:val="24"/>
          <w:szCs w:val="24"/>
        </w:rPr>
        <w:t>项目编号：</w:t>
      </w:r>
      <w:r>
        <w:rPr>
          <w:rFonts w:hint="eastAsia" w:ascii="仿宋" w:hAnsi="仿宋" w:eastAsia="仿宋" w:cs="仿宋"/>
          <w:b/>
          <w:bCs/>
          <w:spacing w:val="-13"/>
          <w:sz w:val="24"/>
          <w:szCs w:val="24"/>
          <w:lang w:eastAsia="zh-CN"/>
        </w:rPr>
        <w:t>XCSDHT-【2026】-006</w:t>
      </w:r>
    </w:p>
    <w:p w14:paraId="3CC18542">
      <w:pPr>
        <w:pStyle w:val="8"/>
        <w:spacing w:line="259" w:lineRule="auto"/>
        <w:rPr>
          <w:rFonts w:hint="default" w:ascii="仿宋" w:hAnsi="仿宋" w:eastAsia="仿宋" w:cs="仿宋"/>
          <w:lang w:val="en-US" w:eastAsia="zh-CN"/>
        </w:rPr>
      </w:pPr>
      <w:r>
        <w:rPr>
          <w:rFonts w:hint="eastAsia" w:ascii="仿宋" w:hAnsi="仿宋" w:eastAsia="仿宋" w:cs="仿宋"/>
          <w:b/>
          <w:bCs/>
          <w:snapToGrid w:val="0"/>
          <w:color w:val="000000"/>
          <w:spacing w:val="-13"/>
          <w:kern w:val="0"/>
          <w:sz w:val="24"/>
          <w:szCs w:val="24"/>
          <w:lang w:val="en-US" w:eastAsia="zh-CN" w:bidi="ar-SA"/>
        </w:rPr>
        <w:t>标项名称：</w:t>
      </w:r>
      <w:r>
        <w:rPr>
          <w:rFonts w:hint="eastAsia" w:ascii="仿宋" w:hAnsi="仿宋" w:eastAsia="仿宋" w:cs="仿宋"/>
          <w:b/>
          <w:bCs/>
          <w:spacing w:val="-15"/>
          <w:sz w:val="24"/>
          <w:szCs w:val="24"/>
          <w:lang w:eastAsia="zh-CN"/>
        </w:rPr>
        <w:t>和田边境管理支队购买物业服务整体外包项目（</w:t>
      </w:r>
      <w:r>
        <w:rPr>
          <w:rFonts w:hint="eastAsia" w:ascii="仿宋" w:hAnsi="仿宋" w:eastAsia="仿宋" w:cs="仿宋"/>
          <w:b/>
          <w:bCs/>
          <w:spacing w:val="-15"/>
          <w:sz w:val="24"/>
          <w:szCs w:val="24"/>
          <w:lang w:val="en-US" w:eastAsia="zh-CN"/>
        </w:rPr>
        <w:t>二</w:t>
      </w:r>
      <w:r>
        <w:rPr>
          <w:rFonts w:hint="eastAsia" w:ascii="仿宋" w:hAnsi="仿宋" w:eastAsia="仿宋" w:cs="仿宋"/>
          <w:b/>
          <w:bCs/>
          <w:spacing w:val="-15"/>
          <w:sz w:val="24"/>
          <w:szCs w:val="24"/>
          <w:lang w:eastAsia="zh-CN"/>
        </w:rPr>
        <w:t>标段）</w:t>
      </w:r>
    </w:p>
    <w:p w14:paraId="43AACDC6">
      <w:pPr>
        <w:spacing w:before="78" w:line="219" w:lineRule="auto"/>
        <w:rPr>
          <w:rFonts w:hint="eastAsia" w:ascii="仿宋" w:hAnsi="仿宋" w:eastAsia="仿宋" w:cs="仿宋"/>
          <w:sz w:val="24"/>
          <w:szCs w:val="24"/>
        </w:rPr>
      </w:pPr>
      <w:r>
        <w:rPr>
          <w:rFonts w:hint="eastAsia" w:ascii="仿宋" w:hAnsi="仿宋" w:eastAsia="仿宋" w:cs="仿宋"/>
          <w:b/>
          <w:bCs/>
          <w:spacing w:val="-15"/>
          <w:sz w:val="24"/>
          <w:szCs w:val="24"/>
        </w:rPr>
        <w:t>合同编号：</w:t>
      </w:r>
    </w:p>
    <w:p w14:paraId="78C0A9E2">
      <w:pPr>
        <w:pStyle w:val="8"/>
        <w:spacing w:line="256" w:lineRule="auto"/>
        <w:rPr>
          <w:rFonts w:hint="eastAsia" w:ascii="仿宋" w:hAnsi="仿宋" w:eastAsia="仿宋" w:cs="仿宋"/>
        </w:rPr>
      </w:pPr>
    </w:p>
    <w:p w14:paraId="1FE8AEA6">
      <w:pPr>
        <w:spacing w:before="78" w:line="219" w:lineRule="auto"/>
        <w:ind w:left="31"/>
        <w:rPr>
          <w:rFonts w:hint="eastAsia" w:ascii="仿宋" w:hAnsi="仿宋" w:eastAsia="仿宋" w:cs="仿宋"/>
          <w:sz w:val="24"/>
          <w:szCs w:val="24"/>
          <w:lang w:eastAsia="zh-CN"/>
        </w:rPr>
      </w:pPr>
      <w:r>
        <w:rPr>
          <w:rFonts w:hint="eastAsia" w:ascii="仿宋" w:hAnsi="仿宋" w:eastAsia="仿宋" w:cs="仿宋"/>
          <w:b/>
          <w:bCs/>
          <w:spacing w:val="-16"/>
          <w:sz w:val="24"/>
          <w:szCs w:val="24"/>
        </w:rPr>
        <w:t>采购人（甲方</w:t>
      </w:r>
      <w:r>
        <w:rPr>
          <w:rFonts w:hint="eastAsia" w:ascii="仿宋" w:hAnsi="仿宋" w:eastAsia="仿宋" w:cs="仿宋"/>
          <w:b/>
          <w:bCs/>
          <w:spacing w:val="-2"/>
          <w:sz w:val="24"/>
          <w:szCs w:val="24"/>
        </w:rPr>
        <w:t>）：</w:t>
      </w:r>
      <w:r>
        <w:rPr>
          <w:rFonts w:hint="eastAsia" w:ascii="仿宋" w:hAnsi="仿宋" w:eastAsia="仿宋" w:cs="仿宋"/>
          <w:b/>
          <w:bCs/>
          <w:spacing w:val="-16"/>
          <w:sz w:val="24"/>
          <w:szCs w:val="24"/>
          <w:lang w:eastAsia="zh-CN"/>
        </w:rPr>
        <w:t>和田边境管理支队</w:t>
      </w:r>
    </w:p>
    <w:p w14:paraId="364AC985">
      <w:pPr>
        <w:pStyle w:val="8"/>
        <w:spacing w:line="260" w:lineRule="auto"/>
        <w:rPr>
          <w:rFonts w:hint="eastAsia" w:ascii="仿宋" w:hAnsi="仿宋" w:eastAsia="仿宋" w:cs="仿宋"/>
        </w:rPr>
      </w:pPr>
    </w:p>
    <w:p w14:paraId="4FCBA45E">
      <w:pPr>
        <w:spacing w:before="78" w:line="220" w:lineRule="auto"/>
        <w:ind w:left="21"/>
        <w:rPr>
          <w:rFonts w:hint="eastAsia" w:ascii="仿宋" w:hAnsi="仿宋" w:eastAsia="仿宋" w:cs="仿宋"/>
          <w:sz w:val="24"/>
          <w:szCs w:val="24"/>
        </w:rPr>
      </w:pPr>
      <w:r>
        <w:rPr>
          <w:rFonts w:hint="eastAsia" w:ascii="仿宋" w:hAnsi="仿宋" w:eastAsia="仿宋" w:cs="仿宋"/>
          <w:b/>
          <w:bCs/>
          <w:spacing w:val="-23"/>
          <w:sz w:val="24"/>
          <w:szCs w:val="24"/>
        </w:rPr>
        <w:t>中标人（乙方</w:t>
      </w:r>
      <w:r>
        <w:rPr>
          <w:rFonts w:hint="eastAsia" w:ascii="仿宋" w:hAnsi="仿宋" w:eastAsia="仿宋" w:cs="仿宋"/>
          <w:b/>
          <w:bCs/>
          <w:spacing w:val="-10"/>
          <w:sz w:val="24"/>
          <w:szCs w:val="24"/>
        </w:rPr>
        <w:t>）：</w:t>
      </w:r>
    </w:p>
    <w:p w14:paraId="7B04E792">
      <w:pPr>
        <w:spacing w:line="220" w:lineRule="auto"/>
        <w:rPr>
          <w:rFonts w:hint="eastAsia" w:ascii="仿宋" w:hAnsi="仿宋" w:eastAsia="仿宋" w:cs="仿宋"/>
          <w:sz w:val="24"/>
          <w:szCs w:val="24"/>
        </w:rPr>
        <w:sectPr>
          <w:footerReference r:id="rId15" w:type="default"/>
          <w:pgSz w:w="11911" w:h="16840"/>
          <w:pgMar w:top="1440" w:right="1803" w:bottom="1440" w:left="1803" w:header="0" w:footer="788" w:gutter="0"/>
          <w:pgNumType w:fmt="decimal"/>
          <w:cols w:space="0" w:num="1"/>
          <w:rtlGutter w:val="0"/>
          <w:docGrid w:linePitch="0" w:charSpace="0"/>
        </w:sectPr>
      </w:pPr>
    </w:p>
    <w:p w14:paraId="20A8FB05">
      <w:pPr>
        <w:pStyle w:val="8"/>
        <w:spacing w:line="247" w:lineRule="auto"/>
        <w:rPr>
          <w:rFonts w:hint="eastAsia" w:ascii="仿宋" w:hAnsi="仿宋" w:eastAsia="仿宋" w:cs="仿宋"/>
        </w:rPr>
      </w:pPr>
    </w:p>
    <w:p w14:paraId="2E9D15D4">
      <w:pPr>
        <w:spacing w:line="600" w:lineRule="exact"/>
        <w:jc w:val="center"/>
        <w:rPr>
          <w:rFonts w:hint="eastAsia" w:ascii="仿宋" w:hAnsi="仿宋" w:eastAsia="仿宋" w:cs="仿宋"/>
          <w:b/>
          <w:color w:val="000000"/>
          <w:sz w:val="21"/>
          <w:szCs w:val="21"/>
        </w:rPr>
      </w:pPr>
      <w:r>
        <w:rPr>
          <w:rFonts w:hint="eastAsia" w:ascii="仿宋" w:hAnsi="仿宋" w:eastAsia="仿宋" w:cs="仿宋"/>
          <w:b/>
          <w:bCs/>
          <w:spacing w:val="-15"/>
          <w:sz w:val="32"/>
          <w:szCs w:val="32"/>
          <w:lang w:eastAsia="zh-CN"/>
        </w:rPr>
        <w:t>和田边境管理支队购买物业服务整体外包项目</w:t>
      </w:r>
    </w:p>
    <w:p w14:paraId="2B4AA468">
      <w:pPr>
        <w:spacing w:line="600" w:lineRule="exact"/>
        <w:rPr>
          <w:rFonts w:hint="eastAsia" w:ascii="仿宋" w:hAnsi="仿宋" w:eastAsia="仿宋" w:cs="仿宋"/>
          <w:color w:val="000000"/>
          <w:sz w:val="21"/>
          <w:szCs w:val="21"/>
        </w:rPr>
      </w:pPr>
    </w:p>
    <w:p w14:paraId="6DAB2D22">
      <w:pPr>
        <w:pStyle w:val="4"/>
        <w:rPr>
          <w:rFonts w:hint="eastAsia" w:ascii="仿宋" w:hAnsi="仿宋" w:eastAsia="仿宋" w:cs="仿宋"/>
        </w:rPr>
      </w:pPr>
    </w:p>
    <w:p w14:paraId="7796FE80">
      <w:pPr>
        <w:spacing w:line="600" w:lineRule="exact"/>
        <w:ind w:firstLine="420" w:firstLineChars="200"/>
        <w:rPr>
          <w:rFonts w:hint="eastAsia" w:ascii="仿宋" w:hAnsi="仿宋" w:eastAsia="仿宋" w:cs="仿宋"/>
          <w:color w:val="000000"/>
          <w:sz w:val="21"/>
          <w:szCs w:val="21"/>
          <w:u w:val="single"/>
          <w:lang w:val="en-US" w:eastAsia="zh-CN"/>
        </w:rPr>
      </w:pPr>
      <w:r>
        <w:rPr>
          <w:rFonts w:hint="eastAsia" w:ascii="仿宋" w:hAnsi="仿宋" w:eastAsia="仿宋" w:cs="仿宋"/>
          <w:color w:val="000000"/>
          <w:sz w:val="21"/>
          <w:szCs w:val="21"/>
        </w:rPr>
        <w:t>甲    方：</w:t>
      </w:r>
      <w:r>
        <w:rPr>
          <w:rFonts w:hint="eastAsia" w:ascii="仿宋" w:hAnsi="仿宋" w:eastAsia="仿宋" w:cs="仿宋"/>
          <w:color w:val="000000"/>
          <w:sz w:val="21"/>
          <w:szCs w:val="21"/>
          <w:u w:val="single"/>
          <w:lang w:eastAsia="zh-CN"/>
        </w:rPr>
        <w:t>和田边境管理支队</w:t>
      </w:r>
    </w:p>
    <w:p w14:paraId="069BE5F2">
      <w:pPr>
        <w:spacing w:line="600" w:lineRule="exact"/>
        <w:ind w:left="560"/>
        <w:rPr>
          <w:rFonts w:hint="eastAsia" w:ascii="仿宋" w:hAnsi="仿宋" w:eastAsia="仿宋" w:cs="仿宋"/>
          <w:color w:val="000000"/>
          <w:sz w:val="21"/>
          <w:szCs w:val="21"/>
        </w:rPr>
      </w:pPr>
    </w:p>
    <w:p w14:paraId="7D65978D">
      <w:pPr>
        <w:spacing w:line="600" w:lineRule="exact"/>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乙    方：</w:t>
      </w:r>
      <w:r>
        <w:rPr>
          <w:rFonts w:hint="eastAsia" w:ascii="仿宋" w:hAnsi="仿宋" w:eastAsia="仿宋" w:cs="仿宋"/>
          <w:color w:val="000000"/>
          <w:sz w:val="21"/>
          <w:szCs w:val="21"/>
          <w:u w:val="single"/>
        </w:rPr>
        <w:t xml:space="preserve">                                    </w:t>
      </w:r>
    </w:p>
    <w:p w14:paraId="2F9DBB8C">
      <w:pPr>
        <w:spacing w:line="600" w:lineRule="exact"/>
        <w:ind w:firstLine="415" w:firstLineChars="198"/>
        <w:rPr>
          <w:rFonts w:hint="eastAsia" w:ascii="仿宋" w:hAnsi="仿宋" w:eastAsia="仿宋" w:cs="仿宋"/>
          <w:color w:val="000000"/>
          <w:sz w:val="21"/>
          <w:szCs w:val="21"/>
        </w:rPr>
      </w:pPr>
    </w:p>
    <w:p w14:paraId="59D174A6">
      <w:pPr>
        <w:spacing w:line="600" w:lineRule="exact"/>
        <w:ind w:firstLine="420" w:firstLineChars="200"/>
        <w:rPr>
          <w:rFonts w:hint="eastAsia" w:ascii="仿宋" w:hAnsi="仿宋" w:eastAsia="仿宋" w:cs="仿宋"/>
          <w:color w:val="000000"/>
          <w:sz w:val="21"/>
          <w:szCs w:val="21"/>
          <w:u w:val="single"/>
        </w:rPr>
      </w:pPr>
      <w:r>
        <w:rPr>
          <w:rFonts w:hint="eastAsia" w:ascii="仿宋" w:hAnsi="仿宋" w:eastAsia="仿宋" w:cs="仿宋"/>
          <w:color w:val="000000"/>
          <w:sz w:val="21"/>
          <w:szCs w:val="21"/>
        </w:rPr>
        <w:t>签订日期：</w:t>
      </w:r>
      <w:r>
        <w:rPr>
          <w:rFonts w:hint="eastAsia" w:ascii="仿宋" w:hAnsi="仿宋" w:eastAsia="仿宋" w:cs="仿宋"/>
          <w:color w:val="000000"/>
          <w:sz w:val="21"/>
          <w:szCs w:val="21"/>
          <w:u w:val="single"/>
        </w:rPr>
        <w:t xml:space="preserve">                                    </w:t>
      </w:r>
    </w:p>
    <w:p w14:paraId="0678FE24">
      <w:pPr>
        <w:spacing w:line="600" w:lineRule="exact"/>
        <w:ind w:firstLine="420" w:firstLineChars="200"/>
        <w:rPr>
          <w:rFonts w:hint="eastAsia" w:ascii="仿宋" w:hAnsi="仿宋" w:eastAsia="仿宋" w:cs="仿宋"/>
          <w:color w:val="000000"/>
          <w:sz w:val="21"/>
          <w:szCs w:val="21"/>
        </w:rPr>
      </w:pPr>
    </w:p>
    <w:p w14:paraId="00F19003">
      <w:pPr>
        <w:spacing w:line="600" w:lineRule="exact"/>
        <w:ind w:firstLine="420" w:firstLineChars="200"/>
        <w:rPr>
          <w:rFonts w:hint="eastAsia" w:ascii="仿宋" w:hAnsi="仿宋" w:eastAsia="仿宋" w:cs="仿宋"/>
          <w:color w:val="000000"/>
          <w:sz w:val="21"/>
          <w:szCs w:val="21"/>
          <w:u w:val="single"/>
        </w:rPr>
      </w:pPr>
      <w:r>
        <w:rPr>
          <w:rFonts w:hint="eastAsia" w:ascii="仿宋" w:hAnsi="仿宋" w:eastAsia="仿宋" w:cs="仿宋"/>
          <w:color w:val="000000"/>
          <w:sz w:val="21"/>
          <w:szCs w:val="21"/>
        </w:rPr>
        <w:t>签订地点：</w:t>
      </w:r>
      <w:r>
        <w:rPr>
          <w:rFonts w:hint="eastAsia" w:ascii="仿宋" w:hAnsi="仿宋" w:eastAsia="仿宋" w:cs="仿宋"/>
          <w:color w:val="000000"/>
          <w:sz w:val="21"/>
          <w:szCs w:val="21"/>
          <w:u w:val="single"/>
        </w:rPr>
        <w:t xml:space="preserve">                                    </w:t>
      </w:r>
    </w:p>
    <w:p w14:paraId="354B2510">
      <w:pPr>
        <w:spacing w:line="600" w:lineRule="exact"/>
        <w:rPr>
          <w:rFonts w:hint="eastAsia" w:ascii="仿宋" w:hAnsi="仿宋" w:eastAsia="仿宋" w:cs="仿宋"/>
          <w:color w:val="000000"/>
          <w:sz w:val="21"/>
          <w:szCs w:val="21"/>
        </w:rPr>
      </w:pPr>
    </w:p>
    <w:p w14:paraId="368FB059">
      <w:pPr>
        <w:pageBreakBefore w:val="0"/>
        <w:widowControl/>
        <w:kinsoku/>
        <w:wordWrap/>
        <w:overflowPunct/>
        <w:topLinePunct w:val="0"/>
        <w:bidi w:val="0"/>
        <w:snapToGrid/>
        <w:spacing w:line="480" w:lineRule="exact"/>
        <w:jc w:val="center"/>
        <w:rPr>
          <w:rFonts w:hint="eastAsia" w:ascii="仿宋" w:hAnsi="仿宋" w:eastAsia="仿宋" w:cs="仿宋"/>
          <w:b/>
          <w:bCs w:val="0"/>
          <w:kern w:val="0"/>
          <w:sz w:val="32"/>
          <w:szCs w:val="32"/>
          <w:lang w:eastAsia="zh-CN"/>
        </w:rPr>
      </w:pPr>
    </w:p>
    <w:p w14:paraId="06AB4410">
      <w:pPr>
        <w:pStyle w:val="4"/>
        <w:rPr>
          <w:rFonts w:hint="eastAsia"/>
          <w:lang w:eastAsia="zh-CN"/>
        </w:rPr>
        <w:sectPr>
          <w:footerReference r:id="rId16" w:type="default"/>
          <w:pgSz w:w="11906" w:h="16838"/>
          <w:pgMar w:top="1440" w:right="1800" w:bottom="1440" w:left="1800" w:header="851" w:footer="992" w:gutter="0"/>
          <w:pgNumType w:fmt="decimal"/>
          <w:cols w:space="720" w:num="1"/>
          <w:docGrid w:type="lines" w:linePitch="312" w:charSpace="0"/>
        </w:sectPr>
      </w:pPr>
    </w:p>
    <w:p w14:paraId="3B7E5301">
      <w:pPr>
        <w:pageBreakBefore w:val="0"/>
        <w:kinsoku/>
        <w:wordWrap/>
        <w:overflowPunct/>
        <w:topLinePunct w:val="0"/>
        <w:bidi w:val="0"/>
        <w:snapToGrid/>
        <w:spacing w:line="400" w:lineRule="exact"/>
        <w:ind w:firstLine="1165" w:firstLineChars="400"/>
        <w:textAlignment w:val="auto"/>
        <w:rPr>
          <w:rFonts w:hint="eastAsia" w:ascii="仿宋" w:hAnsi="仿宋" w:eastAsia="仿宋" w:cs="仿宋"/>
          <w:b/>
          <w:bCs/>
          <w:spacing w:val="-15"/>
          <w:sz w:val="32"/>
          <w:szCs w:val="32"/>
          <w:lang w:eastAsia="zh-CN"/>
        </w:rPr>
      </w:pPr>
      <w:r>
        <w:rPr>
          <w:rFonts w:hint="eastAsia" w:ascii="仿宋" w:hAnsi="仿宋" w:eastAsia="仿宋" w:cs="仿宋"/>
          <w:b/>
          <w:bCs/>
          <w:spacing w:val="-15"/>
          <w:sz w:val="32"/>
          <w:szCs w:val="32"/>
          <w:lang w:eastAsia="zh-CN"/>
        </w:rPr>
        <w:t>和田边境管理支队购买物业服务整体外包项目</w:t>
      </w:r>
    </w:p>
    <w:p w14:paraId="0009A8A4">
      <w:pPr>
        <w:pStyle w:val="2"/>
        <w:rPr>
          <w:rFonts w:hint="default"/>
        </w:rPr>
      </w:pPr>
    </w:p>
    <w:p w14:paraId="0769238B">
      <w:pPr>
        <w:pageBreakBefore w:val="0"/>
        <w:kinsoku/>
        <w:wordWrap/>
        <w:overflowPunct/>
        <w:topLinePunct w:val="0"/>
        <w:bidi w:val="0"/>
        <w:snapToGrid/>
        <w:spacing w:line="400" w:lineRule="exact"/>
        <w:ind w:firstLine="420" w:firstLineChars="200"/>
        <w:textAlignment w:val="auto"/>
        <w:rPr>
          <w:rFonts w:hint="default" w:ascii="Times New Roman" w:hAnsi="Times New Roman" w:eastAsia="仿宋" w:cs="Times New Roman"/>
          <w:color w:val="0C0C0C"/>
          <w:spacing w:val="0"/>
          <w:sz w:val="18"/>
          <w:szCs w:val="18"/>
          <w:u w:val="single"/>
          <w:lang w:eastAsia="zh-CN"/>
        </w:rPr>
      </w:pPr>
      <w:r>
        <w:rPr>
          <w:rFonts w:hint="default" w:ascii="Times New Roman" w:hAnsi="Times New Roman" w:eastAsia="仿宋" w:cs="Times New Roman"/>
          <w:color w:val="0C0C0C"/>
          <w:sz w:val="21"/>
          <w:szCs w:val="21"/>
        </w:rPr>
        <w:t>项目名称：</w:t>
      </w:r>
      <w:r>
        <w:rPr>
          <w:rFonts w:hint="eastAsia" w:eastAsia="仿宋" w:cs="Times New Roman"/>
          <w:color w:val="0C0C0C"/>
          <w:sz w:val="21"/>
          <w:szCs w:val="21"/>
          <w:u w:val="single"/>
          <w:lang w:val="en-US" w:eastAsia="zh-CN"/>
        </w:rPr>
        <w:t xml:space="preserve">                                             </w:t>
      </w:r>
    </w:p>
    <w:p w14:paraId="078C4F3F">
      <w:pPr>
        <w:pageBreakBefore w:val="0"/>
        <w:kinsoku/>
        <w:wordWrap/>
        <w:overflowPunct/>
        <w:topLinePunct w:val="0"/>
        <w:bidi w:val="0"/>
        <w:snapToGrid/>
        <w:spacing w:line="400" w:lineRule="exact"/>
        <w:ind w:firstLine="420" w:firstLineChars="200"/>
        <w:textAlignment w:val="auto"/>
        <w:rPr>
          <w:rFonts w:hint="default" w:ascii="Times New Roman" w:hAnsi="Times New Roman" w:eastAsia="仿宋" w:cs="Times New Roman"/>
          <w:color w:val="0C0C0C"/>
          <w:spacing w:val="0"/>
          <w:sz w:val="21"/>
          <w:szCs w:val="21"/>
          <w:lang w:val="en-US" w:eastAsia="zh-CN"/>
        </w:rPr>
      </w:pPr>
      <w:r>
        <w:rPr>
          <w:rFonts w:hint="default" w:ascii="Times New Roman" w:hAnsi="Times New Roman" w:eastAsia="仿宋" w:cs="Times New Roman"/>
          <w:color w:val="0C0C0C"/>
          <w:spacing w:val="0"/>
          <w:sz w:val="21"/>
          <w:szCs w:val="21"/>
        </w:rPr>
        <w:t>甲      方：</w:t>
      </w:r>
      <w:r>
        <w:rPr>
          <w:rFonts w:hint="eastAsia" w:eastAsia="仿宋" w:cs="Times New Roman"/>
          <w:color w:val="0C0C0C"/>
          <w:sz w:val="21"/>
          <w:szCs w:val="21"/>
          <w:u w:val="single"/>
          <w:lang w:val="en-US" w:eastAsia="zh-CN"/>
        </w:rPr>
        <w:t xml:space="preserve">                                             </w:t>
      </w:r>
    </w:p>
    <w:p w14:paraId="3B9F0D38">
      <w:pPr>
        <w:pageBreakBefore w:val="0"/>
        <w:kinsoku/>
        <w:wordWrap/>
        <w:overflowPunct/>
        <w:topLinePunct w:val="0"/>
        <w:bidi w:val="0"/>
        <w:snapToGrid/>
        <w:spacing w:line="400" w:lineRule="exact"/>
        <w:ind w:firstLine="420" w:firstLineChars="200"/>
        <w:textAlignment w:val="auto"/>
        <w:rPr>
          <w:rFonts w:hint="default" w:ascii="Times New Roman" w:hAnsi="Times New Roman" w:eastAsia="仿宋" w:cs="Times New Roman"/>
          <w:color w:val="0C0C0C"/>
        </w:rPr>
      </w:pPr>
      <w:r>
        <w:rPr>
          <w:rFonts w:hint="default" w:ascii="Times New Roman" w:hAnsi="Times New Roman" w:eastAsia="仿宋" w:cs="Times New Roman"/>
          <w:color w:val="0C0C0C"/>
          <w:sz w:val="21"/>
          <w:szCs w:val="21"/>
        </w:rPr>
        <w:t>乙      方：</w:t>
      </w:r>
      <w:r>
        <w:rPr>
          <w:rFonts w:hint="eastAsia" w:eastAsia="仿宋" w:cs="Times New Roman"/>
          <w:color w:val="0C0C0C"/>
          <w:sz w:val="21"/>
          <w:szCs w:val="21"/>
          <w:u w:val="single"/>
          <w:lang w:val="en-US" w:eastAsia="zh-CN"/>
        </w:rPr>
        <w:t xml:space="preserve">                                             </w:t>
      </w:r>
    </w:p>
    <w:p w14:paraId="56E73EAB">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合同文件</w:t>
      </w:r>
    </w:p>
    <w:p w14:paraId="15304731">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 xml:space="preserve"> 下列文件是构成本合同不可分割的部分：</w:t>
      </w:r>
    </w:p>
    <w:p w14:paraId="455F58C4">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（1）</w:t>
      </w:r>
      <w:r>
        <w:rPr>
          <w:rFonts w:hint="eastAsia" w:ascii="Times New Roman" w:hAnsi="Times New Roman" w:eastAsia="仿宋" w:cs="Times New Roman"/>
          <w:color w:val="0C0C0C"/>
          <w:sz w:val="21"/>
          <w:szCs w:val="21"/>
          <w:lang w:eastAsia="zh-CN"/>
        </w:rPr>
        <w:t>供应商</w:t>
      </w:r>
      <w:r>
        <w:rPr>
          <w:rFonts w:hint="default" w:ascii="Times New Roman" w:hAnsi="Times New Roman" w:eastAsia="仿宋" w:cs="Times New Roman"/>
          <w:color w:val="0C0C0C"/>
          <w:sz w:val="21"/>
          <w:szCs w:val="21"/>
        </w:rPr>
        <w:t>提交的投标函和报价表</w:t>
      </w:r>
    </w:p>
    <w:p w14:paraId="2FEEA205">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（2）澄清函及有关文件</w:t>
      </w:r>
    </w:p>
    <w:p w14:paraId="727E2959">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（3）</w:t>
      </w:r>
      <w:r>
        <w:rPr>
          <w:rFonts w:hint="eastAsia" w:ascii="Times New Roman" w:hAnsi="Times New Roman" w:eastAsia="仿宋" w:cs="Times New Roman"/>
          <w:color w:val="0C0C0C"/>
          <w:sz w:val="21"/>
          <w:szCs w:val="21"/>
          <w:lang w:eastAsia="zh-CN"/>
        </w:rPr>
        <w:t>成交</w:t>
      </w:r>
      <w:r>
        <w:rPr>
          <w:rFonts w:hint="default" w:ascii="Times New Roman" w:hAnsi="Times New Roman" w:eastAsia="仿宋" w:cs="Times New Roman"/>
          <w:color w:val="0C0C0C"/>
          <w:sz w:val="21"/>
          <w:szCs w:val="21"/>
        </w:rPr>
        <w:t>通知书</w:t>
      </w:r>
    </w:p>
    <w:p w14:paraId="448F9819">
      <w:pPr>
        <w:pageBreakBefore w:val="0"/>
        <w:widowControl w:val="0"/>
        <w:kinsoku/>
        <w:wordWrap/>
        <w:overflowPunct/>
        <w:topLinePunct w:val="0"/>
        <w:bidi w:val="0"/>
        <w:snapToGrid/>
        <w:spacing w:line="400" w:lineRule="exact"/>
        <w:ind w:left="0" w:firstLine="420" w:firstLineChars="200"/>
        <w:textAlignment w:val="auto"/>
        <w:rPr>
          <w:rFonts w:hint="eastAsia" w:ascii="Times New Roman" w:hAnsi="Times New Roman" w:eastAsia="仿宋" w:cs="Times New Roman"/>
          <w:color w:val="0C0C0C"/>
          <w:sz w:val="21"/>
          <w:szCs w:val="21"/>
          <w:lang w:eastAsia="zh-CN"/>
        </w:rPr>
      </w:pPr>
      <w:r>
        <w:rPr>
          <w:rFonts w:hint="default" w:ascii="Times New Roman" w:hAnsi="Times New Roman" w:eastAsia="仿宋" w:cs="Times New Roman"/>
          <w:color w:val="0C0C0C"/>
          <w:sz w:val="21"/>
          <w:szCs w:val="21"/>
        </w:rPr>
        <w:t>（4）</w:t>
      </w:r>
      <w:r>
        <w:rPr>
          <w:rFonts w:hint="eastAsia" w:ascii="Times New Roman" w:hAnsi="Times New Roman" w:eastAsia="仿宋" w:cs="Times New Roman"/>
          <w:color w:val="0C0C0C"/>
          <w:sz w:val="21"/>
          <w:szCs w:val="21"/>
          <w:lang w:eastAsia="zh-CN"/>
        </w:rPr>
        <w:t>投标文件</w:t>
      </w:r>
    </w:p>
    <w:p w14:paraId="54EB16AF">
      <w:pPr>
        <w:pageBreakBefore w:val="0"/>
        <w:widowControl w:val="0"/>
        <w:kinsoku/>
        <w:wordWrap/>
        <w:overflowPunct/>
        <w:topLinePunct w:val="0"/>
        <w:bidi w:val="0"/>
        <w:snapToGrid/>
        <w:spacing w:line="400" w:lineRule="exact"/>
        <w:ind w:left="0" w:firstLine="420" w:firstLineChars="200"/>
        <w:textAlignment w:val="auto"/>
        <w:rPr>
          <w:rFonts w:hint="eastAsia" w:ascii="Times New Roman" w:hAnsi="Times New Roman" w:eastAsia="仿宋" w:cs="Times New Roman"/>
          <w:color w:val="0C0C0C"/>
          <w:sz w:val="21"/>
          <w:szCs w:val="21"/>
          <w:lang w:eastAsia="zh-CN"/>
        </w:rPr>
      </w:pPr>
      <w:r>
        <w:rPr>
          <w:rFonts w:hint="default" w:ascii="Times New Roman" w:hAnsi="Times New Roman" w:eastAsia="仿宋" w:cs="Times New Roman"/>
          <w:color w:val="0C0C0C"/>
          <w:sz w:val="21"/>
          <w:szCs w:val="21"/>
        </w:rPr>
        <w:t>（5）</w:t>
      </w:r>
      <w:r>
        <w:rPr>
          <w:rFonts w:hint="eastAsia" w:ascii="Times New Roman" w:hAnsi="Times New Roman" w:eastAsia="仿宋" w:cs="Times New Roman"/>
          <w:color w:val="0C0C0C"/>
          <w:sz w:val="21"/>
          <w:szCs w:val="21"/>
          <w:lang w:eastAsia="zh-CN"/>
        </w:rPr>
        <w:t>响应文件</w:t>
      </w:r>
    </w:p>
    <w:p w14:paraId="63F3D94E">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（6）本合同附件、附表</w:t>
      </w:r>
    </w:p>
    <w:p w14:paraId="0EBD1728">
      <w:pPr>
        <w:pStyle w:val="2"/>
        <w:rPr>
          <w:rFonts w:hint="default"/>
        </w:rPr>
      </w:pPr>
    </w:p>
    <w:p w14:paraId="12A60D6E">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一、总则</w:t>
      </w:r>
    </w:p>
    <w:p w14:paraId="762AA1FC">
      <w:pPr>
        <w:pageBreakBefore w:val="0"/>
        <w:kinsoku/>
        <w:wordWrap/>
        <w:overflowPunct/>
        <w:topLinePunct w:val="0"/>
        <w:bidi w:val="0"/>
        <w:snapToGrid/>
        <w:spacing w:line="400" w:lineRule="exact"/>
        <w:ind w:firstLine="420" w:firstLineChars="200"/>
        <w:textAlignment w:val="auto"/>
        <w:rPr>
          <w:rFonts w:hint="default" w:ascii="Times New Roman" w:hAnsi="Times New Roman" w:eastAsia="仿宋" w:cs="Times New Roman"/>
          <w:color w:val="0C0C0C"/>
        </w:rPr>
      </w:pPr>
      <w:r>
        <w:rPr>
          <w:rFonts w:hint="default" w:ascii="Times New Roman" w:hAnsi="Times New Roman" w:eastAsia="仿宋" w:cs="Times New Roman"/>
          <w:color w:val="0C0C0C"/>
        </w:rPr>
        <w:t>根据</w:t>
      </w:r>
      <w:r>
        <w:rPr>
          <w:rFonts w:hint="eastAsia" w:ascii="Times New Roman" w:hAnsi="Times New Roman" w:eastAsia="仿宋" w:cs="Times New Roman"/>
          <w:color w:val="0C0C0C"/>
          <w:lang w:eastAsia="zh-CN"/>
        </w:rPr>
        <w:t>和田边境管理支队</w:t>
      </w:r>
      <w:r>
        <w:rPr>
          <w:rFonts w:hint="default" w:ascii="Times New Roman" w:hAnsi="Times New Roman" w:eastAsia="仿宋" w:cs="Times New Roman"/>
          <w:color w:val="0C0C0C"/>
          <w:lang w:eastAsia="zh-CN"/>
        </w:rPr>
        <w:t>物业服务采购项目</w:t>
      </w:r>
      <w:r>
        <w:rPr>
          <w:rFonts w:hint="default" w:ascii="Times New Roman" w:hAnsi="Times New Roman" w:eastAsia="仿宋" w:cs="Times New Roman"/>
          <w:color w:val="0C0C0C"/>
        </w:rPr>
        <w:t>的采购结果，依据《中华人民共和国民法典》、《中华人民共和国政府采购法》、《新疆维吾尔自治区餐饮服务收费管理办法》等相关</w:t>
      </w:r>
      <w:r>
        <w:rPr>
          <w:rFonts w:hint="eastAsia" w:ascii="Times New Roman" w:hAnsi="Times New Roman" w:eastAsia="仿宋" w:cs="Times New Roman"/>
          <w:color w:val="0C0C0C"/>
          <w:lang w:eastAsia="zh-CN"/>
        </w:rPr>
        <w:t>法律法规</w:t>
      </w:r>
      <w:r>
        <w:rPr>
          <w:rFonts w:hint="default" w:ascii="Times New Roman" w:hAnsi="Times New Roman" w:eastAsia="仿宋" w:cs="Times New Roman"/>
          <w:color w:val="0C0C0C"/>
        </w:rPr>
        <w:t>、规章的规定，经双方协商，本着平等互利和诚实信用的原则，一致同意签订本合同如下。</w:t>
      </w:r>
    </w:p>
    <w:p w14:paraId="3D7B8739">
      <w:pPr>
        <w:pStyle w:val="2"/>
        <w:rPr>
          <w:rFonts w:hint="default"/>
        </w:rPr>
      </w:pPr>
    </w:p>
    <w:p w14:paraId="231D7D34">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二、乙方承诺</w:t>
      </w:r>
    </w:p>
    <w:p w14:paraId="0F5070D8">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Times New Roman" w:hAnsi="Times New Roman" w:eastAsia="仿宋" w:cs="Times New Roman"/>
          <w:color w:val="0C0C0C"/>
        </w:rPr>
      </w:pPr>
      <w:r>
        <w:rPr>
          <w:rFonts w:hint="default" w:ascii="Times New Roman" w:hAnsi="Times New Roman" w:eastAsia="仿宋" w:cs="Times New Roman"/>
          <w:color w:val="0C0C0C"/>
        </w:rPr>
        <w:t>1.乙方承诺具备履行合同所必需的设备、团队及相应的专业技术能力。</w:t>
      </w:r>
    </w:p>
    <w:p w14:paraId="58A069CB">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Times New Roman" w:hAnsi="Times New Roman" w:eastAsia="仿宋" w:cs="Times New Roman"/>
          <w:color w:val="0C0C0C"/>
        </w:rPr>
      </w:pPr>
      <w:r>
        <w:rPr>
          <w:rFonts w:hint="default" w:ascii="Times New Roman" w:hAnsi="Times New Roman" w:eastAsia="仿宋" w:cs="Times New Roman"/>
          <w:color w:val="0C0C0C"/>
        </w:rPr>
        <w:t>2.乙方承诺承接本合同项下物业服务，不存在挂靠或联合体承接的情况。</w:t>
      </w:r>
    </w:p>
    <w:p w14:paraId="62DB960E">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Times New Roman" w:hAnsi="Times New Roman" w:eastAsia="仿宋" w:cs="Times New Roman"/>
          <w:color w:val="0C0C0C"/>
        </w:rPr>
      </w:pPr>
      <w:r>
        <w:rPr>
          <w:rFonts w:hint="default" w:ascii="Times New Roman" w:hAnsi="Times New Roman" w:eastAsia="仿宋" w:cs="Times New Roman"/>
          <w:color w:val="0C0C0C"/>
        </w:rPr>
        <w:t>3.乙方承诺对于本合同项下物业服务内容，不进行任何形式的转包、分包。</w:t>
      </w:r>
    </w:p>
    <w:p w14:paraId="0811F460">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Times New Roman" w:hAnsi="Times New Roman" w:eastAsia="仿宋" w:cs="Times New Roman"/>
          <w:color w:val="0C0C0C"/>
        </w:rPr>
      </w:pPr>
      <w:r>
        <w:rPr>
          <w:rFonts w:hint="default" w:ascii="Times New Roman" w:hAnsi="Times New Roman" w:eastAsia="仿宋" w:cs="Times New Roman"/>
          <w:color w:val="0C0C0C"/>
        </w:rPr>
        <w:t>4.如果乙方违反本条承诺规定，甲方有权单方解除本合同，造成损失的乙方承担全部赔偿责任，并向甲方支付本合同总金额30%的违约金。</w:t>
      </w:r>
    </w:p>
    <w:p w14:paraId="4F97C2EC">
      <w:pPr>
        <w:pStyle w:val="2"/>
        <w:rPr>
          <w:rFonts w:hint="default"/>
        </w:rPr>
      </w:pPr>
    </w:p>
    <w:p w14:paraId="3F53CF06">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三、基本情况</w:t>
      </w:r>
    </w:p>
    <w:p w14:paraId="63576808">
      <w:pPr>
        <w:pStyle w:val="2"/>
        <w:pageBreakBefore w:val="0"/>
        <w:widowControl w:val="0"/>
        <w:kinsoku/>
        <w:wordWrap/>
        <w:overflowPunct/>
        <w:topLinePunct w:val="0"/>
        <w:bidi w:val="0"/>
        <w:snapToGrid/>
        <w:spacing w:before="0" w:beforeLines="0" w:after="0" w:afterLines="0" w:line="400" w:lineRule="exact"/>
        <w:ind w:left="0" w:firstLine="422" w:firstLineChars="200"/>
        <w:jc w:val="left"/>
        <w:textAlignment w:val="auto"/>
        <w:rPr>
          <w:rFonts w:hint="default" w:ascii="Times New Roman" w:hAnsi="Times New Roman" w:eastAsia="仿宋" w:cs="Times New Roman"/>
          <w:color w:val="0C0C0C"/>
          <w:sz w:val="21"/>
          <w:szCs w:val="21"/>
        </w:rPr>
      </w:pPr>
      <w:bookmarkStart w:id="12" w:name="_Toc4799"/>
      <w:r>
        <w:rPr>
          <w:rFonts w:hint="default" w:ascii="Times New Roman" w:hAnsi="Times New Roman" w:eastAsia="仿宋" w:cs="Times New Roman"/>
          <w:color w:val="0C0C0C"/>
          <w:sz w:val="21"/>
          <w:szCs w:val="21"/>
        </w:rPr>
        <w:t>（一）</w:t>
      </w:r>
      <w:r>
        <w:rPr>
          <w:rFonts w:hint="default" w:ascii="Times New Roman" w:hAnsi="Times New Roman" w:eastAsia="仿宋" w:cs="Times New Roman"/>
          <w:color w:val="0C0C0C"/>
          <w:sz w:val="21"/>
          <w:szCs w:val="21"/>
          <w:lang w:val="en-US" w:eastAsia="zh-CN"/>
        </w:rPr>
        <w:t>服务</w:t>
      </w:r>
      <w:r>
        <w:rPr>
          <w:rFonts w:hint="default" w:ascii="Times New Roman" w:hAnsi="Times New Roman" w:eastAsia="仿宋" w:cs="Times New Roman"/>
          <w:color w:val="0C0C0C"/>
          <w:sz w:val="21"/>
          <w:szCs w:val="21"/>
        </w:rPr>
        <w:t>类型</w:t>
      </w:r>
      <w:bookmarkEnd w:id="12"/>
    </w:p>
    <w:p w14:paraId="1FD63247">
      <w:pPr>
        <w:pStyle w:val="2"/>
        <w:pageBreakBefore w:val="0"/>
        <w:widowControl w:val="0"/>
        <w:kinsoku/>
        <w:wordWrap/>
        <w:overflowPunct/>
        <w:topLinePunct w:val="0"/>
        <w:bidi w:val="0"/>
        <w:snapToGrid/>
        <w:spacing w:before="0" w:beforeLines="0" w:after="0" w:afterLines="0" w:line="400" w:lineRule="exact"/>
        <w:ind w:left="0" w:firstLine="422" w:firstLineChars="200"/>
        <w:jc w:val="left"/>
        <w:textAlignment w:val="auto"/>
        <w:rPr>
          <w:rFonts w:hint="eastAsia" w:eastAsia="仿宋" w:cs="Times New Roman"/>
          <w:color w:val="0C0C0C"/>
          <w:sz w:val="21"/>
          <w:szCs w:val="21"/>
          <w:u w:val="single"/>
          <w:lang w:val="en-US" w:eastAsia="zh-CN"/>
        </w:rPr>
      </w:pPr>
      <w:bookmarkStart w:id="13" w:name="_Toc3210"/>
      <w:r>
        <w:rPr>
          <w:rFonts w:hint="eastAsia" w:eastAsia="仿宋" w:cs="Times New Roman"/>
          <w:color w:val="0C0C0C"/>
          <w:sz w:val="21"/>
          <w:szCs w:val="21"/>
          <w:u w:val="single"/>
          <w:lang w:val="en-US" w:eastAsia="zh-CN"/>
        </w:rPr>
        <w:t xml:space="preserve">                 </w:t>
      </w:r>
    </w:p>
    <w:p w14:paraId="457A77F6">
      <w:pPr>
        <w:pStyle w:val="2"/>
        <w:pageBreakBefore w:val="0"/>
        <w:widowControl w:val="0"/>
        <w:kinsoku/>
        <w:wordWrap/>
        <w:overflowPunct/>
        <w:topLinePunct w:val="0"/>
        <w:bidi w:val="0"/>
        <w:snapToGrid/>
        <w:spacing w:before="0" w:beforeLines="0" w:after="0" w:afterLines="0" w:line="400" w:lineRule="exact"/>
        <w:ind w:left="0" w:firstLine="422" w:firstLineChars="200"/>
        <w:jc w:val="left"/>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（二）</w:t>
      </w:r>
      <w:r>
        <w:rPr>
          <w:rFonts w:hint="default" w:ascii="Times New Roman" w:hAnsi="Times New Roman" w:eastAsia="仿宋" w:cs="Times New Roman"/>
          <w:color w:val="0C0C0C"/>
          <w:sz w:val="21"/>
          <w:szCs w:val="21"/>
          <w:lang w:val="en-US" w:eastAsia="zh-CN"/>
        </w:rPr>
        <w:t>服务</w:t>
      </w:r>
      <w:r>
        <w:rPr>
          <w:rFonts w:hint="default" w:ascii="Times New Roman" w:hAnsi="Times New Roman" w:eastAsia="仿宋" w:cs="Times New Roman"/>
          <w:color w:val="0C0C0C"/>
          <w:sz w:val="21"/>
          <w:szCs w:val="21"/>
        </w:rPr>
        <w:t>地址</w:t>
      </w:r>
      <w:bookmarkEnd w:id="13"/>
    </w:p>
    <w:p w14:paraId="64E3B63C">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lang w:val="en-US" w:eastAsia="zh-CN"/>
        </w:rPr>
      </w:pPr>
      <w:r>
        <w:rPr>
          <w:rFonts w:hint="eastAsia" w:ascii="Times New Roman" w:hAnsi="Times New Roman" w:eastAsia="仿宋" w:cs="Times New Roman"/>
          <w:color w:val="0C0C0C"/>
          <w:lang w:val="en-US" w:eastAsia="zh-CN"/>
        </w:rPr>
        <w:t>和田地区和田市和田边境管理支队机关营区及家属院。</w:t>
      </w:r>
    </w:p>
    <w:p w14:paraId="42E6F952">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p>
    <w:p w14:paraId="484E75A4">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四、服务期限</w:t>
      </w:r>
    </w:p>
    <w:p w14:paraId="33325666">
      <w:pPr>
        <w:pStyle w:val="2"/>
        <w:pageBreakBefore w:val="0"/>
        <w:widowControl w:val="0"/>
        <w:kinsoku/>
        <w:wordWrap/>
        <w:overflowPunct/>
        <w:topLinePunct w:val="0"/>
        <w:bidi w:val="0"/>
        <w:snapToGrid/>
        <w:spacing w:before="0" w:beforeLines="0" w:after="0" w:afterLines="0" w:line="400" w:lineRule="exact"/>
        <w:ind w:left="0" w:firstLine="422" w:firstLineChars="200"/>
        <w:jc w:val="left"/>
        <w:textAlignment w:val="auto"/>
        <w:rPr>
          <w:rStyle w:val="24"/>
          <w:rFonts w:hint="default" w:ascii="Times New Roman" w:hAnsi="Times New Roman" w:eastAsia="仿宋" w:cs="Times New Roman"/>
          <w:b/>
          <w:bCs/>
          <w:color w:val="0C0C0C"/>
          <w:sz w:val="21"/>
          <w:szCs w:val="21"/>
        </w:rPr>
      </w:pPr>
      <w:bookmarkStart w:id="14" w:name="_Toc13737"/>
      <w:r>
        <w:rPr>
          <w:rStyle w:val="24"/>
          <w:rFonts w:hint="default" w:ascii="Times New Roman" w:hAnsi="Times New Roman" w:eastAsia="仿宋" w:cs="Times New Roman"/>
          <w:b/>
          <w:bCs/>
          <w:color w:val="0C0C0C"/>
          <w:sz w:val="21"/>
          <w:szCs w:val="21"/>
        </w:rPr>
        <w:t>（一）服务期限</w:t>
      </w:r>
      <w:bookmarkEnd w:id="14"/>
    </w:p>
    <w:p w14:paraId="60F427C6">
      <w:pPr>
        <w:pStyle w:val="5"/>
        <w:pageBreakBefore w:val="0"/>
        <w:widowControl w:val="0"/>
        <w:kinsoku/>
        <w:wordWrap/>
        <w:overflowPunct/>
        <w:topLinePunct w:val="0"/>
        <w:bidi w:val="0"/>
        <w:snapToGrid/>
        <w:spacing w:line="400" w:lineRule="exact"/>
        <w:ind w:left="0" w:leftChars="0" w:firstLine="840" w:firstLineChars="400"/>
        <w:textAlignment w:val="auto"/>
        <w:rPr>
          <w:rFonts w:hint="default" w:ascii="Times New Roman" w:hAnsi="Times New Roman" w:eastAsia="仿宋" w:cs="Times New Roman"/>
          <w:color w:val="0C0C0C"/>
          <w:sz w:val="21"/>
          <w:szCs w:val="21"/>
          <w:lang w:val="en-US"/>
        </w:rPr>
      </w:pPr>
      <w:r>
        <w:rPr>
          <w:rFonts w:hint="default" w:ascii="Times New Roman" w:hAnsi="Times New Roman" w:eastAsia="仿宋" w:cs="Times New Roman"/>
          <w:color w:val="0C0C0C"/>
          <w:sz w:val="21"/>
          <w:szCs w:val="21"/>
        </w:rPr>
        <w:t>年</w:t>
      </w:r>
      <w:r>
        <w:rPr>
          <w:rFonts w:hint="default" w:ascii="Times New Roman" w:hAnsi="Times New Roman" w:eastAsia="仿宋" w:cs="Times New Roman"/>
          <w:color w:val="0C0C0C"/>
          <w:sz w:val="21"/>
          <w:szCs w:val="21"/>
          <w:u w:val="single"/>
          <w:lang w:val="en-US" w:eastAsia="zh-CN"/>
        </w:rPr>
        <w:t xml:space="preserve"> </w:t>
      </w:r>
      <w:r>
        <w:rPr>
          <w:rFonts w:hint="eastAsia" w:asci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rPr>
        <w:t>月</w:t>
      </w:r>
      <w:r>
        <w:rPr>
          <w:rFonts w:hint="default" w:ascii="Times New Roman" w:hAnsi="Times New Roman" w:eastAsia="仿宋" w:cs="Times New Roman"/>
          <w:color w:val="0C0C0C"/>
          <w:sz w:val="21"/>
          <w:szCs w:val="21"/>
          <w:u w:val="single"/>
        </w:rPr>
        <w:t xml:space="preserve"> </w:t>
      </w:r>
      <w:r>
        <w:rPr>
          <w:rFonts w:hint="eastAsia" w:asci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u w:val="single"/>
        </w:rPr>
        <w:t xml:space="preserve"> </w:t>
      </w:r>
      <w:r>
        <w:rPr>
          <w:rFonts w:hint="default" w:ascii="Times New Roman" w:hAnsi="Times New Roman" w:eastAsia="仿宋" w:cs="Times New Roman"/>
          <w:color w:val="0C0C0C"/>
          <w:sz w:val="21"/>
          <w:szCs w:val="21"/>
        </w:rPr>
        <w:t>日至</w:t>
      </w:r>
      <w:r>
        <w:rPr>
          <w:rFonts w:hint="eastAsia" w:ascii="Times New Roman" w:eastAsia="仿宋" w:cs="Times New Roman"/>
          <w:color w:val="0C0C0C"/>
          <w:sz w:val="21"/>
          <w:szCs w:val="21"/>
          <w:lang w:val="en-US" w:eastAsia="zh-CN"/>
        </w:rPr>
        <w:t xml:space="preserve">    </w:t>
      </w:r>
      <w:r>
        <w:rPr>
          <w:rFonts w:hint="default" w:ascii="Times New Roman" w:hAnsi="Times New Roman" w:eastAsia="仿宋" w:cs="Times New Roman"/>
          <w:color w:val="0C0C0C"/>
          <w:sz w:val="21"/>
          <w:szCs w:val="21"/>
        </w:rPr>
        <w:t>年</w:t>
      </w:r>
      <w:r>
        <w:rPr>
          <w:rFonts w:hint="default" w:ascii="Times New Roman" w:hAnsi="Times New Roman" w:eastAsia="仿宋" w:cs="Times New Roman"/>
          <w:color w:val="0C0C0C"/>
          <w:sz w:val="21"/>
          <w:szCs w:val="21"/>
          <w:u w:val="single"/>
        </w:rPr>
        <w:t xml:space="preserve"> </w:t>
      </w:r>
      <w:r>
        <w:rPr>
          <w:rFonts w:hint="eastAsia" w:asci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u w:val="single"/>
          <w:lang w:val="en-US" w:eastAsia="zh-CN"/>
        </w:rPr>
        <w:t xml:space="preserve"> </w:t>
      </w:r>
      <w:r>
        <w:rPr>
          <w:rFonts w:hint="eastAsia" w:asci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rPr>
        <w:t>月</w:t>
      </w:r>
      <w:r>
        <w:rPr>
          <w:rFonts w:hint="default" w:ascii="Times New Roman" w:hAnsi="Times New Roman" w:eastAsia="仿宋" w:cs="Times New Roman"/>
          <w:color w:val="0C0C0C"/>
          <w:sz w:val="21"/>
          <w:szCs w:val="21"/>
          <w:u w:val="single"/>
        </w:rPr>
        <w:t xml:space="preserve"> </w:t>
      </w:r>
      <w:r>
        <w:rPr>
          <w:rFonts w:hint="eastAsia" w:asci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rPr>
        <w:t>日</w:t>
      </w:r>
      <w:bookmarkStart w:id="15" w:name="_Toc30398"/>
      <w:r>
        <w:rPr>
          <w:rFonts w:hint="default" w:ascii="Times New Roman" w:hAnsi="Times New Roman" w:eastAsia="仿宋" w:cs="Times New Roman"/>
          <w:color w:val="0C0C0C"/>
          <w:sz w:val="21"/>
          <w:szCs w:val="21"/>
          <w:lang w:val="en-US" w:eastAsia="zh-CN"/>
        </w:rPr>
        <w:t>（</w:t>
      </w:r>
      <w:r>
        <w:rPr>
          <w:rFonts w:hint="eastAsia" w:ascii="Times New Roman" w:hAnsi="Times New Roman" w:eastAsia="仿宋" w:cs="Times New Roman"/>
          <w:color w:val="0C0C0C"/>
          <w:sz w:val="21"/>
          <w:szCs w:val="21"/>
          <w:lang w:val="en-US" w:eastAsia="zh-CN"/>
        </w:rPr>
        <w:t>服务期为一年）</w:t>
      </w:r>
    </w:p>
    <w:p w14:paraId="156CBDE1">
      <w:pPr>
        <w:pStyle w:val="5"/>
        <w:pageBreakBefore w:val="0"/>
        <w:widowControl w:val="0"/>
        <w:kinsoku/>
        <w:wordWrap/>
        <w:overflowPunct/>
        <w:topLinePunct w:val="0"/>
        <w:bidi w:val="0"/>
        <w:snapToGrid/>
        <w:spacing w:line="400" w:lineRule="exact"/>
        <w:ind w:left="0" w:leftChars="0" w:firstLine="422" w:firstLineChars="200"/>
        <w:textAlignment w:val="auto"/>
        <w:rPr>
          <w:rStyle w:val="24"/>
          <w:rFonts w:hint="default" w:ascii="Times New Roman" w:hAnsi="Times New Roman" w:eastAsia="仿宋" w:cs="Times New Roman"/>
          <w:b/>
          <w:bCs/>
          <w:color w:val="0C0C0C"/>
          <w:sz w:val="21"/>
          <w:szCs w:val="21"/>
        </w:rPr>
      </w:pPr>
      <w:r>
        <w:rPr>
          <w:rStyle w:val="24"/>
          <w:rFonts w:hint="default" w:ascii="Times New Roman" w:hAnsi="Times New Roman" w:eastAsia="仿宋" w:cs="Times New Roman"/>
          <w:b/>
          <w:bCs/>
          <w:color w:val="0C0C0C"/>
          <w:sz w:val="21"/>
          <w:szCs w:val="21"/>
        </w:rPr>
        <w:t>（二）服务方式</w:t>
      </w:r>
      <w:bookmarkEnd w:id="15"/>
    </w:p>
    <w:p w14:paraId="240F3FF5">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采取总价包干形式，合同总额：</w:t>
      </w:r>
      <w:r>
        <w:rPr>
          <w:rFonts w:hint="default" w:ascii="Times New Roman" w:hAnsi="Times New Roman" w:eastAsia="仿宋" w:cs="Times New Roman"/>
          <w:color w:val="0C0C0C"/>
          <w:sz w:val="21"/>
          <w:szCs w:val="21"/>
          <w:u w:val="single"/>
        </w:rPr>
        <w:t xml:space="preserve"> </w:t>
      </w:r>
      <w:r>
        <w:rPr>
          <w:rFonts w:hint="eastAsia"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u w:val="none"/>
          <w:lang w:val="en-US" w:eastAsia="zh-CN"/>
        </w:rPr>
        <w:t>。</w:t>
      </w:r>
      <w:r>
        <w:rPr>
          <w:rFonts w:hint="default" w:ascii="Times New Roman" w:hAnsi="Times New Roman" w:eastAsia="仿宋" w:cs="Times New Roman"/>
          <w:color w:val="0C0C0C"/>
          <w:sz w:val="21"/>
          <w:szCs w:val="21"/>
        </w:rPr>
        <w:t>甲方须向乙方支付履行本合同全部</w:t>
      </w:r>
      <w:r>
        <w:rPr>
          <w:rFonts w:hint="default" w:ascii="Times New Roman" w:hAnsi="Times New Roman" w:eastAsia="仿宋" w:cs="Times New Roman"/>
          <w:color w:val="0C0C0C"/>
          <w:sz w:val="21"/>
          <w:szCs w:val="21"/>
          <w:lang w:val="en-US" w:eastAsia="zh-CN"/>
        </w:rPr>
        <w:t>的</w:t>
      </w:r>
      <w:r>
        <w:rPr>
          <w:rFonts w:hint="default" w:ascii="Times New Roman" w:hAnsi="Times New Roman" w:eastAsia="仿宋" w:cs="Times New Roman"/>
          <w:color w:val="0C0C0C"/>
          <w:sz w:val="21"/>
          <w:szCs w:val="21"/>
        </w:rPr>
        <w:t>价款，除此之外，甲方不再向乙方支付任何费用。</w:t>
      </w:r>
    </w:p>
    <w:p w14:paraId="3E60CF30">
      <w:pPr>
        <w:pStyle w:val="2"/>
        <w:rPr>
          <w:rFonts w:hint="default"/>
        </w:rPr>
      </w:pPr>
    </w:p>
    <w:p w14:paraId="3C05D51D">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五、双方权利义务</w:t>
      </w:r>
    </w:p>
    <w:p w14:paraId="3FD136B9">
      <w:pPr>
        <w:pStyle w:val="2"/>
        <w:pageBreakBefore w:val="0"/>
        <w:widowControl w:val="0"/>
        <w:kinsoku/>
        <w:wordWrap/>
        <w:overflowPunct/>
        <w:topLinePunct w:val="0"/>
        <w:bidi w:val="0"/>
        <w:snapToGrid/>
        <w:spacing w:before="0" w:beforeLines="0" w:after="0" w:afterLines="0" w:line="400" w:lineRule="exact"/>
        <w:ind w:left="0" w:firstLine="422" w:firstLineChars="200"/>
        <w:jc w:val="left"/>
        <w:textAlignment w:val="auto"/>
        <w:rPr>
          <w:rFonts w:hint="default" w:ascii="Times New Roman" w:hAnsi="Times New Roman" w:eastAsia="仿宋" w:cs="Times New Roman"/>
          <w:color w:val="0C0C0C"/>
          <w:sz w:val="21"/>
          <w:szCs w:val="21"/>
        </w:rPr>
      </w:pPr>
      <w:bookmarkStart w:id="16" w:name="_Toc18032"/>
      <w:r>
        <w:rPr>
          <w:rFonts w:hint="default" w:ascii="Times New Roman" w:hAnsi="Times New Roman" w:eastAsia="仿宋" w:cs="Times New Roman"/>
          <w:color w:val="0C0C0C"/>
          <w:sz w:val="21"/>
          <w:szCs w:val="21"/>
        </w:rPr>
        <w:t>（一）甲方权利义务</w:t>
      </w:r>
      <w:bookmarkEnd w:id="16"/>
    </w:p>
    <w:p w14:paraId="1BB17E67">
      <w:pPr>
        <w:pStyle w:val="25"/>
        <w:pageBreakBefore w:val="0"/>
        <w:widowControl w:val="0"/>
        <w:kinsoku/>
        <w:wordWrap/>
        <w:overflowPunct/>
        <w:topLinePunct w:val="0"/>
        <w:bidi w:val="0"/>
        <w:snapToGrid/>
        <w:spacing w:line="400" w:lineRule="exact"/>
        <w:ind w:left="0" w:firstLine="422" w:firstLineChars="200"/>
        <w:textAlignment w:val="auto"/>
        <w:rPr>
          <w:rFonts w:hint="default" w:ascii="Times New Roman" w:hAnsi="Times New Roman" w:eastAsia="仿宋" w:cs="Times New Roman"/>
          <w:b/>
          <w:color w:val="0C0C0C"/>
          <w:sz w:val="21"/>
          <w:szCs w:val="21"/>
        </w:rPr>
      </w:pPr>
      <w:r>
        <w:rPr>
          <w:rFonts w:hint="default" w:ascii="Times New Roman" w:hAnsi="Times New Roman" w:eastAsia="仿宋" w:cs="Times New Roman"/>
          <w:b/>
          <w:color w:val="0C0C0C"/>
          <w:sz w:val="21"/>
          <w:szCs w:val="21"/>
        </w:rPr>
        <w:t>1.权利</w:t>
      </w:r>
    </w:p>
    <w:p w14:paraId="767E0540">
      <w:pPr>
        <w:pStyle w:val="25"/>
        <w:pageBreakBefore w:val="0"/>
        <w:widowControl w:val="0"/>
        <w:numPr>
          <w:ilvl w:val="0"/>
          <w:numId w:val="4"/>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有权对乙方按本合同约定实施</w:t>
      </w:r>
      <w:r>
        <w:rPr>
          <w:rFonts w:hint="eastAsia" w:ascii="Times New Roman" w:hAnsi="Times New Roman" w:eastAsia="仿宋" w:cs="Times New Roman"/>
          <w:color w:val="0C0C0C"/>
          <w:sz w:val="21"/>
          <w:szCs w:val="21"/>
          <w:lang w:val="en-US" w:eastAsia="zh-CN"/>
        </w:rPr>
        <w:t>物业工作</w:t>
      </w:r>
      <w:r>
        <w:rPr>
          <w:rFonts w:hint="default" w:ascii="Times New Roman" w:hAnsi="Times New Roman" w:eastAsia="仿宋" w:cs="Times New Roman"/>
          <w:color w:val="0C0C0C"/>
          <w:sz w:val="21"/>
          <w:szCs w:val="21"/>
        </w:rPr>
        <w:t>全过程进行管理。</w:t>
      </w:r>
    </w:p>
    <w:p w14:paraId="00F51E52">
      <w:pPr>
        <w:pStyle w:val="25"/>
        <w:pageBreakBefore w:val="0"/>
        <w:widowControl w:val="0"/>
        <w:numPr>
          <w:ilvl w:val="0"/>
          <w:numId w:val="4"/>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有权对乙方</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人员开展日常业务和履行岗位职责进行指导。</w:t>
      </w:r>
    </w:p>
    <w:p w14:paraId="7137F9A9">
      <w:pPr>
        <w:pStyle w:val="25"/>
        <w:pageBreakBefore w:val="0"/>
        <w:widowControl w:val="0"/>
        <w:numPr>
          <w:ilvl w:val="0"/>
          <w:numId w:val="4"/>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有权对乙方的服务质量、服务内容、服务效果、人员配备、工资标准、在岗状况、持证状况等进行监督检查</w:t>
      </w:r>
      <w:r>
        <w:rPr>
          <w:rFonts w:hint="default" w:ascii="Times New Roman" w:hAnsi="Times New Roman" w:eastAsia="仿宋" w:cs="Times New Roman"/>
          <w:color w:val="0C0C0C"/>
          <w:sz w:val="21"/>
          <w:szCs w:val="21"/>
          <w:lang w:eastAsia="zh-CN"/>
        </w:rPr>
        <w:t>。</w:t>
      </w:r>
      <w:r>
        <w:rPr>
          <w:rFonts w:hint="default" w:ascii="Times New Roman" w:hAnsi="Times New Roman" w:eastAsia="仿宋" w:cs="Times New Roman"/>
          <w:color w:val="0C0C0C"/>
          <w:sz w:val="21"/>
          <w:szCs w:val="21"/>
        </w:rPr>
        <w:t>发现不符合</w:t>
      </w:r>
      <w:r>
        <w:rPr>
          <w:rFonts w:hint="default" w:ascii="Times New Roman" w:hAnsi="Times New Roman" w:eastAsia="仿宋" w:cs="Times New Roman"/>
          <w:color w:val="0C0C0C"/>
          <w:sz w:val="21"/>
          <w:szCs w:val="21"/>
          <w:lang w:eastAsia="zh-CN"/>
        </w:rPr>
        <w:t>服务</w:t>
      </w:r>
      <w:r>
        <w:rPr>
          <w:rFonts w:hint="default" w:ascii="Times New Roman" w:hAnsi="Times New Roman" w:eastAsia="仿宋" w:cs="Times New Roman"/>
          <w:color w:val="0C0C0C"/>
          <w:sz w:val="21"/>
          <w:szCs w:val="21"/>
        </w:rPr>
        <w:t>标准的，有权要求整改</w:t>
      </w:r>
      <w:r>
        <w:rPr>
          <w:rFonts w:hint="default" w:ascii="Times New Roman" w:hAnsi="Times New Roman" w:eastAsia="仿宋" w:cs="Times New Roman"/>
          <w:color w:val="0C0C0C"/>
          <w:sz w:val="21"/>
          <w:szCs w:val="21"/>
          <w:lang w:eastAsia="zh-CN"/>
        </w:rPr>
        <w:t>；发现人员不履职、不尽责的，有权要求调换；发现员工在岗率低于约定人数的，有权进行经济惩处；发现无故克扣员工工资的，有权追缴用工成本。</w:t>
      </w:r>
    </w:p>
    <w:p w14:paraId="5937B97A">
      <w:pPr>
        <w:pStyle w:val="25"/>
        <w:pageBreakBefore w:val="0"/>
        <w:widowControl w:val="0"/>
        <w:kinsoku/>
        <w:wordWrap/>
        <w:overflowPunct/>
        <w:topLinePunct w:val="0"/>
        <w:bidi w:val="0"/>
        <w:snapToGrid/>
        <w:spacing w:line="400" w:lineRule="exact"/>
        <w:ind w:left="0" w:firstLine="422" w:firstLineChars="200"/>
        <w:textAlignment w:val="auto"/>
        <w:rPr>
          <w:rFonts w:hint="default" w:ascii="Times New Roman" w:hAnsi="Times New Roman" w:eastAsia="仿宋" w:cs="Times New Roman"/>
          <w:b/>
          <w:color w:val="0C0C0C"/>
          <w:sz w:val="21"/>
          <w:szCs w:val="21"/>
        </w:rPr>
      </w:pPr>
      <w:r>
        <w:rPr>
          <w:rFonts w:hint="default" w:ascii="Times New Roman" w:hAnsi="Times New Roman" w:eastAsia="仿宋" w:cs="Times New Roman"/>
          <w:b/>
          <w:color w:val="0C0C0C"/>
          <w:sz w:val="21"/>
          <w:szCs w:val="21"/>
        </w:rPr>
        <w:t>2.权益</w:t>
      </w:r>
    </w:p>
    <w:p w14:paraId="07E4DE5F">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代表和维护甲方的合法权益。</w:t>
      </w:r>
    </w:p>
    <w:p w14:paraId="44ABC149">
      <w:pPr>
        <w:pStyle w:val="25"/>
        <w:pageBreakBefore w:val="0"/>
        <w:widowControl w:val="0"/>
        <w:kinsoku/>
        <w:wordWrap/>
        <w:overflowPunct/>
        <w:topLinePunct w:val="0"/>
        <w:bidi w:val="0"/>
        <w:snapToGrid/>
        <w:spacing w:line="400" w:lineRule="exact"/>
        <w:ind w:left="0" w:firstLine="422" w:firstLineChars="200"/>
        <w:textAlignment w:val="auto"/>
        <w:rPr>
          <w:rFonts w:hint="default" w:ascii="Times New Roman" w:hAnsi="Times New Roman" w:eastAsia="仿宋" w:cs="Times New Roman"/>
          <w:b/>
          <w:color w:val="0C0C0C"/>
          <w:sz w:val="21"/>
          <w:szCs w:val="21"/>
        </w:rPr>
      </w:pPr>
      <w:r>
        <w:rPr>
          <w:rFonts w:hint="default" w:ascii="Times New Roman" w:hAnsi="Times New Roman" w:eastAsia="仿宋" w:cs="Times New Roman"/>
          <w:b/>
          <w:color w:val="0C0C0C"/>
          <w:sz w:val="21"/>
          <w:szCs w:val="21"/>
        </w:rPr>
        <w:t>3.义务</w:t>
      </w:r>
    </w:p>
    <w:p w14:paraId="21CDC1C2">
      <w:pPr>
        <w:pStyle w:val="25"/>
        <w:pageBreakBefore w:val="0"/>
        <w:widowControl w:val="0"/>
        <w:numPr>
          <w:ilvl w:val="0"/>
          <w:numId w:val="5"/>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有义务按时</w:t>
      </w:r>
      <w:r>
        <w:rPr>
          <w:rFonts w:hint="default" w:ascii="Times New Roman" w:hAnsi="Times New Roman" w:eastAsia="仿宋" w:cs="Times New Roman"/>
          <w:color w:val="0C0C0C"/>
          <w:sz w:val="21"/>
          <w:szCs w:val="21"/>
          <w:lang w:eastAsia="zh-CN"/>
        </w:rPr>
        <w:t>据实结算</w:t>
      </w:r>
      <w:r>
        <w:rPr>
          <w:rFonts w:hint="default" w:ascii="Times New Roman" w:hAnsi="Times New Roman" w:eastAsia="仿宋" w:cs="Times New Roman"/>
          <w:color w:val="0C0C0C"/>
          <w:sz w:val="21"/>
          <w:szCs w:val="21"/>
        </w:rPr>
        <w:t>支付服务费给乙方。</w:t>
      </w:r>
    </w:p>
    <w:p w14:paraId="0D22981A">
      <w:pPr>
        <w:pStyle w:val="25"/>
        <w:pageBreakBefore w:val="0"/>
        <w:widowControl w:val="0"/>
        <w:numPr>
          <w:ilvl w:val="0"/>
          <w:numId w:val="5"/>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kern w:val="2"/>
          <w:sz w:val="21"/>
          <w:szCs w:val="21"/>
          <w:lang w:val="en-US" w:eastAsia="zh-CN" w:bidi="ar-SA"/>
        </w:rPr>
      </w:pPr>
      <w:r>
        <w:rPr>
          <w:rFonts w:hint="default" w:ascii="Times New Roman" w:hAnsi="Times New Roman" w:eastAsia="仿宋" w:cs="Times New Roman"/>
          <w:color w:val="0C0C0C"/>
          <w:sz w:val="21"/>
          <w:szCs w:val="21"/>
        </w:rPr>
        <w:t>有义务在合同期内，向乙方提供</w:t>
      </w:r>
      <w:r>
        <w:rPr>
          <w:rFonts w:hint="default" w:ascii="Times New Roman" w:hAnsi="Times New Roman" w:eastAsia="仿宋" w:cs="Times New Roman"/>
          <w:color w:val="0C0C0C"/>
          <w:sz w:val="21"/>
          <w:szCs w:val="21"/>
          <w:lang w:val="en-US" w:eastAsia="zh-CN"/>
        </w:rPr>
        <w:t>工作和</w:t>
      </w:r>
      <w:r>
        <w:rPr>
          <w:rFonts w:hint="default" w:ascii="Times New Roman" w:hAnsi="Times New Roman" w:eastAsia="仿宋" w:cs="Times New Roman"/>
          <w:color w:val="0C0C0C"/>
          <w:sz w:val="21"/>
          <w:szCs w:val="21"/>
        </w:rPr>
        <w:t>住宿（产权属甲方，乙方无偿使用），相关设施设备计价管理（乙方须保证设施设备完好，除自然损耗</w:t>
      </w:r>
      <w:r>
        <w:rPr>
          <w:rFonts w:hint="default" w:ascii="Times New Roman" w:hAnsi="Times New Roman" w:eastAsia="仿宋" w:cs="Times New Roman"/>
          <w:color w:val="0C0C0C"/>
          <w:kern w:val="2"/>
          <w:sz w:val="21"/>
          <w:szCs w:val="21"/>
          <w:lang w:val="en-US" w:eastAsia="zh-CN" w:bidi="ar-SA"/>
        </w:rPr>
        <w:t>外，乙方自行维修和补齐）。</w:t>
      </w:r>
    </w:p>
    <w:p w14:paraId="341AEFD6">
      <w:pPr>
        <w:pStyle w:val="25"/>
        <w:pageBreakBefore w:val="0"/>
        <w:widowControl w:val="0"/>
        <w:kinsoku/>
        <w:wordWrap/>
        <w:overflowPunct/>
        <w:topLinePunct w:val="0"/>
        <w:bidi w:val="0"/>
        <w:snapToGrid/>
        <w:spacing w:line="400" w:lineRule="exact"/>
        <w:ind w:left="0" w:firstLine="422" w:firstLineChars="200"/>
        <w:textAlignment w:val="auto"/>
        <w:rPr>
          <w:rFonts w:hint="default" w:ascii="Times New Roman" w:hAnsi="Times New Roman" w:eastAsia="仿宋" w:cs="Times New Roman"/>
          <w:b/>
          <w:color w:val="0C0C0C"/>
          <w:sz w:val="21"/>
          <w:szCs w:val="21"/>
        </w:rPr>
      </w:pPr>
      <w:r>
        <w:rPr>
          <w:rFonts w:hint="default" w:ascii="Times New Roman" w:hAnsi="Times New Roman" w:eastAsia="仿宋" w:cs="Times New Roman"/>
          <w:b/>
          <w:color w:val="0C0C0C"/>
          <w:sz w:val="21"/>
          <w:szCs w:val="21"/>
        </w:rPr>
        <w:t>4.其他</w:t>
      </w:r>
    </w:p>
    <w:p w14:paraId="076903A5">
      <w:pPr>
        <w:pStyle w:val="25"/>
        <w:pageBreakBefore w:val="0"/>
        <w:widowControl w:val="0"/>
        <w:numPr>
          <w:ilvl w:val="0"/>
          <w:numId w:val="6"/>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有权审定乙方拟定的管理制度和管理服务年度计划，并提出合理化建议，乙方</w:t>
      </w:r>
      <w:r>
        <w:rPr>
          <w:rFonts w:hint="default" w:ascii="Times New Roman" w:hAnsi="Times New Roman" w:eastAsia="仿宋" w:cs="Times New Roman"/>
          <w:color w:val="0C0C0C"/>
          <w:sz w:val="21"/>
          <w:szCs w:val="21"/>
          <w:lang w:eastAsia="zh-CN"/>
        </w:rPr>
        <w:t>必须无条件接受甲方的合理性</w:t>
      </w:r>
      <w:r>
        <w:rPr>
          <w:rFonts w:hint="default" w:ascii="Times New Roman" w:hAnsi="Times New Roman" w:eastAsia="仿宋" w:cs="Times New Roman"/>
          <w:color w:val="0C0C0C"/>
          <w:sz w:val="21"/>
          <w:szCs w:val="21"/>
        </w:rPr>
        <w:t>建议。</w:t>
      </w:r>
    </w:p>
    <w:p w14:paraId="31F4F16E">
      <w:pPr>
        <w:pStyle w:val="25"/>
        <w:pageBreakBefore w:val="0"/>
        <w:widowControl w:val="0"/>
        <w:numPr>
          <w:ilvl w:val="0"/>
          <w:numId w:val="6"/>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本项目</w:t>
      </w:r>
      <w:r>
        <w:rPr>
          <w:rFonts w:hint="eastAsia" w:ascii="Times New Roman" w:hAnsi="Times New Roman" w:eastAsia="仿宋" w:cs="Times New Roman"/>
          <w:color w:val="0C0C0C"/>
          <w:sz w:val="21"/>
          <w:szCs w:val="21"/>
          <w:lang w:eastAsia="zh-CN"/>
        </w:rPr>
        <w:t>投标文件</w:t>
      </w:r>
      <w:r>
        <w:rPr>
          <w:rFonts w:hint="default" w:ascii="Times New Roman" w:hAnsi="Times New Roman" w:eastAsia="仿宋" w:cs="Times New Roman"/>
          <w:color w:val="0C0C0C"/>
          <w:sz w:val="21"/>
          <w:szCs w:val="21"/>
        </w:rPr>
        <w:t>、</w:t>
      </w:r>
      <w:r>
        <w:rPr>
          <w:rFonts w:hint="eastAsia" w:ascii="Times New Roman" w:hAnsi="Times New Roman" w:eastAsia="仿宋" w:cs="Times New Roman"/>
          <w:color w:val="0C0C0C"/>
          <w:sz w:val="21"/>
          <w:szCs w:val="21"/>
          <w:lang w:eastAsia="zh-CN"/>
        </w:rPr>
        <w:t>响应文件</w:t>
      </w:r>
      <w:r>
        <w:rPr>
          <w:rFonts w:hint="default" w:ascii="Times New Roman" w:hAnsi="Times New Roman" w:eastAsia="仿宋" w:cs="Times New Roman"/>
          <w:color w:val="0C0C0C"/>
          <w:sz w:val="21"/>
          <w:szCs w:val="21"/>
        </w:rPr>
        <w:t>及合同附件中约定的甲方其他权利义务。</w:t>
      </w:r>
    </w:p>
    <w:p w14:paraId="3BA89431">
      <w:pPr>
        <w:pStyle w:val="2"/>
        <w:pageBreakBefore w:val="0"/>
        <w:widowControl w:val="0"/>
        <w:kinsoku/>
        <w:wordWrap/>
        <w:overflowPunct/>
        <w:topLinePunct w:val="0"/>
        <w:bidi w:val="0"/>
        <w:snapToGrid/>
        <w:spacing w:before="0" w:beforeLines="0" w:after="0" w:afterLines="0" w:line="400" w:lineRule="exact"/>
        <w:ind w:left="0" w:firstLine="422" w:firstLineChars="200"/>
        <w:jc w:val="left"/>
        <w:textAlignment w:val="auto"/>
        <w:rPr>
          <w:rFonts w:hint="default" w:ascii="Times New Roman" w:hAnsi="Times New Roman" w:eastAsia="仿宋" w:cs="Times New Roman"/>
          <w:color w:val="0C0C0C"/>
          <w:sz w:val="21"/>
          <w:szCs w:val="21"/>
        </w:rPr>
      </w:pPr>
      <w:bookmarkStart w:id="17" w:name="_Toc21287"/>
      <w:r>
        <w:rPr>
          <w:rFonts w:hint="default" w:ascii="Times New Roman" w:hAnsi="Times New Roman" w:eastAsia="仿宋" w:cs="Times New Roman"/>
          <w:color w:val="0C0C0C"/>
          <w:sz w:val="21"/>
          <w:szCs w:val="21"/>
        </w:rPr>
        <w:t>（二）乙方权利义务</w:t>
      </w:r>
      <w:bookmarkEnd w:id="17"/>
    </w:p>
    <w:p w14:paraId="1E9AC577">
      <w:pPr>
        <w:pStyle w:val="25"/>
        <w:pageBreakBefore w:val="0"/>
        <w:widowControl w:val="0"/>
        <w:numPr>
          <w:ilvl w:val="0"/>
          <w:numId w:val="7"/>
        </w:numPr>
        <w:kinsoku/>
        <w:wordWrap/>
        <w:overflowPunct/>
        <w:topLinePunct w:val="0"/>
        <w:bidi w:val="0"/>
        <w:snapToGrid/>
        <w:spacing w:line="400" w:lineRule="exact"/>
        <w:ind w:left="0" w:firstLine="422" w:firstLineChars="200"/>
        <w:textAlignment w:val="auto"/>
        <w:rPr>
          <w:rFonts w:hint="default" w:ascii="Times New Roman" w:hAnsi="Times New Roman" w:eastAsia="仿宋" w:cs="Times New Roman"/>
          <w:b/>
          <w:color w:val="0C0C0C"/>
          <w:sz w:val="21"/>
          <w:szCs w:val="21"/>
        </w:rPr>
      </w:pPr>
      <w:r>
        <w:rPr>
          <w:rFonts w:hint="default" w:ascii="Times New Roman" w:hAnsi="Times New Roman" w:eastAsia="仿宋" w:cs="Times New Roman"/>
          <w:b/>
          <w:color w:val="0C0C0C"/>
          <w:sz w:val="21"/>
          <w:szCs w:val="21"/>
        </w:rPr>
        <w:t>权利</w:t>
      </w:r>
    </w:p>
    <w:p w14:paraId="260EEE1A">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lang w:eastAsia="zh-CN"/>
        </w:rPr>
        <w:t>（</w:t>
      </w:r>
      <w:r>
        <w:rPr>
          <w:rFonts w:hint="default" w:ascii="Times New Roman" w:hAnsi="Times New Roman" w:eastAsia="仿宋" w:cs="Times New Roman"/>
          <w:color w:val="0C0C0C"/>
          <w:sz w:val="21"/>
          <w:szCs w:val="21"/>
          <w:lang w:val="en-US" w:eastAsia="zh-CN"/>
        </w:rPr>
        <w:t>1</w:t>
      </w:r>
      <w:r>
        <w:rPr>
          <w:rFonts w:hint="default" w:ascii="Times New Roman" w:hAnsi="Times New Roman" w:eastAsia="仿宋" w:cs="Times New Roman"/>
          <w:color w:val="0C0C0C"/>
          <w:sz w:val="21"/>
          <w:szCs w:val="21"/>
          <w:lang w:eastAsia="zh-CN"/>
        </w:rPr>
        <w:t>）</w:t>
      </w:r>
      <w:r>
        <w:rPr>
          <w:rFonts w:hint="default" w:ascii="Times New Roman" w:hAnsi="Times New Roman" w:eastAsia="仿宋" w:cs="Times New Roman"/>
          <w:color w:val="0C0C0C"/>
          <w:sz w:val="21"/>
          <w:szCs w:val="21"/>
        </w:rPr>
        <w:t>有权对甲方提出积极的、有益的、利于提升保障质效的建议。</w:t>
      </w:r>
    </w:p>
    <w:p w14:paraId="611823A7">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lang w:eastAsia="zh-CN"/>
        </w:rPr>
      </w:pPr>
      <w:r>
        <w:rPr>
          <w:rFonts w:hint="default" w:ascii="Times New Roman" w:hAnsi="Times New Roman" w:eastAsia="仿宋" w:cs="Times New Roman"/>
          <w:color w:val="0C0C0C"/>
          <w:sz w:val="21"/>
          <w:szCs w:val="21"/>
          <w:lang w:eastAsia="zh-CN"/>
        </w:rPr>
        <w:t>（</w:t>
      </w:r>
      <w:r>
        <w:rPr>
          <w:rFonts w:hint="default" w:ascii="Times New Roman" w:hAnsi="Times New Roman" w:eastAsia="仿宋" w:cs="Times New Roman"/>
          <w:color w:val="0C0C0C"/>
          <w:sz w:val="21"/>
          <w:szCs w:val="21"/>
          <w:lang w:val="en-US" w:eastAsia="zh-CN"/>
        </w:rPr>
        <w:t>2</w:t>
      </w:r>
      <w:r>
        <w:rPr>
          <w:rFonts w:hint="default" w:ascii="Times New Roman" w:hAnsi="Times New Roman" w:eastAsia="仿宋" w:cs="Times New Roman"/>
          <w:color w:val="0C0C0C"/>
          <w:sz w:val="21"/>
          <w:szCs w:val="21"/>
          <w:lang w:eastAsia="zh-CN"/>
        </w:rPr>
        <w:t>）有权驻派本公司员工，按合同规范标准和要求实施保障服务。</w:t>
      </w:r>
    </w:p>
    <w:p w14:paraId="6B42003B">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lang w:val="en-US" w:eastAsia="zh-CN"/>
        </w:rPr>
      </w:pPr>
      <w:r>
        <w:rPr>
          <w:rFonts w:hint="default" w:ascii="Times New Roman" w:hAnsi="Times New Roman" w:eastAsia="仿宋" w:cs="Times New Roman"/>
          <w:color w:val="0C0C0C"/>
          <w:sz w:val="21"/>
          <w:szCs w:val="21"/>
          <w:lang w:eastAsia="zh-CN"/>
        </w:rPr>
        <w:t>（</w:t>
      </w:r>
      <w:r>
        <w:rPr>
          <w:rFonts w:hint="default" w:ascii="Times New Roman" w:hAnsi="Times New Roman" w:eastAsia="仿宋" w:cs="Times New Roman"/>
          <w:color w:val="0C0C0C"/>
          <w:sz w:val="21"/>
          <w:szCs w:val="21"/>
          <w:lang w:val="en-US" w:eastAsia="zh-CN"/>
        </w:rPr>
        <w:t>3</w:t>
      </w:r>
      <w:r>
        <w:rPr>
          <w:rFonts w:hint="default" w:ascii="Times New Roman" w:hAnsi="Times New Roman" w:eastAsia="仿宋" w:cs="Times New Roman"/>
          <w:color w:val="0C0C0C"/>
          <w:sz w:val="21"/>
          <w:szCs w:val="21"/>
          <w:lang w:eastAsia="zh-CN"/>
        </w:rPr>
        <w:t>）</w:t>
      </w:r>
      <w:r>
        <w:rPr>
          <w:rFonts w:hint="default" w:ascii="Times New Roman" w:hAnsi="Times New Roman" w:eastAsia="仿宋" w:cs="Times New Roman"/>
          <w:color w:val="0C0C0C"/>
          <w:sz w:val="21"/>
          <w:szCs w:val="21"/>
          <w:lang w:val="en-US" w:eastAsia="zh-CN"/>
        </w:rPr>
        <w:t>乙方负责服务</w:t>
      </w:r>
      <w:r>
        <w:rPr>
          <w:rFonts w:hint="eastAsia" w:ascii="Times New Roman" w:hAnsi="Times New Roman" w:eastAsia="仿宋" w:cs="Times New Roman"/>
          <w:color w:val="0C0C0C"/>
          <w:sz w:val="21"/>
          <w:szCs w:val="21"/>
          <w:lang w:val="en-US" w:eastAsia="zh-CN"/>
        </w:rPr>
        <w:t>的</w:t>
      </w:r>
      <w:r>
        <w:rPr>
          <w:rFonts w:hint="default" w:ascii="Times New Roman" w:hAnsi="Times New Roman" w:eastAsia="仿宋" w:cs="Times New Roman"/>
          <w:color w:val="0C0C0C"/>
          <w:sz w:val="21"/>
          <w:szCs w:val="21"/>
          <w:lang w:val="en-US" w:eastAsia="zh-CN"/>
        </w:rPr>
        <w:t>人员选聘、现场管理、接受考核、办理结算等各类现场事宜。乙方应当就处理的各类现场事宜共同向甲方承担责任。</w:t>
      </w:r>
    </w:p>
    <w:p w14:paraId="747C61DB">
      <w:pPr>
        <w:pStyle w:val="25"/>
        <w:pageBreakBefore w:val="0"/>
        <w:widowControl w:val="0"/>
        <w:numPr>
          <w:ilvl w:val="0"/>
          <w:numId w:val="7"/>
        </w:numPr>
        <w:kinsoku/>
        <w:wordWrap/>
        <w:overflowPunct/>
        <w:topLinePunct w:val="0"/>
        <w:bidi w:val="0"/>
        <w:snapToGrid/>
        <w:spacing w:line="400" w:lineRule="exact"/>
        <w:ind w:left="0" w:firstLine="422" w:firstLineChars="200"/>
        <w:textAlignment w:val="auto"/>
        <w:rPr>
          <w:rFonts w:hint="default" w:ascii="Times New Roman" w:hAnsi="Times New Roman" w:eastAsia="仿宋" w:cs="Times New Roman"/>
          <w:b/>
          <w:color w:val="0C0C0C"/>
          <w:sz w:val="21"/>
          <w:szCs w:val="21"/>
        </w:rPr>
      </w:pPr>
      <w:r>
        <w:rPr>
          <w:rFonts w:hint="default" w:ascii="Times New Roman" w:hAnsi="Times New Roman" w:eastAsia="仿宋" w:cs="Times New Roman"/>
          <w:b/>
          <w:color w:val="0C0C0C"/>
          <w:sz w:val="21"/>
          <w:szCs w:val="21"/>
        </w:rPr>
        <w:t>义务</w:t>
      </w:r>
    </w:p>
    <w:p w14:paraId="22182FC2">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有义务在合同期内，服从甲方管理，听从甲方调动指挥</w:t>
      </w:r>
      <w:r>
        <w:rPr>
          <w:rFonts w:hint="default" w:ascii="Times New Roman" w:hAnsi="Times New Roman" w:eastAsia="仿宋" w:cs="Times New Roman"/>
          <w:color w:val="0C0C0C"/>
          <w:sz w:val="21"/>
          <w:szCs w:val="21"/>
          <w:lang w:eastAsia="zh-CN"/>
        </w:rPr>
        <w:t>。除</w:t>
      </w:r>
      <w:r>
        <w:rPr>
          <w:rFonts w:hint="default" w:ascii="Times New Roman" w:hAnsi="Times New Roman" w:eastAsia="仿宋" w:cs="Times New Roman"/>
          <w:color w:val="0C0C0C"/>
          <w:sz w:val="21"/>
          <w:szCs w:val="21"/>
        </w:rPr>
        <w:t>为甲方提供高品质的</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服务</w:t>
      </w:r>
      <w:r>
        <w:rPr>
          <w:rFonts w:hint="default" w:ascii="Times New Roman" w:hAnsi="Times New Roman" w:eastAsia="仿宋" w:cs="Times New Roman"/>
          <w:color w:val="0C0C0C"/>
          <w:sz w:val="21"/>
          <w:szCs w:val="21"/>
          <w:lang w:eastAsia="zh-CN"/>
        </w:rPr>
        <w:t>之外，工作时间须无条件完成甲方安排部署的各项合理性工作任务</w:t>
      </w:r>
      <w:r>
        <w:rPr>
          <w:rFonts w:hint="default" w:ascii="Times New Roman" w:hAnsi="Times New Roman" w:eastAsia="仿宋" w:cs="Times New Roman"/>
          <w:color w:val="0C0C0C"/>
          <w:sz w:val="21"/>
          <w:szCs w:val="21"/>
        </w:rPr>
        <w:t>。</w:t>
      </w:r>
    </w:p>
    <w:p w14:paraId="15522429">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有义务在合同期内，遵守各项管理法规和本合同规定的责任要求，根据甲方授权对</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lang w:val="en-US" w:eastAsia="zh-CN"/>
        </w:rPr>
        <w:t>服务</w:t>
      </w:r>
      <w:r>
        <w:rPr>
          <w:rFonts w:hint="default" w:ascii="Times New Roman" w:hAnsi="Times New Roman" w:eastAsia="仿宋" w:cs="Times New Roman"/>
          <w:color w:val="0C0C0C"/>
          <w:sz w:val="21"/>
          <w:szCs w:val="21"/>
        </w:rPr>
        <w:t>实施综合管理，自觉接受主管部门、相关政府部门和甲方的业务指导，确保实现各项管理目标，并承担相应责任。</w:t>
      </w:r>
    </w:p>
    <w:p w14:paraId="408A6512">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有义务在合同期内，接受甲方对服务质量、服务内容、服务效果、人员配备、工资标准、在岗履职等日常工作的监督检查。</w:t>
      </w:r>
    </w:p>
    <w:p w14:paraId="2136A3FF">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有义务在合同期内，积极配合甲方日常和临时保障任务需求。</w:t>
      </w:r>
    </w:p>
    <w:p w14:paraId="3AEE7DE3">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有义务按</w:t>
      </w:r>
      <w:r>
        <w:rPr>
          <w:rFonts w:hint="eastAsia" w:ascii="Times New Roman" w:hAnsi="Times New Roman" w:eastAsia="仿宋" w:cs="Times New Roman"/>
          <w:color w:val="0C0C0C"/>
          <w:sz w:val="21"/>
          <w:szCs w:val="21"/>
          <w:lang w:eastAsia="zh-CN"/>
        </w:rPr>
        <w:t>响应文件</w:t>
      </w:r>
      <w:r>
        <w:rPr>
          <w:rFonts w:hint="default" w:ascii="Times New Roman" w:hAnsi="Times New Roman" w:eastAsia="仿宋" w:cs="Times New Roman"/>
          <w:color w:val="0C0C0C"/>
          <w:sz w:val="21"/>
          <w:szCs w:val="21"/>
        </w:rPr>
        <w:t>中的要求和承诺，配备配齐</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人员；</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人员应符合国家规定的上岗资格，没有违法犯罪记录，</w:t>
      </w:r>
      <w:r>
        <w:rPr>
          <w:rFonts w:hint="default" w:ascii="Times New Roman" w:hAnsi="Times New Roman" w:eastAsia="仿宋" w:cs="Times New Roman"/>
          <w:color w:val="0C0C0C"/>
          <w:sz w:val="21"/>
          <w:szCs w:val="21"/>
          <w:lang w:eastAsia="zh-CN"/>
        </w:rPr>
        <w:t>拟</w:t>
      </w:r>
      <w:r>
        <w:rPr>
          <w:rFonts w:hint="default" w:ascii="Times New Roman" w:hAnsi="Times New Roman" w:eastAsia="仿宋" w:cs="Times New Roman"/>
          <w:color w:val="0C0C0C"/>
          <w:sz w:val="21"/>
          <w:szCs w:val="21"/>
        </w:rPr>
        <w:t>聘</w:t>
      </w:r>
      <w:r>
        <w:rPr>
          <w:rFonts w:hint="default" w:ascii="Times New Roman" w:hAnsi="Times New Roman" w:eastAsia="仿宋" w:cs="Times New Roman"/>
          <w:color w:val="0C0C0C"/>
          <w:sz w:val="21"/>
          <w:szCs w:val="21"/>
          <w:lang w:eastAsia="zh-CN"/>
        </w:rPr>
        <w:t>上岗</w:t>
      </w:r>
      <w:r>
        <w:rPr>
          <w:rFonts w:hint="default" w:ascii="Times New Roman" w:hAnsi="Times New Roman" w:eastAsia="仿宋" w:cs="Times New Roman"/>
          <w:color w:val="0C0C0C"/>
          <w:sz w:val="21"/>
          <w:szCs w:val="21"/>
        </w:rPr>
        <w:t>人员</w:t>
      </w:r>
      <w:r>
        <w:rPr>
          <w:rFonts w:hint="default" w:ascii="Times New Roman" w:hAnsi="Times New Roman" w:eastAsia="仿宋" w:cs="Times New Roman"/>
          <w:color w:val="0C0C0C"/>
          <w:sz w:val="21"/>
          <w:szCs w:val="21"/>
          <w:lang w:eastAsia="zh-CN"/>
        </w:rPr>
        <w:t>信息要提前一周报送</w:t>
      </w:r>
      <w:r>
        <w:rPr>
          <w:rFonts w:hint="default" w:ascii="Times New Roman" w:hAnsi="Times New Roman" w:eastAsia="仿宋" w:cs="Times New Roman"/>
          <w:color w:val="0C0C0C"/>
          <w:sz w:val="21"/>
          <w:szCs w:val="21"/>
        </w:rPr>
        <w:t>甲方审定。</w:t>
      </w:r>
    </w:p>
    <w:p w14:paraId="005E58B6">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有义务严格遵守甲方的保密、安全、管理等各项规章制度。</w:t>
      </w:r>
      <w:r>
        <w:rPr>
          <w:rFonts w:hint="default" w:ascii="Times New Roman" w:hAnsi="Times New Roman" w:eastAsia="仿宋" w:cs="Times New Roman"/>
          <w:color w:val="0C0C0C"/>
          <w:sz w:val="21"/>
          <w:szCs w:val="21"/>
          <w:lang w:eastAsia="zh-CN"/>
        </w:rPr>
        <w:t>有义务</w:t>
      </w:r>
      <w:r>
        <w:rPr>
          <w:rFonts w:hint="default" w:ascii="Times New Roman" w:hAnsi="Times New Roman" w:eastAsia="仿宋" w:cs="Times New Roman"/>
          <w:color w:val="0C0C0C"/>
          <w:sz w:val="21"/>
          <w:szCs w:val="21"/>
        </w:rPr>
        <w:t>健全</w:t>
      </w:r>
      <w:r>
        <w:rPr>
          <w:rFonts w:hint="default" w:ascii="Times New Roman" w:hAnsi="Times New Roman" w:eastAsia="仿宋" w:cs="Times New Roman"/>
          <w:color w:val="0C0C0C"/>
          <w:sz w:val="21"/>
          <w:szCs w:val="21"/>
          <w:lang w:eastAsia="zh-CN"/>
        </w:rPr>
        <w:t>本级内部管理</w:t>
      </w:r>
      <w:r>
        <w:rPr>
          <w:rFonts w:hint="default" w:ascii="Times New Roman" w:hAnsi="Times New Roman" w:eastAsia="仿宋" w:cs="Times New Roman"/>
          <w:color w:val="0C0C0C"/>
          <w:sz w:val="21"/>
          <w:szCs w:val="21"/>
        </w:rPr>
        <w:t>应有的</w:t>
      </w:r>
      <w:r>
        <w:rPr>
          <w:rFonts w:hint="default" w:ascii="Times New Roman" w:hAnsi="Times New Roman" w:eastAsia="仿宋" w:cs="Times New Roman"/>
          <w:color w:val="0C0C0C"/>
          <w:sz w:val="21"/>
          <w:szCs w:val="21"/>
          <w:lang w:eastAsia="zh-CN"/>
        </w:rPr>
        <w:t>各类</w:t>
      </w:r>
      <w:r>
        <w:rPr>
          <w:rFonts w:hint="default" w:ascii="Times New Roman" w:hAnsi="Times New Roman" w:eastAsia="仿宋" w:cs="Times New Roman"/>
          <w:color w:val="0C0C0C"/>
          <w:sz w:val="21"/>
          <w:szCs w:val="21"/>
        </w:rPr>
        <w:t>制度规程、工作规范，</w:t>
      </w:r>
      <w:r>
        <w:rPr>
          <w:rFonts w:hint="default" w:ascii="Times New Roman" w:hAnsi="Times New Roman" w:eastAsia="仿宋" w:cs="Times New Roman"/>
          <w:color w:val="0C0C0C"/>
          <w:sz w:val="21"/>
          <w:szCs w:val="21"/>
          <w:lang w:eastAsia="zh-CN"/>
        </w:rPr>
        <w:t>有义务分岗位建立工作日志制度，登记每日工作完成情况。</w:t>
      </w:r>
    </w:p>
    <w:p w14:paraId="30618421">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有义务做好</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人员的安全教育和安全防护，保证工作人员的安全。监督</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人员遵守安全操作规程，有义务承担因乙方原因造成其人员发生事故的一切责任，与甲方无关。</w:t>
      </w:r>
    </w:p>
    <w:p w14:paraId="3523C7A5">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有义务教育和监督</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人员遵纪守法；有义务承担</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人员发生违法、违纪、违规等行为造成的一切后果；有义务赔偿由此造成的名誉、人身、财产等一切损失。</w:t>
      </w:r>
    </w:p>
    <w:p w14:paraId="58A3F144">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有义务在合同期内，保证由甲方提供乙方使用的办公、住宿用房干净整洁、设备完好；保证交由乙方使用的</w:t>
      </w:r>
      <w:r>
        <w:rPr>
          <w:rFonts w:hint="default" w:ascii="Times New Roman" w:hAnsi="Times New Roman" w:eastAsia="仿宋" w:cs="Times New Roman"/>
          <w:color w:val="0C0C0C"/>
          <w:sz w:val="21"/>
          <w:szCs w:val="21"/>
          <w:lang w:eastAsia="zh-CN"/>
        </w:rPr>
        <w:t>各类</w:t>
      </w:r>
      <w:r>
        <w:rPr>
          <w:rFonts w:hint="default" w:ascii="Times New Roman" w:hAnsi="Times New Roman" w:eastAsia="仿宋" w:cs="Times New Roman"/>
          <w:color w:val="0C0C0C"/>
          <w:sz w:val="21"/>
          <w:szCs w:val="21"/>
        </w:rPr>
        <w:t>设施设备堪用</w:t>
      </w:r>
      <w:r>
        <w:rPr>
          <w:rFonts w:hint="default" w:ascii="Times New Roman" w:hAnsi="Times New Roman" w:eastAsia="仿宋" w:cs="Times New Roman"/>
          <w:color w:val="0C0C0C"/>
          <w:sz w:val="21"/>
          <w:szCs w:val="21"/>
          <w:lang w:eastAsia="zh-CN"/>
        </w:rPr>
        <w:t>、状态良好</w:t>
      </w:r>
      <w:r>
        <w:rPr>
          <w:rFonts w:hint="default" w:ascii="Times New Roman" w:hAnsi="Times New Roman" w:eastAsia="仿宋" w:cs="Times New Roman"/>
          <w:color w:val="0C0C0C"/>
          <w:sz w:val="21"/>
          <w:szCs w:val="21"/>
        </w:rPr>
        <w:t>；</w:t>
      </w:r>
      <w:r>
        <w:rPr>
          <w:rFonts w:hint="default" w:ascii="Times New Roman" w:hAnsi="Times New Roman" w:eastAsia="仿宋" w:cs="Times New Roman"/>
          <w:color w:val="0C0C0C"/>
          <w:sz w:val="21"/>
          <w:szCs w:val="21"/>
          <w:lang w:eastAsia="zh-CN"/>
        </w:rPr>
        <w:t>交付</w:t>
      </w:r>
      <w:r>
        <w:rPr>
          <w:rFonts w:hint="default" w:ascii="Times New Roman" w:hAnsi="Times New Roman" w:eastAsia="仿宋" w:cs="Times New Roman"/>
          <w:color w:val="0C0C0C"/>
          <w:sz w:val="21"/>
          <w:szCs w:val="21"/>
        </w:rPr>
        <w:t>乙方使用</w:t>
      </w:r>
      <w:r>
        <w:rPr>
          <w:rFonts w:hint="default" w:ascii="Times New Roman" w:hAnsi="Times New Roman" w:eastAsia="仿宋" w:cs="Times New Roman"/>
          <w:color w:val="0C0C0C"/>
          <w:sz w:val="21"/>
          <w:szCs w:val="21"/>
          <w:lang w:eastAsia="zh-CN"/>
        </w:rPr>
        <w:t>的设施设备</w:t>
      </w:r>
      <w:r>
        <w:rPr>
          <w:rFonts w:hint="default" w:ascii="Times New Roman" w:hAnsi="Times New Roman" w:eastAsia="仿宋" w:cs="Times New Roman"/>
          <w:color w:val="0C0C0C"/>
          <w:sz w:val="21"/>
          <w:szCs w:val="21"/>
        </w:rPr>
        <w:t>损耗</w:t>
      </w:r>
      <w:r>
        <w:rPr>
          <w:rFonts w:hint="default" w:ascii="Times New Roman" w:hAnsi="Times New Roman" w:eastAsia="仿宋" w:cs="Times New Roman"/>
          <w:color w:val="0C0C0C"/>
          <w:sz w:val="21"/>
          <w:szCs w:val="21"/>
          <w:lang w:eastAsia="zh-CN"/>
        </w:rPr>
        <w:t>、</w:t>
      </w:r>
      <w:r>
        <w:rPr>
          <w:rFonts w:hint="default" w:ascii="Times New Roman" w:hAnsi="Times New Roman" w:eastAsia="仿宋" w:cs="Times New Roman"/>
          <w:color w:val="0C0C0C"/>
          <w:sz w:val="21"/>
          <w:szCs w:val="21"/>
        </w:rPr>
        <w:t>损坏</w:t>
      </w:r>
      <w:r>
        <w:rPr>
          <w:rFonts w:hint="default" w:ascii="Times New Roman" w:hAnsi="Times New Roman" w:eastAsia="仿宋" w:cs="Times New Roman"/>
          <w:color w:val="0C0C0C"/>
          <w:sz w:val="21"/>
          <w:szCs w:val="21"/>
          <w:lang w:eastAsia="zh-CN"/>
        </w:rPr>
        <w:t>维修费用由</w:t>
      </w:r>
      <w:r>
        <w:rPr>
          <w:rFonts w:hint="default" w:ascii="Times New Roman" w:hAnsi="Times New Roman" w:eastAsia="仿宋" w:cs="Times New Roman"/>
          <w:color w:val="0C0C0C"/>
          <w:sz w:val="21"/>
          <w:szCs w:val="21"/>
          <w:lang w:val="en-US" w:eastAsia="zh-CN"/>
        </w:rPr>
        <w:t>乙</w:t>
      </w:r>
      <w:r>
        <w:rPr>
          <w:rFonts w:hint="default" w:ascii="Times New Roman" w:hAnsi="Times New Roman" w:eastAsia="仿宋" w:cs="Times New Roman"/>
          <w:color w:val="0C0C0C"/>
          <w:sz w:val="21"/>
          <w:szCs w:val="21"/>
          <w:lang w:eastAsia="zh-CN"/>
        </w:rPr>
        <w:t>方负责承担</w:t>
      </w:r>
      <w:r>
        <w:rPr>
          <w:rFonts w:hint="default" w:ascii="Times New Roman" w:hAnsi="Times New Roman" w:eastAsia="仿宋" w:cs="Times New Roman"/>
          <w:color w:val="0C0C0C"/>
          <w:sz w:val="21"/>
          <w:szCs w:val="21"/>
        </w:rPr>
        <w:t>（除自然损耗外）。本合同终止时，乙方应按时向甲方归还并保证完好。</w:t>
      </w:r>
    </w:p>
    <w:p w14:paraId="50CD76E0">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有义务按《中华人民共和国劳动法》《中华人民共和国劳动合同法》等法律法规的规定和标准，安排乙方员工的工作时间、工作地点，发放工资、缴纳社保等，如乙方不缴纳，由乙方承担相应的法律责任。</w:t>
      </w:r>
    </w:p>
    <w:p w14:paraId="667058B7">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乙方所用各类员工对外一律使用</w:t>
      </w:r>
      <w:r>
        <w:rPr>
          <w:rFonts w:hint="default" w:ascii="Times New Roman" w:hAnsi="Times New Roman" w:eastAsia="仿宋" w:cs="Times New Roman"/>
          <w:color w:val="0C0C0C"/>
          <w:sz w:val="21"/>
          <w:szCs w:val="21"/>
          <w:lang w:val="en-US" w:eastAsia="zh-CN"/>
        </w:rPr>
        <w:t>乙方</w:t>
      </w:r>
      <w:r>
        <w:rPr>
          <w:rFonts w:hint="default" w:ascii="Times New Roman" w:hAnsi="Times New Roman" w:eastAsia="仿宋" w:cs="Times New Roman"/>
          <w:color w:val="0C0C0C"/>
          <w:sz w:val="21"/>
          <w:szCs w:val="21"/>
        </w:rPr>
        <w:t>公司名称、称谓，不得以甲方单位名称、称谓对外接洽或进行损害甲方单位利益的活动。</w:t>
      </w:r>
    </w:p>
    <w:p w14:paraId="2601F3D6">
      <w:pPr>
        <w:pStyle w:val="25"/>
        <w:pageBreakBefore w:val="0"/>
        <w:widowControl w:val="0"/>
        <w:numPr>
          <w:ilvl w:val="0"/>
          <w:numId w:val="7"/>
        </w:numPr>
        <w:kinsoku/>
        <w:wordWrap/>
        <w:overflowPunct/>
        <w:topLinePunct w:val="0"/>
        <w:bidi w:val="0"/>
        <w:snapToGrid/>
        <w:spacing w:line="400" w:lineRule="exact"/>
        <w:ind w:left="0" w:firstLine="422" w:firstLineChars="200"/>
        <w:textAlignment w:val="auto"/>
        <w:rPr>
          <w:rFonts w:hint="default" w:ascii="Times New Roman" w:hAnsi="Times New Roman" w:eastAsia="仿宋" w:cs="Times New Roman"/>
          <w:b/>
          <w:color w:val="0C0C0C"/>
          <w:sz w:val="21"/>
          <w:szCs w:val="21"/>
        </w:rPr>
      </w:pPr>
      <w:r>
        <w:rPr>
          <w:rFonts w:hint="default" w:ascii="Times New Roman" w:hAnsi="Times New Roman" w:eastAsia="仿宋" w:cs="Times New Roman"/>
          <w:b/>
          <w:color w:val="0C0C0C"/>
          <w:sz w:val="21"/>
          <w:szCs w:val="21"/>
        </w:rPr>
        <w:t>权益</w:t>
      </w:r>
    </w:p>
    <w:p w14:paraId="7FEB0F57">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代表和维护乙方全体</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人员的合法权益。</w:t>
      </w:r>
    </w:p>
    <w:p w14:paraId="1619C5B1">
      <w:pPr>
        <w:pStyle w:val="25"/>
        <w:pageBreakBefore w:val="0"/>
        <w:widowControl w:val="0"/>
        <w:numPr>
          <w:ilvl w:val="0"/>
          <w:numId w:val="7"/>
        </w:numPr>
        <w:kinsoku/>
        <w:wordWrap/>
        <w:overflowPunct/>
        <w:topLinePunct w:val="0"/>
        <w:bidi w:val="0"/>
        <w:snapToGrid/>
        <w:spacing w:line="400" w:lineRule="exact"/>
        <w:ind w:left="0" w:firstLine="422" w:firstLineChars="200"/>
        <w:textAlignment w:val="auto"/>
        <w:rPr>
          <w:rFonts w:hint="default" w:ascii="Times New Roman" w:hAnsi="Times New Roman" w:eastAsia="仿宋" w:cs="Times New Roman"/>
          <w:b/>
          <w:color w:val="0C0C0C"/>
          <w:sz w:val="21"/>
          <w:szCs w:val="21"/>
        </w:rPr>
      </w:pPr>
      <w:r>
        <w:rPr>
          <w:rFonts w:hint="default" w:ascii="Times New Roman" w:hAnsi="Times New Roman" w:eastAsia="仿宋" w:cs="Times New Roman"/>
          <w:b/>
          <w:color w:val="0C0C0C"/>
          <w:sz w:val="21"/>
          <w:szCs w:val="21"/>
        </w:rPr>
        <w:t>其他</w:t>
      </w:r>
    </w:p>
    <w:p w14:paraId="7D800CB0">
      <w:pPr>
        <w:pStyle w:val="25"/>
        <w:pageBreakBefore w:val="0"/>
        <w:widowControl w:val="0"/>
        <w:numPr>
          <w:ilvl w:val="0"/>
          <w:numId w:val="9"/>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乙方有义务根据有关法律法规及本合同的约定，制订管理制度，编制管理年度计划，并经甲方审定后实施；制度包括但不限于：员工管理制度、安全防范制度、消防管理制度、</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服务</w:t>
      </w:r>
      <w:r>
        <w:rPr>
          <w:rFonts w:hint="default" w:ascii="Times New Roman" w:hAnsi="Times New Roman" w:eastAsia="仿宋" w:cs="Times New Roman"/>
          <w:color w:val="0C0C0C"/>
          <w:sz w:val="21"/>
          <w:szCs w:val="21"/>
          <w:lang w:eastAsia="zh-CN"/>
        </w:rPr>
        <w:t>规范</w:t>
      </w:r>
      <w:r>
        <w:rPr>
          <w:rFonts w:hint="default" w:ascii="Times New Roman" w:hAnsi="Times New Roman" w:eastAsia="仿宋" w:cs="Times New Roman"/>
          <w:color w:val="0C0C0C"/>
          <w:sz w:val="21"/>
          <w:szCs w:val="21"/>
        </w:rPr>
        <w:t>等。</w:t>
      </w:r>
    </w:p>
    <w:p w14:paraId="428CE845">
      <w:pPr>
        <w:pStyle w:val="25"/>
        <w:pageBreakBefore w:val="0"/>
        <w:widowControl w:val="0"/>
        <w:numPr>
          <w:ilvl w:val="0"/>
          <w:numId w:val="9"/>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乙方在</w:t>
      </w:r>
      <w:r>
        <w:rPr>
          <w:rFonts w:hint="default" w:ascii="Times New Roman" w:hAnsi="Times New Roman" w:eastAsia="仿宋" w:cs="Times New Roman"/>
          <w:color w:val="0C0C0C"/>
          <w:sz w:val="21"/>
          <w:szCs w:val="21"/>
          <w:lang w:val="en-US" w:eastAsia="zh-CN"/>
        </w:rPr>
        <w:t>日常</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管理过程中发生的事故应及时</w:t>
      </w:r>
      <w:r>
        <w:rPr>
          <w:rFonts w:hint="default" w:ascii="Times New Roman" w:hAnsi="Times New Roman" w:eastAsia="仿宋" w:cs="Times New Roman"/>
          <w:color w:val="0C0C0C"/>
          <w:sz w:val="21"/>
          <w:szCs w:val="21"/>
          <w:lang w:eastAsia="zh-CN"/>
        </w:rPr>
        <w:t>如实</w:t>
      </w:r>
      <w:r>
        <w:rPr>
          <w:rFonts w:hint="default" w:ascii="Times New Roman" w:hAnsi="Times New Roman" w:eastAsia="仿宋" w:cs="Times New Roman"/>
          <w:color w:val="0C0C0C"/>
          <w:sz w:val="21"/>
          <w:szCs w:val="21"/>
        </w:rPr>
        <w:t>告知甲方，并承担相应责任。</w:t>
      </w:r>
    </w:p>
    <w:p w14:paraId="3CD232E0">
      <w:pPr>
        <w:pStyle w:val="25"/>
        <w:pageBreakBefore w:val="0"/>
        <w:widowControl w:val="0"/>
        <w:numPr>
          <w:ilvl w:val="0"/>
          <w:numId w:val="9"/>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在本合同期内，由于乙方责任造成甲方人员或第三方人身伤亡和财产损失的，由乙方负责赔偿。乙方工作人员在服务区域范围内发生违法、违规行为的，所造成一切后果及损失，由乙方承担责任和负责赔偿。</w:t>
      </w:r>
    </w:p>
    <w:p w14:paraId="0E30A01A">
      <w:pPr>
        <w:pStyle w:val="25"/>
        <w:pageBreakBefore w:val="0"/>
        <w:widowControl w:val="0"/>
        <w:numPr>
          <w:ilvl w:val="0"/>
          <w:numId w:val="9"/>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因乙方人员工作质量、工作态度、个人言行引起投诉、矛盾，情况属实的，甲方有权视情节轻重给予扣罚物业管理经费。</w:t>
      </w:r>
    </w:p>
    <w:p w14:paraId="147152E1">
      <w:pPr>
        <w:pStyle w:val="25"/>
        <w:pageBreakBefore w:val="0"/>
        <w:widowControl w:val="0"/>
        <w:numPr>
          <w:ilvl w:val="0"/>
          <w:numId w:val="9"/>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本项目</w:t>
      </w:r>
      <w:r>
        <w:rPr>
          <w:rFonts w:hint="eastAsia" w:ascii="Times New Roman" w:hAnsi="Times New Roman" w:eastAsia="仿宋" w:cs="Times New Roman"/>
          <w:color w:val="0C0C0C"/>
          <w:sz w:val="21"/>
          <w:szCs w:val="21"/>
          <w:lang w:eastAsia="zh-CN"/>
        </w:rPr>
        <w:t>投标文件</w:t>
      </w:r>
      <w:r>
        <w:rPr>
          <w:rFonts w:hint="default" w:ascii="Times New Roman" w:hAnsi="Times New Roman" w:eastAsia="仿宋" w:cs="Times New Roman"/>
          <w:color w:val="0C0C0C"/>
          <w:sz w:val="21"/>
          <w:szCs w:val="21"/>
        </w:rPr>
        <w:t>及合同附件中约定的乙方其它权利义务。</w:t>
      </w:r>
    </w:p>
    <w:p w14:paraId="7802360C">
      <w:pPr>
        <w:keepNext w:val="0"/>
        <w:keepLines w:val="0"/>
        <w:pageBreakBefore w:val="0"/>
        <w:widowControl w:val="0"/>
        <w:numPr>
          <w:ilvl w:val="0"/>
          <w:numId w:val="10"/>
        </w:numPr>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eastAsia" w:ascii="Times New Roman" w:hAnsi="Times New Roman" w:eastAsia="仿宋" w:cs="Times New Roman"/>
          <w:b/>
          <w:bCs/>
          <w:color w:val="0C0C0C"/>
          <w:lang w:val="en-US" w:eastAsia="zh-CN"/>
        </w:rPr>
        <w:t>服务内容</w:t>
      </w:r>
    </w:p>
    <w:p w14:paraId="4594A23C">
      <w:pPr>
        <w:numPr>
          <w:ilvl w:val="0"/>
          <w:numId w:val="0"/>
        </w:numPr>
        <w:ind w:firstLine="420" w:firstLineChars="200"/>
        <w:rPr>
          <w:rFonts w:hint="default"/>
          <w:lang w:val="en-US" w:eastAsia="zh-CN"/>
        </w:rPr>
      </w:pPr>
      <w:r>
        <w:rPr>
          <w:rFonts w:hint="eastAsia" w:ascii="Times New Roman" w:hAnsi="Times New Roman" w:eastAsia="仿宋" w:cs="Times New Roman"/>
          <w:b w:val="0"/>
          <w:snapToGrid w:val="0"/>
          <w:color w:val="0C0C0C"/>
          <w:kern w:val="0"/>
          <w:sz w:val="21"/>
          <w:szCs w:val="21"/>
          <w:lang w:val="en-US" w:eastAsia="zh-CN" w:bidi="ar-SA"/>
        </w:rPr>
        <w:t>详见</w:t>
      </w:r>
      <w:r>
        <w:rPr>
          <w:rFonts w:hint="eastAsia" w:ascii="Times New Roman" w:hAnsi="Times New Roman" w:eastAsia="仿宋" w:cs="Times New Roman"/>
          <w:snapToGrid w:val="0"/>
          <w:color w:val="0C0C0C"/>
          <w:kern w:val="0"/>
          <w:sz w:val="21"/>
          <w:szCs w:val="21"/>
          <w:lang w:val="en-US" w:eastAsia="zh-CN" w:bidi="ar-SA"/>
        </w:rPr>
        <w:t>和田边境管理支队购买物业服务整体外包项目（二标段）招标文件第六部分采购需求，具体以双方签订合同为准。</w:t>
      </w:r>
    </w:p>
    <w:p w14:paraId="63D3D1F0">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eastAsia" w:ascii="Times New Roman" w:hAnsi="Times New Roman" w:eastAsia="仿宋" w:cs="Times New Roman"/>
          <w:b/>
          <w:bCs/>
          <w:color w:val="0C0C0C"/>
          <w:lang w:val="en-US" w:eastAsia="zh-CN"/>
        </w:rPr>
        <w:t>七</w:t>
      </w:r>
      <w:r>
        <w:rPr>
          <w:rFonts w:hint="default" w:ascii="Times New Roman" w:hAnsi="Times New Roman" w:eastAsia="仿宋" w:cs="Times New Roman"/>
          <w:b/>
          <w:bCs/>
          <w:color w:val="0C0C0C"/>
        </w:rPr>
        <w:t>、其他各项管理要求</w:t>
      </w:r>
    </w:p>
    <w:p w14:paraId="7F4FAF97">
      <w:pPr>
        <w:pStyle w:val="2"/>
        <w:pageBreakBefore w:val="0"/>
        <w:widowControl w:val="0"/>
        <w:kinsoku/>
        <w:wordWrap/>
        <w:overflowPunct/>
        <w:topLinePunct w:val="0"/>
        <w:bidi w:val="0"/>
        <w:snapToGrid/>
        <w:spacing w:before="0" w:beforeLines="0" w:after="0" w:afterLines="0" w:line="400" w:lineRule="exact"/>
        <w:ind w:left="0" w:firstLine="422" w:firstLineChars="200"/>
        <w:jc w:val="left"/>
        <w:textAlignment w:val="auto"/>
        <w:rPr>
          <w:rFonts w:hint="default" w:ascii="Times New Roman" w:hAnsi="Times New Roman" w:eastAsia="仿宋" w:cs="Times New Roman"/>
          <w:color w:val="0C0C0C"/>
          <w:sz w:val="21"/>
          <w:szCs w:val="21"/>
        </w:rPr>
      </w:pPr>
      <w:bookmarkStart w:id="18" w:name="_Toc18442"/>
      <w:r>
        <w:rPr>
          <w:rFonts w:hint="default" w:ascii="Times New Roman" w:hAnsi="Times New Roman" w:eastAsia="仿宋" w:cs="Times New Roman"/>
          <w:color w:val="0C0C0C"/>
          <w:sz w:val="21"/>
          <w:szCs w:val="21"/>
        </w:rPr>
        <w:t>（一）档案资料管理</w:t>
      </w:r>
      <w:bookmarkEnd w:id="18"/>
    </w:p>
    <w:p w14:paraId="6229474D">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1.乙方要建立档案资料的收集、分类整理、归档管理制度。</w:t>
      </w:r>
    </w:p>
    <w:p w14:paraId="36F3EF33">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2..乙方要建立员工档案</w:t>
      </w:r>
      <w:r>
        <w:rPr>
          <w:rFonts w:hint="eastAsia" w:ascii="Times New Roman" w:hAnsi="Times New Roman" w:eastAsia="仿宋" w:cs="Times New Roman"/>
          <w:color w:val="0C0C0C"/>
          <w:sz w:val="21"/>
          <w:szCs w:val="21"/>
          <w:lang w:eastAsia="zh-CN"/>
        </w:rPr>
        <w:t>，</w:t>
      </w:r>
      <w:r>
        <w:rPr>
          <w:rFonts w:hint="default" w:ascii="Times New Roman" w:hAnsi="Times New Roman" w:eastAsia="仿宋" w:cs="Times New Roman"/>
          <w:color w:val="0C0C0C"/>
          <w:sz w:val="21"/>
          <w:szCs w:val="21"/>
        </w:rPr>
        <w:t>留存备查，内容包括员工简历、身份证复印件、体检情况、政审情况、每月考勤、考核考评情况等。乙方每月要向甲方提供员工花名册和工资表，物业员工出现变动时，要第一时间告知甲方，并更新花名册。</w:t>
      </w:r>
    </w:p>
    <w:p w14:paraId="45F020A4">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lang w:eastAsia="zh-CN"/>
        </w:rPr>
      </w:pPr>
      <w:r>
        <w:rPr>
          <w:rFonts w:hint="default" w:ascii="Times New Roman" w:hAnsi="Times New Roman" w:eastAsia="仿宋" w:cs="Times New Roman"/>
          <w:color w:val="0C0C0C"/>
          <w:sz w:val="21"/>
          <w:szCs w:val="21"/>
        </w:rPr>
        <w:t>3.在日常管理中要建立交接班、项目故障与维修、保养等登记制度</w:t>
      </w:r>
      <w:r>
        <w:rPr>
          <w:rFonts w:hint="default" w:ascii="Times New Roman" w:hAnsi="Times New Roman" w:eastAsia="仿宋" w:cs="Times New Roman"/>
          <w:color w:val="0C0C0C"/>
          <w:sz w:val="21"/>
          <w:szCs w:val="21"/>
          <w:lang w:eastAsia="zh-CN"/>
        </w:rPr>
        <w:t>。</w:t>
      </w:r>
    </w:p>
    <w:p w14:paraId="7F3B0BF7">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4.档案资料包括：与</w:t>
      </w:r>
      <w:r>
        <w:rPr>
          <w:rFonts w:hint="default" w:ascii="Times New Roman" w:hAnsi="Times New Roman" w:eastAsia="仿宋" w:cs="Times New Roman"/>
          <w:color w:val="0C0C0C"/>
          <w:sz w:val="21"/>
          <w:szCs w:val="21"/>
          <w:lang w:eastAsia="zh-CN"/>
        </w:rPr>
        <w:t>餐饮</w:t>
      </w:r>
      <w:r>
        <w:rPr>
          <w:rFonts w:hint="default" w:ascii="Times New Roman" w:hAnsi="Times New Roman" w:eastAsia="仿宋" w:cs="Times New Roman"/>
          <w:color w:val="0C0C0C"/>
          <w:sz w:val="21"/>
          <w:szCs w:val="21"/>
        </w:rPr>
        <w:t>相关的各种制度、规程、流程、记录、图表、函件等。</w:t>
      </w:r>
    </w:p>
    <w:p w14:paraId="3E7E5D19">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5.安排兼职档案管理员负责档案的收集和整理工作；对承接查验阶段、入住阶段的</w:t>
      </w:r>
      <w:r>
        <w:rPr>
          <w:rFonts w:hint="default" w:ascii="Times New Roman" w:hAnsi="Times New Roman" w:eastAsia="仿宋" w:cs="Times New Roman"/>
          <w:color w:val="0C0C0C"/>
          <w:sz w:val="21"/>
          <w:szCs w:val="21"/>
          <w:lang w:eastAsia="zh-CN"/>
        </w:rPr>
        <w:t>餐饮</w:t>
      </w:r>
      <w:r>
        <w:rPr>
          <w:rFonts w:hint="default" w:ascii="Times New Roman" w:hAnsi="Times New Roman" w:eastAsia="仿宋" w:cs="Times New Roman"/>
          <w:color w:val="0C0C0C"/>
          <w:sz w:val="21"/>
          <w:szCs w:val="21"/>
        </w:rPr>
        <w:t>档案集中整理分类并保存。</w:t>
      </w:r>
    </w:p>
    <w:p w14:paraId="27A8642A">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lang w:eastAsia="zh-CN"/>
        </w:rPr>
      </w:pPr>
      <w:r>
        <w:rPr>
          <w:rFonts w:hint="default" w:ascii="Times New Roman" w:hAnsi="Times New Roman" w:eastAsia="仿宋" w:cs="Times New Roman"/>
          <w:color w:val="0C0C0C"/>
          <w:sz w:val="21"/>
          <w:szCs w:val="21"/>
        </w:rPr>
        <w:t>6.</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服务阶段各项工作记录完整有效，</w:t>
      </w:r>
      <w:r>
        <w:rPr>
          <w:rFonts w:hint="default" w:ascii="Times New Roman" w:hAnsi="Times New Roman" w:eastAsia="仿宋" w:cs="Times New Roman"/>
          <w:color w:val="0C0C0C"/>
          <w:sz w:val="21"/>
          <w:szCs w:val="21"/>
          <w:lang w:eastAsia="zh-CN"/>
        </w:rPr>
        <w:t>建立工作日志，</w:t>
      </w:r>
      <w:r>
        <w:rPr>
          <w:rFonts w:hint="default" w:ascii="Times New Roman" w:hAnsi="Times New Roman" w:eastAsia="仿宋" w:cs="Times New Roman"/>
          <w:color w:val="0C0C0C"/>
          <w:sz w:val="21"/>
          <w:szCs w:val="21"/>
        </w:rPr>
        <w:t>每月收集一次</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服务工作记录，</w:t>
      </w:r>
      <w:r>
        <w:rPr>
          <w:rFonts w:hint="default" w:ascii="Times New Roman" w:hAnsi="Times New Roman" w:eastAsia="仿宋" w:cs="Times New Roman"/>
          <w:color w:val="0C0C0C"/>
          <w:sz w:val="21"/>
          <w:szCs w:val="21"/>
          <w:lang w:eastAsia="zh-CN"/>
        </w:rPr>
        <w:t>并由甲方监督</w:t>
      </w:r>
      <w:r>
        <w:rPr>
          <w:rFonts w:hint="eastAsia" w:ascii="Times New Roman" w:hAnsi="Times New Roman" w:eastAsia="仿宋" w:cs="Times New Roman"/>
          <w:color w:val="0C0C0C"/>
          <w:sz w:val="21"/>
          <w:szCs w:val="21"/>
          <w:lang w:val="en-US" w:eastAsia="zh-CN"/>
        </w:rPr>
        <w:t>人员</w:t>
      </w:r>
      <w:r>
        <w:rPr>
          <w:rFonts w:hint="default" w:ascii="Times New Roman" w:hAnsi="Times New Roman" w:eastAsia="仿宋" w:cs="Times New Roman"/>
          <w:color w:val="0C0C0C"/>
          <w:sz w:val="21"/>
          <w:szCs w:val="21"/>
          <w:lang w:eastAsia="zh-CN"/>
        </w:rPr>
        <w:t>签字备案。</w:t>
      </w:r>
      <w:r>
        <w:rPr>
          <w:rFonts w:hint="default" w:ascii="Times New Roman" w:hAnsi="Times New Roman" w:eastAsia="仿宋" w:cs="Times New Roman"/>
          <w:color w:val="0C0C0C"/>
          <w:sz w:val="21"/>
          <w:szCs w:val="21"/>
        </w:rPr>
        <w:t>每半年整理一次</w:t>
      </w:r>
      <w:r>
        <w:rPr>
          <w:rFonts w:hint="default" w:ascii="Times New Roman" w:hAnsi="Times New Roman" w:eastAsia="仿宋" w:cs="Times New Roman"/>
          <w:color w:val="0C0C0C"/>
          <w:sz w:val="21"/>
          <w:szCs w:val="21"/>
          <w:lang w:eastAsia="zh-CN"/>
        </w:rPr>
        <w:t>服务工作档案，交甲方归档。</w:t>
      </w:r>
    </w:p>
    <w:p w14:paraId="160C938D">
      <w:pPr>
        <w:pStyle w:val="2"/>
        <w:pageBreakBefore w:val="0"/>
        <w:widowControl w:val="0"/>
        <w:kinsoku/>
        <w:wordWrap/>
        <w:overflowPunct/>
        <w:topLinePunct w:val="0"/>
        <w:bidi w:val="0"/>
        <w:snapToGrid/>
        <w:spacing w:before="0" w:beforeLines="0" w:after="0" w:afterLines="0" w:line="400" w:lineRule="exact"/>
        <w:ind w:left="0" w:firstLine="422" w:firstLineChars="200"/>
        <w:jc w:val="left"/>
        <w:textAlignment w:val="auto"/>
        <w:rPr>
          <w:rFonts w:hint="default" w:ascii="Times New Roman" w:hAnsi="Times New Roman" w:eastAsia="仿宋" w:cs="Times New Roman"/>
          <w:color w:val="0C0C0C"/>
          <w:sz w:val="21"/>
          <w:szCs w:val="21"/>
        </w:rPr>
      </w:pPr>
      <w:bookmarkStart w:id="19" w:name="_Toc2815"/>
      <w:r>
        <w:rPr>
          <w:rFonts w:hint="default" w:ascii="Times New Roman" w:hAnsi="Times New Roman" w:eastAsia="仿宋" w:cs="Times New Roman"/>
          <w:color w:val="0C0C0C"/>
          <w:sz w:val="21"/>
          <w:szCs w:val="21"/>
        </w:rPr>
        <w:t>（二）</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服务质量指标要求</w:t>
      </w:r>
      <w:bookmarkEnd w:id="19"/>
    </w:p>
    <w:p w14:paraId="273F3130">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1. 必须参照国家及自治区、市对</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服务示范项目的有关规定和具体标准，结合</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自身的管理服务水平制定相应的质量指标，</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要具体承诺</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服务各项目要达到的指标，包括但不限于满意度；用户投诉率。</w:t>
      </w:r>
    </w:p>
    <w:p w14:paraId="49B3E8E6">
      <w:pPr>
        <w:pageBreakBefore w:val="0"/>
        <w:widowControl w:val="0"/>
        <w:kinsoku/>
        <w:wordWrap/>
        <w:overflowPunct/>
        <w:topLinePunct w:val="0"/>
        <w:bidi w:val="0"/>
        <w:snapToGrid/>
        <w:spacing w:line="400" w:lineRule="exact"/>
        <w:ind w:left="0" w:firstLine="420" w:firstLineChars="200"/>
        <w:textAlignment w:val="auto"/>
        <w:rPr>
          <w:rFonts w:hint="default"/>
        </w:rPr>
      </w:pPr>
      <w:r>
        <w:rPr>
          <w:rFonts w:hint="default" w:ascii="Times New Roman" w:hAnsi="Times New Roman" w:eastAsia="仿宋" w:cs="Times New Roman"/>
          <w:color w:val="0C0C0C"/>
          <w:sz w:val="21"/>
          <w:szCs w:val="21"/>
        </w:rPr>
        <w:t>2.乙方为完成承诺指标采取的措施和愿意承担的责任。</w:t>
      </w:r>
    </w:p>
    <w:p w14:paraId="4787A86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textAlignment w:val="auto"/>
        <w:rPr>
          <w:rFonts w:hint="default" w:ascii="Times New Roman" w:hAnsi="Times New Roman" w:eastAsia="仿宋" w:cs="Times New Roman"/>
          <w:b/>
          <w:bCs/>
          <w:color w:val="0C0C0C"/>
        </w:rPr>
      </w:pPr>
      <w:r>
        <w:rPr>
          <w:rFonts w:hint="eastAsia" w:ascii="Times New Roman" w:hAnsi="Times New Roman" w:eastAsia="仿宋" w:cs="Times New Roman"/>
          <w:b/>
          <w:bCs/>
          <w:color w:val="0C0C0C"/>
          <w:lang w:val="en-US" w:eastAsia="zh-CN"/>
        </w:rPr>
        <w:t>八、</w:t>
      </w:r>
      <w:r>
        <w:rPr>
          <w:rFonts w:hint="default" w:ascii="Times New Roman" w:hAnsi="Times New Roman" w:eastAsia="仿宋" w:cs="Times New Roman"/>
          <w:b/>
          <w:bCs/>
          <w:color w:val="0C0C0C"/>
        </w:rPr>
        <w:t>服务费用</w:t>
      </w:r>
      <w:bookmarkStart w:id="20" w:name="_Toc14823"/>
    </w:p>
    <w:p w14:paraId="22122607">
      <w:pPr>
        <w:keepNext w:val="0"/>
        <w:keepLines w:val="0"/>
        <w:pageBreakBefore w:val="0"/>
        <w:widowControl w:val="0"/>
        <w:numPr>
          <w:ilvl w:val="0"/>
          <w:numId w:val="11"/>
        </w:numPr>
        <w:kinsoku/>
        <w:wordWrap/>
        <w:overflowPunct/>
        <w:topLinePunct w:val="0"/>
        <w:autoSpaceDE/>
        <w:autoSpaceDN/>
        <w:bidi w:val="0"/>
        <w:adjustRightInd/>
        <w:snapToGrid/>
        <w:spacing w:line="400" w:lineRule="exact"/>
        <w:ind w:left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费用支付方式</w:t>
      </w:r>
      <w:bookmarkEnd w:id="20"/>
    </w:p>
    <w:p w14:paraId="7673A7C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30" w:firstLineChars="300"/>
        <w:textAlignment w:val="auto"/>
        <w:rPr>
          <w:rFonts w:hint="default"/>
        </w:rPr>
      </w:pPr>
      <w:r>
        <w:rPr>
          <w:rFonts w:hint="eastAsia" w:ascii="Times New Roman" w:hAnsi="Times New Roman" w:eastAsia="仿宋" w:cs="Times New Roman"/>
          <w:b w:val="0"/>
          <w:snapToGrid w:val="0"/>
          <w:color w:val="0C0C0C"/>
          <w:kern w:val="0"/>
          <w:sz w:val="21"/>
          <w:szCs w:val="21"/>
          <w:lang w:val="en-US" w:eastAsia="zh-CN" w:bidi="ar-SA"/>
        </w:rPr>
        <w:t>付款方式：合同签订完毕后按月支付。</w:t>
      </w:r>
    </w:p>
    <w:p w14:paraId="4A8303C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30" w:firstLineChars="300"/>
        <w:textAlignment w:val="auto"/>
        <w:rPr>
          <w:rFonts w:hint="eastAsia" w:ascii="Times New Roman" w:hAnsi="Times New Roman" w:eastAsia="仿宋" w:cs="Times New Roman"/>
          <w:b w:val="0"/>
          <w:snapToGrid w:val="0"/>
          <w:color w:val="0C0C0C"/>
          <w:kern w:val="0"/>
          <w:sz w:val="21"/>
          <w:szCs w:val="21"/>
          <w:lang w:val="en-US" w:eastAsia="zh-CN" w:bidi="ar-SA"/>
        </w:rPr>
      </w:pPr>
      <w:r>
        <w:rPr>
          <w:rFonts w:hint="eastAsia" w:ascii="Times New Roman" w:hAnsi="Times New Roman" w:eastAsia="仿宋" w:cs="Times New Roman"/>
          <w:b w:val="0"/>
          <w:snapToGrid w:val="0"/>
          <w:color w:val="0C0C0C"/>
          <w:kern w:val="0"/>
          <w:sz w:val="21"/>
          <w:szCs w:val="21"/>
          <w:lang w:val="en-US" w:eastAsia="zh-CN" w:bidi="ar-SA"/>
        </w:rPr>
        <w:t>1．本项目所有服务内容均每月为一个结算周期，甲方各级需求单位组成验收小组对当 期服务履约情况进行验收，验收合格后按照合同总价÷12个月，并扣除当期相应的罚金后计算，据实向乙方支付物业服务费。</w:t>
      </w:r>
    </w:p>
    <w:p w14:paraId="3D391D06">
      <w:pPr>
        <w:pStyle w:val="2"/>
        <w:ind w:firstLine="630" w:firstLineChars="300"/>
        <w:jc w:val="both"/>
        <w:rPr>
          <w:rFonts w:hint="eastAsia" w:ascii="Times New Roman" w:hAnsi="Times New Roman" w:eastAsia="仿宋" w:cs="Times New Roman"/>
          <w:b w:val="0"/>
          <w:snapToGrid w:val="0"/>
          <w:color w:val="0C0C0C"/>
          <w:kern w:val="0"/>
          <w:sz w:val="21"/>
          <w:szCs w:val="21"/>
          <w:lang w:val="en-US" w:eastAsia="zh-CN" w:bidi="ar-SA"/>
        </w:rPr>
      </w:pPr>
      <w:r>
        <w:rPr>
          <w:rFonts w:hint="eastAsia" w:ascii="Times New Roman" w:hAnsi="Times New Roman" w:eastAsia="仿宋" w:cs="Times New Roman"/>
          <w:b w:val="0"/>
          <w:snapToGrid w:val="0"/>
          <w:color w:val="0C0C0C"/>
          <w:kern w:val="0"/>
          <w:sz w:val="21"/>
          <w:szCs w:val="21"/>
          <w:lang w:val="en-US" w:eastAsia="zh-CN" w:bidi="ar-SA"/>
        </w:rPr>
        <w:t>2．每个结算周期结束后10日内，乙方须向甲方提供上期服务费国家统一的正规发票，以便支队及时办理支付手续，向乙方支付相应餐饮服务费，每周期结算期限最长不超过90日历日（国家政策调整、甲方财务系统无法支付、甲方按照上级要求需要暂停支付等情况 根据实际进行延时支付）。如乙方未出具正规发票，甲方有权拒绝付款。乙方向支队提供 发票的形式与内容均应合法、有效、完整、准确，乙方不开具或开具不合格的发票，甲方 有权迟延支付相关费用直至乙方开具提供合格票据之日，甲方不承担任何违约责任。因此 造成甲方的经济损失，由乙方全额承担。</w:t>
      </w:r>
    </w:p>
    <w:p w14:paraId="58A01F46">
      <w:pPr>
        <w:pStyle w:val="25"/>
        <w:pageBreakBefore w:val="0"/>
        <w:widowControl w:val="0"/>
        <w:kinsoku/>
        <w:wordWrap/>
        <w:overflowPunct/>
        <w:topLinePunct w:val="0"/>
        <w:bidi w:val="0"/>
        <w:snapToGrid/>
        <w:spacing w:line="400" w:lineRule="exact"/>
        <w:ind w:left="0" w:firstLine="420" w:firstLineChars="200"/>
        <w:textAlignment w:val="auto"/>
        <w:rPr>
          <w:rFonts w:hint="eastAsia" w:ascii="Times New Roman" w:hAnsi="Times New Roman" w:eastAsia="仿宋" w:cs="Times New Roman"/>
          <w:color w:val="0C0C0C"/>
          <w:sz w:val="21"/>
          <w:szCs w:val="21"/>
          <w:lang w:eastAsia="zh-CN"/>
        </w:rPr>
      </w:pPr>
      <w:r>
        <w:rPr>
          <w:rFonts w:hint="default" w:ascii="Times New Roman" w:hAnsi="Times New Roman" w:eastAsia="仿宋" w:cs="Times New Roman"/>
          <w:color w:val="0C0C0C"/>
          <w:sz w:val="21"/>
          <w:szCs w:val="21"/>
        </w:rPr>
        <w:t>乙方账户信息</w:t>
      </w:r>
      <w:r>
        <w:rPr>
          <w:rFonts w:hint="eastAsia" w:ascii="Times New Roman" w:hAnsi="Times New Roman" w:eastAsia="仿宋" w:cs="Times New Roman"/>
          <w:color w:val="0C0C0C"/>
          <w:sz w:val="21"/>
          <w:szCs w:val="21"/>
          <w:lang w:eastAsia="zh-CN"/>
        </w:rPr>
        <w:t>：</w:t>
      </w:r>
    </w:p>
    <w:p w14:paraId="74C943DD">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乙方开户行名称：</w:t>
      </w:r>
    </w:p>
    <w:p w14:paraId="3EFA6EDF">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账号：</w:t>
      </w:r>
    </w:p>
    <w:p w14:paraId="4556C915">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收款单位名称：</w:t>
      </w:r>
    </w:p>
    <w:p w14:paraId="010F8843">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纳税人识别码：</w:t>
      </w:r>
    </w:p>
    <w:p w14:paraId="4B2BD12A">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上述信息如有变更，应当于变更前三日书面通知对方，否则所有损失由乙方自行承担</w:t>
      </w:r>
    </w:p>
    <w:p w14:paraId="6D3C6099">
      <w:pPr>
        <w:pStyle w:val="2"/>
        <w:pageBreakBefore w:val="0"/>
        <w:widowControl w:val="0"/>
        <w:kinsoku/>
        <w:wordWrap/>
        <w:overflowPunct/>
        <w:topLinePunct w:val="0"/>
        <w:bidi w:val="0"/>
        <w:snapToGrid/>
        <w:spacing w:before="0" w:beforeLines="0" w:after="0" w:afterLines="0" w:line="400" w:lineRule="exact"/>
        <w:ind w:left="0" w:firstLine="422" w:firstLineChars="200"/>
        <w:jc w:val="left"/>
        <w:textAlignment w:val="auto"/>
        <w:rPr>
          <w:rFonts w:hint="default" w:ascii="Times New Roman" w:hAnsi="Times New Roman" w:eastAsia="仿宋" w:cs="Times New Roman"/>
          <w:color w:val="0C0C0C"/>
          <w:sz w:val="21"/>
          <w:szCs w:val="21"/>
        </w:rPr>
      </w:pPr>
      <w:bookmarkStart w:id="21" w:name="_Toc27798"/>
      <w:r>
        <w:rPr>
          <w:rFonts w:hint="default" w:ascii="Times New Roman" w:hAnsi="Times New Roman" w:eastAsia="仿宋" w:cs="Times New Roman"/>
          <w:color w:val="0C0C0C"/>
          <w:sz w:val="21"/>
          <w:szCs w:val="21"/>
        </w:rPr>
        <w:t>（</w:t>
      </w:r>
      <w:r>
        <w:rPr>
          <w:rFonts w:hint="eastAsia" w:ascii="Times New Roman" w:hAnsi="Times New Roman" w:eastAsia="仿宋" w:cs="Times New Roman"/>
          <w:color w:val="0C0C0C"/>
          <w:sz w:val="21"/>
          <w:szCs w:val="21"/>
          <w:lang w:val="en-US" w:eastAsia="zh-CN"/>
        </w:rPr>
        <w:t>二</w:t>
      </w:r>
      <w:r>
        <w:rPr>
          <w:rFonts w:hint="default" w:ascii="Times New Roman" w:hAnsi="Times New Roman" w:eastAsia="仿宋" w:cs="Times New Roman"/>
          <w:color w:val="0C0C0C"/>
          <w:sz w:val="21"/>
          <w:szCs w:val="21"/>
        </w:rPr>
        <w:t>）乙方自负费用</w:t>
      </w:r>
      <w:bookmarkEnd w:id="21"/>
    </w:p>
    <w:p w14:paraId="53486D84">
      <w:pPr>
        <w:pStyle w:val="25"/>
        <w:pageBreakBefore w:val="0"/>
        <w:widowControl w:val="0"/>
        <w:numPr>
          <w:ilvl w:val="0"/>
          <w:numId w:val="12"/>
        </w:numPr>
        <w:kinsoku/>
        <w:wordWrap/>
        <w:overflowPunct/>
        <w:topLinePunct w:val="0"/>
        <w:bidi w:val="0"/>
        <w:snapToGrid/>
        <w:spacing w:line="400" w:lineRule="exact"/>
        <w:ind w:left="0" w:leftChars="0" w:firstLine="420" w:firstLineChars="200"/>
        <w:textAlignment w:val="auto"/>
        <w:rPr>
          <w:rFonts w:hint="default" w:ascii="Times New Roman" w:hAnsi="Times New Roman" w:eastAsia="仿宋" w:cs="Times New Roman"/>
          <w:color w:val="0C0C0C"/>
          <w:sz w:val="21"/>
          <w:szCs w:val="21"/>
          <w:lang w:eastAsia="zh-CN"/>
        </w:rPr>
      </w:pPr>
      <w:r>
        <w:rPr>
          <w:rFonts w:hint="default" w:ascii="Times New Roman" w:hAnsi="Times New Roman" w:eastAsia="仿宋" w:cs="Times New Roman"/>
          <w:color w:val="0C0C0C"/>
          <w:sz w:val="21"/>
          <w:szCs w:val="21"/>
        </w:rPr>
        <w:t>乙方</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lang w:eastAsia="zh-CN"/>
        </w:rPr>
        <w:t>人员因加班、值班产生的加班费用，由乙方自行负责。</w:t>
      </w:r>
    </w:p>
    <w:p w14:paraId="0ACDBB49">
      <w:pPr>
        <w:pStyle w:val="25"/>
        <w:pageBreakBefore w:val="0"/>
        <w:widowControl w:val="0"/>
        <w:numPr>
          <w:ilvl w:val="0"/>
          <w:numId w:val="0"/>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lang w:eastAsia="zh-CN"/>
        </w:rPr>
      </w:pPr>
      <w:r>
        <w:rPr>
          <w:rFonts w:hint="eastAsia" w:ascii="Times New Roman" w:hAnsi="Times New Roman" w:eastAsia="仿宋" w:cs="Times New Roman"/>
          <w:color w:val="0C0C0C"/>
          <w:sz w:val="21"/>
          <w:szCs w:val="21"/>
          <w:lang w:val="en-US" w:eastAsia="zh-CN"/>
        </w:rPr>
        <w:t>2</w:t>
      </w:r>
      <w:r>
        <w:rPr>
          <w:rFonts w:hint="default" w:ascii="Times New Roman" w:hAnsi="Times New Roman" w:eastAsia="仿宋" w:cs="Times New Roman"/>
          <w:color w:val="0C0C0C"/>
          <w:sz w:val="21"/>
          <w:szCs w:val="21"/>
          <w:lang w:val="en-US" w:eastAsia="zh-CN"/>
        </w:rPr>
        <w:t>.</w:t>
      </w:r>
      <w:r>
        <w:rPr>
          <w:rFonts w:hint="default" w:ascii="Times New Roman" w:hAnsi="Times New Roman" w:eastAsia="仿宋" w:cs="Times New Roman"/>
          <w:color w:val="0C0C0C"/>
          <w:sz w:val="21"/>
          <w:szCs w:val="21"/>
          <w:lang w:eastAsia="zh-CN"/>
        </w:rPr>
        <w:t>乙方</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lang w:eastAsia="zh-CN"/>
        </w:rPr>
        <w:t>人员岗位工资、社保缴纳等需按照乙方投标承诺报价明细标准执行，甲方定期进行抽查和监督。</w:t>
      </w:r>
    </w:p>
    <w:p w14:paraId="1EDE22C6">
      <w:pPr>
        <w:pStyle w:val="2"/>
        <w:pageBreakBefore w:val="0"/>
        <w:widowControl w:val="0"/>
        <w:kinsoku/>
        <w:wordWrap/>
        <w:overflowPunct/>
        <w:topLinePunct w:val="0"/>
        <w:bidi w:val="0"/>
        <w:snapToGrid/>
        <w:spacing w:before="0" w:beforeLines="0" w:after="0" w:afterLines="0" w:line="400" w:lineRule="exact"/>
        <w:ind w:left="0" w:firstLine="422" w:firstLineChars="200"/>
        <w:jc w:val="left"/>
        <w:textAlignment w:val="auto"/>
        <w:rPr>
          <w:rFonts w:hint="default" w:ascii="Times New Roman" w:hAnsi="Times New Roman" w:eastAsia="仿宋" w:cs="Times New Roman"/>
          <w:color w:val="0C0C0C"/>
          <w:sz w:val="21"/>
          <w:szCs w:val="21"/>
        </w:rPr>
      </w:pPr>
      <w:bookmarkStart w:id="22" w:name="_Toc11447"/>
      <w:r>
        <w:rPr>
          <w:rFonts w:hint="default" w:ascii="Times New Roman" w:hAnsi="Times New Roman" w:eastAsia="仿宋" w:cs="Times New Roman"/>
          <w:color w:val="0C0C0C"/>
          <w:sz w:val="21"/>
          <w:szCs w:val="21"/>
        </w:rPr>
        <w:t>（</w:t>
      </w:r>
      <w:r>
        <w:rPr>
          <w:rFonts w:hint="eastAsia" w:ascii="Times New Roman" w:hAnsi="Times New Roman" w:eastAsia="仿宋" w:cs="Times New Roman"/>
          <w:color w:val="0C0C0C"/>
          <w:sz w:val="21"/>
          <w:szCs w:val="21"/>
          <w:lang w:val="en-US" w:eastAsia="zh-CN"/>
        </w:rPr>
        <w:t>三</w:t>
      </w:r>
      <w:r>
        <w:rPr>
          <w:rFonts w:hint="default" w:ascii="Times New Roman" w:hAnsi="Times New Roman" w:eastAsia="仿宋" w:cs="Times New Roman"/>
          <w:color w:val="0C0C0C"/>
          <w:sz w:val="21"/>
          <w:szCs w:val="21"/>
        </w:rPr>
        <w:t>）其他结算要求</w:t>
      </w:r>
      <w:bookmarkEnd w:id="22"/>
    </w:p>
    <w:p w14:paraId="73C950BA">
      <w:pPr>
        <w:pStyle w:val="25"/>
        <w:pageBreakBefore w:val="0"/>
        <w:widowControl w:val="0"/>
        <w:numPr>
          <w:ilvl w:val="0"/>
          <w:numId w:val="0"/>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eastAsia" w:ascii="Times New Roman" w:hAnsi="Times New Roman" w:eastAsia="仿宋" w:cs="Times New Roman"/>
          <w:color w:val="0C0C0C"/>
          <w:sz w:val="21"/>
          <w:szCs w:val="21"/>
          <w:lang w:val="en-US" w:eastAsia="zh-CN"/>
        </w:rPr>
        <w:t>1</w:t>
      </w:r>
      <w:r>
        <w:rPr>
          <w:rFonts w:hint="default" w:ascii="Times New Roman" w:hAnsi="Times New Roman" w:eastAsia="仿宋" w:cs="Times New Roman"/>
          <w:color w:val="0C0C0C"/>
          <w:sz w:val="21"/>
          <w:szCs w:val="21"/>
          <w:lang w:val="en-US" w:eastAsia="zh-CN"/>
        </w:rPr>
        <w:t>.</w:t>
      </w:r>
      <w:r>
        <w:rPr>
          <w:rFonts w:hint="default" w:ascii="Times New Roman" w:hAnsi="Times New Roman" w:eastAsia="仿宋" w:cs="Times New Roman"/>
          <w:color w:val="0C0C0C"/>
          <w:sz w:val="21"/>
          <w:szCs w:val="21"/>
        </w:rPr>
        <w:t>本合同期内，如甲方所需的服务范围、内容、标准未发生改变，则不予以增加服务费用。</w:t>
      </w:r>
    </w:p>
    <w:p w14:paraId="190047A1">
      <w:pPr>
        <w:pStyle w:val="25"/>
        <w:pageBreakBefore w:val="0"/>
        <w:widowControl w:val="0"/>
        <w:numPr>
          <w:ilvl w:val="0"/>
          <w:numId w:val="0"/>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eastAsia" w:ascii="Times New Roman" w:hAnsi="Times New Roman" w:eastAsia="仿宋" w:cs="Times New Roman"/>
          <w:color w:val="0C0C0C"/>
          <w:sz w:val="21"/>
          <w:szCs w:val="21"/>
          <w:lang w:val="en-US" w:eastAsia="zh-CN"/>
        </w:rPr>
        <w:t>2</w:t>
      </w:r>
      <w:r>
        <w:rPr>
          <w:rFonts w:hint="default" w:ascii="Times New Roman" w:hAnsi="Times New Roman" w:eastAsia="仿宋" w:cs="Times New Roman"/>
          <w:color w:val="0C0C0C"/>
          <w:sz w:val="21"/>
          <w:szCs w:val="21"/>
          <w:lang w:val="en-US" w:eastAsia="zh-CN"/>
        </w:rPr>
        <w:t>.</w:t>
      </w:r>
      <w:r>
        <w:rPr>
          <w:rFonts w:hint="default" w:ascii="Times New Roman" w:hAnsi="Times New Roman" w:eastAsia="仿宋" w:cs="Times New Roman"/>
          <w:color w:val="0C0C0C"/>
          <w:sz w:val="21"/>
          <w:szCs w:val="21"/>
        </w:rPr>
        <w:t>合同期内，如遇国家政策性强制性调整最低工资标准和社保基数标准，本合同服务费用不变。</w:t>
      </w:r>
    </w:p>
    <w:p w14:paraId="74DDAFD5">
      <w:pPr>
        <w:pageBreakBefore w:val="0"/>
        <w:widowControl w:val="0"/>
        <w:kinsoku/>
        <w:wordWrap/>
        <w:overflowPunct/>
        <w:topLinePunct w:val="0"/>
        <w:bidi w:val="0"/>
        <w:snapToGrid/>
        <w:spacing w:line="400" w:lineRule="exact"/>
        <w:ind w:left="0" w:firstLine="422" w:firstLineChars="200"/>
        <w:textAlignment w:val="auto"/>
        <w:rPr>
          <w:rFonts w:hint="default" w:ascii="Times New Roman" w:hAnsi="Times New Roman" w:eastAsia="仿宋" w:cs="Times New Roman"/>
          <w:b/>
          <w:bCs/>
          <w:color w:val="0C0C0C"/>
          <w:sz w:val="21"/>
          <w:szCs w:val="21"/>
          <w:lang w:val="en-US" w:eastAsia="zh-CN"/>
        </w:rPr>
      </w:pPr>
      <w:r>
        <w:rPr>
          <w:rFonts w:hint="eastAsia" w:ascii="Times New Roman" w:hAnsi="Times New Roman" w:eastAsia="仿宋" w:cs="Times New Roman"/>
          <w:b/>
          <w:bCs/>
          <w:color w:val="0C0C0C"/>
          <w:sz w:val="21"/>
          <w:szCs w:val="21"/>
          <w:lang w:val="en-US" w:eastAsia="zh-CN"/>
        </w:rPr>
        <w:t>九、项目的考核验收</w:t>
      </w:r>
    </w:p>
    <w:p w14:paraId="7FDDE3A0">
      <w:pPr>
        <w:pageBreakBefore w:val="0"/>
        <w:widowControl w:val="0"/>
        <w:kinsoku/>
        <w:wordWrap/>
        <w:overflowPunct/>
        <w:topLinePunct w:val="0"/>
        <w:bidi w:val="0"/>
        <w:snapToGrid/>
        <w:spacing w:line="400" w:lineRule="exact"/>
        <w:ind w:firstLine="630" w:firstLineChars="300"/>
        <w:textAlignment w:val="auto"/>
        <w:rPr>
          <w:rFonts w:hint="default" w:ascii="Times New Roman" w:hAnsi="Times New Roman" w:eastAsia="仿宋" w:cs="Times New Roman"/>
          <w:color w:val="0C0C0C"/>
          <w:sz w:val="21"/>
          <w:szCs w:val="21"/>
        </w:rPr>
      </w:pPr>
      <w:r>
        <w:rPr>
          <w:rFonts w:hint="eastAsia" w:ascii="Times New Roman" w:hAnsi="Times New Roman" w:eastAsia="仿宋" w:cs="Times New Roman"/>
          <w:color w:val="0C0C0C"/>
          <w:sz w:val="21"/>
          <w:szCs w:val="21"/>
          <w:lang w:val="en-US" w:eastAsia="zh-CN"/>
        </w:rPr>
        <w:t>验收标准：按照国家机关事务管理局《机关办公区域物业服务监管和评价规范》及双方签订的《物业服务采购合同》为依据，采购人成立考评验收组，通过查询服务资料和现场检查的方式，对供应商提供的管理和服务进行综合打分考评（每月开展一次），并面向全体人员开展满意度测评。具体详见考核验收表。</w:t>
      </w:r>
    </w:p>
    <w:p w14:paraId="3EC7874F">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eastAsia" w:ascii="Times New Roman" w:hAnsi="Times New Roman" w:eastAsia="仿宋" w:cs="Times New Roman"/>
          <w:b/>
          <w:bCs/>
          <w:color w:val="0C0C0C"/>
          <w:lang w:val="en-US" w:eastAsia="zh-CN"/>
        </w:rPr>
        <w:t>十</w:t>
      </w:r>
      <w:r>
        <w:rPr>
          <w:rFonts w:hint="default" w:ascii="Times New Roman" w:hAnsi="Times New Roman" w:eastAsia="仿宋" w:cs="Times New Roman"/>
          <w:b/>
          <w:bCs/>
          <w:color w:val="0C0C0C"/>
        </w:rPr>
        <w:t>、</w:t>
      </w:r>
      <w:r>
        <w:rPr>
          <w:rFonts w:hint="eastAsia" w:ascii="Times New Roman" w:hAnsi="Times New Roman" w:eastAsia="仿宋" w:cs="Times New Roman"/>
          <w:b/>
          <w:bCs/>
          <w:color w:val="0C0C0C"/>
          <w:lang w:val="en-US" w:eastAsia="zh-CN"/>
        </w:rPr>
        <w:t>物业</w:t>
      </w:r>
      <w:r>
        <w:rPr>
          <w:rFonts w:hint="default" w:ascii="Times New Roman" w:hAnsi="Times New Roman" w:eastAsia="仿宋" w:cs="Times New Roman"/>
          <w:b/>
          <w:bCs/>
          <w:color w:val="0C0C0C"/>
        </w:rPr>
        <w:t>的承接与验收</w:t>
      </w:r>
    </w:p>
    <w:p w14:paraId="66F64D71">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lang w:val="en-US" w:eastAsia="zh-CN"/>
        </w:rPr>
      </w:pPr>
      <w:r>
        <w:rPr>
          <w:rFonts w:hint="default" w:ascii="Times New Roman" w:hAnsi="Times New Roman" w:eastAsia="仿宋" w:cs="Times New Roman"/>
          <w:color w:val="0C0C0C"/>
          <w:sz w:val="21"/>
          <w:szCs w:val="21"/>
        </w:rPr>
        <w:t>1.乙方承接项目时，应制定全面的承接方案，乙方对</w:t>
      </w:r>
      <w:r>
        <w:rPr>
          <w:rFonts w:hint="eastAsia" w:ascii="Times New Roman" w:hAnsi="Times New Roman" w:eastAsia="仿宋" w:cs="Times New Roman"/>
          <w:color w:val="0C0C0C"/>
          <w:sz w:val="21"/>
          <w:szCs w:val="21"/>
          <w:lang w:val="en-US" w:eastAsia="zh-CN"/>
        </w:rPr>
        <w:t>营区及家属院物业</w:t>
      </w:r>
      <w:r>
        <w:rPr>
          <w:rFonts w:hint="default" w:ascii="Times New Roman" w:hAnsi="Times New Roman" w:eastAsia="仿宋" w:cs="Times New Roman"/>
          <w:color w:val="0C0C0C"/>
          <w:sz w:val="21"/>
          <w:szCs w:val="21"/>
        </w:rPr>
        <w:t>所有部位、设施设备等进行查验,并签字确认，</w:t>
      </w:r>
      <w:r>
        <w:rPr>
          <w:rFonts w:hint="default" w:ascii="Times New Roman" w:hAnsi="Times New Roman" w:eastAsia="仿宋" w:cs="Times New Roman"/>
          <w:color w:val="0C0C0C"/>
          <w:sz w:val="21"/>
          <w:szCs w:val="21"/>
          <w:lang w:val="en-US" w:eastAsia="zh-CN"/>
        </w:rPr>
        <w:t>视为乙方充分了解上述设备设施的现状及环境状况等对完成验收接收，乙方对此无异议。</w:t>
      </w:r>
    </w:p>
    <w:p w14:paraId="364FB350">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lang w:val="en-US" w:eastAsia="zh-CN"/>
        </w:rPr>
      </w:pPr>
      <w:r>
        <w:rPr>
          <w:rFonts w:hint="default" w:ascii="Times New Roman" w:hAnsi="Times New Roman" w:eastAsia="仿宋" w:cs="Times New Roman"/>
          <w:color w:val="0C0C0C"/>
          <w:sz w:val="21"/>
          <w:szCs w:val="21"/>
          <w:lang w:val="en-US" w:eastAsia="zh-CN"/>
        </w:rPr>
        <w:t>2.本合同履行期间甲方所有的各类设施、设备等资产，在本合同终止（到期）后归甲方所有，乙方不得擅自进行拆除和毁坏，否则甲方有权要求乙方对上述各类设施、设备等资产按照购买原价进行赔偿或要求乙方重新购买新的设施、设备。</w:t>
      </w:r>
    </w:p>
    <w:p w14:paraId="69D96C7A">
      <w:pPr>
        <w:pageBreakBefore w:val="0"/>
        <w:widowControl w:val="0"/>
        <w:kinsoku/>
        <w:wordWrap/>
        <w:overflowPunct/>
        <w:topLinePunct w:val="0"/>
        <w:bidi w:val="0"/>
        <w:snapToGrid/>
        <w:spacing w:line="400" w:lineRule="exact"/>
        <w:ind w:left="0" w:firstLine="420" w:firstLineChars="200"/>
        <w:textAlignment w:val="auto"/>
        <w:rPr>
          <w:rFonts w:hint="default"/>
        </w:rPr>
      </w:pPr>
      <w:r>
        <w:rPr>
          <w:rFonts w:hint="default" w:ascii="Times New Roman" w:hAnsi="Times New Roman" w:eastAsia="仿宋" w:cs="Times New Roman"/>
          <w:color w:val="0C0C0C"/>
          <w:sz w:val="21"/>
          <w:szCs w:val="21"/>
          <w:lang w:val="en-US" w:eastAsia="zh-CN"/>
        </w:rPr>
        <w:t>3.乙方在使用上述设备设施期间应自觉承担维护甲方场地相关设施及安全义务，乙方不得在未经甲方书面同意或许可的情况下，擅自实施对场地及相关设施造成损毁、灭失等破坏场地的行为，否则甲方有权要求乙方承担赔偿责任。</w:t>
      </w:r>
    </w:p>
    <w:p w14:paraId="1455AE6A">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eastAsia" w:ascii="Times New Roman" w:hAnsi="Times New Roman" w:eastAsia="仿宋" w:cs="Times New Roman"/>
          <w:b/>
          <w:bCs/>
          <w:color w:val="0C0C0C"/>
          <w:lang w:val="en-US" w:eastAsia="zh-CN"/>
        </w:rPr>
        <w:t>十一</w:t>
      </w:r>
      <w:r>
        <w:rPr>
          <w:rFonts w:hint="default" w:ascii="Times New Roman" w:hAnsi="Times New Roman" w:eastAsia="仿宋" w:cs="Times New Roman"/>
          <w:b/>
          <w:bCs/>
          <w:color w:val="0C0C0C"/>
        </w:rPr>
        <w:t>、履约保证金</w:t>
      </w:r>
    </w:p>
    <w:p w14:paraId="6B46D3F9">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Times New Roman" w:hAnsi="Times New Roman" w:eastAsia="仿宋" w:cs="Times New Roman"/>
          <w:b w:val="0"/>
          <w:snapToGrid w:val="0"/>
          <w:color w:val="0C0C0C"/>
          <w:kern w:val="0"/>
          <w:sz w:val="21"/>
          <w:szCs w:val="21"/>
          <w:lang w:val="en-US" w:eastAsia="zh-CN" w:bidi="ar-SA"/>
        </w:rPr>
      </w:pPr>
      <w:r>
        <w:rPr>
          <w:rFonts w:hint="default" w:ascii="Times New Roman" w:hAnsi="Times New Roman" w:eastAsia="仿宋" w:cs="Times New Roman"/>
          <w:b w:val="0"/>
          <w:snapToGrid w:val="0"/>
          <w:color w:val="0C0C0C"/>
          <w:kern w:val="0"/>
          <w:sz w:val="21"/>
          <w:szCs w:val="21"/>
          <w:lang w:val="en-US" w:eastAsia="zh-CN" w:bidi="ar-SA"/>
        </w:rPr>
        <w:t>1．履约保证金形式：对公转账、支票、汇票、本票，或者金融机构、担保机构出具的保函等非现金形式提交（履约赔付地点为项目所在地）</w:t>
      </w:r>
    </w:p>
    <w:p w14:paraId="411618D5">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Times New Roman" w:hAnsi="Times New Roman" w:eastAsia="仿宋" w:cs="Times New Roman"/>
          <w:b w:val="0"/>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仿宋" w:cs="Times New Roman"/>
          <w:b w:val="0"/>
          <w:snapToGrid w:val="0"/>
          <w:color w:val="000000" w:themeColor="text1"/>
          <w:kern w:val="0"/>
          <w:sz w:val="21"/>
          <w:szCs w:val="21"/>
          <w:lang w:val="en-US" w:eastAsia="zh-CN" w:bidi="ar-SA"/>
          <w14:textFill>
            <w14:solidFill>
              <w14:schemeClr w14:val="tx1"/>
            </w14:solidFill>
          </w14:textFill>
        </w:rPr>
        <w:t>2．履约保证金金额：中标价的</w:t>
      </w:r>
      <w:r>
        <w:rPr>
          <w:rFonts w:hint="eastAsia" w:ascii="Times New Roman" w:hAnsi="Times New Roman" w:eastAsia="仿宋" w:cs="Times New Roman"/>
          <w:b w:val="0"/>
          <w:snapToGrid w:val="0"/>
          <w:color w:val="000000" w:themeColor="text1"/>
          <w:kern w:val="0"/>
          <w:sz w:val="21"/>
          <w:szCs w:val="21"/>
          <w:lang w:val="en-US" w:eastAsia="zh-CN" w:bidi="ar-SA"/>
          <w14:textFill>
            <w14:solidFill>
              <w14:schemeClr w14:val="tx1"/>
            </w14:solidFill>
          </w14:textFill>
        </w:rPr>
        <w:t>5</w:t>
      </w:r>
      <w:r>
        <w:rPr>
          <w:rFonts w:hint="default" w:ascii="Times New Roman" w:hAnsi="Times New Roman" w:eastAsia="仿宋" w:cs="Times New Roman"/>
          <w:b w:val="0"/>
          <w:snapToGrid w:val="0"/>
          <w:color w:val="000000" w:themeColor="text1"/>
          <w:kern w:val="0"/>
          <w:sz w:val="21"/>
          <w:szCs w:val="21"/>
          <w:lang w:val="en-US" w:eastAsia="zh-CN" w:bidi="ar-SA"/>
          <w14:textFill>
            <w14:solidFill>
              <w14:schemeClr w14:val="tx1"/>
            </w14:solidFill>
          </w14:textFill>
        </w:rPr>
        <w:t>％。</w:t>
      </w:r>
    </w:p>
    <w:p w14:paraId="0FE7B1F7">
      <w:pPr>
        <w:pStyle w:val="2"/>
        <w:ind w:firstLine="420" w:firstLineChars="200"/>
        <w:jc w:val="left"/>
        <w:rPr>
          <w:rFonts w:hint="default" w:ascii="Times New Roman" w:hAnsi="Times New Roman" w:eastAsia="仿宋" w:cs="Times New Roman"/>
          <w:b w:val="0"/>
          <w:snapToGrid w:val="0"/>
          <w:color w:val="0C0C0C"/>
          <w:kern w:val="0"/>
          <w:sz w:val="21"/>
          <w:szCs w:val="21"/>
          <w:lang w:val="en-US" w:eastAsia="zh-CN" w:bidi="ar-SA"/>
        </w:rPr>
      </w:pPr>
      <w:r>
        <w:rPr>
          <w:rFonts w:hint="default" w:ascii="Times New Roman" w:hAnsi="Times New Roman" w:eastAsia="仿宋" w:cs="Times New Roman"/>
          <w:b w:val="0"/>
          <w:snapToGrid w:val="0"/>
          <w:color w:val="0C0C0C"/>
          <w:kern w:val="0"/>
          <w:sz w:val="21"/>
          <w:szCs w:val="21"/>
          <w:lang w:val="en-US" w:eastAsia="zh-CN" w:bidi="ar-SA"/>
        </w:rPr>
        <w:t>3．甲方银行账户信息</w:t>
      </w:r>
    </w:p>
    <w:p w14:paraId="408BEF16">
      <w:pPr>
        <w:pStyle w:val="2"/>
        <w:ind w:firstLine="420" w:firstLineChars="200"/>
        <w:jc w:val="left"/>
        <w:rPr>
          <w:rFonts w:hint="default" w:ascii="Times New Roman" w:hAnsi="Times New Roman" w:eastAsia="仿宋" w:cs="Times New Roman"/>
          <w:b w:val="0"/>
          <w:snapToGrid w:val="0"/>
          <w:color w:val="0C0C0C"/>
          <w:kern w:val="0"/>
          <w:sz w:val="21"/>
          <w:szCs w:val="21"/>
          <w:lang w:val="en-US" w:eastAsia="zh-CN" w:bidi="ar-SA"/>
        </w:rPr>
      </w:pPr>
      <w:r>
        <w:rPr>
          <w:rFonts w:hint="default" w:ascii="Times New Roman" w:hAnsi="Times New Roman" w:eastAsia="仿宋" w:cs="Times New Roman"/>
          <w:b w:val="0"/>
          <w:snapToGrid w:val="0"/>
          <w:color w:val="0C0C0C"/>
          <w:kern w:val="0"/>
          <w:sz w:val="21"/>
          <w:szCs w:val="21"/>
          <w:lang w:val="en-US" w:eastAsia="zh-CN" w:bidi="ar-SA"/>
        </w:rPr>
        <w:t>账户名称：和田边境管理支队</w:t>
      </w:r>
    </w:p>
    <w:p w14:paraId="4DC68030">
      <w:pPr>
        <w:pStyle w:val="2"/>
        <w:ind w:firstLine="420" w:firstLineChars="200"/>
        <w:jc w:val="left"/>
        <w:rPr>
          <w:rFonts w:hint="default" w:ascii="Times New Roman" w:hAnsi="Times New Roman" w:eastAsia="仿宋" w:cs="Times New Roman"/>
          <w:b w:val="0"/>
          <w:snapToGrid w:val="0"/>
          <w:color w:val="0C0C0C"/>
          <w:kern w:val="0"/>
          <w:sz w:val="21"/>
          <w:szCs w:val="21"/>
          <w:lang w:val="en-US" w:eastAsia="zh-CN" w:bidi="ar-SA"/>
        </w:rPr>
      </w:pPr>
      <w:r>
        <w:rPr>
          <w:rFonts w:hint="default" w:ascii="Times New Roman" w:hAnsi="Times New Roman" w:eastAsia="仿宋" w:cs="Times New Roman"/>
          <w:b w:val="0"/>
          <w:snapToGrid w:val="0"/>
          <w:color w:val="0C0C0C"/>
          <w:kern w:val="0"/>
          <w:sz w:val="21"/>
          <w:szCs w:val="21"/>
          <w:lang w:val="en-US" w:eastAsia="zh-CN" w:bidi="ar-SA"/>
        </w:rPr>
        <w:t>账号：3015381009200384750</w:t>
      </w:r>
    </w:p>
    <w:p w14:paraId="0C52AC4B">
      <w:pPr>
        <w:pStyle w:val="2"/>
        <w:ind w:firstLine="420" w:firstLineChars="200"/>
        <w:jc w:val="left"/>
        <w:rPr>
          <w:rFonts w:hint="default" w:ascii="Times New Roman" w:hAnsi="Times New Roman" w:eastAsia="仿宋" w:cs="Times New Roman"/>
          <w:b w:val="0"/>
          <w:snapToGrid w:val="0"/>
          <w:color w:val="0C0C0C"/>
          <w:kern w:val="0"/>
          <w:sz w:val="21"/>
          <w:szCs w:val="21"/>
          <w:lang w:val="en-US" w:eastAsia="zh-CN" w:bidi="ar-SA"/>
        </w:rPr>
      </w:pPr>
      <w:r>
        <w:rPr>
          <w:rFonts w:hint="default" w:ascii="Times New Roman" w:hAnsi="Times New Roman" w:eastAsia="仿宋" w:cs="Times New Roman"/>
          <w:b w:val="0"/>
          <w:snapToGrid w:val="0"/>
          <w:color w:val="0C0C0C"/>
          <w:kern w:val="0"/>
          <w:sz w:val="21"/>
          <w:szCs w:val="21"/>
          <w:lang w:val="en-US" w:eastAsia="zh-CN" w:bidi="ar-SA"/>
        </w:rPr>
        <w:t>开户银行：中国工商银行股份有限公司和田分行营业部</w:t>
      </w:r>
    </w:p>
    <w:p w14:paraId="351E4817">
      <w:pPr>
        <w:pStyle w:val="2"/>
        <w:ind w:firstLine="420" w:firstLineChars="200"/>
        <w:jc w:val="left"/>
        <w:rPr>
          <w:rFonts w:hint="default" w:ascii="Times New Roman" w:hAnsi="Times New Roman" w:eastAsia="仿宋" w:cs="Times New Roman"/>
          <w:b w:val="0"/>
          <w:snapToGrid w:val="0"/>
          <w:color w:val="0C0C0C"/>
          <w:kern w:val="0"/>
          <w:sz w:val="21"/>
          <w:szCs w:val="21"/>
          <w:lang w:val="en-US" w:eastAsia="zh-CN" w:bidi="ar-SA"/>
        </w:rPr>
      </w:pPr>
      <w:r>
        <w:rPr>
          <w:rFonts w:hint="default" w:ascii="Times New Roman" w:hAnsi="Times New Roman" w:eastAsia="仿宋" w:cs="Times New Roman"/>
          <w:b w:val="0"/>
          <w:snapToGrid w:val="0"/>
          <w:color w:val="0C0C0C"/>
          <w:kern w:val="0"/>
          <w:sz w:val="21"/>
          <w:szCs w:val="21"/>
          <w:lang w:val="en-US" w:eastAsia="zh-CN" w:bidi="ar-SA"/>
        </w:rPr>
        <w:t>4．如乙方未能履行合同规定的义务，甲方有权从履约保证金中取得补偿。在甲方取得补偿30日内，乙方必须补齐履约保证金，否则甲方有权解除本合同，同时不予退还剩余的履约保证金。</w:t>
      </w:r>
    </w:p>
    <w:p w14:paraId="6E4442EC">
      <w:pPr>
        <w:pStyle w:val="2"/>
        <w:ind w:firstLine="420" w:firstLineChars="200"/>
        <w:jc w:val="left"/>
        <w:rPr>
          <w:rFonts w:hint="default"/>
          <w:lang w:val="en-US" w:eastAsia="zh-CN"/>
        </w:rPr>
      </w:pPr>
      <w:r>
        <w:rPr>
          <w:rFonts w:hint="default" w:ascii="Times New Roman" w:hAnsi="Times New Roman" w:eastAsia="仿宋" w:cs="Times New Roman"/>
          <w:b w:val="0"/>
          <w:snapToGrid w:val="0"/>
          <w:color w:val="0C0C0C"/>
          <w:kern w:val="0"/>
          <w:sz w:val="21"/>
          <w:szCs w:val="21"/>
          <w:lang w:val="en-US" w:eastAsia="zh-CN" w:bidi="ar-SA"/>
        </w:rPr>
        <w:t>5．剩余的履约保证金在合同有效期届满后30工作日内退还给乙方，不计利息。</w:t>
      </w:r>
    </w:p>
    <w:p w14:paraId="2C86CD88">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十</w:t>
      </w:r>
      <w:r>
        <w:rPr>
          <w:rFonts w:hint="eastAsia" w:ascii="Times New Roman" w:hAnsi="Times New Roman" w:eastAsia="仿宋" w:cs="Times New Roman"/>
          <w:b/>
          <w:bCs/>
          <w:color w:val="0C0C0C"/>
          <w:lang w:val="en-US" w:eastAsia="zh-CN"/>
        </w:rPr>
        <w:t>二</w:t>
      </w:r>
      <w:r>
        <w:rPr>
          <w:rFonts w:hint="default" w:ascii="Times New Roman" w:hAnsi="Times New Roman" w:eastAsia="仿宋" w:cs="Times New Roman"/>
          <w:b/>
          <w:bCs/>
          <w:color w:val="0C0C0C"/>
        </w:rPr>
        <w:t>、违约责任</w:t>
      </w:r>
    </w:p>
    <w:p w14:paraId="105D4456">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乙方所提供的服务达不到本合同约定标准的，甲方有权提出整改通知，要求乙方限期整改</w:t>
      </w:r>
      <w:r>
        <w:rPr>
          <w:rFonts w:hint="default" w:ascii="Times New Roman" w:hAnsi="Times New Roman" w:eastAsia="仿宋" w:cs="Times New Roman"/>
          <w:color w:val="0C0C0C"/>
          <w:sz w:val="21"/>
          <w:szCs w:val="21"/>
          <w:lang w:eastAsia="zh-CN"/>
        </w:rPr>
        <w:t>。对甲方的合理工作要求，乙方拒绝整改或消极怠工的</w:t>
      </w:r>
      <w:r>
        <w:rPr>
          <w:rFonts w:hint="default" w:ascii="Times New Roman" w:hAnsi="Times New Roman" w:eastAsia="仿宋" w:cs="Times New Roman"/>
          <w:color w:val="0C0C0C"/>
          <w:sz w:val="21"/>
          <w:szCs w:val="21"/>
        </w:rPr>
        <w:t>，甲方有权解除本合同。</w:t>
      </w:r>
      <w:r>
        <w:rPr>
          <w:rFonts w:hint="default" w:ascii="Times New Roman" w:hAnsi="Times New Roman" w:eastAsia="仿宋" w:cs="Times New Roman"/>
          <w:color w:val="0C0C0C"/>
          <w:sz w:val="21"/>
          <w:szCs w:val="21"/>
          <w:lang w:val="en-US" w:eastAsia="zh-CN"/>
        </w:rPr>
        <w:t>造成甲方损失的，如乙方的履约保证金不足弥补甲方损失，乙方还应赔偿其差额。</w:t>
      </w:r>
    </w:p>
    <w:p w14:paraId="7B02C30B">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乙方因违反本合同、管理失误、操作不当或监守自盗等原因，造成甲方区域发生火灾、盗窃、燃气泄露等事故案件，影响甲方名誉或经济利益损失超过</w:t>
      </w:r>
      <w:r>
        <w:rPr>
          <w:rFonts w:hint="default" w:ascii="Times New Roman" w:hAnsi="Times New Roman" w:eastAsia="仿宋" w:cs="Times New Roman"/>
          <w:color w:val="0C0C0C"/>
          <w:kern w:val="2"/>
          <w:sz w:val="21"/>
          <w:szCs w:val="21"/>
          <w:u w:val="single"/>
          <w:lang w:val="en-US" w:eastAsia="zh-CN" w:bidi="ar-SA"/>
        </w:rPr>
        <w:t xml:space="preserve">     </w:t>
      </w:r>
      <w:r>
        <w:rPr>
          <w:rFonts w:hint="eastAsia" w:ascii="Times New Roman" w:hAnsi="Times New Roman" w:eastAsia="仿宋" w:cs="Times New Roman"/>
          <w:color w:val="0C0C0C"/>
          <w:kern w:val="2"/>
          <w:sz w:val="21"/>
          <w:szCs w:val="21"/>
          <w:u w:val="single"/>
          <w:lang w:val="en-US" w:eastAsia="zh-CN" w:bidi="ar-SA"/>
        </w:rPr>
        <w:t>10万</w:t>
      </w:r>
      <w:r>
        <w:rPr>
          <w:rFonts w:hint="default" w:ascii="Times New Roman" w:hAnsi="Times New Roman" w:eastAsia="仿宋" w:cs="Times New Roman"/>
          <w:color w:val="0C0C0C"/>
          <w:kern w:val="2"/>
          <w:sz w:val="21"/>
          <w:szCs w:val="21"/>
          <w:u w:val="single"/>
          <w:lang w:val="en-US" w:eastAsia="zh-CN" w:bidi="ar-SA"/>
        </w:rPr>
        <w:t xml:space="preserve">      </w:t>
      </w:r>
      <w:r>
        <w:rPr>
          <w:rFonts w:hint="default" w:ascii="Times New Roman" w:hAnsi="Times New Roman" w:eastAsia="仿宋" w:cs="Times New Roman"/>
          <w:color w:val="0C0C0C"/>
          <w:sz w:val="21"/>
          <w:szCs w:val="21"/>
        </w:rPr>
        <w:t>元的，甲方有权解除合同，并要求乙方承担违约责任及赔偿经济损失。乙方损失由其自行承担。</w:t>
      </w:r>
    </w:p>
    <w:p w14:paraId="48C67203">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lang w:eastAsia="zh-CN"/>
        </w:rPr>
        <w:t>乙方在本合同期限内因自身原因擅自停止物业服务的，甲方可要求乙方继续履约，采取补救措施，并应当按合同总金额1%/天的标准向甲方支付违约金，给甲方造成损失的，乙方应当赔偿相应的损失，拒不继续履约的，甲方有权扣除全额履约保证金  。连续三天不能继续履约的，甲方有权单方解除本合同，并要求乙方按本合同总金额30%的标准向甲方支付违约金。</w:t>
      </w:r>
    </w:p>
    <w:p w14:paraId="4F61CCB4">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lang w:eastAsia="zh-CN"/>
        </w:rPr>
        <w:t>乙方无故克扣员工工资，或未按国家规定缴纳员工社保、住房公积金的，甲方有权责令整改，并由乙方承担相关法律责任。</w:t>
      </w:r>
    </w:p>
    <w:p w14:paraId="6C1E69ED">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u w:val="none"/>
        </w:rPr>
      </w:pPr>
      <w:r>
        <w:rPr>
          <w:rFonts w:hint="default" w:ascii="Times New Roman" w:hAnsi="Times New Roman" w:eastAsia="仿宋" w:cs="Times New Roman"/>
          <w:color w:val="0C0C0C"/>
          <w:sz w:val="21"/>
          <w:szCs w:val="21"/>
          <w:lang w:eastAsia="zh-CN"/>
        </w:rPr>
        <w:t>除甲方要求人员辞退、撤换外，乙方在服务期间，员工年度流动流失率不得超过</w:t>
      </w:r>
      <w:r>
        <w:rPr>
          <w:rFonts w:hint="eastAsia" w:ascii="Times New Roman" w:hAnsi="Times New Roman" w:eastAsia="仿宋" w:cs="Times New Roman"/>
          <w:color w:val="0C0C0C"/>
          <w:kern w:val="2"/>
          <w:sz w:val="21"/>
          <w:szCs w:val="21"/>
          <w:u w:val="single"/>
          <w:lang w:val="en-US" w:eastAsia="zh-CN" w:bidi="ar-SA"/>
        </w:rPr>
        <w:t>20</w:t>
      </w:r>
      <w:r>
        <w:rPr>
          <w:rFonts w:hint="default" w:ascii="Times New Roman" w:hAnsi="Times New Roman" w:eastAsia="仿宋" w:cs="Times New Roman"/>
          <w:color w:val="0C0C0C"/>
          <w:kern w:val="2"/>
          <w:sz w:val="21"/>
          <w:szCs w:val="21"/>
          <w:u w:val="single"/>
          <w:lang w:val="en-US" w:eastAsia="zh-CN" w:bidi="ar-SA"/>
        </w:rPr>
        <w:t>%</w:t>
      </w:r>
      <w:r>
        <w:rPr>
          <w:rFonts w:hint="default" w:ascii="Times New Roman" w:hAnsi="Times New Roman" w:eastAsia="仿宋" w:cs="Times New Roman"/>
          <w:color w:val="0C0C0C"/>
          <w:sz w:val="21"/>
          <w:szCs w:val="21"/>
          <w:u w:val="single"/>
          <w:lang w:val="en-US" w:eastAsia="zh-CN"/>
        </w:rPr>
        <w:t>，</w:t>
      </w:r>
      <w:r>
        <w:rPr>
          <w:rFonts w:hint="default" w:ascii="Times New Roman" w:hAnsi="Times New Roman" w:eastAsia="仿宋" w:cs="Times New Roman"/>
          <w:color w:val="0C0C0C"/>
          <w:sz w:val="21"/>
          <w:szCs w:val="21"/>
          <w:lang w:val="en-US" w:eastAsia="zh-CN"/>
        </w:rPr>
        <w:t>超过上述比例，</w:t>
      </w:r>
      <w:r>
        <w:rPr>
          <w:rFonts w:hint="default" w:ascii="Times New Roman" w:hAnsi="Times New Roman" w:eastAsia="仿宋" w:cs="Times New Roman"/>
          <w:color w:val="0C0C0C"/>
          <w:sz w:val="21"/>
          <w:szCs w:val="21"/>
          <w:u w:val="single"/>
          <w:lang w:val="en-US" w:eastAsia="zh-CN"/>
        </w:rPr>
        <w:t>甲方有权</w:t>
      </w:r>
      <w:r>
        <w:rPr>
          <w:rFonts w:hint="eastAsia" w:ascii="Times New Roman" w:hAnsi="Times New Roman" w:eastAsia="仿宋" w:cs="Times New Roman"/>
          <w:color w:val="0C0C0C"/>
          <w:sz w:val="21"/>
          <w:szCs w:val="21"/>
          <w:u w:val="single"/>
          <w:lang w:val="en-US" w:eastAsia="zh-CN"/>
        </w:rPr>
        <w:t>解除合同</w:t>
      </w:r>
      <w:r>
        <w:rPr>
          <w:rFonts w:hint="default" w:ascii="Times New Roman" w:hAnsi="Times New Roman" w:eastAsia="仿宋" w:cs="Times New Roman"/>
          <w:color w:val="0C0C0C"/>
          <w:kern w:val="2"/>
          <w:sz w:val="21"/>
          <w:szCs w:val="21"/>
          <w:u w:val="single"/>
          <w:lang w:val="en-US" w:eastAsia="zh-CN" w:bidi="ar-SA"/>
        </w:rPr>
        <w:t xml:space="preserve">   </w:t>
      </w:r>
      <w:r>
        <w:rPr>
          <w:rFonts w:hint="default" w:ascii="Times New Roman" w:hAnsi="Times New Roman" w:eastAsia="仿宋" w:cs="Times New Roman"/>
          <w:color w:val="0C0C0C"/>
          <w:sz w:val="21"/>
          <w:szCs w:val="21"/>
          <w:u w:val="single"/>
        </w:rPr>
        <w:t>。</w:t>
      </w:r>
    </w:p>
    <w:p w14:paraId="171D97B4">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lang w:eastAsia="zh-CN"/>
        </w:rPr>
        <w:t>乙方未落实员工入（离）职审批程序，或未落实“换岗人员提前报备、先入后出”、“先审查后录用、先培训后上岗”要求，擅自调整员工上岗履职的，甲方</w:t>
      </w:r>
      <w:r>
        <w:rPr>
          <w:rFonts w:hint="default" w:ascii="Times New Roman" w:hAnsi="Times New Roman" w:eastAsia="仿宋" w:cs="Times New Roman"/>
          <w:color w:val="0C0C0C"/>
          <w:sz w:val="21"/>
          <w:szCs w:val="21"/>
          <w:lang w:val="en-US" w:eastAsia="zh-CN"/>
        </w:rPr>
        <w:t>有权要求乙方</w:t>
      </w:r>
      <w:r>
        <w:rPr>
          <w:rFonts w:hint="default" w:ascii="Times New Roman" w:hAnsi="Times New Roman" w:eastAsia="仿宋" w:cs="Times New Roman"/>
          <w:color w:val="0C0C0C"/>
          <w:sz w:val="21"/>
          <w:szCs w:val="21"/>
        </w:rPr>
        <w:t>向甲方支付违约金</w:t>
      </w:r>
      <w:r>
        <w:rPr>
          <w:rFonts w:hint="default" w:ascii="Times New Roman" w:hAnsi="Times New Roman" w:eastAsia="仿宋" w:cs="Times New Roman"/>
          <w:color w:val="0C0C0C"/>
          <w:kern w:val="2"/>
          <w:sz w:val="21"/>
          <w:szCs w:val="21"/>
          <w:u w:val="single"/>
          <w:lang w:val="en-US" w:eastAsia="zh-CN" w:bidi="ar-SA"/>
        </w:rPr>
        <w:t xml:space="preserve">    </w:t>
      </w:r>
      <w:r>
        <w:rPr>
          <w:rFonts w:hint="default" w:ascii="Times New Roman" w:hAnsi="Times New Roman" w:eastAsia="仿宋" w:cs="Times New Roman"/>
          <w:color w:val="0C0C0C"/>
          <w:sz w:val="21"/>
          <w:szCs w:val="21"/>
          <w:u w:val="single"/>
        </w:rPr>
        <w:t>合同总金额</w:t>
      </w:r>
      <w:r>
        <w:rPr>
          <w:rFonts w:hint="default" w:ascii="Times New Roman" w:hAnsi="Times New Roman" w:eastAsia="仿宋" w:cs="Times New Roman"/>
          <w:color w:val="0C0C0C"/>
          <w:kern w:val="2"/>
          <w:sz w:val="21"/>
          <w:szCs w:val="21"/>
          <w:u w:val="single"/>
          <w:lang w:val="en-US" w:eastAsia="zh-CN" w:bidi="ar-SA"/>
        </w:rPr>
        <w:t xml:space="preserve">1‰      </w:t>
      </w:r>
      <w:r>
        <w:rPr>
          <w:rFonts w:hint="eastAsia" w:ascii="Times New Roman" w:hAnsi="Times New Roman" w:eastAsia="仿宋" w:cs="Times New Roman"/>
          <w:color w:val="0C0C0C"/>
          <w:kern w:val="2"/>
          <w:sz w:val="21"/>
          <w:szCs w:val="21"/>
          <w:u w:val="single"/>
          <w:lang w:val="en-US" w:eastAsia="zh-CN" w:bidi="ar-SA"/>
        </w:rPr>
        <w:t>。</w:t>
      </w:r>
    </w:p>
    <w:p w14:paraId="45D173A3">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乙方在本合同终止后拒不撤出本</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管理区域的，甲方有权要求乙方按时撤出</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管理区域，给甲方造成损失的，乙方应当赔偿相应的损失。超过甲方规定的撤出时间，甲方有权要求乙方</w:t>
      </w:r>
      <w:r>
        <w:rPr>
          <w:rFonts w:hint="default" w:ascii="Times New Roman" w:hAnsi="Times New Roman" w:eastAsia="仿宋" w:cs="Times New Roman"/>
          <w:color w:val="0C0C0C"/>
          <w:sz w:val="21"/>
          <w:szCs w:val="21"/>
          <w:u w:val="single"/>
        </w:rPr>
        <w:t>按合同总金额</w:t>
      </w:r>
      <w:r>
        <w:rPr>
          <w:rFonts w:hint="default" w:ascii="Times New Roman" w:hAnsi="Times New Roman" w:eastAsia="仿宋" w:cs="Times New Roman"/>
          <w:color w:val="0C0C0C"/>
          <w:kern w:val="2"/>
          <w:sz w:val="21"/>
          <w:szCs w:val="21"/>
          <w:u w:val="single"/>
          <w:lang w:val="en-US" w:eastAsia="zh-CN" w:bidi="ar-SA"/>
        </w:rPr>
        <w:t>1‰</w:t>
      </w:r>
      <w:r>
        <w:rPr>
          <w:rFonts w:hint="default" w:ascii="Times New Roman" w:hAnsi="Times New Roman" w:eastAsia="仿宋" w:cs="Times New Roman"/>
          <w:color w:val="0C0C0C"/>
          <w:sz w:val="21"/>
          <w:szCs w:val="21"/>
          <w:u w:val="single"/>
        </w:rPr>
        <w:t>/天</w:t>
      </w:r>
      <w:r>
        <w:rPr>
          <w:rFonts w:hint="default" w:ascii="Times New Roman" w:hAnsi="Times New Roman" w:eastAsia="仿宋" w:cs="Times New Roman"/>
          <w:color w:val="0C0C0C"/>
          <w:sz w:val="21"/>
          <w:szCs w:val="21"/>
        </w:rPr>
        <w:t>的标准向甲方支付违约金</w:t>
      </w:r>
      <w:r>
        <w:rPr>
          <w:rFonts w:hint="default" w:ascii="Times New Roman" w:hAnsi="Times New Roman" w:eastAsia="仿宋" w:cs="Times New Roman"/>
          <w:color w:val="0C0C0C"/>
          <w:kern w:val="2"/>
          <w:sz w:val="21"/>
          <w:szCs w:val="21"/>
          <w:u w:val="single"/>
          <w:lang w:val="en-US" w:eastAsia="zh-CN" w:bidi="ar-SA"/>
        </w:rPr>
        <w:t xml:space="preserve"> </w:t>
      </w:r>
      <w:r>
        <w:rPr>
          <w:rFonts w:hint="eastAsia" w:ascii="Times New Roman" w:hAnsi="Times New Roman" w:eastAsia="仿宋" w:cs="Times New Roman"/>
          <w:color w:val="0C0C0C"/>
          <w:kern w:val="2"/>
          <w:sz w:val="21"/>
          <w:szCs w:val="21"/>
          <w:u w:val="single"/>
          <w:lang w:val="en-US" w:eastAsia="zh-CN" w:bidi="ar-SA"/>
        </w:rPr>
        <w:t>。</w:t>
      </w:r>
    </w:p>
    <w:p w14:paraId="3A4BBB28">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乙方不得转包本服务项目内容，乙方擅自转包项目内容的，甲方有权解除合同，并要求乙方在规定的时间内移交</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管理用房及有关档案资料，同时甲方不予退还履约保证金，并要求乙方</w:t>
      </w:r>
      <w:r>
        <w:rPr>
          <w:rFonts w:hint="default" w:ascii="Times New Roman" w:hAnsi="Times New Roman" w:eastAsia="仿宋" w:cs="Times New Roman"/>
          <w:color w:val="0C0C0C"/>
          <w:kern w:val="2"/>
          <w:sz w:val="21"/>
          <w:szCs w:val="21"/>
          <w:u w:val="single"/>
          <w:lang w:val="en-US" w:eastAsia="zh-CN" w:bidi="ar-SA"/>
        </w:rPr>
        <w:t xml:space="preserve">  </w:t>
      </w:r>
      <w:r>
        <w:rPr>
          <w:rFonts w:hint="default" w:ascii="Times New Roman" w:hAnsi="Times New Roman" w:eastAsia="仿宋" w:cs="Times New Roman"/>
          <w:color w:val="0C0C0C"/>
          <w:sz w:val="21"/>
          <w:szCs w:val="21"/>
          <w:u w:val="single"/>
        </w:rPr>
        <w:t>合同总金额</w:t>
      </w:r>
      <w:r>
        <w:rPr>
          <w:rFonts w:hint="eastAsia" w:ascii="Times New Roman" w:hAnsi="Times New Roman" w:eastAsia="仿宋" w:cs="Times New Roman"/>
          <w:color w:val="0C0C0C"/>
          <w:kern w:val="2"/>
          <w:sz w:val="21"/>
          <w:szCs w:val="21"/>
          <w:u w:val="single"/>
          <w:lang w:val="en-US" w:eastAsia="zh-CN" w:bidi="ar-SA"/>
        </w:rPr>
        <w:t>30%</w:t>
      </w:r>
      <w:r>
        <w:rPr>
          <w:rFonts w:hint="default" w:ascii="Times New Roman" w:hAnsi="Times New Roman" w:eastAsia="仿宋" w:cs="Times New Roman"/>
          <w:color w:val="0C0C0C"/>
          <w:kern w:val="2"/>
          <w:sz w:val="21"/>
          <w:szCs w:val="21"/>
          <w:u w:val="single"/>
          <w:lang w:val="en-US" w:eastAsia="zh-CN" w:bidi="ar-SA"/>
        </w:rPr>
        <w:t xml:space="preserve">      </w:t>
      </w:r>
      <w:r>
        <w:rPr>
          <w:rFonts w:hint="default" w:ascii="Times New Roman" w:hAnsi="Times New Roman" w:eastAsia="仿宋" w:cs="Times New Roman"/>
          <w:color w:val="0C0C0C"/>
          <w:sz w:val="21"/>
          <w:szCs w:val="21"/>
        </w:rPr>
        <w:t>的标准向甲方支付违约金。</w:t>
      </w:r>
    </w:p>
    <w:p w14:paraId="4E9BE9AF">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如乙方</w:t>
      </w:r>
      <w:r>
        <w:rPr>
          <w:rFonts w:hint="eastAsia" w:ascii="Times New Roman" w:hAnsi="Times New Roman" w:eastAsia="仿宋" w:cs="Times New Roman"/>
          <w:color w:val="0C0C0C"/>
          <w:sz w:val="21"/>
          <w:szCs w:val="21"/>
          <w:lang w:eastAsia="zh-CN"/>
        </w:rPr>
        <w:t>违反</w:t>
      </w:r>
      <w:r>
        <w:rPr>
          <w:rFonts w:hint="default" w:ascii="Times New Roman" w:hAnsi="Times New Roman" w:eastAsia="仿宋" w:cs="Times New Roman"/>
          <w:color w:val="0C0C0C"/>
          <w:sz w:val="21"/>
          <w:szCs w:val="21"/>
        </w:rPr>
        <w:t>甲方有关保密的规章制度和管理规定，发生失泄密案件的，甲方有权解除合同，并追究乙方和相关人员的法律责任，构成犯罪的，追究相关人员刑事责任。</w:t>
      </w:r>
    </w:p>
    <w:p w14:paraId="35AF5303">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如因乙方安排的班次、上班、休息时间违反《中华人民共和国劳动法》、《中华人民共和国劳动合同法》、《最高人民法院关于审理劳动争议案件适用法律若干问题的解释》以及其他相关法律法规，致使乙方人员向我单位主张权利，由此产生的损失均由乙方</w:t>
      </w:r>
      <w:r>
        <w:rPr>
          <w:rFonts w:hint="default" w:ascii="Times New Roman" w:hAnsi="Times New Roman" w:eastAsia="仿宋" w:cs="Times New Roman"/>
          <w:color w:val="0C0C0C"/>
          <w:sz w:val="21"/>
          <w:szCs w:val="21"/>
          <w:lang w:val="en-US" w:eastAsia="zh-CN"/>
        </w:rPr>
        <w:t>依法</w:t>
      </w:r>
      <w:r>
        <w:rPr>
          <w:rFonts w:hint="default" w:ascii="Times New Roman" w:hAnsi="Times New Roman" w:eastAsia="仿宋" w:cs="Times New Roman"/>
          <w:color w:val="0C0C0C"/>
          <w:sz w:val="21"/>
          <w:szCs w:val="21"/>
        </w:rPr>
        <w:t>承担。</w:t>
      </w:r>
    </w:p>
    <w:p w14:paraId="5E2CECC4">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lang w:val="en-US" w:eastAsia="zh-CN"/>
        </w:rPr>
        <w:t>甲、乙双方都不得单方面提前解除本合同，否则解约方应当承担相应的违约责任，造成损失的，解约方应当承担合同总金额30%的赔偿责任。</w:t>
      </w:r>
    </w:p>
    <w:p w14:paraId="212AB587">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lang w:val="en-US" w:eastAsia="zh-CN"/>
        </w:rPr>
        <w:t>甲方未按时支付</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lang w:val="en-US" w:eastAsia="zh-CN"/>
        </w:rPr>
        <w:t>服务费，经乙方书面催缴，仍未能按时足额缴纳</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lang w:val="en-US" w:eastAsia="zh-CN"/>
        </w:rPr>
        <w:t>服务费，应当按照合同总金额1</w:t>
      </w:r>
      <w:r>
        <w:rPr>
          <w:rFonts w:hint="default" w:ascii="Times New Roman" w:hAnsi="Times New Roman" w:eastAsia="仿宋" w:cs="Times New Roman"/>
          <w:color w:val="0C0C0C"/>
          <w:kern w:val="2"/>
          <w:sz w:val="21"/>
          <w:szCs w:val="21"/>
          <w:u w:val="none"/>
          <w:lang w:val="en-US" w:eastAsia="zh-CN" w:bidi="ar-SA"/>
        </w:rPr>
        <w:t>‰</w:t>
      </w:r>
      <w:r>
        <w:rPr>
          <w:rFonts w:hint="default" w:ascii="Times New Roman" w:hAnsi="Times New Roman" w:eastAsia="仿宋" w:cs="Times New Roman"/>
          <w:color w:val="0C0C0C"/>
          <w:sz w:val="21"/>
          <w:szCs w:val="21"/>
          <w:lang w:val="en-US" w:eastAsia="zh-CN"/>
        </w:rPr>
        <w:t>/天的标准向乙方支付违约金，因乙方违约行为导致甲方考核的正常扣款，不属于甲方违约行为。</w:t>
      </w:r>
    </w:p>
    <w:p w14:paraId="09F74DF0">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乙方如违反本合同约定，给甲方造成损失的（不限于赔偿金、社会保险金、交通费、诉讼费、律师费、邮寄送达费等），均由乙方承担。</w:t>
      </w:r>
    </w:p>
    <w:p w14:paraId="27828CC7">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乙方有确凿证据证明属于以下情况的，可免于承担违约责任：</w:t>
      </w:r>
    </w:p>
    <w:p w14:paraId="556E2E2B">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（1）由于甲方或</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lang w:val="en-US" w:eastAsia="zh-CN"/>
        </w:rPr>
        <w:t>服务</w:t>
      </w:r>
      <w:r>
        <w:rPr>
          <w:rFonts w:hint="default" w:ascii="Times New Roman" w:hAnsi="Times New Roman" w:eastAsia="仿宋" w:cs="Times New Roman"/>
          <w:color w:val="0C0C0C"/>
          <w:sz w:val="21"/>
          <w:szCs w:val="21"/>
        </w:rPr>
        <w:t>使用人自身的责任导致乙方的服务无法达到合同约定的。</w:t>
      </w:r>
    </w:p>
    <w:p w14:paraId="32D92E64">
      <w:pPr>
        <w:pageBreakBefore w:val="0"/>
        <w:widowControl w:val="0"/>
        <w:kinsoku/>
        <w:wordWrap/>
        <w:overflowPunct/>
        <w:topLinePunct w:val="0"/>
        <w:bidi w:val="0"/>
        <w:snapToGrid/>
        <w:spacing w:line="400" w:lineRule="exact"/>
        <w:ind w:left="0" w:firstLine="420" w:firstLineChars="200"/>
        <w:textAlignment w:val="auto"/>
        <w:rPr>
          <w:rFonts w:hint="default"/>
        </w:rPr>
      </w:pPr>
      <w:r>
        <w:rPr>
          <w:rFonts w:hint="default" w:ascii="Times New Roman" w:hAnsi="Times New Roman" w:eastAsia="仿宋" w:cs="Times New Roman"/>
          <w:color w:val="0C0C0C"/>
          <w:sz w:val="21"/>
          <w:szCs w:val="21"/>
        </w:rPr>
        <w:t>（2）非乙方责任出现供水、供电、供气、供热、通讯、有线电视</w:t>
      </w:r>
      <w:r>
        <w:rPr>
          <w:rFonts w:hint="default" w:ascii="Times New Roman" w:hAnsi="Times New Roman" w:eastAsia="仿宋" w:cs="Times New Roman"/>
          <w:color w:val="0C0C0C"/>
          <w:sz w:val="21"/>
          <w:szCs w:val="21"/>
          <w:lang w:eastAsia="zh-CN"/>
        </w:rPr>
        <w:t>、</w:t>
      </w:r>
      <w:r>
        <w:rPr>
          <w:rFonts w:hint="default" w:ascii="Times New Roman" w:hAnsi="Times New Roman" w:eastAsia="仿宋" w:cs="Times New Roman"/>
          <w:color w:val="0C0C0C"/>
          <w:sz w:val="21"/>
          <w:szCs w:val="21"/>
          <w:lang w:val="en-US" w:eastAsia="zh-CN"/>
        </w:rPr>
        <w:t>疫情等</w:t>
      </w:r>
      <w:r>
        <w:rPr>
          <w:rFonts w:hint="default" w:ascii="Times New Roman" w:hAnsi="Times New Roman" w:eastAsia="仿宋" w:cs="Times New Roman"/>
          <w:color w:val="0C0C0C"/>
          <w:sz w:val="21"/>
          <w:szCs w:val="21"/>
        </w:rPr>
        <w:t>及其他共用设施设备运行障碍造成损失的。</w:t>
      </w:r>
    </w:p>
    <w:p w14:paraId="1788E30C">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十</w:t>
      </w:r>
      <w:r>
        <w:rPr>
          <w:rFonts w:hint="eastAsia" w:ascii="Times New Roman" w:hAnsi="Times New Roman" w:eastAsia="仿宋" w:cs="Times New Roman"/>
          <w:b/>
          <w:bCs/>
          <w:color w:val="0C0C0C"/>
          <w:lang w:val="en-US" w:eastAsia="zh-CN"/>
        </w:rPr>
        <w:t>三</w:t>
      </w:r>
      <w:r>
        <w:rPr>
          <w:rFonts w:hint="default" w:ascii="Times New Roman" w:hAnsi="Times New Roman" w:eastAsia="仿宋" w:cs="Times New Roman"/>
          <w:b/>
          <w:bCs/>
          <w:color w:val="0C0C0C"/>
        </w:rPr>
        <w:t>、不可抗力</w:t>
      </w:r>
    </w:p>
    <w:p w14:paraId="38553126">
      <w:pPr>
        <w:pStyle w:val="25"/>
        <w:pageBreakBefore w:val="0"/>
        <w:widowControl w:val="0"/>
        <w:numPr>
          <w:ilvl w:val="0"/>
          <w:numId w:val="14"/>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下列事件可认为是不可抗力事件：战争、动乱、地震、飓风、洪水、冰雹、雪灾等不能预见、不能避免、不能克服的客观情况</w:t>
      </w:r>
      <w:r>
        <w:rPr>
          <w:rFonts w:hint="default" w:ascii="Times New Roman" w:hAnsi="Times New Roman" w:eastAsia="仿宋" w:cs="Times New Roman"/>
          <w:color w:val="0C0C0C"/>
          <w:sz w:val="21"/>
          <w:szCs w:val="21"/>
          <w:lang w:eastAsia="zh-CN"/>
        </w:rPr>
        <w:t>或国家政策调整导致甲方保障经费受限</w:t>
      </w:r>
      <w:r>
        <w:rPr>
          <w:rFonts w:hint="default" w:ascii="Times New Roman" w:hAnsi="Times New Roman" w:eastAsia="仿宋" w:cs="Times New Roman"/>
          <w:color w:val="0C0C0C"/>
          <w:sz w:val="21"/>
          <w:szCs w:val="21"/>
        </w:rPr>
        <w:t>。</w:t>
      </w:r>
    </w:p>
    <w:p w14:paraId="036F2F08">
      <w:pPr>
        <w:pStyle w:val="25"/>
        <w:pageBreakBefore w:val="0"/>
        <w:widowControl w:val="0"/>
        <w:numPr>
          <w:ilvl w:val="0"/>
          <w:numId w:val="14"/>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由于不可预见、不可避免、不可克服等不可抗力的原因，一方不能履行合同义务的，应当在不可抗力发生之日起</w:t>
      </w:r>
      <w:r>
        <w:rPr>
          <w:rFonts w:hint="default" w:ascii="Times New Roman" w:hAnsi="Times New Roman" w:eastAsia="仿宋" w:cs="Times New Roman"/>
          <w:color w:val="0C0C0C"/>
          <w:kern w:val="2"/>
          <w:sz w:val="21"/>
          <w:szCs w:val="21"/>
          <w:lang w:val="en-US" w:eastAsia="zh-CN" w:bidi="ar-SA"/>
        </w:rPr>
        <w:t>10</w:t>
      </w:r>
      <w:r>
        <w:rPr>
          <w:rFonts w:hint="default" w:ascii="Times New Roman" w:hAnsi="Times New Roman" w:eastAsia="仿宋" w:cs="Times New Roman"/>
          <w:color w:val="0C0C0C"/>
          <w:sz w:val="21"/>
          <w:szCs w:val="21"/>
        </w:rPr>
        <w:t>天内以书面形式通知对方，证明不可抗力事件的存在。</w:t>
      </w:r>
    </w:p>
    <w:p w14:paraId="16873BC4">
      <w:pPr>
        <w:pStyle w:val="25"/>
        <w:pageBreakBefore w:val="0"/>
        <w:widowControl w:val="0"/>
        <w:numPr>
          <w:ilvl w:val="0"/>
          <w:numId w:val="14"/>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为维护公共利益，在不可预见情况下，如发生煤气泄露、漏电、火灾、暖气管、水管破裂、协助公安机关执行任务等突发事件，乙方因采取紧急避险措施造成损失的，应当按有关规定处理。</w:t>
      </w:r>
    </w:p>
    <w:p w14:paraId="4281D0C5">
      <w:pPr>
        <w:pStyle w:val="25"/>
        <w:pageBreakBefore w:val="0"/>
        <w:widowControl w:val="0"/>
        <w:numPr>
          <w:ilvl w:val="0"/>
          <w:numId w:val="14"/>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不可抗力事件发生后，甲方和乙方应当积极寻求以合理的方式履行本合同。如不可抗力无法消除，致使合同目的无法实现的，经双方协商确认后，可终止合同，且无需进行赔偿。</w:t>
      </w:r>
    </w:p>
    <w:p w14:paraId="1B6F3D52">
      <w:pPr>
        <w:pStyle w:val="25"/>
        <w:pageBreakBefore w:val="0"/>
        <w:widowControl w:val="0"/>
        <w:numPr>
          <w:ilvl w:val="0"/>
          <w:numId w:val="0"/>
        </w:numPr>
        <w:kinsoku/>
        <w:wordWrap/>
        <w:overflowPunct/>
        <w:topLinePunct w:val="0"/>
        <w:bidi w:val="0"/>
        <w:snapToGrid/>
        <w:spacing w:line="400" w:lineRule="exact"/>
        <w:ind w:leftChars="200"/>
        <w:textAlignment w:val="auto"/>
        <w:rPr>
          <w:rFonts w:hint="default" w:ascii="Times New Roman" w:hAnsi="Times New Roman" w:eastAsia="仿宋" w:cs="Times New Roman"/>
          <w:color w:val="0C0C0C"/>
          <w:sz w:val="21"/>
          <w:szCs w:val="21"/>
        </w:rPr>
      </w:pPr>
    </w:p>
    <w:p w14:paraId="0C34A841">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lang w:val="en-US" w:eastAsia="zh-CN"/>
        </w:rPr>
      </w:pPr>
      <w:r>
        <w:rPr>
          <w:rFonts w:hint="default" w:ascii="Times New Roman" w:hAnsi="Times New Roman" w:eastAsia="仿宋" w:cs="Times New Roman"/>
          <w:b/>
          <w:bCs/>
          <w:color w:val="0C0C0C"/>
          <w:lang w:val="en-US" w:eastAsia="zh-CN"/>
        </w:rPr>
        <w:t>十</w:t>
      </w:r>
      <w:r>
        <w:rPr>
          <w:rFonts w:hint="eastAsia" w:ascii="Times New Roman" w:hAnsi="Times New Roman" w:eastAsia="仿宋" w:cs="Times New Roman"/>
          <w:b/>
          <w:bCs/>
          <w:color w:val="0C0C0C"/>
          <w:lang w:val="en-US" w:eastAsia="zh-CN"/>
        </w:rPr>
        <w:t>四</w:t>
      </w:r>
      <w:r>
        <w:rPr>
          <w:rFonts w:hint="default" w:ascii="Times New Roman" w:hAnsi="Times New Roman" w:eastAsia="仿宋" w:cs="Times New Roman"/>
          <w:b/>
          <w:bCs/>
          <w:color w:val="0C0C0C"/>
          <w:lang w:val="en-US" w:eastAsia="zh-CN"/>
        </w:rPr>
        <w:t>、争议的解决方式</w:t>
      </w:r>
    </w:p>
    <w:p w14:paraId="461923EF">
      <w:pPr>
        <w:pageBreakBefore w:val="0"/>
        <w:widowControl w:val="0"/>
        <w:kinsoku/>
        <w:wordWrap/>
        <w:overflowPunct/>
        <w:topLinePunct w:val="0"/>
        <w:bidi w:val="0"/>
        <w:snapToGrid/>
        <w:spacing w:line="400" w:lineRule="exact"/>
        <w:ind w:left="0" w:firstLine="420" w:firstLineChars="200"/>
        <w:textAlignment w:val="auto"/>
        <w:rPr>
          <w:rFonts w:hint="default"/>
          <w:lang w:val="en-US" w:eastAsia="zh-CN"/>
        </w:rPr>
      </w:pPr>
      <w:r>
        <w:rPr>
          <w:rFonts w:hint="default" w:ascii="Times New Roman" w:hAnsi="Times New Roman" w:eastAsia="仿宋" w:cs="Times New Roman"/>
          <w:color w:val="0C0C0C"/>
          <w:sz w:val="21"/>
          <w:szCs w:val="21"/>
          <w:lang w:val="en-US" w:eastAsia="zh-CN"/>
        </w:rPr>
        <w:t>本合同在履行过程中发生的争议，由双方当事人共同协商解决。协商不成任何一方可向甲方所在地的人民法院提起诉讼，因诉讼产生的一切费用（案件代理费、律师费、保全保险费、送达费、公告费、诉讼费等）均由败诉方承担。</w:t>
      </w:r>
    </w:p>
    <w:p w14:paraId="3EAB79AA">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十</w:t>
      </w:r>
      <w:r>
        <w:rPr>
          <w:rFonts w:hint="eastAsia" w:ascii="Times New Roman" w:hAnsi="Times New Roman" w:eastAsia="仿宋" w:cs="Times New Roman"/>
          <w:b/>
          <w:bCs/>
          <w:color w:val="0C0C0C"/>
          <w:lang w:val="en-US" w:eastAsia="zh-CN"/>
        </w:rPr>
        <w:t>五</w:t>
      </w:r>
      <w:r>
        <w:rPr>
          <w:rFonts w:hint="default" w:ascii="Times New Roman" w:hAnsi="Times New Roman" w:eastAsia="仿宋" w:cs="Times New Roman"/>
          <w:b/>
          <w:bCs/>
          <w:color w:val="0C0C0C"/>
        </w:rPr>
        <w:t>、合同的生效、变更、解除或终止</w:t>
      </w:r>
    </w:p>
    <w:p w14:paraId="4D026C8C">
      <w:pPr>
        <w:pStyle w:val="25"/>
        <w:pageBreakBefore w:val="0"/>
        <w:widowControl w:val="0"/>
        <w:numPr>
          <w:ilvl w:val="0"/>
          <w:numId w:val="15"/>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本合同经双方法定代表人（负责人）或委托代理人签字、盖章之日起生效。</w:t>
      </w:r>
    </w:p>
    <w:p w14:paraId="21806C6E">
      <w:pPr>
        <w:pStyle w:val="25"/>
        <w:pageBreakBefore w:val="0"/>
        <w:widowControl w:val="0"/>
        <w:numPr>
          <w:ilvl w:val="0"/>
          <w:numId w:val="15"/>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本合同经双方协商一致，可以变更或解除合同，合同变更或解除协议应采用书面形式。</w:t>
      </w:r>
    </w:p>
    <w:p w14:paraId="68304F4E">
      <w:pPr>
        <w:pStyle w:val="25"/>
        <w:pageBreakBefore w:val="0"/>
        <w:widowControl w:val="0"/>
        <w:numPr>
          <w:ilvl w:val="0"/>
          <w:numId w:val="15"/>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本合同期限届满前，甲方决定继续聘用乙方的，应当在期满前三个月书面通知乙方；乙方自接到续约通知一个月内回复甲方。</w:t>
      </w:r>
    </w:p>
    <w:p w14:paraId="050397DB">
      <w:pPr>
        <w:pStyle w:val="25"/>
        <w:pageBreakBefore w:val="0"/>
        <w:widowControl w:val="0"/>
        <w:numPr>
          <w:ilvl w:val="0"/>
          <w:numId w:val="15"/>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本合同终止后，过渡期内尚未有新的企业承接的，乙方应当继续按本合同的约定的内容和标准提供服务，直至新的企业承接并进驻，在此期间的服务费</w:t>
      </w:r>
      <w:r>
        <w:rPr>
          <w:rFonts w:hint="default" w:ascii="Times New Roman" w:hAnsi="Times New Roman" w:eastAsia="仿宋" w:cs="Times New Roman"/>
          <w:color w:val="0C0C0C"/>
          <w:sz w:val="21"/>
          <w:szCs w:val="21"/>
          <w:lang w:eastAsia="zh-CN"/>
        </w:rPr>
        <w:t>以</w:t>
      </w:r>
      <w:r>
        <w:rPr>
          <w:rFonts w:hint="default" w:ascii="Times New Roman" w:hAnsi="Times New Roman" w:eastAsia="仿宋" w:cs="Times New Roman"/>
          <w:color w:val="0C0C0C"/>
          <w:sz w:val="21"/>
          <w:szCs w:val="21"/>
          <w:lang w:val="en-US" w:eastAsia="zh-CN"/>
        </w:rPr>
        <w:t>合同总价的</w:t>
      </w:r>
      <w:r>
        <w:rPr>
          <w:rFonts w:hint="default" w:ascii="Times New Roman" w:hAnsi="Times New Roman" w:eastAsia="仿宋" w:cs="Times New Roman"/>
          <w:color w:val="0C0C0C"/>
          <w:sz w:val="21"/>
          <w:szCs w:val="21"/>
          <w:lang w:eastAsia="zh-CN"/>
        </w:rPr>
        <w:t>天</w:t>
      </w:r>
      <w:r>
        <w:rPr>
          <w:rFonts w:hint="default" w:ascii="Times New Roman" w:hAnsi="Times New Roman" w:eastAsia="仿宋" w:cs="Times New Roman"/>
          <w:color w:val="0C0C0C"/>
          <w:sz w:val="21"/>
          <w:szCs w:val="21"/>
          <w:lang w:val="en-US" w:eastAsia="zh-CN"/>
        </w:rPr>
        <w:t>数</w:t>
      </w:r>
      <w:r>
        <w:rPr>
          <w:rFonts w:hint="default" w:ascii="Times New Roman" w:hAnsi="Times New Roman" w:eastAsia="仿宋" w:cs="Times New Roman"/>
          <w:color w:val="0C0C0C"/>
          <w:sz w:val="21"/>
          <w:szCs w:val="21"/>
          <w:lang w:eastAsia="zh-CN"/>
        </w:rPr>
        <w:t>为</w:t>
      </w:r>
      <w:r>
        <w:rPr>
          <w:rFonts w:hint="default" w:ascii="Times New Roman" w:hAnsi="Times New Roman" w:eastAsia="仿宋" w:cs="Times New Roman"/>
          <w:color w:val="0C0C0C"/>
          <w:sz w:val="21"/>
          <w:szCs w:val="21"/>
        </w:rPr>
        <w:t>标准</w:t>
      </w:r>
      <w:r>
        <w:rPr>
          <w:rFonts w:hint="default" w:ascii="Times New Roman" w:hAnsi="Times New Roman" w:eastAsia="仿宋" w:cs="Times New Roman"/>
          <w:color w:val="0C0C0C"/>
          <w:sz w:val="21"/>
          <w:szCs w:val="21"/>
          <w:lang w:eastAsia="zh-CN"/>
        </w:rPr>
        <w:t>据实结算</w:t>
      </w:r>
      <w:r>
        <w:rPr>
          <w:rFonts w:hint="default" w:ascii="Times New Roman" w:hAnsi="Times New Roman" w:eastAsia="仿宋" w:cs="Times New Roman"/>
          <w:color w:val="0C0C0C"/>
          <w:sz w:val="21"/>
          <w:szCs w:val="21"/>
        </w:rPr>
        <w:t>执行。</w:t>
      </w:r>
    </w:p>
    <w:p w14:paraId="11B0796D">
      <w:pPr>
        <w:pStyle w:val="25"/>
        <w:pageBreakBefore w:val="0"/>
        <w:widowControl w:val="0"/>
        <w:numPr>
          <w:ilvl w:val="0"/>
          <w:numId w:val="15"/>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本合同终止时起一个月内，乙方应及时将</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共用部位、共用设施设备和共用场地等属于甲方的财产、物资、设施、设备以及</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管理相关资料完整、完好地进行移交，乙方不得以任何理由拒绝、拖延移交。</w:t>
      </w:r>
    </w:p>
    <w:p w14:paraId="685AC735">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十</w:t>
      </w:r>
      <w:r>
        <w:rPr>
          <w:rFonts w:hint="eastAsia" w:ascii="Times New Roman" w:hAnsi="Times New Roman" w:eastAsia="仿宋" w:cs="Times New Roman"/>
          <w:b/>
          <w:bCs/>
          <w:color w:val="0C0C0C"/>
          <w:lang w:val="en-US" w:eastAsia="zh-CN"/>
        </w:rPr>
        <w:t>六</w:t>
      </w:r>
      <w:r>
        <w:rPr>
          <w:rFonts w:hint="default" w:ascii="Times New Roman" w:hAnsi="Times New Roman" w:eastAsia="仿宋" w:cs="Times New Roman"/>
          <w:b/>
          <w:bCs/>
          <w:color w:val="0C0C0C"/>
        </w:rPr>
        <w:t>、通知</w:t>
      </w:r>
    </w:p>
    <w:p w14:paraId="3EE99D37">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双方在合同</w:t>
      </w:r>
      <w:r>
        <w:rPr>
          <w:rFonts w:hint="eastAsia" w:ascii="Times New Roman" w:hAnsi="Times New Roman" w:eastAsia="仿宋" w:cs="Times New Roman"/>
          <w:color w:val="0C0C0C"/>
          <w:sz w:val="21"/>
          <w:szCs w:val="21"/>
          <w:lang w:eastAsia="zh-CN"/>
        </w:rPr>
        <w:t>成交</w:t>
      </w:r>
      <w:r>
        <w:rPr>
          <w:rFonts w:hint="default" w:ascii="Times New Roman" w:hAnsi="Times New Roman" w:eastAsia="仿宋" w:cs="Times New Roman"/>
          <w:color w:val="0C0C0C"/>
          <w:sz w:val="21"/>
          <w:szCs w:val="21"/>
        </w:rPr>
        <w:t>明的通讯地址，是各自现实、有效的通讯地址。本合同履行过程中的书面通知或往来函件，可以采用挂号信、特快专递、电子邮件的方式，寄往各方在本协议</w:t>
      </w:r>
      <w:r>
        <w:rPr>
          <w:rFonts w:hint="eastAsia" w:ascii="Times New Roman" w:hAnsi="Times New Roman" w:eastAsia="仿宋" w:cs="Times New Roman"/>
          <w:color w:val="0C0C0C"/>
          <w:sz w:val="21"/>
          <w:szCs w:val="21"/>
          <w:lang w:eastAsia="zh-CN"/>
        </w:rPr>
        <w:t>成交</w:t>
      </w:r>
      <w:r>
        <w:rPr>
          <w:rFonts w:hint="default" w:ascii="Times New Roman" w:hAnsi="Times New Roman" w:eastAsia="仿宋" w:cs="Times New Roman"/>
          <w:color w:val="0C0C0C"/>
          <w:sz w:val="21"/>
          <w:szCs w:val="21"/>
        </w:rPr>
        <w:t>明的通讯地址。一方向他方在本协议</w:t>
      </w:r>
      <w:r>
        <w:rPr>
          <w:rFonts w:hint="eastAsia" w:ascii="Times New Roman" w:hAnsi="Times New Roman" w:eastAsia="仿宋" w:cs="Times New Roman"/>
          <w:color w:val="0C0C0C"/>
          <w:sz w:val="21"/>
          <w:szCs w:val="21"/>
          <w:lang w:eastAsia="zh-CN"/>
        </w:rPr>
        <w:t>成交</w:t>
      </w:r>
      <w:r>
        <w:rPr>
          <w:rFonts w:hint="default" w:ascii="Times New Roman" w:hAnsi="Times New Roman" w:eastAsia="仿宋" w:cs="Times New Roman"/>
          <w:color w:val="0C0C0C"/>
          <w:sz w:val="21"/>
          <w:szCs w:val="21"/>
        </w:rPr>
        <w:t>明的地址发送的通知、函件，以查无此人或收件人拒绝接收为由被退回的，视为已送达。一方变更通讯地址，应在变更事由发生后</w:t>
      </w:r>
      <w:r>
        <w:rPr>
          <w:rFonts w:hint="default" w:ascii="Times New Roman" w:hAnsi="Times New Roman" w:eastAsia="仿宋" w:cs="Times New Roman"/>
          <w:color w:val="0C0C0C"/>
          <w:sz w:val="21"/>
          <w:szCs w:val="21"/>
          <w:u w:val="single"/>
        </w:rPr>
        <w:t>3</w:t>
      </w:r>
      <w:r>
        <w:rPr>
          <w:rFonts w:hint="default" w:ascii="Times New Roman" w:hAnsi="Times New Roman" w:eastAsia="仿宋" w:cs="Times New Roman"/>
          <w:color w:val="0C0C0C"/>
          <w:sz w:val="21"/>
          <w:szCs w:val="21"/>
        </w:rPr>
        <w:t>日内以书面方式通知对方。因变更地址的一方未按协议约定及时通知他方地址变更事项而导致通知无法送达的，视为已送达。</w:t>
      </w:r>
    </w:p>
    <w:p w14:paraId="2DE5FA93">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甲方指定的联系人为：</w:t>
      </w:r>
      <w:r>
        <w:rPr>
          <w:rFonts w:hint="default" w:ascii="Times New Roman" w:hAnsi="Times New Roman" w:eastAsia="仿宋" w:cs="Times New Roman"/>
          <w:color w:val="0C0C0C"/>
          <w:sz w:val="21"/>
          <w:szCs w:val="21"/>
          <w:u w:val="single"/>
        </w:rPr>
        <w:t xml:space="preserve">  </w:t>
      </w:r>
      <w:r>
        <w:rPr>
          <w:rFonts w:hint="eastAsia" w:ascii="Times New Roman" w:hAns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u w:val="single"/>
        </w:rPr>
        <w:t xml:space="preserve">  </w:t>
      </w:r>
      <w:r>
        <w:rPr>
          <w:rFonts w:hint="default" w:ascii="Times New Roman" w:hAnsi="Times New Roman" w:eastAsia="仿宋" w:cs="Times New Roman"/>
          <w:color w:val="0C0C0C"/>
          <w:sz w:val="21"/>
          <w:szCs w:val="21"/>
        </w:rPr>
        <w:t>（项目负责人）</w:t>
      </w:r>
    </w:p>
    <w:p w14:paraId="2CBFF52C">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lang w:val="en-US" w:eastAsia="zh-CN"/>
        </w:rPr>
      </w:pPr>
      <w:r>
        <w:rPr>
          <w:rFonts w:hint="default" w:ascii="Times New Roman" w:hAnsi="Times New Roman" w:eastAsia="仿宋" w:cs="Times New Roman"/>
          <w:color w:val="0C0C0C"/>
          <w:sz w:val="21"/>
          <w:szCs w:val="21"/>
        </w:rPr>
        <w:t>联系电话：</w:t>
      </w:r>
      <w:r>
        <w:rPr>
          <w:rFonts w:hint="eastAsia" w:ascii="Times New Roman" w:hAnsi="Times New Roman" w:eastAsia="仿宋" w:cs="Times New Roman"/>
          <w:color w:val="0C0C0C"/>
          <w:sz w:val="21"/>
          <w:szCs w:val="21"/>
          <w:lang w:val="en-US" w:eastAsia="zh-CN"/>
        </w:rPr>
        <w:t xml:space="preserve"> </w:t>
      </w:r>
      <w:r>
        <w:rPr>
          <w:rFonts w:hint="default" w:ascii="Times New Roman" w:hAnsi="Times New Roman" w:eastAsia="仿宋" w:cs="Times New Roman"/>
          <w:color w:val="0C0C0C"/>
          <w:sz w:val="21"/>
          <w:szCs w:val="21"/>
          <w:u w:val="single"/>
        </w:rPr>
        <w:t xml:space="preserve"> </w:t>
      </w:r>
      <w:r>
        <w:rPr>
          <w:rFonts w:hint="eastAsia" w:ascii="Times New Roman" w:hAnsi="Times New Roman" w:eastAsia="仿宋" w:cs="Times New Roman"/>
          <w:color w:val="0C0C0C"/>
          <w:sz w:val="21"/>
          <w:szCs w:val="21"/>
          <w:u w:val="single"/>
          <w:lang w:val="en-US" w:eastAsia="zh-CN"/>
        </w:rPr>
        <w:t xml:space="preserve">             </w:t>
      </w:r>
    </w:p>
    <w:p w14:paraId="5D0C8F48">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u w:val="single"/>
        </w:rPr>
      </w:pPr>
      <w:r>
        <w:rPr>
          <w:rFonts w:hint="default" w:ascii="Times New Roman" w:hAnsi="Times New Roman" w:eastAsia="仿宋" w:cs="Times New Roman"/>
          <w:color w:val="0C0C0C"/>
          <w:sz w:val="21"/>
          <w:szCs w:val="21"/>
        </w:rPr>
        <w:t>乙方指定的联系人为：</w:t>
      </w:r>
      <w:r>
        <w:rPr>
          <w:rFonts w:hint="default" w:ascii="Times New Roman" w:hAnsi="Times New Roman" w:eastAsia="仿宋" w:cs="Times New Roman"/>
          <w:color w:val="0C0C0C"/>
          <w:sz w:val="21"/>
          <w:szCs w:val="21"/>
          <w:u w:val="single"/>
        </w:rPr>
        <w:t xml:space="preserve">   </w:t>
      </w:r>
      <w:r>
        <w:rPr>
          <w:rFonts w:hint="eastAsia" w:ascii="Times New Roman" w:hAns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u w:val="single"/>
        </w:rPr>
        <w:t xml:space="preserve"> </w:t>
      </w:r>
    </w:p>
    <w:p w14:paraId="3ABD81E5">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联系电话：</w:t>
      </w:r>
      <w:r>
        <w:rPr>
          <w:rFonts w:hint="default" w:ascii="Times New Roman" w:hAnsi="Times New Roman" w:eastAsia="仿宋" w:cs="Times New Roman"/>
          <w:color w:val="0C0C0C"/>
          <w:sz w:val="21"/>
          <w:szCs w:val="21"/>
          <w:u w:val="single"/>
        </w:rPr>
        <w:t xml:space="preserve"> </w:t>
      </w:r>
      <w:r>
        <w:rPr>
          <w:rFonts w:hint="default" w:ascii="Times New Roman" w:hAnsi="Times New Roman" w:eastAsia="仿宋" w:cs="Times New Roman"/>
          <w:color w:val="0C0C0C"/>
          <w:kern w:val="2"/>
          <w:sz w:val="21"/>
          <w:szCs w:val="21"/>
          <w:u w:val="single"/>
          <w:lang w:val="en-US" w:eastAsia="zh-CN" w:bidi="ar-SA"/>
        </w:rPr>
        <w:t xml:space="preserve">           </w:t>
      </w:r>
      <w:r>
        <w:rPr>
          <w:rFonts w:hint="default" w:ascii="Times New Roman" w:hAnsi="Times New Roman" w:eastAsia="仿宋" w:cs="Times New Roman"/>
          <w:color w:val="0C0C0C"/>
          <w:sz w:val="21"/>
          <w:szCs w:val="21"/>
          <w:u w:val="single"/>
        </w:rPr>
        <w:t xml:space="preserve">  </w:t>
      </w:r>
    </w:p>
    <w:p w14:paraId="5424ED9A">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上述双方指定的联系人如需更换，应在更换后3日内以书面方式通知对方。</w:t>
      </w:r>
    </w:p>
    <w:p w14:paraId="53BDAC1B">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十</w:t>
      </w:r>
      <w:r>
        <w:rPr>
          <w:rFonts w:hint="eastAsia" w:ascii="Times New Roman" w:hAnsi="Times New Roman" w:eastAsia="仿宋" w:cs="Times New Roman"/>
          <w:b/>
          <w:bCs/>
          <w:color w:val="0C0C0C"/>
          <w:lang w:val="en-US" w:eastAsia="zh-CN"/>
        </w:rPr>
        <w:t>七</w:t>
      </w:r>
      <w:r>
        <w:rPr>
          <w:rFonts w:hint="default" w:ascii="Times New Roman" w:hAnsi="Times New Roman" w:eastAsia="仿宋" w:cs="Times New Roman"/>
          <w:b/>
          <w:bCs/>
          <w:color w:val="0C0C0C"/>
        </w:rPr>
        <w:t>、附 则</w:t>
      </w:r>
    </w:p>
    <w:p w14:paraId="5D6BE433">
      <w:pPr>
        <w:pStyle w:val="25"/>
        <w:pageBreakBefore w:val="0"/>
        <w:widowControl w:val="0"/>
        <w:numPr>
          <w:ilvl w:val="0"/>
          <w:numId w:val="16"/>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合同附件</w:t>
      </w:r>
      <w:r>
        <w:rPr>
          <w:rFonts w:hint="default" w:ascii="Times New Roman" w:hAnsi="Times New Roman" w:eastAsia="仿宋" w:cs="Times New Roman"/>
          <w:color w:val="0C0C0C"/>
          <w:sz w:val="21"/>
          <w:szCs w:val="21"/>
          <w:lang w:eastAsia="zh-CN"/>
        </w:rPr>
        <w:t>（</w:t>
      </w:r>
      <w:r>
        <w:rPr>
          <w:rFonts w:hint="default" w:ascii="Times New Roman" w:hAnsi="Times New Roman" w:eastAsia="仿宋" w:cs="Times New Roman"/>
          <w:color w:val="0C0C0C"/>
          <w:sz w:val="21"/>
          <w:szCs w:val="21"/>
          <w:lang w:val="en-US" w:eastAsia="zh-CN"/>
        </w:rPr>
        <w:t>一、二</w:t>
      </w:r>
      <w:r>
        <w:rPr>
          <w:rFonts w:hint="default" w:ascii="Times New Roman" w:hAnsi="Times New Roman" w:eastAsia="仿宋" w:cs="Times New Roman"/>
          <w:color w:val="0C0C0C"/>
          <w:sz w:val="21"/>
          <w:szCs w:val="21"/>
          <w:lang w:eastAsia="zh-CN"/>
        </w:rPr>
        <w:t>）</w:t>
      </w:r>
      <w:r>
        <w:rPr>
          <w:rFonts w:hint="default" w:ascii="Times New Roman" w:hAnsi="Times New Roman" w:eastAsia="仿宋" w:cs="Times New Roman"/>
          <w:color w:val="0C0C0C"/>
          <w:sz w:val="21"/>
          <w:szCs w:val="21"/>
        </w:rPr>
        <w:t>均为本合同的有效组成部分，双方可对本合同的条款进行补充，以书面形式签订补充协议。补充协议与本合同具有同等效力。</w:t>
      </w:r>
    </w:p>
    <w:p w14:paraId="4338F6E9">
      <w:pPr>
        <w:pStyle w:val="25"/>
        <w:pageBreakBefore w:val="0"/>
        <w:widowControl w:val="0"/>
        <w:numPr>
          <w:ilvl w:val="0"/>
          <w:numId w:val="16"/>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本合同在履行中发生争议，双方应协商解决。协商不成的，提交</w:t>
      </w:r>
      <w:r>
        <w:rPr>
          <w:rFonts w:hint="default" w:ascii="Times New Roman" w:hAnsi="Times New Roman" w:eastAsia="仿宋" w:cs="Times New Roman"/>
          <w:color w:val="0C0C0C"/>
          <w:sz w:val="21"/>
          <w:szCs w:val="21"/>
          <w:lang w:val="en-US" w:eastAsia="zh-CN"/>
        </w:rPr>
        <w:t>相关人民法院</w:t>
      </w:r>
      <w:r>
        <w:rPr>
          <w:rFonts w:hint="default" w:ascii="Times New Roman" w:hAnsi="Times New Roman" w:eastAsia="仿宋" w:cs="Times New Roman"/>
          <w:color w:val="0C0C0C"/>
          <w:sz w:val="21"/>
          <w:szCs w:val="21"/>
        </w:rPr>
        <w:t>进行裁</w:t>
      </w:r>
      <w:r>
        <w:rPr>
          <w:rFonts w:hint="default" w:ascii="Times New Roman" w:hAnsi="Times New Roman" w:eastAsia="仿宋" w:cs="Times New Roman"/>
          <w:color w:val="0C0C0C"/>
          <w:sz w:val="21"/>
          <w:szCs w:val="21"/>
          <w:lang w:val="en-US" w:eastAsia="zh-CN"/>
        </w:rPr>
        <w:t>决</w:t>
      </w:r>
      <w:r>
        <w:rPr>
          <w:rFonts w:hint="default" w:ascii="Times New Roman" w:hAnsi="Times New Roman" w:eastAsia="仿宋" w:cs="Times New Roman"/>
          <w:color w:val="0C0C0C"/>
          <w:sz w:val="21"/>
          <w:szCs w:val="21"/>
        </w:rPr>
        <w:t>。</w:t>
      </w:r>
    </w:p>
    <w:p w14:paraId="1DE32679">
      <w:pPr>
        <w:pStyle w:val="25"/>
        <w:pageBreakBefore w:val="0"/>
        <w:widowControl w:val="0"/>
        <w:numPr>
          <w:ilvl w:val="0"/>
          <w:numId w:val="16"/>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本项目</w:t>
      </w:r>
      <w:r>
        <w:rPr>
          <w:rFonts w:hint="eastAsia" w:ascii="Times New Roman" w:hAnsi="Times New Roman" w:eastAsia="仿宋" w:cs="Times New Roman"/>
          <w:color w:val="0C0C0C"/>
          <w:sz w:val="21"/>
          <w:szCs w:val="21"/>
          <w:lang w:eastAsia="zh-CN"/>
        </w:rPr>
        <w:t>成交</w:t>
      </w:r>
      <w:r>
        <w:rPr>
          <w:rFonts w:hint="default" w:ascii="Times New Roman" w:hAnsi="Times New Roman" w:eastAsia="仿宋" w:cs="Times New Roman"/>
          <w:color w:val="0C0C0C"/>
          <w:sz w:val="21"/>
          <w:szCs w:val="21"/>
        </w:rPr>
        <w:t>通知书、</w:t>
      </w:r>
      <w:r>
        <w:rPr>
          <w:rFonts w:hint="eastAsia" w:ascii="Times New Roman" w:hAnsi="Times New Roman" w:eastAsia="仿宋" w:cs="Times New Roman"/>
          <w:color w:val="0C0C0C"/>
          <w:sz w:val="21"/>
          <w:szCs w:val="21"/>
          <w:lang w:eastAsia="zh-CN"/>
        </w:rPr>
        <w:t>投标文件</w:t>
      </w:r>
      <w:r>
        <w:rPr>
          <w:rFonts w:hint="default" w:ascii="Times New Roman" w:hAnsi="Times New Roman" w:eastAsia="仿宋" w:cs="Times New Roman"/>
          <w:color w:val="0C0C0C"/>
          <w:sz w:val="21"/>
          <w:szCs w:val="21"/>
        </w:rPr>
        <w:t>、</w:t>
      </w:r>
      <w:r>
        <w:rPr>
          <w:rFonts w:hint="eastAsia" w:ascii="Times New Roman" w:hAnsi="Times New Roman" w:eastAsia="仿宋" w:cs="Times New Roman"/>
          <w:color w:val="0C0C0C"/>
          <w:sz w:val="21"/>
          <w:szCs w:val="21"/>
          <w:lang w:eastAsia="zh-CN"/>
        </w:rPr>
        <w:t>响应文件</w:t>
      </w:r>
      <w:r>
        <w:rPr>
          <w:rFonts w:hint="default" w:ascii="Times New Roman" w:hAnsi="Times New Roman" w:eastAsia="仿宋" w:cs="Times New Roman"/>
          <w:color w:val="0C0C0C"/>
          <w:sz w:val="21"/>
          <w:szCs w:val="21"/>
        </w:rPr>
        <w:t>及附件均是本合同不可分割的部分，解释顺序除特别说明外，以文件生成时间在后的为准。</w:t>
      </w:r>
    </w:p>
    <w:p w14:paraId="32357F05">
      <w:pPr>
        <w:pStyle w:val="25"/>
        <w:pageBreakBefore w:val="0"/>
        <w:widowControl w:val="0"/>
        <w:numPr>
          <w:ilvl w:val="0"/>
          <w:numId w:val="16"/>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本合同壹式</w:t>
      </w:r>
      <w:r>
        <w:rPr>
          <w:rFonts w:hint="default" w:ascii="Times New Roman" w:hAnsi="Times New Roman" w:eastAsia="仿宋" w:cs="Times New Roman"/>
          <w:color w:val="0C0C0C"/>
          <w:sz w:val="21"/>
          <w:szCs w:val="21"/>
          <w:u w:val="single"/>
          <w:lang w:val="en-US" w:eastAsia="zh-CN"/>
        </w:rPr>
        <w:t xml:space="preserve"> </w:t>
      </w:r>
      <w:r>
        <w:rPr>
          <w:rFonts w:hint="eastAsia" w:ascii="Times New Roman" w:hAns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rPr>
        <w:t>份，具有同等法律效力，甲方执</w:t>
      </w:r>
      <w:r>
        <w:rPr>
          <w:rFonts w:hint="default" w:ascii="Times New Roman" w:hAnsi="Times New Roman" w:eastAsia="仿宋" w:cs="Times New Roman"/>
          <w:color w:val="0C0C0C"/>
          <w:sz w:val="21"/>
          <w:szCs w:val="21"/>
          <w:u w:val="single"/>
          <w:lang w:val="en-US" w:eastAsia="zh-CN"/>
        </w:rPr>
        <w:t xml:space="preserve"> </w:t>
      </w:r>
      <w:r>
        <w:rPr>
          <w:rFonts w:hint="eastAsia" w:ascii="Times New Roman" w:hAns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rPr>
        <w:t>份、乙方执</w:t>
      </w:r>
      <w:r>
        <w:rPr>
          <w:rFonts w:hint="eastAsia" w:ascii="Times New Roman" w:hAnsi="Times New Roman" w:eastAsia="仿宋" w:cs="Times New Roman"/>
          <w:color w:val="0C0C0C"/>
          <w:sz w:val="21"/>
          <w:szCs w:val="21"/>
          <w:lang w:val="en-US" w:eastAsia="zh-CN"/>
        </w:rPr>
        <w:t xml:space="preserve"> </w:t>
      </w:r>
      <w:r>
        <w:rPr>
          <w:rFonts w:hint="default" w:ascii="Times New Roman" w:hAnsi="Times New Roman" w:eastAsia="仿宋" w:cs="Times New Roman"/>
          <w:color w:val="0C0C0C"/>
          <w:kern w:val="2"/>
          <w:sz w:val="21"/>
          <w:szCs w:val="21"/>
          <w:u w:val="single"/>
          <w:lang w:val="en-US" w:eastAsia="zh-CN" w:bidi="ar-SA"/>
        </w:rPr>
        <w:t xml:space="preserve">   </w:t>
      </w:r>
      <w:r>
        <w:rPr>
          <w:rFonts w:hint="default" w:ascii="Times New Roman" w:hAnsi="Times New Roman" w:eastAsia="仿宋" w:cs="Times New Roman"/>
          <w:color w:val="0C0C0C"/>
          <w:sz w:val="21"/>
          <w:szCs w:val="21"/>
        </w:rPr>
        <w:t>份，合同自双方签字盖章，并在甲方收到乙方的履约保证金后，即开始生效。</w:t>
      </w:r>
    </w:p>
    <w:p w14:paraId="3C51DF2D">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本合同未尽事宜，由双方协商处理。</w:t>
      </w:r>
    </w:p>
    <w:p w14:paraId="5B2E7845">
      <w:pPr>
        <w:pStyle w:val="2"/>
        <w:rPr>
          <w:rFonts w:hint="default"/>
        </w:rPr>
      </w:pPr>
    </w:p>
    <w:tbl>
      <w:tblPr>
        <w:tblStyle w:val="21"/>
        <w:tblW w:w="8338"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356"/>
        <w:gridCol w:w="3982"/>
      </w:tblGrid>
      <w:tr w14:paraId="27FD6F0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49" w:hRule="atLeast"/>
        </w:trPr>
        <w:tc>
          <w:tcPr>
            <w:tcW w:w="4356" w:type="dxa"/>
            <w:vAlign w:val="top"/>
          </w:tcPr>
          <w:p w14:paraId="4E379534">
            <w:pPr>
              <w:pStyle w:val="22"/>
              <w:spacing w:before="1" w:line="239" w:lineRule="auto"/>
              <w:ind w:left="1" w:right="114" w:firstLine="28"/>
              <w:rPr>
                <w:rFonts w:hint="eastAsia" w:ascii="仿宋" w:hAnsi="仿宋" w:eastAsia="仿宋" w:cs="仿宋"/>
                <w:sz w:val="22"/>
                <w:szCs w:val="22"/>
                <w:lang w:eastAsia="zh-CN"/>
              </w:rPr>
            </w:pPr>
            <w:r>
              <w:rPr>
                <w:rFonts w:hint="eastAsia" w:ascii="仿宋" w:hAnsi="仿宋" w:eastAsia="仿宋" w:cs="仿宋"/>
                <w:spacing w:val="-3"/>
                <w:sz w:val="22"/>
                <w:szCs w:val="22"/>
              </w:rPr>
              <w:t>甲方（盖章</w:t>
            </w:r>
            <w:r>
              <w:rPr>
                <w:rFonts w:hint="eastAsia" w:ascii="仿宋" w:hAnsi="仿宋" w:eastAsia="仿宋" w:cs="仿宋"/>
                <w:spacing w:val="14"/>
                <w:sz w:val="22"/>
                <w:szCs w:val="22"/>
              </w:rPr>
              <w:t>）：</w:t>
            </w:r>
            <w:r>
              <w:rPr>
                <w:rFonts w:hint="eastAsia" w:ascii="仿宋" w:hAnsi="仿宋" w:eastAsia="仿宋" w:cs="仿宋"/>
                <w:spacing w:val="-3"/>
                <w:sz w:val="22"/>
                <w:szCs w:val="22"/>
                <w:lang w:eastAsia="zh-CN"/>
              </w:rPr>
              <w:t>和田边境管理支队</w:t>
            </w:r>
          </w:p>
        </w:tc>
        <w:tc>
          <w:tcPr>
            <w:tcW w:w="3982" w:type="dxa"/>
            <w:vAlign w:val="top"/>
          </w:tcPr>
          <w:p w14:paraId="095BBC40">
            <w:pPr>
              <w:pStyle w:val="22"/>
              <w:spacing w:before="98" w:line="219" w:lineRule="auto"/>
              <w:ind w:left="139"/>
              <w:rPr>
                <w:rFonts w:hint="eastAsia" w:ascii="仿宋" w:hAnsi="仿宋" w:eastAsia="仿宋" w:cs="仿宋"/>
                <w:sz w:val="22"/>
                <w:szCs w:val="22"/>
              </w:rPr>
            </w:pPr>
            <w:r>
              <w:rPr>
                <w:rFonts w:hint="eastAsia" w:ascii="仿宋" w:hAnsi="仿宋" w:eastAsia="仿宋" w:cs="仿宋"/>
                <w:spacing w:val="-6"/>
                <w:sz w:val="22"/>
                <w:szCs w:val="22"/>
              </w:rPr>
              <w:t>乙方（盖章</w:t>
            </w:r>
            <w:r>
              <w:rPr>
                <w:rFonts w:hint="eastAsia" w:ascii="仿宋" w:hAnsi="仿宋" w:eastAsia="仿宋" w:cs="仿宋"/>
                <w:spacing w:val="-1"/>
                <w:sz w:val="22"/>
                <w:szCs w:val="22"/>
              </w:rPr>
              <w:t>）：</w:t>
            </w:r>
          </w:p>
        </w:tc>
      </w:tr>
      <w:tr w14:paraId="63658A0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0" w:hRule="atLeast"/>
        </w:trPr>
        <w:tc>
          <w:tcPr>
            <w:tcW w:w="4356" w:type="dxa"/>
            <w:vAlign w:val="top"/>
          </w:tcPr>
          <w:p w14:paraId="6D599D07">
            <w:pPr>
              <w:spacing w:line="273" w:lineRule="auto"/>
              <w:rPr>
                <w:rFonts w:hint="eastAsia" w:ascii="仿宋" w:hAnsi="仿宋" w:eastAsia="仿宋" w:cs="仿宋"/>
                <w:sz w:val="21"/>
              </w:rPr>
            </w:pPr>
          </w:p>
          <w:p w14:paraId="2CF520AA">
            <w:pPr>
              <w:pStyle w:val="22"/>
              <w:spacing w:before="71" w:line="220" w:lineRule="auto"/>
              <w:ind w:left="30"/>
              <w:rPr>
                <w:rFonts w:hint="eastAsia" w:ascii="仿宋" w:hAnsi="仿宋" w:eastAsia="仿宋" w:cs="仿宋"/>
                <w:sz w:val="22"/>
                <w:szCs w:val="22"/>
              </w:rPr>
            </w:pPr>
            <w:r>
              <w:rPr>
                <w:rFonts w:hint="eastAsia" w:ascii="仿宋" w:hAnsi="仿宋" w:eastAsia="仿宋" w:cs="仿宋"/>
                <w:spacing w:val="-6"/>
                <w:sz w:val="22"/>
                <w:szCs w:val="22"/>
              </w:rPr>
              <w:t>甲方代表（签字</w:t>
            </w:r>
            <w:r>
              <w:rPr>
                <w:rFonts w:hint="eastAsia" w:ascii="仿宋" w:hAnsi="仿宋" w:eastAsia="仿宋" w:cs="仿宋"/>
                <w:spacing w:val="2"/>
                <w:sz w:val="22"/>
                <w:szCs w:val="22"/>
              </w:rPr>
              <w:t>）：</w:t>
            </w:r>
          </w:p>
        </w:tc>
        <w:tc>
          <w:tcPr>
            <w:tcW w:w="3982" w:type="dxa"/>
            <w:vAlign w:val="top"/>
          </w:tcPr>
          <w:p w14:paraId="2BF0311A">
            <w:pPr>
              <w:spacing w:line="273" w:lineRule="auto"/>
              <w:rPr>
                <w:rFonts w:hint="eastAsia" w:ascii="仿宋" w:hAnsi="仿宋" w:eastAsia="仿宋" w:cs="仿宋"/>
                <w:sz w:val="21"/>
              </w:rPr>
            </w:pPr>
          </w:p>
          <w:p w14:paraId="4486C8AE">
            <w:pPr>
              <w:pStyle w:val="22"/>
              <w:spacing w:before="71" w:line="220" w:lineRule="auto"/>
              <w:ind w:left="139"/>
              <w:rPr>
                <w:rFonts w:hint="eastAsia" w:ascii="仿宋" w:hAnsi="仿宋" w:eastAsia="仿宋" w:cs="仿宋"/>
                <w:sz w:val="22"/>
                <w:szCs w:val="22"/>
              </w:rPr>
            </w:pPr>
            <w:r>
              <w:rPr>
                <w:rFonts w:hint="eastAsia" w:ascii="仿宋" w:hAnsi="仿宋" w:eastAsia="仿宋" w:cs="仿宋"/>
                <w:spacing w:val="-5"/>
                <w:sz w:val="22"/>
                <w:szCs w:val="22"/>
              </w:rPr>
              <w:t>乙方代表（签字</w:t>
            </w:r>
            <w:r>
              <w:rPr>
                <w:rFonts w:hint="eastAsia" w:ascii="仿宋" w:hAnsi="仿宋" w:eastAsia="仿宋" w:cs="仿宋"/>
                <w:spacing w:val="2"/>
                <w:sz w:val="22"/>
                <w:szCs w:val="22"/>
              </w:rPr>
              <w:t>）：</w:t>
            </w:r>
          </w:p>
        </w:tc>
      </w:tr>
      <w:tr w14:paraId="14C3E4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72" w:hRule="atLeast"/>
        </w:trPr>
        <w:tc>
          <w:tcPr>
            <w:tcW w:w="4356" w:type="dxa"/>
            <w:vAlign w:val="top"/>
          </w:tcPr>
          <w:p w14:paraId="774A0C81">
            <w:pPr>
              <w:spacing w:line="280" w:lineRule="auto"/>
              <w:rPr>
                <w:rFonts w:hint="eastAsia" w:ascii="仿宋" w:hAnsi="仿宋" w:eastAsia="仿宋" w:cs="仿宋"/>
                <w:sz w:val="21"/>
              </w:rPr>
            </w:pPr>
          </w:p>
          <w:p w14:paraId="1CD5AC28">
            <w:pPr>
              <w:pStyle w:val="22"/>
              <w:spacing w:before="72" w:line="219" w:lineRule="auto"/>
              <w:ind w:left="1"/>
              <w:rPr>
                <w:rFonts w:hint="eastAsia" w:ascii="仿宋" w:hAnsi="仿宋" w:eastAsia="仿宋" w:cs="仿宋"/>
                <w:sz w:val="22"/>
                <w:szCs w:val="22"/>
              </w:rPr>
            </w:pPr>
            <w:r>
              <w:rPr>
                <w:rFonts w:hint="eastAsia" w:ascii="仿宋" w:hAnsi="仿宋" w:eastAsia="仿宋" w:cs="仿宋"/>
                <w:spacing w:val="-1"/>
                <w:sz w:val="22"/>
                <w:szCs w:val="22"/>
              </w:rPr>
              <w:t>地址：</w:t>
            </w:r>
          </w:p>
        </w:tc>
        <w:tc>
          <w:tcPr>
            <w:tcW w:w="3982" w:type="dxa"/>
            <w:vAlign w:val="top"/>
          </w:tcPr>
          <w:p w14:paraId="5E834CA3">
            <w:pPr>
              <w:pStyle w:val="22"/>
              <w:spacing w:before="153" w:line="230" w:lineRule="auto"/>
              <w:ind w:left="117"/>
              <w:rPr>
                <w:rFonts w:hint="eastAsia" w:ascii="仿宋" w:hAnsi="仿宋" w:eastAsia="仿宋" w:cs="仿宋"/>
                <w:sz w:val="22"/>
                <w:szCs w:val="22"/>
              </w:rPr>
            </w:pPr>
            <w:r>
              <w:rPr>
                <w:rFonts w:hint="eastAsia" w:ascii="仿宋" w:hAnsi="仿宋" w:eastAsia="仿宋" w:cs="仿宋"/>
                <w:spacing w:val="-3"/>
                <w:sz w:val="22"/>
                <w:szCs w:val="22"/>
              </w:rPr>
              <w:t>地址：</w:t>
            </w:r>
          </w:p>
        </w:tc>
      </w:tr>
      <w:tr w14:paraId="4A029BF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5" w:hRule="atLeast"/>
        </w:trPr>
        <w:tc>
          <w:tcPr>
            <w:tcW w:w="4356" w:type="dxa"/>
            <w:vAlign w:val="top"/>
          </w:tcPr>
          <w:p w14:paraId="42A0404E">
            <w:pPr>
              <w:pStyle w:val="22"/>
              <w:spacing w:before="198" w:line="222" w:lineRule="auto"/>
              <w:ind w:left="27"/>
              <w:rPr>
                <w:rFonts w:hint="eastAsia" w:ascii="仿宋" w:hAnsi="仿宋" w:eastAsia="仿宋" w:cs="仿宋"/>
                <w:sz w:val="22"/>
                <w:szCs w:val="22"/>
              </w:rPr>
            </w:pPr>
            <w:r>
              <w:rPr>
                <w:rFonts w:hint="eastAsia" w:ascii="仿宋" w:hAnsi="仿宋" w:eastAsia="仿宋" w:cs="仿宋"/>
                <w:spacing w:val="-11"/>
                <w:sz w:val="22"/>
                <w:szCs w:val="22"/>
              </w:rPr>
              <w:t>电话：</w:t>
            </w:r>
          </w:p>
        </w:tc>
        <w:tc>
          <w:tcPr>
            <w:tcW w:w="3982" w:type="dxa"/>
            <w:vAlign w:val="top"/>
          </w:tcPr>
          <w:p w14:paraId="3D92D615">
            <w:pPr>
              <w:pStyle w:val="22"/>
              <w:spacing w:before="198" w:line="222" w:lineRule="auto"/>
              <w:ind w:left="143"/>
              <w:rPr>
                <w:rFonts w:hint="eastAsia" w:ascii="仿宋" w:hAnsi="仿宋" w:eastAsia="仿宋" w:cs="仿宋"/>
                <w:sz w:val="22"/>
                <w:szCs w:val="22"/>
              </w:rPr>
            </w:pPr>
            <w:r>
              <w:rPr>
                <w:rFonts w:hint="eastAsia" w:ascii="仿宋" w:hAnsi="仿宋" w:eastAsia="仿宋" w:cs="仿宋"/>
                <w:spacing w:val="-11"/>
                <w:sz w:val="22"/>
                <w:szCs w:val="22"/>
              </w:rPr>
              <w:t>电话：</w:t>
            </w:r>
          </w:p>
        </w:tc>
      </w:tr>
      <w:tr w14:paraId="2054901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2" w:hRule="atLeast"/>
        </w:trPr>
        <w:tc>
          <w:tcPr>
            <w:tcW w:w="4356" w:type="dxa"/>
            <w:vAlign w:val="top"/>
          </w:tcPr>
          <w:p w14:paraId="2F36EA5D">
            <w:pPr>
              <w:pStyle w:val="22"/>
              <w:spacing w:before="117" w:line="219" w:lineRule="auto"/>
              <w:rPr>
                <w:rFonts w:hint="eastAsia" w:ascii="仿宋" w:hAnsi="仿宋" w:eastAsia="仿宋" w:cs="仿宋"/>
                <w:sz w:val="22"/>
                <w:szCs w:val="22"/>
              </w:rPr>
            </w:pPr>
            <w:r>
              <w:rPr>
                <w:rFonts w:hint="eastAsia" w:ascii="仿宋" w:hAnsi="仿宋" w:eastAsia="仿宋" w:cs="仿宋"/>
                <w:spacing w:val="-2"/>
                <w:sz w:val="22"/>
                <w:szCs w:val="22"/>
              </w:rPr>
              <w:t>传真：</w:t>
            </w:r>
          </w:p>
        </w:tc>
        <w:tc>
          <w:tcPr>
            <w:tcW w:w="3982" w:type="dxa"/>
            <w:vAlign w:val="top"/>
          </w:tcPr>
          <w:p w14:paraId="1BF1EB5C">
            <w:pPr>
              <w:pStyle w:val="22"/>
              <w:spacing w:before="117" w:line="219" w:lineRule="auto"/>
              <w:ind w:left="115"/>
              <w:rPr>
                <w:rFonts w:hint="eastAsia" w:ascii="仿宋" w:hAnsi="仿宋" w:eastAsia="仿宋" w:cs="仿宋"/>
                <w:sz w:val="22"/>
                <w:szCs w:val="22"/>
              </w:rPr>
            </w:pPr>
            <w:r>
              <w:rPr>
                <w:rFonts w:hint="eastAsia" w:ascii="仿宋" w:hAnsi="仿宋" w:eastAsia="仿宋" w:cs="仿宋"/>
                <w:spacing w:val="-2"/>
                <w:sz w:val="22"/>
                <w:szCs w:val="22"/>
              </w:rPr>
              <w:t>传真：</w:t>
            </w:r>
          </w:p>
        </w:tc>
      </w:tr>
      <w:tr w14:paraId="092AD80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0" w:hRule="atLeast"/>
        </w:trPr>
        <w:tc>
          <w:tcPr>
            <w:tcW w:w="4356" w:type="dxa"/>
            <w:vAlign w:val="top"/>
          </w:tcPr>
          <w:p w14:paraId="48C677AB">
            <w:pPr>
              <w:pStyle w:val="22"/>
              <w:spacing w:before="115" w:line="221" w:lineRule="auto"/>
              <w:ind w:left="2"/>
              <w:rPr>
                <w:rFonts w:hint="eastAsia" w:ascii="仿宋" w:hAnsi="仿宋" w:eastAsia="仿宋" w:cs="仿宋"/>
                <w:sz w:val="22"/>
                <w:szCs w:val="22"/>
              </w:rPr>
            </w:pPr>
            <w:r>
              <w:rPr>
                <w:rFonts w:hint="eastAsia" w:ascii="仿宋" w:hAnsi="仿宋" w:eastAsia="仿宋" w:cs="仿宋"/>
                <w:spacing w:val="-2"/>
                <w:sz w:val="22"/>
                <w:szCs w:val="22"/>
              </w:rPr>
              <w:t>开户银行：</w:t>
            </w:r>
          </w:p>
        </w:tc>
        <w:tc>
          <w:tcPr>
            <w:tcW w:w="3982" w:type="dxa"/>
            <w:vAlign w:val="top"/>
          </w:tcPr>
          <w:p w14:paraId="7E160820">
            <w:pPr>
              <w:pStyle w:val="22"/>
              <w:spacing w:before="115" w:line="221" w:lineRule="auto"/>
              <w:ind w:left="118"/>
              <w:rPr>
                <w:rFonts w:hint="eastAsia" w:ascii="仿宋" w:hAnsi="仿宋" w:eastAsia="仿宋" w:cs="仿宋"/>
                <w:sz w:val="22"/>
                <w:szCs w:val="22"/>
              </w:rPr>
            </w:pPr>
            <w:r>
              <w:rPr>
                <w:rFonts w:hint="eastAsia" w:ascii="仿宋" w:hAnsi="仿宋" w:eastAsia="仿宋" w:cs="仿宋"/>
                <w:spacing w:val="-2"/>
                <w:sz w:val="22"/>
                <w:szCs w:val="22"/>
              </w:rPr>
              <w:t>开户银行：</w:t>
            </w:r>
          </w:p>
        </w:tc>
      </w:tr>
      <w:tr w14:paraId="5B79FE6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4" w:hRule="atLeast"/>
        </w:trPr>
        <w:tc>
          <w:tcPr>
            <w:tcW w:w="4356" w:type="dxa"/>
            <w:vAlign w:val="top"/>
          </w:tcPr>
          <w:p w14:paraId="408830F5">
            <w:pPr>
              <w:pStyle w:val="22"/>
              <w:spacing w:before="93" w:line="222" w:lineRule="auto"/>
              <w:ind w:left="5"/>
              <w:rPr>
                <w:rFonts w:hint="eastAsia" w:ascii="仿宋" w:hAnsi="仿宋" w:eastAsia="仿宋" w:cs="仿宋"/>
                <w:sz w:val="22"/>
                <w:szCs w:val="22"/>
              </w:rPr>
            </w:pPr>
            <w:r>
              <w:rPr>
                <w:rFonts w:hint="eastAsia" w:ascii="仿宋" w:hAnsi="仿宋" w:eastAsia="仿宋" w:cs="仿宋"/>
                <w:spacing w:val="-1"/>
                <w:sz w:val="22"/>
                <w:szCs w:val="22"/>
              </w:rPr>
              <w:t>账号：</w:t>
            </w:r>
          </w:p>
        </w:tc>
        <w:tc>
          <w:tcPr>
            <w:tcW w:w="3982" w:type="dxa"/>
            <w:vAlign w:val="top"/>
          </w:tcPr>
          <w:p w14:paraId="734C7AE3">
            <w:pPr>
              <w:pStyle w:val="22"/>
              <w:spacing w:before="93" w:line="222" w:lineRule="auto"/>
              <w:ind w:left="121"/>
              <w:rPr>
                <w:rFonts w:hint="eastAsia" w:ascii="仿宋" w:hAnsi="仿宋" w:eastAsia="仿宋" w:cs="仿宋"/>
                <w:sz w:val="22"/>
                <w:szCs w:val="22"/>
              </w:rPr>
            </w:pPr>
            <w:r>
              <w:rPr>
                <w:rFonts w:hint="eastAsia" w:ascii="仿宋" w:hAnsi="仿宋" w:eastAsia="仿宋" w:cs="仿宋"/>
                <w:spacing w:val="-4"/>
                <w:sz w:val="22"/>
                <w:szCs w:val="22"/>
              </w:rPr>
              <w:t>账号：</w:t>
            </w:r>
          </w:p>
        </w:tc>
      </w:tr>
      <w:tr w14:paraId="0FDB9CA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10" w:hRule="atLeast"/>
        </w:trPr>
        <w:tc>
          <w:tcPr>
            <w:tcW w:w="4356" w:type="dxa"/>
            <w:vAlign w:val="top"/>
          </w:tcPr>
          <w:p w14:paraId="0F3609B1">
            <w:pPr>
              <w:pStyle w:val="22"/>
              <w:spacing w:before="89" w:line="298" w:lineRule="auto"/>
              <w:ind w:left="1" w:right="114"/>
              <w:rPr>
                <w:rFonts w:hint="eastAsia" w:ascii="仿宋" w:hAnsi="仿宋" w:eastAsia="仿宋" w:cs="仿宋"/>
                <w:sz w:val="22"/>
                <w:szCs w:val="22"/>
                <w:lang w:eastAsia="zh-CN"/>
              </w:rPr>
            </w:pPr>
            <w:r>
              <w:rPr>
                <w:rFonts w:hint="eastAsia" w:ascii="仿宋" w:hAnsi="仿宋" w:eastAsia="仿宋" w:cs="仿宋"/>
                <w:spacing w:val="-1"/>
                <w:sz w:val="22"/>
                <w:szCs w:val="22"/>
              </w:rPr>
              <w:t>合同订立地点：</w:t>
            </w:r>
            <w:r>
              <w:rPr>
                <w:rFonts w:hint="eastAsia" w:ascii="仿宋" w:hAnsi="仿宋" w:eastAsia="仿宋" w:cs="仿宋"/>
                <w:spacing w:val="-1"/>
                <w:sz w:val="22"/>
                <w:szCs w:val="22"/>
                <w:lang w:eastAsia="zh-CN"/>
              </w:rPr>
              <w:t>和田边境管理支队</w:t>
            </w:r>
          </w:p>
        </w:tc>
        <w:tc>
          <w:tcPr>
            <w:tcW w:w="3982" w:type="dxa"/>
            <w:vAlign w:val="top"/>
          </w:tcPr>
          <w:p w14:paraId="5CAB6CF2">
            <w:pPr>
              <w:pStyle w:val="22"/>
              <w:spacing w:before="290" w:line="222" w:lineRule="auto"/>
              <w:ind w:left="118"/>
              <w:rPr>
                <w:rFonts w:hint="eastAsia" w:ascii="仿宋" w:hAnsi="仿宋" w:eastAsia="仿宋" w:cs="仿宋"/>
                <w:sz w:val="22"/>
                <w:szCs w:val="22"/>
              </w:rPr>
            </w:pPr>
            <w:r>
              <w:rPr>
                <w:rFonts w:hint="eastAsia" w:ascii="仿宋" w:hAnsi="仿宋" w:eastAsia="仿宋" w:cs="仿宋"/>
                <w:spacing w:val="-2"/>
                <w:sz w:val="22"/>
                <w:szCs w:val="22"/>
              </w:rPr>
              <w:t>合同订立地点：</w:t>
            </w:r>
          </w:p>
        </w:tc>
      </w:tr>
      <w:tr w14:paraId="37AA113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4356" w:type="dxa"/>
            <w:vAlign w:val="top"/>
          </w:tcPr>
          <w:p w14:paraId="2ACD6121">
            <w:pPr>
              <w:pStyle w:val="22"/>
              <w:spacing w:before="99" w:line="176" w:lineRule="auto"/>
              <w:ind w:left="2"/>
              <w:rPr>
                <w:rFonts w:hint="eastAsia" w:ascii="仿宋" w:hAnsi="仿宋" w:eastAsia="仿宋" w:cs="仿宋"/>
                <w:sz w:val="22"/>
                <w:szCs w:val="22"/>
              </w:rPr>
            </w:pPr>
            <w:r>
              <w:rPr>
                <w:rFonts w:hint="eastAsia" w:ascii="仿宋" w:hAnsi="仿宋" w:eastAsia="仿宋" w:cs="仿宋"/>
                <w:spacing w:val="-1"/>
                <w:sz w:val="22"/>
                <w:szCs w:val="22"/>
              </w:rPr>
              <w:t>合同签订日期：年月日</w:t>
            </w:r>
          </w:p>
        </w:tc>
        <w:tc>
          <w:tcPr>
            <w:tcW w:w="3982" w:type="dxa"/>
            <w:vAlign w:val="top"/>
          </w:tcPr>
          <w:p w14:paraId="2C7DB124">
            <w:pPr>
              <w:pStyle w:val="22"/>
              <w:spacing w:before="99" w:line="176" w:lineRule="auto"/>
              <w:jc w:val="right"/>
              <w:rPr>
                <w:rFonts w:hint="eastAsia" w:ascii="仿宋" w:hAnsi="仿宋" w:eastAsia="仿宋" w:cs="仿宋"/>
                <w:sz w:val="22"/>
                <w:szCs w:val="22"/>
              </w:rPr>
            </w:pPr>
            <w:r>
              <w:rPr>
                <w:rFonts w:hint="eastAsia" w:ascii="仿宋" w:hAnsi="仿宋" w:eastAsia="仿宋" w:cs="仿宋"/>
                <w:spacing w:val="-1"/>
                <w:sz w:val="22"/>
                <w:szCs w:val="22"/>
              </w:rPr>
              <w:t>合同签订日期：年月日</w:t>
            </w:r>
          </w:p>
        </w:tc>
      </w:tr>
    </w:tbl>
    <w:p w14:paraId="08C236FD">
      <w:pPr>
        <w:pStyle w:val="8"/>
        <w:rPr>
          <w:rFonts w:hint="eastAsia" w:ascii="仿宋" w:hAnsi="仿宋" w:eastAsia="仿宋" w:cs="仿宋"/>
        </w:rPr>
      </w:pPr>
    </w:p>
    <w:p w14:paraId="1A3A363E">
      <w:pPr>
        <w:rPr>
          <w:rFonts w:hint="eastAsia" w:ascii="仿宋" w:hAnsi="仿宋" w:eastAsia="仿宋" w:cs="仿宋"/>
        </w:rPr>
        <w:sectPr>
          <w:footerReference r:id="rId17" w:type="default"/>
          <w:pgSz w:w="11911" w:h="16840"/>
          <w:pgMar w:top="1440" w:right="1803" w:bottom="1440" w:left="1803" w:header="0" w:footer="788" w:gutter="0"/>
          <w:pgNumType w:fmt="decimal"/>
          <w:cols w:space="0" w:num="1"/>
          <w:rtlGutter w:val="0"/>
          <w:docGrid w:linePitch="0" w:charSpace="0"/>
        </w:sectPr>
      </w:pPr>
    </w:p>
    <w:p w14:paraId="36172371">
      <w:pPr>
        <w:spacing w:before="71" w:line="225" w:lineRule="auto"/>
        <w:ind w:left="2387"/>
        <w:outlineLvl w:val="0"/>
        <w:rPr>
          <w:rFonts w:hint="eastAsia" w:ascii="仿宋" w:hAnsi="仿宋" w:eastAsia="仿宋" w:cs="仿宋"/>
          <w:sz w:val="35"/>
          <w:szCs w:val="35"/>
        </w:rPr>
      </w:pPr>
      <w:bookmarkStart w:id="23" w:name="_Toc10346"/>
      <w:r>
        <w:rPr>
          <w:rFonts w:hint="eastAsia" w:ascii="仿宋" w:hAnsi="仿宋" w:eastAsia="仿宋" w:cs="仿宋"/>
          <w:b/>
          <w:bCs/>
          <w:spacing w:val="6"/>
          <w:sz w:val="35"/>
          <w:szCs w:val="35"/>
        </w:rPr>
        <w:t>第八部分</w:t>
      </w:r>
      <w:r>
        <w:rPr>
          <w:rFonts w:hint="eastAsia" w:ascii="仿宋" w:hAnsi="仿宋" w:eastAsia="仿宋" w:cs="仿宋"/>
          <w:spacing w:val="6"/>
          <w:sz w:val="35"/>
          <w:szCs w:val="35"/>
        </w:rPr>
        <w:t xml:space="preserve"> </w:t>
      </w:r>
      <w:r>
        <w:rPr>
          <w:rFonts w:hint="eastAsia" w:ascii="仿宋" w:hAnsi="仿宋" w:eastAsia="仿宋" w:cs="仿宋"/>
          <w:b/>
          <w:bCs/>
          <w:spacing w:val="6"/>
          <w:sz w:val="35"/>
          <w:szCs w:val="35"/>
        </w:rPr>
        <w:t>投标文件的编制装订</w:t>
      </w:r>
      <w:bookmarkEnd w:id="23"/>
    </w:p>
    <w:p w14:paraId="7533F168">
      <w:pPr>
        <w:pStyle w:val="8"/>
        <w:spacing w:line="383" w:lineRule="auto"/>
        <w:rPr>
          <w:rFonts w:hint="eastAsia" w:ascii="仿宋" w:hAnsi="仿宋" w:eastAsia="仿宋" w:cs="仿宋"/>
        </w:rPr>
      </w:pPr>
    </w:p>
    <w:p w14:paraId="2D08F992">
      <w:pPr>
        <w:spacing w:before="91" w:line="220" w:lineRule="auto"/>
        <w:ind w:left="1875"/>
        <w:outlineLvl w:val="9"/>
        <w:rPr>
          <w:rFonts w:hint="eastAsia" w:ascii="仿宋" w:hAnsi="仿宋" w:eastAsia="仿宋" w:cs="仿宋"/>
          <w:sz w:val="28"/>
          <w:szCs w:val="28"/>
        </w:rPr>
      </w:pPr>
      <w:r>
        <w:rPr>
          <w:rFonts w:hint="eastAsia" w:ascii="仿宋" w:hAnsi="仿宋" w:eastAsia="仿宋" w:cs="仿宋"/>
          <w:b/>
          <w:bCs/>
          <w:spacing w:val="-3"/>
          <w:sz w:val="28"/>
          <w:szCs w:val="28"/>
        </w:rPr>
        <w:t>一、投标文件应包含以下内容（包含但不限于）</w:t>
      </w:r>
    </w:p>
    <w:p w14:paraId="6869EBE9">
      <w:pPr>
        <w:spacing w:before="208" w:line="220" w:lineRule="auto"/>
        <w:ind w:left="615"/>
        <w:rPr>
          <w:rFonts w:hint="eastAsia" w:ascii="仿宋" w:hAnsi="仿宋" w:eastAsia="仿宋" w:cs="仿宋"/>
          <w:sz w:val="24"/>
          <w:szCs w:val="24"/>
        </w:rPr>
      </w:pPr>
      <w:r>
        <w:rPr>
          <w:rFonts w:hint="eastAsia" w:ascii="仿宋" w:hAnsi="仿宋" w:eastAsia="仿宋" w:cs="仿宋"/>
          <w:spacing w:val="-6"/>
          <w:sz w:val="24"/>
          <w:szCs w:val="24"/>
        </w:rPr>
        <w:t>1、投标函</w:t>
      </w:r>
    </w:p>
    <w:p w14:paraId="6E9F6DD2">
      <w:pPr>
        <w:spacing w:before="181" w:line="219" w:lineRule="auto"/>
        <w:ind w:left="600"/>
        <w:rPr>
          <w:rFonts w:hint="eastAsia" w:ascii="仿宋" w:hAnsi="仿宋" w:eastAsia="仿宋" w:cs="仿宋"/>
          <w:sz w:val="24"/>
          <w:szCs w:val="24"/>
        </w:rPr>
      </w:pPr>
      <w:r>
        <w:rPr>
          <w:rFonts w:hint="eastAsia" w:ascii="仿宋" w:hAnsi="仿宋" w:eastAsia="仿宋" w:cs="仿宋"/>
          <w:spacing w:val="-1"/>
          <w:sz w:val="24"/>
          <w:szCs w:val="24"/>
        </w:rPr>
        <w:t>2、法定代表人资格证明书或法定代表人授权委托书</w:t>
      </w:r>
    </w:p>
    <w:p w14:paraId="2674CA22">
      <w:pPr>
        <w:spacing w:before="186" w:line="220" w:lineRule="auto"/>
        <w:ind w:left="602"/>
        <w:rPr>
          <w:rFonts w:hint="eastAsia" w:ascii="仿宋" w:hAnsi="仿宋" w:eastAsia="仿宋" w:cs="仿宋"/>
          <w:sz w:val="24"/>
          <w:szCs w:val="24"/>
        </w:rPr>
      </w:pPr>
      <w:r>
        <w:rPr>
          <w:rFonts w:hint="eastAsia" w:ascii="仿宋" w:hAnsi="仿宋" w:eastAsia="仿宋" w:cs="仿宋"/>
          <w:spacing w:val="-3"/>
          <w:sz w:val="24"/>
          <w:szCs w:val="24"/>
        </w:rPr>
        <w:t>3、开标一览表</w:t>
      </w:r>
    </w:p>
    <w:p w14:paraId="3CC7C291">
      <w:pPr>
        <w:spacing w:before="181" w:line="218" w:lineRule="auto"/>
        <w:ind w:left="596"/>
        <w:rPr>
          <w:rFonts w:hint="eastAsia" w:ascii="仿宋" w:hAnsi="仿宋" w:eastAsia="仿宋" w:cs="仿宋"/>
          <w:sz w:val="24"/>
          <w:szCs w:val="24"/>
        </w:rPr>
      </w:pPr>
      <w:r>
        <w:rPr>
          <w:rFonts w:hint="eastAsia" w:ascii="仿宋" w:hAnsi="仿宋" w:eastAsia="仿宋" w:cs="仿宋"/>
          <w:spacing w:val="-2"/>
          <w:sz w:val="24"/>
          <w:szCs w:val="24"/>
        </w:rPr>
        <w:t>4、报价明细表；</w:t>
      </w:r>
    </w:p>
    <w:p w14:paraId="42BD71D3">
      <w:pPr>
        <w:spacing w:before="185" w:line="219" w:lineRule="auto"/>
        <w:ind w:left="602"/>
        <w:rPr>
          <w:rFonts w:hint="eastAsia" w:ascii="仿宋" w:hAnsi="仿宋" w:eastAsia="仿宋" w:cs="仿宋"/>
          <w:sz w:val="24"/>
          <w:szCs w:val="24"/>
        </w:rPr>
      </w:pPr>
      <w:r>
        <w:rPr>
          <w:rFonts w:hint="eastAsia" w:ascii="仿宋" w:hAnsi="仿宋" w:eastAsia="仿宋" w:cs="仿宋"/>
          <w:spacing w:val="1"/>
          <w:sz w:val="24"/>
          <w:szCs w:val="24"/>
        </w:rPr>
        <w:t>5、投标人资质证明文件，包括</w:t>
      </w:r>
      <w:r>
        <w:rPr>
          <w:rFonts w:hint="eastAsia" w:ascii="仿宋" w:hAnsi="仿宋" w:eastAsia="仿宋" w:cs="仿宋"/>
          <w:spacing w:val="-18"/>
          <w:sz w:val="24"/>
          <w:szCs w:val="24"/>
        </w:rPr>
        <w:t>：（</w:t>
      </w:r>
      <w:r>
        <w:rPr>
          <w:rFonts w:hint="eastAsia" w:ascii="仿宋" w:hAnsi="仿宋" w:eastAsia="仿宋" w:cs="仿宋"/>
          <w:spacing w:val="1"/>
          <w:sz w:val="24"/>
          <w:szCs w:val="24"/>
        </w:rPr>
        <w:t>但不限于）</w:t>
      </w:r>
    </w:p>
    <w:p w14:paraId="04647BEC">
      <w:pPr>
        <w:pStyle w:val="6"/>
        <w:ind w:firstLine="484" w:firstLineChars="200"/>
        <w:rPr>
          <w:rFonts w:hint="default" w:eastAsia="仿宋"/>
          <w:lang w:val="en-US" w:eastAsia="zh-CN"/>
        </w:rPr>
      </w:pPr>
      <w:r>
        <w:rPr>
          <w:rFonts w:hint="eastAsia" w:ascii="仿宋" w:hAnsi="仿宋" w:cs="仿宋"/>
          <w:spacing w:val="1"/>
          <w:sz w:val="24"/>
          <w:szCs w:val="24"/>
          <w:lang w:eastAsia="zh-CN"/>
        </w:rPr>
        <w:t>（</w:t>
      </w:r>
      <w:r>
        <w:rPr>
          <w:rFonts w:hint="eastAsia" w:ascii="仿宋" w:hAnsi="仿宋" w:cs="仿宋"/>
          <w:spacing w:val="1"/>
          <w:sz w:val="24"/>
          <w:szCs w:val="24"/>
          <w:lang w:val="en-US" w:eastAsia="zh-CN"/>
        </w:rPr>
        <w:t>1</w:t>
      </w:r>
      <w:r>
        <w:rPr>
          <w:rFonts w:hint="eastAsia" w:ascii="仿宋" w:hAnsi="仿宋" w:cs="仿宋"/>
          <w:spacing w:val="1"/>
          <w:sz w:val="24"/>
          <w:szCs w:val="24"/>
          <w:lang w:eastAsia="zh-CN"/>
        </w:rPr>
        <w:t>）</w:t>
      </w:r>
      <w:r>
        <w:rPr>
          <w:rFonts w:hint="eastAsia" w:ascii="仿宋" w:hAnsi="仿宋" w:cs="仿宋"/>
          <w:spacing w:val="1"/>
          <w:sz w:val="24"/>
          <w:szCs w:val="24"/>
          <w:lang w:val="en-US" w:eastAsia="zh-CN"/>
        </w:rPr>
        <w:t>关于资格的声明函；</w:t>
      </w:r>
    </w:p>
    <w:p w14:paraId="658A3876">
      <w:pPr>
        <w:spacing w:before="179" w:line="360" w:lineRule="auto"/>
        <w:ind w:left="482"/>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（2）具备三证合一营业执照；</w:t>
      </w:r>
    </w:p>
    <w:p w14:paraId="3D01BC91">
      <w:pPr>
        <w:spacing w:before="179" w:line="360" w:lineRule="auto"/>
        <w:ind w:left="482"/>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 xml:space="preserve">（3）法人代表资格证明书及授权书原件、被授权人身份证原件；(法人投标需提供法人身份证原件及法人代表资格证明书)； </w:t>
      </w:r>
    </w:p>
    <w:p w14:paraId="3107E704">
      <w:pPr>
        <w:spacing w:before="179" w:line="360" w:lineRule="auto"/>
        <w:ind w:left="482"/>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（4）提供本单位依法缴纳近三个月内（2026年1月-2026年3月）任意一个月的社会保险缴费凭证（单位社会保险缴费凭证和个人明细表），被授权委托人在本单位缴纳近三个月（2026年1月-2026年3月）的社会保险证明；</w:t>
      </w:r>
    </w:p>
    <w:p w14:paraId="562F9F32">
      <w:pPr>
        <w:spacing w:before="179" w:line="360" w:lineRule="auto"/>
        <w:ind w:left="482"/>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 xml:space="preserve">（5）财务状况报告：近一年（2025年度）审计的财务报告。（新公司或其他组织和自然人提供近三个月内银行出具的资信证明） </w:t>
      </w:r>
    </w:p>
    <w:p w14:paraId="24A7913A">
      <w:pPr>
        <w:spacing w:before="179" w:line="360" w:lineRule="auto"/>
        <w:ind w:left="482"/>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（6）提供具有依法缴纳近三个月内（2026年1月-2026年3月）任意一个月的税收良好记录证明；</w:t>
      </w:r>
    </w:p>
    <w:p w14:paraId="06B3C1E4">
      <w:pPr>
        <w:spacing w:before="179" w:line="360" w:lineRule="auto"/>
        <w:ind w:left="482"/>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 xml:space="preserve">（7）投标单位提供针对本次项目《反商业贿赂承诺书》； </w:t>
      </w:r>
    </w:p>
    <w:p w14:paraId="5741DC59">
      <w:pPr>
        <w:spacing w:before="179" w:line="360" w:lineRule="auto"/>
        <w:ind w:left="482"/>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（8）供应商参加政府采购活动前三年内（2023年至今），在经营活动中没有重大违法记录(受行政主管部门的处罚不能参加投标)（提供申明函）；</w:t>
      </w:r>
    </w:p>
    <w:p w14:paraId="6796BA97">
      <w:pPr>
        <w:spacing w:before="179" w:line="360" w:lineRule="auto"/>
        <w:ind w:left="482"/>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（9）供应商必须符合法律、行政法规规定的其他条件（可参照资格声明函相关承诺格式内容）。</w:t>
      </w:r>
    </w:p>
    <w:p w14:paraId="554B332B">
      <w:pPr>
        <w:spacing w:before="179" w:line="360" w:lineRule="auto"/>
        <w:ind w:left="482"/>
        <w:rPr>
          <w:rFonts w:hint="default"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（10）具备履行合同所必需的设备和专业技术能力。</w:t>
      </w:r>
    </w:p>
    <w:p w14:paraId="6BA9F879">
      <w:pPr>
        <w:spacing w:before="179" w:line="360" w:lineRule="auto"/>
        <w:ind w:left="482"/>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（11）根据《财政部关于在政府采购活动中查询及使用信用记录有关问题的通知》（财库﹝2016﹞125号）的要求，凡拟参加本次招标项目的供应商，如在“信用中国”网站（ www.creditchina.gov.cn） 被列入失信被执行人、重大税收违法失信主体名单(信用服务-重点领域严重失信主体名单查询-搜索栏输入单位全称-截图)、中国政府采购网（http://www.ccgp.gov.cn/search/cr/）严重违法失信行为信息记录名单的（尚在处罚期内的），“国家企业信用信息公示系统（http://www.gsxt.gov.cn）”列入严重违法失信名单（黑名单）信息截图；将拒绝其参加本次招标活动；（以代理机构于投标截止日当天在“信用中国”网站及中国政府采购网查询结果为准，同时对信息查询记录和证据截图或下载存档，如相关失信记录已失效，供应商需提供相关证明资料）；</w:t>
      </w:r>
    </w:p>
    <w:p w14:paraId="7F8AB22D">
      <w:pPr>
        <w:spacing w:before="179" w:line="360" w:lineRule="auto"/>
        <w:ind w:left="482"/>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（12）缴纳投标保证金有效凭证</w:t>
      </w:r>
    </w:p>
    <w:p w14:paraId="75487823">
      <w:pPr>
        <w:spacing w:before="179" w:line="360" w:lineRule="auto"/>
        <w:ind w:left="482"/>
        <w:rPr>
          <w:rFonts w:hint="default"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（13）提供中小微企业声明函</w:t>
      </w:r>
    </w:p>
    <w:p w14:paraId="7672D1E5">
      <w:pPr>
        <w:spacing w:before="181" w:line="360" w:lineRule="auto"/>
        <w:ind w:firstLine="468" w:firstLineChars="200"/>
        <w:rPr>
          <w:rFonts w:hint="eastAsia" w:ascii="仿宋" w:hAnsi="仿宋" w:eastAsia="仿宋" w:cs="仿宋"/>
          <w:sz w:val="24"/>
          <w:szCs w:val="24"/>
          <w:lang w:eastAsia="zh-CN"/>
        </w:rPr>
      </w:pPr>
      <w:r>
        <w:rPr>
          <w:rFonts w:hint="eastAsia" w:ascii="仿宋" w:hAnsi="仿宋" w:eastAsia="仿宋" w:cs="仿宋"/>
          <w:spacing w:val="-3"/>
          <w:sz w:val="24"/>
          <w:szCs w:val="24"/>
          <w:lang w:eastAsia="zh-CN"/>
        </w:rPr>
        <w:t>（</w:t>
      </w:r>
      <w:r>
        <w:rPr>
          <w:rFonts w:hint="eastAsia" w:ascii="仿宋" w:hAnsi="仿宋" w:eastAsia="仿宋" w:cs="仿宋"/>
          <w:spacing w:val="-3"/>
          <w:sz w:val="24"/>
          <w:szCs w:val="24"/>
          <w:lang w:val="en-US" w:eastAsia="zh-CN"/>
        </w:rPr>
        <w:t>14</w:t>
      </w:r>
      <w:r>
        <w:rPr>
          <w:rFonts w:hint="eastAsia" w:ascii="仿宋" w:hAnsi="仿宋" w:eastAsia="仿宋" w:cs="仿宋"/>
          <w:spacing w:val="-3"/>
          <w:sz w:val="24"/>
          <w:szCs w:val="24"/>
          <w:lang w:eastAsia="zh-CN"/>
        </w:rPr>
        <w:t>）其他</w:t>
      </w:r>
      <w:r>
        <w:rPr>
          <w:rFonts w:hint="eastAsia" w:ascii="仿宋" w:hAnsi="仿宋" w:eastAsia="仿宋" w:cs="仿宋"/>
          <w:spacing w:val="-3"/>
          <w:sz w:val="24"/>
          <w:szCs w:val="24"/>
        </w:rPr>
        <w:t>补充资料</w:t>
      </w:r>
      <w:r>
        <w:rPr>
          <w:rFonts w:hint="eastAsia" w:ascii="仿宋" w:hAnsi="仿宋" w:eastAsia="仿宋" w:cs="仿宋"/>
          <w:spacing w:val="-3"/>
          <w:sz w:val="24"/>
          <w:szCs w:val="24"/>
          <w:lang w:eastAsia="zh-CN"/>
        </w:rPr>
        <w:t>（</w:t>
      </w:r>
      <w:r>
        <w:rPr>
          <w:rFonts w:hint="eastAsia" w:ascii="仿宋" w:hAnsi="仿宋" w:eastAsia="仿宋" w:cs="仿宋"/>
          <w:spacing w:val="-3"/>
          <w:sz w:val="24"/>
          <w:szCs w:val="24"/>
          <w:lang w:val="en-US" w:eastAsia="zh-CN"/>
        </w:rPr>
        <w:t>如有可附</w:t>
      </w:r>
      <w:r>
        <w:rPr>
          <w:rFonts w:hint="eastAsia" w:ascii="仿宋" w:hAnsi="仿宋" w:eastAsia="仿宋" w:cs="仿宋"/>
          <w:spacing w:val="-3"/>
          <w:sz w:val="24"/>
          <w:szCs w:val="24"/>
          <w:lang w:eastAsia="zh-CN"/>
        </w:rPr>
        <w:t>）</w:t>
      </w:r>
    </w:p>
    <w:p w14:paraId="7D915E8E">
      <w:pPr>
        <w:spacing w:before="180" w:line="219" w:lineRule="auto"/>
        <w:ind w:left="481"/>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1"/>
          <w:sz w:val="24"/>
          <w:szCs w:val="24"/>
        </w:rPr>
        <w:t>6、技术及商务响应（偏离）表；</w:t>
      </w:r>
    </w:p>
    <w:p w14:paraId="3532D051">
      <w:pPr>
        <w:spacing w:before="181" w:line="219" w:lineRule="auto"/>
        <w:ind w:left="485"/>
        <w:rPr>
          <w:rFonts w:hint="eastAsia" w:ascii="方正仿宋_GB18030" w:hAnsi="方正仿宋_GB18030" w:eastAsia="方正仿宋_GB18030" w:cs="方正仿宋_GB18030"/>
          <w:sz w:val="24"/>
          <w:szCs w:val="24"/>
          <w:lang w:eastAsia="zh-CN"/>
        </w:rPr>
      </w:pPr>
      <w:r>
        <w:rPr>
          <w:rFonts w:hint="eastAsia" w:ascii="方正仿宋_GB18030" w:hAnsi="方正仿宋_GB18030" w:eastAsia="方正仿宋_GB18030" w:cs="方正仿宋_GB18030"/>
          <w:spacing w:val="-3"/>
          <w:sz w:val="24"/>
          <w:szCs w:val="24"/>
        </w:rPr>
        <w:t>7、</w:t>
      </w:r>
      <w:r>
        <w:rPr>
          <w:rFonts w:hint="eastAsia" w:ascii="方正仿宋_GB18030" w:hAnsi="方正仿宋_GB18030" w:eastAsia="方正仿宋_GB18030" w:cs="方正仿宋_GB18030"/>
          <w:spacing w:val="-4"/>
          <w:sz w:val="24"/>
          <w:szCs w:val="24"/>
          <w:lang w:val="en-US" w:eastAsia="zh-CN"/>
        </w:rPr>
        <w:t>投标人类似业绩</w:t>
      </w:r>
      <w:r>
        <w:rPr>
          <w:rFonts w:hint="eastAsia" w:ascii="方正仿宋_GB18030" w:hAnsi="方正仿宋_GB18030" w:eastAsia="方正仿宋_GB18030" w:cs="方正仿宋_GB18030"/>
          <w:sz w:val="24"/>
          <w:szCs w:val="24"/>
          <w:lang w:eastAsia="zh-CN"/>
        </w:rPr>
        <w:t>；</w:t>
      </w:r>
    </w:p>
    <w:p w14:paraId="229FA421">
      <w:pPr>
        <w:spacing w:before="180" w:line="219" w:lineRule="auto"/>
        <w:ind w:left="481"/>
        <w:rPr>
          <w:rFonts w:hint="eastAsia" w:ascii="方正仿宋_GB18030" w:hAnsi="方正仿宋_GB18030" w:eastAsia="方正仿宋_GB18030" w:cs="方正仿宋_GB18030"/>
          <w:spacing w:val="-1"/>
          <w:sz w:val="24"/>
          <w:szCs w:val="24"/>
        </w:rPr>
      </w:pPr>
      <w:r>
        <w:rPr>
          <w:rFonts w:hint="eastAsia" w:ascii="方正仿宋_GB18030" w:hAnsi="方正仿宋_GB18030" w:eastAsia="方正仿宋_GB18030" w:cs="方正仿宋_GB18030"/>
          <w:spacing w:val="-1"/>
          <w:sz w:val="24"/>
          <w:szCs w:val="24"/>
        </w:rPr>
        <w:t>8、</w:t>
      </w:r>
      <w:r>
        <w:rPr>
          <w:rFonts w:hint="eastAsia" w:ascii="方正仿宋_GB18030" w:hAnsi="方正仿宋_GB18030" w:eastAsia="方正仿宋_GB18030" w:cs="方正仿宋_GB18030"/>
          <w:spacing w:val="-1"/>
          <w:sz w:val="24"/>
          <w:szCs w:val="24"/>
          <w:lang w:val="en-US" w:eastAsia="zh-CN"/>
        </w:rPr>
        <w:t>服务人员</w:t>
      </w:r>
      <w:r>
        <w:rPr>
          <w:rFonts w:hint="eastAsia" w:ascii="方正仿宋_GB18030" w:hAnsi="方正仿宋_GB18030" w:eastAsia="方正仿宋_GB18030" w:cs="方正仿宋_GB18030"/>
          <w:spacing w:val="-1"/>
          <w:sz w:val="24"/>
          <w:szCs w:val="24"/>
        </w:rPr>
        <w:t>；</w:t>
      </w:r>
    </w:p>
    <w:p w14:paraId="2200E7F1">
      <w:pPr>
        <w:spacing w:before="103" w:line="182" w:lineRule="auto"/>
        <w:ind w:right="163" w:firstLine="476" w:firstLineChars="200"/>
        <w:jc w:val="both"/>
        <w:rPr>
          <w:rFonts w:hint="eastAsia" w:ascii="方正仿宋_GB18030" w:hAnsi="方正仿宋_GB18030" w:eastAsia="方正仿宋_GB18030" w:cs="方正仿宋_GB18030"/>
          <w:spacing w:val="-1"/>
          <w:sz w:val="24"/>
          <w:szCs w:val="24"/>
          <w:lang w:val="en-US" w:eastAsia="zh-CN"/>
        </w:rPr>
      </w:pPr>
      <w:r>
        <w:rPr>
          <w:rFonts w:hint="eastAsia" w:ascii="方正仿宋_GB18030" w:hAnsi="方正仿宋_GB18030" w:eastAsia="方正仿宋_GB18030" w:cs="方正仿宋_GB18030"/>
          <w:spacing w:val="-1"/>
          <w:sz w:val="24"/>
          <w:szCs w:val="24"/>
          <w:lang w:val="en-US" w:eastAsia="zh-CN"/>
        </w:rPr>
        <w:t>9、</w:t>
      </w:r>
      <w:r>
        <w:rPr>
          <w:rFonts w:hint="eastAsia" w:ascii="方正仿宋_GB18030" w:hAnsi="方正仿宋_GB18030" w:eastAsia="方正仿宋_GB18030" w:cs="方正仿宋_GB18030"/>
          <w:spacing w:val="-4"/>
          <w:sz w:val="24"/>
          <w:szCs w:val="24"/>
          <w:lang w:val="en-US" w:eastAsia="zh-CN"/>
        </w:rPr>
        <w:t>绿化养护方案</w:t>
      </w:r>
      <w:r>
        <w:rPr>
          <w:rFonts w:hint="eastAsia" w:ascii="方正仿宋_GB18030" w:hAnsi="方正仿宋_GB18030" w:eastAsia="方正仿宋_GB18030" w:cs="方正仿宋_GB18030"/>
          <w:spacing w:val="-1"/>
          <w:sz w:val="24"/>
          <w:szCs w:val="24"/>
          <w:lang w:val="en-US" w:eastAsia="zh-CN"/>
        </w:rPr>
        <w:t>；</w:t>
      </w:r>
    </w:p>
    <w:p w14:paraId="2F9B4E31">
      <w:pPr>
        <w:spacing w:before="180" w:line="219" w:lineRule="auto"/>
        <w:ind w:left="481"/>
        <w:rPr>
          <w:rFonts w:hint="eastAsia" w:ascii="方正仿宋_GB18030" w:hAnsi="方正仿宋_GB18030" w:eastAsia="方正仿宋_GB18030" w:cs="方正仿宋_GB18030"/>
          <w:spacing w:val="-1"/>
          <w:sz w:val="24"/>
          <w:szCs w:val="24"/>
          <w:lang w:eastAsia="zh-CN"/>
        </w:rPr>
      </w:pPr>
      <w:r>
        <w:rPr>
          <w:rFonts w:hint="eastAsia" w:ascii="方正仿宋_GB18030" w:hAnsi="方正仿宋_GB18030" w:eastAsia="方正仿宋_GB18030" w:cs="方正仿宋_GB18030"/>
          <w:spacing w:val="-1"/>
          <w:sz w:val="24"/>
          <w:szCs w:val="24"/>
          <w:lang w:val="en-US" w:eastAsia="zh-CN"/>
        </w:rPr>
        <w:t>10、</w:t>
      </w:r>
      <w:r>
        <w:rPr>
          <w:rFonts w:hint="eastAsia" w:ascii="方正仿宋_GB18030" w:hAnsi="方正仿宋_GB18030" w:eastAsia="方正仿宋_GB18030" w:cs="方正仿宋_GB18030"/>
          <w:spacing w:val="-4"/>
          <w:sz w:val="24"/>
          <w:szCs w:val="24"/>
          <w:lang w:val="en-US" w:eastAsia="zh-CN"/>
        </w:rPr>
        <w:t>保洁服务方案</w:t>
      </w:r>
      <w:r>
        <w:rPr>
          <w:rFonts w:hint="eastAsia" w:ascii="方正仿宋_GB18030" w:hAnsi="方正仿宋_GB18030" w:eastAsia="方正仿宋_GB18030" w:cs="方正仿宋_GB18030"/>
          <w:sz w:val="24"/>
          <w:szCs w:val="24"/>
          <w:lang w:eastAsia="zh-CN"/>
        </w:rPr>
        <w:t>；</w:t>
      </w:r>
    </w:p>
    <w:p w14:paraId="7304B436">
      <w:pPr>
        <w:spacing w:before="180" w:line="219" w:lineRule="auto"/>
        <w:ind w:left="481"/>
        <w:rPr>
          <w:rFonts w:hint="eastAsia" w:ascii="方正仿宋_GB18030" w:hAnsi="方正仿宋_GB18030" w:eastAsia="方正仿宋_GB18030" w:cs="方正仿宋_GB18030"/>
          <w:spacing w:val="-1"/>
          <w:sz w:val="24"/>
          <w:szCs w:val="24"/>
          <w:lang w:eastAsia="zh-CN"/>
        </w:rPr>
      </w:pPr>
      <w:r>
        <w:rPr>
          <w:rFonts w:hint="eastAsia" w:ascii="方正仿宋_GB18030" w:hAnsi="方正仿宋_GB18030" w:eastAsia="方正仿宋_GB18030" w:cs="方正仿宋_GB18030"/>
          <w:spacing w:val="-1"/>
          <w:sz w:val="24"/>
          <w:szCs w:val="24"/>
          <w:lang w:val="en-US" w:eastAsia="zh-CN"/>
        </w:rPr>
        <w:t>11、</w:t>
      </w:r>
      <w:r>
        <w:rPr>
          <w:rFonts w:hint="eastAsia" w:ascii="方正仿宋_GB18030" w:hAnsi="方正仿宋_GB18030" w:eastAsia="方正仿宋_GB18030" w:cs="方正仿宋_GB18030"/>
          <w:spacing w:val="-4"/>
          <w:sz w:val="24"/>
          <w:szCs w:val="24"/>
          <w:lang w:val="en-US" w:eastAsia="zh-CN"/>
        </w:rPr>
        <w:t>安全服务方案</w:t>
      </w:r>
      <w:r>
        <w:rPr>
          <w:rFonts w:hint="eastAsia" w:ascii="方正仿宋_GB18030" w:hAnsi="方正仿宋_GB18030" w:eastAsia="方正仿宋_GB18030" w:cs="方正仿宋_GB18030"/>
          <w:sz w:val="24"/>
          <w:szCs w:val="24"/>
          <w:lang w:eastAsia="zh-CN"/>
        </w:rPr>
        <w:t>；</w:t>
      </w:r>
    </w:p>
    <w:p w14:paraId="79C79B7A">
      <w:pPr>
        <w:spacing w:before="180" w:line="219" w:lineRule="auto"/>
        <w:ind w:left="481"/>
        <w:rPr>
          <w:rFonts w:hint="eastAsia" w:ascii="方正仿宋_GB18030" w:hAnsi="方正仿宋_GB18030" w:eastAsia="方正仿宋_GB18030" w:cs="方正仿宋_GB18030"/>
          <w:spacing w:val="-1"/>
          <w:sz w:val="24"/>
          <w:szCs w:val="24"/>
          <w:lang w:val="en-US" w:eastAsia="zh-CN"/>
        </w:rPr>
      </w:pPr>
      <w:r>
        <w:rPr>
          <w:rFonts w:hint="eastAsia" w:ascii="方正仿宋_GB18030" w:hAnsi="方正仿宋_GB18030" w:eastAsia="方正仿宋_GB18030" w:cs="方正仿宋_GB18030"/>
          <w:spacing w:val="-1"/>
          <w:sz w:val="24"/>
          <w:szCs w:val="24"/>
          <w:lang w:val="en-US" w:eastAsia="zh-CN"/>
        </w:rPr>
        <w:t>12、</w:t>
      </w:r>
      <w:r>
        <w:rPr>
          <w:rFonts w:hint="eastAsia" w:ascii="方正仿宋_GB18030" w:hAnsi="方正仿宋_GB18030" w:eastAsia="方正仿宋_GB18030" w:cs="方正仿宋_GB18030"/>
          <w:spacing w:val="-4"/>
          <w:sz w:val="24"/>
          <w:szCs w:val="24"/>
          <w:lang w:val="en-US" w:eastAsia="zh-CN"/>
        </w:rPr>
        <w:t>工作制度</w:t>
      </w:r>
      <w:r>
        <w:rPr>
          <w:rFonts w:hint="eastAsia" w:ascii="方正仿宋_GB18030" w:hAnsi="方正仿宋_GB18030" w:eastAsia="方正仿宋_GB18030" w:cs="方正仿宋_GB18030"/>
          <w:spacing w:val="-4"/>
          <w:w w:val="99"/>
          <w:sz w:val="24"/>
          <w:szCs w:val="24"/>
          <w:lang w:eastAsia="zh-CN"/>
        </w:rPr>
        <w:t>；</w:t>
      </w:r>
    </w:p>
    <w:p w14:paraId="33661F06">
      <w:pPr>
        <w:spacing w:before="197" w:line="182" w:lineRule="auto"/>
        <w:ind w:firstLine="476" w:firstLineChars="200"/>
        <w:rPr>
          <w:rFonts w:hint="eastAsia" w:ascii="方正仿宋_GB18030" w:hAnsi="方正仿宋_GB18030" w:eastAsia="方正仿宋_GB18030" w:cs="方正仿宋_GB18030"/>
          <w:spacing w:val="-3"/>
          <w:sz w:val="24"/>
          <w:szCs w:val="24"/>
          <w:lang w:eastAsia="zh-CN"/>
        </w:rPr>
      </w:pPr>
      <w:r>
        <w:rPr>
          <w:rFonts w:hint="eastAsia" w:ascii="方正仿宋_GB18030" w:hAnsi="方正仿宋_GB18030" w:eastAsia="方正仿宋_GB18030" w:cs="方正仿宋_GB18030"/>
          <w:spacing w:val="-1"/>
          <w:sz w:val="24"/>
          <w:szCs w:val="24"/>
          <w:lang w:val="en-US" w:eastAsia="zh-CN"/>
        </w:rPr>
        <w:t>13、</w:t>
      </w:r>
      <w:r>
        <w:rPr>
          <w:rFonts w:hint="eastAsia" w:ascii="方正仿宋_GB18030" w:hAnsi="方正仿宋_GB18030" w:eastAsia="方正仿宋_GB18030" w:cs="方正仿宋_GB18030"/>
          <w:spacing w:val="-3"/>
          <w:sz w:val="24"/>
          <w:szCs w:val="24"/>
          <w:lang w:val="en-US" w:eastAsia="zh-CN"/>
        </w:rPr>
        <w:t>保障措施及应急预案</w:t>
      </w:r>
      <w:r>
        <w:rPr>
          <w:rFonts w:hint="eastAsia" w:ascii="方正仿宋_GB18030" w:hAnsi="方正仿宋_GB18030" w:eastAsia="方正仿宋_GB18030" w:cs="方正仿宋_GB18030"/>
          <w:spacing w:val="-3"/>
          <w:sz w:val="24"/>
          <w:szCs w:val="24"/>
          <w:lang w:eastAsia="zh-CN"/>
        </w:rPr>
        <w:t>；</w:t>
      </w:r>
    </w:p>
    <w:p w14:paraId="7121A853">
      <w:pPr>
        <w:pStyle w:val="2"/>
        <w:ind w:firstLine="468" w:firstLineChars="200"/>
        <w:jc w:val="both"/>
        <w:rPr>
          <w:rFonts w:hint="default" w:ascii="方正仿宋_GB18030" w:hAnsi="方正仿宋_GB18030" w:eastAsia="方正仿宋_GB18030" w:cs="方正仿宋_GB18030"/>
          <w:b w:val="0"/>
          <w:snapToGrid w:val="0"/>
          <w:color w:val="000000"/>
          <w:spacing w:val="-3"/>
          <w:kern w:val="0"/>
          <w:sz w:val="24"/>
          <w:szCs w:val="24"/>
          <w:lang w:val="en-US" w:eastAsia="zh-CN" w:bidi="ar-SA"/>
        </w:rPr>
      </w:pPr>
      <w:r>
        <w:rPr>
          <w:rFonts w:hint="eastAsia" w:ascii="方正仿宋_GB18030" w:hAnsi="方正仿宋_GB18030" w:eastAsia="方正仿宋_GB18030" w:cs="方正仿宋_GB18030"/>
          <w:b w:val="0"/>
          <w:snapToGrid w:val="0"/>
          <w:color w:val="000000"/>
          <w:spacing w:val="-3"/>
          <w:kern w:val="0"/>
          <w:sz w:val="24"/>
          <w:szCs w:val="24"/>
          <w:lang w:val="en-US" w:eastAsia="zh-CN" w:bidi="ar-SA"/>
        </w:rPr>
        <w:t>14、档案管理；</w:t>
      </w:r>
    </w:p>
    <w:p w14:paraId="02A782B7">
      <w:pPr>
        <w:spacing w:before="184" w:line="360" w:lineRule="auto"/>
        <w:ind w:left="486"/>
        <w:rPr>
          <w:rFonts w:hint="eastAsia" w:ascii="方正仿宋_GB18030" w:hAnsi="方正仿宋_GB18030" w:eastAsia="方正仿宋_GB18030" w:cs="方正仿宋_GB18030"/>
          <w:spacing w:val="-1"/>
          <w:sz w:val="24"/>
          <w:szCs w:val="24"/>
          <w:lang w:val="en-US" w:eastAsia="zh-CN"/>
        </w:rPr>
      </w:pPr>
      <w:r>
        <w:rPr>
          <w:rFonts w:hint="eastAsia" w:ascii="方正仿宋_GB18030" w:hAnsi="方正仿宋_GB18030" w:eastAsia="方正仿宋_GB18030" w:cs="方正仿宋_GB18030"/>
          <w:spacing w:val="-1"/>
          <w:sz w:val="24"/>
          <w:szCs w:val="24"/>
          <w:lang w:val="en-US" w:eastAsia="zh-CN"/>
        </w:rPr>
        <w:t>15</w:t>
      </w:r>
      <w:r>
        <w:rPr>
          <w:rFonts w:hint="eastAsia" w:ascii="方正仿宋_GB18030" w:hAnsi="方正仿宋_GB18030" w:eastAsia="方正仿宋_GB18030" w:cs="方正仿宋_GB18030"/>
          <w:spacing w:val="-1"/>
          <w:sz w:val="24"/>
          <w:szCs w:val="24"/>
        </w:rPr>
        <w:t>、</w:t>
      </w:r>
      <w:r>
        <w:rPr>
          <w:rFonts w:hint="eastAsia" w:ascii="方正仿宋_GB18030" w:hAnsi="方正仿宋_GB18030" w:eastAsia="方正仿宋_GB18030" w:cs="方正仿宋_GB18030"/>
          <w:spacing w:val="-1"/>
          <w:sz w:val="24"/>
          <w:szCs w:val="24"/>
          <w:lang w:eastAsia="zh-CN"/>
        </w:rPr>
        <w:t>提供其他</w:t>
      </w:r>
      <w:r>
        <w:rPr>
          <w:rFonts w:hint="eastAsia" w:ascii="方正仿宋_GB18030" w:hAnsi="方正仿宋_GB18030" w:eastAsia="方正仿宋_GB18030" w:cs="方正仿宋_GB18030"/>
          <w:spacing w:val="-1"/>
          <w:sz w:val="24"/>
          <w:szCs w:val="24"/>
        </w:rPr>
        <w:t>有利于投标的资料；</w:t>
      </w:r>
      <w:r>
        <w:rPr>
          <w:rFonts w:hint="eastAsia" w:ascii="方正仿宋_GB18030" w:hAnsi="方正仿宋_GB18030" w:eastAsia="方正仿宋_GB18030" w:cs="方正仿宋_GB18030"/>
          <w:spacing w:val="-1"/>
          <w:sz w:val="24"/>
          <w:szCs w:val="24"/>
          <w:lang w:eastAsia="zh-CN"/>
        </w:rPr>
        <w:t>（</w:t>
      </w:r>
      <w:r>
        <w:rPr>
          <w:rFonts w:hint="eastAsia" w:ascii="方正仿宋_GB18030" w:hAnsi="方正仿宋_GB18030" w:eastAsia="方正仿宋_GB18030" w:cs="方正仿宋_GB18030"/>
          <w:spacing w:val="-1"/>
          <w:sz w:val="24"/>
          <w:szCs w:val="24"/>
          <w:lang w:val="en-US" w:eastAsia="zh-CN"/>
        </w:rPr>
        <w:t>如有）</w:t>
      </w:r>
    </w:p>
    <w:p w14:paraId="607BF8B3">
      <w:pPr>
        <w:pStyle w:val="8"/>
        <w:spacing w:line="262" w:lineRule="auto"/>
        <w:rPr>
          <w:rFonts w:hint="eastAsia" w:ascii="仿宋" w:hAnsi="仿宋" w:eastAsia="仿宋" w:cs="仿宋"/>
        </w:rPr>
      </w:pPr>
    </w:p>
    <w:p w14:paraId="3DCE0BDC">
      <w:pPr>
        <w:spacing w:before="78" w:line="219" w:lineRule="auto"/>
        <w:ind w:left="1"/>
        <w:rPr>
          <w:rFonts w:hint="eastAsia" w:ascii="仿宋" w:hAnsi="仿宋" w:eastAsia="仿宋" w:cs="仿宋"/>
          <w:sz w:val="24"/>
          <w:szCs w:val="24"/>
        </w:rPr>
      </w:pPr>
      <w:r>
        <w:rPr>
          <w:rFonts w:hint="eastAsia" w:ascii="仿宋" w:hAnsi="仿宋" w:eastAsia="仿宋" w:cs="仿宋"/>
          <w:b/>
          <w:bCs/>
          <w:spacing w:val="-3"/>
          <w:sz w:val="24"/>
          <w:szCs w:val="24"/>
        </w:rPr>
        <w:t>二、投标文件顺序及格式范本</w:t>
      </w:r>
    </w:p>
    <w:p w14:paraId="679201B6">
      <w:pPr>
        <w:spacing w:before="189" w:line="291" w:lineRule="auto"/>
        <w:ind w:left="6" w:firstLine="609"/>
        <w:rPr>
          <w:rFonts w:hint="eastAsia" w:ascii="仿宋" w:hAnsi="仿宋" w:eastAsia="仿宋" w:cs="仿宋"/>
          <w:sz w:val="24"/>
          <w:szCs w:val="24"/>
        </w:rPr>
      </w:pPr>
      <w:r>
        <w:rPr>
          <w:rFonts w:hint="eastAsia" w:ascii="仿宋" w:hAnsi="仿宋" w:eastAsia="仿宋" w:cs="仿宋"/>
          <w:spacing w:val="-1"/>
          <w:sz w:val="24"/>
          <w:szCs w:val="24"/>
        </w:rPr>
        <w:t>1、凡</w:t>
      </w:r>
      <w:r>
        <w:rPr>
          <w:rFonts w:hint="eastAsia" w:ascii="仿宋" w:hAnsi="仿宋" w:eastAsia="仿宋" w:cs="仿宋"/>
          <w:spacing w:val="-1"/>
          <w:sz w:val="24"/>
          <w:szCs w:val="24"/>
          <w:lang w:eastAsia="zh-CN"/>
        </w:rPr>
        <w:t>需要</w:t>
      </w:r>
      <w:r>
        <w:rPr>
          <w:rFonts w:hint="eastAsia" w:ascii="仿宋" w:hAnsi="仿宋" w:eastAsia="仿宋" w:cs="仿宋"/>
          <w:spacing w:val="-1"/>
          <w:sz w:val="24"/>
          <w:szCs w:val="24"/>
        </w:rPr>
        <w:t>签字盖章的，必须有符合采购文件规定要求的人员签字，公章必须是单位印</w:t>
      </w:r>
      <w:r>
        <w:rPr>
          <w:rFonts w:hint="eastAsia" w:ascii="仿宋" w:hAnsi="仿宋" w:eastAsia="仿宋" w:cs="仿宋"/>
          <w:spacing w:val="-9"/>
          <w:sz w:val="24"/>
          <w:szCs w:val="24"/>
        </w:rPr>
        <w:t>章。</w:t>
      </w:r>
    </w:p>
    <w:p w14:paraId="4721FE88">
      <w:pPr>
        <w:spacing w:before="190" w:line="219" w:lineRule="auto"/>
        <w:ind w:left="600"/>
        <w:rPr>
          <w:rFonts w:hint="eastAsia" w:ascii="仿宋" w:hAnsi="仿宋" w:eastAsia="仿宋" w:cs="仿宋"/>
          <w:sz w:val="24"/>
          <w:szCs w:val="24"/>
        </w:rPr>
      </w:pPr>
      <w:r>
        <w:rPr>
          <w:rFonts w:hint="eastAsia" w:ascii="仿宋" w:hAnsi="仿宋" w:eastAsia="仿宋" w:cs="仿宋"/>
          <w:spacing w:val="-1"/>
          <w:sz w:val="24"/>
          <w:szCs w:val="24"/>
        </w:rPr>
        <w:t>2、凡有备注说明的，必须符合说明的要求。</w:t>
      </w:r>
    </w:p>
    <w:p w14:paraId="28ACB0D1">
      <w:pPr>
        <w:spacing w:before="189" w:line="290" w:lineRule="auto"/>
        <w:ind w:right="58" w:firstLine="602"/>
        <w:rPr>
          <w:rFonts w:hint="eastAsia" w:ascii="仿宋" w:hAnsi="仿宋" w:eastAsia="仿宋" w:cs="仿宋"/>
          <w:sz w:val="24"/>
          <w:szCs w:val="24"/>
        </w:rPr>
      </w:pPr>
      <w:r>
        <w:rPr>
          <w:rFonts w:hint="eastAsia" w:ascii="仿宋" w:hAnsi="仿宋" w:eastAsia="仿宋" w:cs="仿宋"/>
          <w:spacing w:val="-2"/>
          <w:sz w:val="24"/>
          <w:szCs w:val="24"/>
        </w:rPr>
        <w:t>3、凡采购文件要求提供的，必须提供。否则，将视为不响应采购文件的实质性要求，</w:t>
      </w:r>
      <w:r>
        <w:rPr>
          <w:rFonts w:hint="eastAsia" w:ascii="仿宋" w:hAnsi="仿宋" w:eastAsia="仿宋" w:cs="仿宋"/>
          <w:spacing w:val="-1"/>
          <w:sz w:val="24"/>
          <w:szCs w:val="24"/>
        </w:rPr>
        <w:t>可能投标文件将会被拒绝。</w:t>
      </w:r>
    </w:p>
    <w:p w14:paraId="47CAEC33">
      <w:pPr>
        <w:spacing w:line="290" w:lineRule="auto"/>
        <w:rPr>
          <w:rFonts w:hint="eastAsia" w:ascii="仿宋" w:hAnsi="仿宋" w:eastAsia="仿宋" w:cs="仿宋"/>
          <w:sz w:val="24"/>
          <w:szCs w:val="24"/>
        </w:rPr>
        <w:sectPr>
          <w:footerReference r:id="rId18" w:type="default"/>
          <w:pgSz w:w="11911" w:h="16840"/>
          <w:pgMar w:top="1440" w:right="1803" w:bottom="1440" w:left="1803" w:header="0" w:footer="788" w:gutter="0"/>
          <w:pgNumType w:fmt="decimal"/>
          <w:cols w:space="0" w:num="1"/>
          <w:rtlGutter w:val="0"/>
          <w:docGrid w:linePitch="0" w:charSpace="0"/>
        </w:sectPr>
      </w:pPr>
    </w:p>
    <w:p w14:paraId="42D48B43">
      <w:pPr>
        <w:spacing w:before="60" w:line="212" w:lineRule="auto"/>
        <w:ind w:left="2357"/>
        <w:rPr>
          <w:rFonts w:hint="eastAsia" w:ascii="仿宋" w:hAnsi="仿宋" w:eastAsia="仿宋" w:cs="仿宋"/>
          <w:sz w:val="30"/>
          <w:szCs w:val="30"/>
        </w:rPr>
      </w:pPr>
      <w:r>
        <w:rPr>
          <w:rFonts w:hint="eastAsia" w:ascii="仿宋" w:hAnsi="仿宋" w:eastAsia="仿宋" w:cs="仿宋"/>
          <w:b/>
          <w:bCs/>
          <w:spacing w:val="-4"/>
          <w:sz w:val="30"/>
          <w:szCs w:val="30"/>
          <w:lang w:eastAsia="zh-CN"/>
        </w:rPr>
        <w:t>（</w:t>
      </w:r>
      <w:r>
        <w:rPr>
          <w:rFonts w:hint="eastAsia" w:ascii="仿宋" w:hAnsi="仿宋" w:eastAsia="仿宋" w:cs="仿宋"/>
          <w:b/>
          <w:bCs/>
          <w:spacing w:val="-4"/>
          <w:sz w:val="30"/>
          <w:szCs w:val="30"/>
          <w:lang w:val="en-US" w:eastAsia="zh-CN"/>
        </w:rPr>
        <w:t>一</w:t>
      </w:r>
      <w:r>
        <w:rPr>
          <w:rFonts w:hint="eastAsia" w:ascii="仿宋" w:hAnsi="仿宋" w:eastAsia="仿宋" w:cs="仿宋"/>
          <w:b/>
          <w:bCs/>
          <w:spacing w:val="-4"/>
          <w:sz w:val="30"/>
          <w:szCs w:val="30"/>
          <w:lang w:eastAsia="zh-CN"/>
        </w:rPr>
        <w:t>）</w:t>
      </w:r>
      <w:r>
        <w:rPr>
          <w:rFonts w:hint="eastAsia" w:ascii="仿宋" w:hAnsi="仿宋" w:eastAsia="仿宋" w:cs="仿宋"/>
          <w:b/>
          <w:bCs/>
          <w:spacing w:val="-4"/>
          <w:sz w:val="30"/>
          <w:szCs w:val="30"/>
        </w:rPr>
        <w:t>索引（可根据实际情况自行添加）</w:t>
      </w:r>
    </w:p>
    <w:tbl>
      <w:tblPr>
        <w:tblStyle w:val="21"/>
        <w:tblW w:w="918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41"/>
        <w:gridCol w:w="2975"/>
        <w:gridCol w:w="2283"/>
        <w:gridCol w:w="2290"/>
      </w:tblGrid>
      <w:tr w14:paraId="36508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616" w:type="dxa"/>
            <w:gridSpan w:val="2"/>
            <w:vAlign w:val="top"/>
          </w:tcPr>
          <w:p w14:paraId="3CB4A9D7">
            <w:pPr>
              <w:pStyle w:val="22"/>
              <w:spacing w:before="244" w:line="219" w:lineRule="auto"/>
              <w:ind w:left="1833"/>
              <w:rPr>
                <w:rFonts w:hint="eastAsia" w:ascii="仿宋" w:hAnsi="仿宋" w:eastAsia="仿宋" w:cs="仿宋"/>
              </w:rPr>
            </w:pPr>
            <w:r>
              <w:rPr>
                <w:rFonts w:hint="eastAsia" w:ascii="仿宋" w:hAnsi="仿宋" w:eastAsia="仿宋" w:cs="仿宋"/>
                <w:b/>
                <w:bCs/>
                <w:spacing w:val="-5"/>
              </w:rPr>
              <w:t>评审因素</w:t>
            </w:r>
          </w:p>
        </w:tc>
        <w:tc>
          <w:tcPr>
            <w:tcW w:w="2283" w:type="dxa"/>
            <w:vAlign w:val="top"/>
          </w:tcPr>
          <w:p w14:paraId="769B75E9">
            <w:pPr>
              <w:pStyle w:val="22"/>
              <w:spacing w:before="244" w:line="221" w:lineRule="auto"/>
              <w:ind w:left="913"/>
              <w:rPr>
                <w:rFonts w:hint="eastAsia" w:ascii="仿宋" w:hAnsi="仿宋" w:eastAsia="仿宋" w:cs="仿宋"/>
              </w:rPr>
            </w:pPr>
            <w:r>
              <w:rPr>
                <w:rFonts w:hint="eastAsia" w:ascii="仿宋" w:hAnsi="仿宋" w:eastAsia="仿宋" w:cs="仿宋"/>
                <w:b/>
                <w:bCs/>
                <w:spacing w:val="-11"/>
              </w:rPr>
              <w:t>页码</w:t>
            </w:r>
          </w:p>
        </w:tc>
        <w:tc>
          <w:tcPr>
            <w:tcW w:w="2290" w:type="dxa"/>
            <w:vAlign w:val="top"/>
          </w:tcPr>
          <w:p w14:paraId="63DC37FC">
            <w:pPr>
              <w:pStyle w:val="22"/>
              <w:spacing w:before="244" w:line="219" w:lineRule="auto"/>
              <w:ind w:left="673"/>
              <w:rPr>
                <w:rFonts w:hint="eastAsia" w:ascii="仿宋" w:hAnsi="仿宋" w:eastAsia="仿宋" w:cs="仿宋"/>
              </w:rPr>
            </w:pPr>
            <w:r>
              <w:rPr>
                <w:rFonts w:hint="eastAsia" w:ascii="仿宋" w:hAnsi="仿宋" w:eastAsia="仿宋" w:cs="仿宋"/>
                <w:b/>
                <w:bCs/>
                <w:spacing w:val="-6"/>
              </w:rPr>
              <w:t>是否满足</w:t>
            </w:r>
          </w:p>
        </w:tc>
      </w:tr>
      <w:tr w14:paraId="74F3C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641" w:type="dxa"/>
            <w:vMerge w:val="restart"/>
            <w:vAlign w:val="center"/>
          </w:tcPr>
          <w:p w14:paraId="0ED3C694">
            <w:pPr>
              <w:pStyle w:val="22"/>
              <w:spacing w:before="244" w:line="219" w:lineRule="auto"/>
              <w:jc w:val="center"/>
              <w:rPr>
                <w:rFonts w:hint="eastAsia" w:ascii="仿宋" w:hAnsi="仿宋" w:eastAsia="仿宋" w:cs="仿宋"/>
              </w:rPr>
            </w:pPr>
            <w:r>
              <w:rPr>
                <w:rFonts w:hint="eastAsia" w:ascii="仿宋" w:hAnsi="仿宋" w:eastAsia="仿宋" w:cs="仿宋"/>
                <w:spacing w:val="-6"/>
                <w:lang w:val="en-US" w:eastAsia="zh-CN"/>
              </w:rPr>
              <w:t>商务、</w:t>
            </w:r>
            <w:r>
              <w:rPr>
                <w:rFonts w:hint="eastAsia" w:ascii="仿宋" w:hAnsi="仿宋" w:eastAsia="仿宋" w:cs="仿宋"/>
                <w:spacing w:val="-6"/>
              </w:rPr>
              <w:t>技术</w:t>
            </w:r>
          </w:p>
          <w:p w14:paraId="2E341868">
            <w:pPr>
              <w:jc w:val="center"/>
              <w:rPr>
                <w:rFonts w:hint="eastAsia" w:ascii="仿宋" w:hAnsi="仿宋" w:eastAsia="仿宋" w:cs="仿宋"/>
                <w:sz w:val="21"/>
                <w:lang w:eastAsia="zh-CN"/>
              </w:rPr>
            </w:pPr>
            <w:r>
              <w:rPr>
                <w:rFonts w:hint="eastAsia" w:ascii="仿宋" w:hAnsi="仿宋" w:eastAsia="仿宋" w:cs="仿宋"/>
                <w:spacing w:val="-5"/>
              </w:rPr>
              <w:t>（</w:t>
            </w:r>
            <w:r>
              <w:rPr>
                <w:rFonts w:hint="eastAsia" w:ascii="仿宋" w:hAnsi="仿宋" w:eastAsia="仿宋" w:cs="仿宋"/>
                <w:spacing w:val="-5"/>
                <w:lang w:val="en-US" w:eastAsia="zh-CN"/>
              </w:rPr>
              <w:t>90</w:t>
            </w:r>
            <w:r>
              <w:rPr>
                <w:rFonts w:hint="eastAsia" w:ascii="仿宋" w:hAnsi="仿宋" w:eastAsia="仿宋" w:cs="仿宋"/>
                <w:spacing w:val="-5"/>
              </w:rPr>
              <w:t>分</w:t>
            </w:r>
            <w:r>
              <w:rPr>
                <w:rFonts w:hint="eastAsia" w:ascii="仿宋" w:hAnsi="仿宋" w:eastAsia="仿宋" w:cs="仿宋"/>
                <w:spacing w:val="-5"/>
                <w:lang w:eastAsia="zh-CN"/>
              </w:rPr>
              <w:t>）</w:t>
            </w:r>
          </w:p>
        </w:tc>
        <w:tc>
          <w:tcPr>
            <w:tcW w:w="2975" w:type="dxa"/>
            <w:vAlign w:val="center"/>
          </w:tcPr>
          <w:p w14:paraId="6E697AE1">
            <w:pPr>
              <w:spacing w:before="181" w:line="219" w:lineRule="auto"/>
              <w:jc w:val="center"/>
              <w:rPr>
                <w:rFonts w:hint="eastAsia" w:ascii="仿宋" w:hAnsi="仿宋" w:eastAsia="仿宋" w:cs="仿宋"/>
              </w:rPr>
            </w:pPr>
            <w:r>
              <w:rPr>
                <w:rFonts w:hint="eastAsia" w:ascii="方正仿宋_GB18030" w:hAnsi="方正仿宋_GB18030" w:eastAsia="方正仿宋_GB18030" w:cs="方正仿宋_GB18030"/>
                <w:spacing w:val="-4"/>
                <w:sz w:val="24"/>
                <w:szCs w:val="24"/>
                <w:lang w:val="en-US" w:eastAsia="zh-CN"/>
              </w:rPr>
              <w:t>投标人类似业绩</w:t>
            </w:r>
          </w:p>
        </w:tc>
        <w:tc>
          <w:tcPr>
            <w:tcW w:w="2283" w:type="dxa"/>
            <w:vAlign w:val="top"/>
          </w:tcPr>
          <w:p w14:paraId="64972EF9">
            <w:pPr>
              <w:pStyle w:val="22"/>
              <w:spacing w:before="35"/>
              <w:ind w:left="987"/>
              <w:rPr>
                <w:rFonts w:hint="eastAsia" w:ascii="仿宋" w:hAnsi="仿宋" w:eastAsia="仿宋" w:cs="仿宋"/>
              </w:rPr>
            </w:pPr>
          </w:p>
        </w:tc>
        <w:tc>
          <w:tcPr>
            <w:tcW w:w="2290" w:type="dxa"/>
            <w:vAlign w:val="top"/>
          </w:tcPr>
          <w:p w14:paraId="6AA00BEC">
            <w:pPr>
              <w:rPr>
                <w:rFonts w:hint="eastAsia" w:ascii="仿宋" w:hAnsi="仿宋" w:eastAsia="仿宋" w:cs="仿宋"/>
                <w:sz w:val="21"/>
              </w:rPr>
            </w:pPr>
          </w:p>
        </w:tc>
      </w:tr>
      <w:tr w14:paraId="657FE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641" w:type="dxa"/>
            <w:vMerge w:val="continue"/>
            <w:vAlign w:val="center"/>
          </w:tcPr>
          <w:p w14:paraId="2F3CA917">
            <w:pPr>
              <w:jc w:val="center"/>
              <w:rPr>
                <w:rFonts w:hint="eastAsia" w:ascii="仿宋" w:hAnsi="仿宋" w:eastAsia="仿宋" w:cs="仿宋"/>
                <w:sz w:val="21"/>
                <w:lang w:eastAsia="zh-CN"/>
              </w:rPr>
            </w:pPr>
          </w:p>
        </w:tc>
        <w:tc>
          <w:tcPr>
            <w:tcW w:w="2975" w:type="dxa"/>
            <w:vAlign w:val="center"/>
          </w:tcPr>
          <w:p w14:paraId="0DA2B3D3">
            <w:pPr>
              <w:spacing w:before="180" w:line="219" w:lineRule="auto"/>
              <w:jc w:val="center"/>
              <w:rPr>
                <w:rFonts w:hint="eastAsia" w:ascii="仿宋" w:hAnsi="仿宋" w:eastAsia="仿宋" w:cs="仿宋"/>
              </w:rPr>
            </w:pPr>
            <w:r>
              <w:rPr>
                <w:rFonts w:hint="eastAsia" w:ascii="方正仿宋_GB18030" w:hAnsi="方正仿宋_GB18030" w:eastAsia="方正仿宋_GB18030" w:cs="方正仿宋_GB18030"/>
                <w:spacing w:val="-1"/>
                <w:sz w:val="24"/>
                <w:szCs w:val="24"/>
                <w:lang w:val="en-US" w:eastAsia="zh-CN"/>
              </w:rPr>
              <w:t>服务人员</w:t>
            </w:r>
          </w:p>
        </w:tc>
        <w:tc>
          <w:tcPr>
            <w:tcW w:w="2283" w:type="dxa"/>
            <w:vAlign w:val="top"/>
          </w:tcPr>
          <w:p w14:paraId="32B33A36">
            <w:pPr>
              <w:pStyle w:val="22"/>
              <w:spacing w:before="212" w:line="99" w:lineRule="exact"/>
              <w:ind w:left="796"/>
              <w:rPr>
                <w:rFonts w:hint="eastAsia" w:ascii="仿宋" w:hAnsi="仿宋" w:eastAsia="仿宋" w:cs="仿宋"/>
              </w:rPr>
            </w:pPr>
          </w:p>
        </w:tc>
        <w:tc>
          <w:tcPr>
            <w:tcW w:w="2290" w:type="dxa"/>
            <w:vAlign w:val="top"/>
          </w:tcPr>
          <w:p w14:paraId="54997515">
            <w:pPr>
              <w:rPr>
                <w:rFonts w:hint="eastAsia" w:ascii="仿宋" w:hAnsi="仿宋" w:eastAsia="仿宋" w:cs="仿宋"/>
                <w:sz w:val="21"/>
              </w:rPr>
            </w:pPr>
          </w:p>
        </w:tc>
      </w:tr>
      <w:tr w14:paraId="034A2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641" w:type="dxa"/>
            <w:vMerge w:val="continue"/>
            <w:vAlign w:val="top"/>
          </w:tcPr>
          <w:p w14:paraId="23165A44">
            <w:pPr>
              <w:rPr>
                <w:rFonts w:hint="eastAsia" w:ascii="仿宋" w:hAnsi="仿宋" w:eastAsia="仿宋" w:cs="仿宋"/>
                <w:sz w:val="21"/>
              </w:rPr>
            </w:pPr>
          </w:p>
        </w:tc>
        <w:tc>
          <w:tcPr>
            <w:tcW w:w="2975" w:type="dxa"/>
            <w:vAlign w:val="center"/>
          </w:tcPr>
          <w:p w14:paraId="42B9A599">
            <w:pPr>
              <w:spacing w:before="103" w:line="182" w:lineRule="auto"/>
              <w:ind w:right="163"/>
              <w:jc w:val="center"/>
              <w:rPr>
                <w:rFonts w:hint="eastAsia" w:ascii="仿宋" w:hAnsi="仿宋" w:eastAsia="仿宋" w:cs="仿宋"/>
              </w:rPr>
            </w:pPr>
            <w:r>
              <w:rPr>
                <w:rFonts w:hint="eastAsia" w:ascii="方正仿宋_GB18030" w:hAnsi="方正仿宋_GB18030" w:eastAsia="方正仿宋_GB18030" w:cs="方正仿宋_GB18030"/>
                <w:spacing w:val="-4"/>
                <w:sz w:val="24"/>
                <w:szCs w:val="24"/>
                <w:lang w:val="en-US" w:eastAsia="zh-CN"/>
              </w:rPr>
              <w:t>绿化养护方案</w:t>
            </w:r>
          </w:p>
        </w:tc>
        <w:tc>
          <w:tcPr>
            <w:tcW w:w="2283" w:type="dxa"/>
            <w:vAlign w:val="top"/>
          </w:tcPr>
          <w:p w14:paraId="356DB310">
            <w:pPr>
              <w:rPr>
                <w:rFonts w:hint="eastAsia" w:ascii="仿宋" w:hAnsi="仿宋" w:eastAsia="仿宋" w:cs="仿宋"/>
                <w:sz w:val="21"/>
              </w:rPr>
            </w:pPr>
          </w:p>
        </w:tc>
        <w:tc>
          <w:tcPr>
            <w:tcW w:w="2290" w:type="dxa"/>
            <w:vAlign w:val="top"/>
          </w:tcPr>
          <w:p w14:paraId="72561760">
            <w:pPr>
              <w:rPr>
                <w:rFonts w:hint="eastAsia" w:ascii="仿宋" w:hAnsi="仿宋" w:eastAsia="仿宋" w:cs="仿宋"/>
                <w:sz w:val="21"/>
              </w:rPr>
            </w:pPr>
          </w:p>
        </w:tc>
      </w:tr>
      <w:tr w14:paraId="7CF86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641" w:type="dxa"/>
            <w:vMerge w:val="continue"/>
            <w:vAlign w:val="top"/>
          </w:tcPr>
          <w:p w14:paraId="7C475EFD">
            <w:pPr>
              <w:rPr>
                <w:rFonts w:hint="eastAsia" w:ascii="仿宋" w:hAnsi="仿宋" w:eastAsia="仿宋" w:cs="仿宋"/>
                <w:sz w:val="21"/>
              </w:rPr>
            </w:pPr>
          </w:p>
        </w:tc>
        <w:tc>
          <w:tcPr>
            <w:tcW w:w="2975" w:type="dxa"/>
            <w:vAlign w:val="center"/>
          </w:tcPr>
          <w:p w14:paraId="4703D988">
            <w:pPr>
              <w:spacing w:before="180" w:line="219" w:lineRule="auto"/>
              <w:jc w:val="center"/>
              <w:rPr>
                <w:rFonts w:hint="eastAsia" w:ascii="仿宋" w:hAnsi="仿宋" w:eastAsia="仿宋" w:cs="仿宋"/>
              </w:rPr>
            </w:pPr>
            <w:r>
              <w:rPr>
                <w:rFonts w:hint="eastAsia" w:ascii="方正仿宋_GB18030" w:hAnsi="方正仿宋_GB18030" w:eastAsia="方正仿宋_GB18030" w:cs="方正仿宋_GB18030"/>
                <w:spacing w:val="-4"/>
                <w:sz w:val="24"/>
                <w:szCs w:val="24"/>
                <w:lang w:val="en-US" w:eastAsia="zh-CN"/>
              </w:rPr>
              <w:t>保洁服务方案</w:t>
            </w:r>
          </w:p>
        </w:tc>
        <w:tc>
          <w:tcPr>
            <w:tcW w:w="2283" w:type="dxa"/>
            <w:vAlign w:val="top"/>
          </w:tcPr>
          <w:p w14:paraId="70FF0E3D">
            <w:pPr>
              <w:rPr>
                <w:rFonts w:hint="eastAsia" w:ascii="仿宋" w:hAnsi="仿宋" w:eastAsia="仿宋" w:cs="仿宋"/>
                <w:sz w:val="21"/>
              </w:rPr>
            </w:pPr>
          </w:p>
        </w:tc>
        <w:tc>
          <w:tcPr>
            <w:tcW w:w="2290" w:type="dxa"/>
            <w:vAlign w:val="top"/>
          </w:tcPr>
          <w:p w14:paraId="4AF260FE">
            <w:pPr>
              <w:rPr>
                <w:rFonts w:hint="eastAsia" w:ascii="仿宋" w:hAnsi="仿宋" w:eastAsia="仿宋" w:cs="仿宋"/>
                <w:sz w:val="21"/>
              </w:rPr>
            </w:pPr>
          </w:p>
        </w:tc>
      </w:tr>
      <w:tr w14:paraId="259B2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641" w:type="dxa"/>
            <w:vMerge w:val="continue"/>
            <w:vAlign w:val="top"/>
          </w:tcPr>
          <w:p w14:paraId="6FE1A94B">
            <w:pPr>
              <w:rPr>
                <w:rFonts w:hint="eastAsia" w:ascii="仿宋" w:hAnsi="仿宋" w:eastAsia="仿宋" w:cs="仿宋"/>
                <w:sz w:val="21"/>
              </w:rPr>
            </w:pPr>
          </w:p>
        </w:tc>
        <w:tc>
          <w:tcPr>
            <w:tcW w:w="2975" w:type="dxa"/>
            <w:vAlign w:val="center"/>
          </w:tcPr>
          <w:p w14:paraId="618C73B7">
            <w:pPr>
              <w:spacing w:before="180" w:line="219" w:lineRule="auto"/>
              <w:jc w:val="center"/>
              <w:rPr>
                <w:rFonts w:hint="eastAsia" w:ascii="仿宋" w:hAnsi="仿宋" w:eastAsia="仿宋" w:cs="仿宋"/>
              </w:rPr>
            </w:pPr>
            <w:r>
              <w:rPr>
                <w:rFonts w:hint="eastAsia" w:ascii="方正仿宋_GB18030" w:hAnsi="方正仿宋_GB18030" w:eastAsia="方正仿宋_GB18030" w:cs="方正仿宋_GB18030"/>
                <w:spacing w:val="-4"/>
                <w:sz w:val="24"/>
                <w:szCs w:val="24"/>
                <w:lang w:val="en-US" w:eastAsia="zh-CN"/>
              </w:rPr>
              <w:t>安全服务方案</w:t>
            </w:r>
          </w:p>
        </w:tc>
        <w:tc>
          <w:tcPr>
            <w:tcW w:w="2283" w:type="dxa"/>
            <w:vAlign w:val="top"/>
          </w:tcPr>
          <w:p w14:paraId="05DCF017">
            <w:pPr>
              <w:rPr>
                <w:rFonts w:hint="eastAsia" w:ascii="仿宋" w:hAnsi="仿宋" w:eastAsia="仿宋" w:cs="仿宋"/>
                <w:sz w:val="21"/>
              </w:rPr>
            </w:pPr>
          </w:p>
        </w:tc>
        <w:tc>
          <w:tcPr>
            <w:tcW w:w="2290" w:type="dxa"/>
            <w:vAlign w:val="top"/>
          </w:tcPr>
          <w:p w14:paraId="056C1F6C">
            <w:pPr>
              <w:rPr>
                <w:rFonts w:hint="eastAsia" w:ascii="仿宋" w:hAnsi="仿宋" w:eastAsia="仿宋" w:cs="仿宋"/>
                <w:sz w:val="21"/>
              </w:rPr>
            </w:pPr>
          </w:p>
        </w:tc>
      </w:tr>
      <w:tr w14:paraId="7CA29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641" w:type="dxa"/>
            <w:vMerge w:val="continue"/>
            <w:vAlign w:val="top"/>
          </w:tcPr>
          <w:p w14:paraId="4FB124CE">
            <w:pPr>
              <w:rPr>
                <w:rFonts w:hint="eastAsia" w:ascii="仿宋" w:hAnsi="仿宋" w:eastAsia="仿宋" w:cs="仿宋"/>
                <w:sz w:val="21"/>
              </w:rPr>
            </w:pPr>
          </w:p>
        </w:tc>
        <w:tc>
          <w:tcPr>
            <w:tcW w:w="2975" w:type="dxa"/>
            <w:vAlign w:val="center"/>
          </w:tcPr>
          <w:p w14:paraId="0896F821">
            <w:pPr>
              <w:spacing w:before="180" w:line="219" w:lineRule="auto"/>
              <w:jc w:val="center"/>
              <w:rPr>
                <w:rFonts w:hint="eastAsia" w:ascii="仿宋" w:hAnsi="仿宋" w:eastAsia="仿宋" w:cs="仿宋"/>
              </w:rPr>
            </w:pPr>
            <w:r>
              <w:rPr>
                <w:rFonts w:hint="eastAsia" w:ascii="方正仿宋_GB18030" w:hAnsi="方正仿宋_GB18030" w:eastAsia="方正仿宋_GB18030" w:cs="方正仿宋_GB18030"/>
                <w:spacing w:val="-4"/>
                <w:sz w:val="24"/>
                <w:szCs w:val="24"/>
                <w:lang w:val="en-US" w:eastAsia="zh-CN"/>
              </w:rPr>
              <w:t>工作制度</w:t>
            </w:r>
          </w:p>
        </w:tc>
        <w:tc>
          <w:tcPr>
            <w:tcW w:w="2283" w:type="dxa"/>
            <w:vAlign w:val="top"/>
          </w:tcPr>
          <w:p w14:paraId="37A2277F">
            <w:pPr>
              <w:rPr>
                <w:rFonts w:hint="eastAsia" w:ascii="仿宋" w:hAnsi="仿宋" w:eastAsia="仿宋" w:cs="仿宋"/>
                <w:sz w:val="21"/>
              </w:rPr>
            </w:pPr>
          </w:p>
        </w:tc>
        <w:tc>
          <w:tcPr>
            <w:tcW w:w="2290" w:type="dxa"/>
            <w:vAlign w:val="top"/>
          </w:tcPr>
          <w:p w14:paraId="097903E0">
            <w:pPr>
              <w:rPr>
                <w:rFonts w:hint="eastAsia" w:ascii="仿宋" w:hAnsi="仿宋" w:eastAsia="仿宋" w:cs="仿宋"/>
                <w:sz w:val="21"/>
              </w:rPr>
            </w:pPr>
          </w:p>
        </w:tc>
      </w:tr>
      <w:tr w14:paraId="3F650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641" w:type="dxa"/>
            <w:vMerge w:val="continue"/>
            <w:vAlign w:val="top"/>
          </w:tcPr>
          <w:p w14:paraId="3BB2BA9E">
            <w:pPr>
              <w:rPr>
                <w:rFonts w:hint="eastAsia" w:ascii="仿宋" w:hAnsi="仿宋" w:eastAsia="仿宋" w:cs="仿宋"/>
                <w:sz w:val="21"/>
              </w:rPr>
            </w:pPr>
          </w:p>
        </w:tc>
        <w:tc>
          <w:tcPr>
            <w:tcW w:w="2975" w:type="dxa"/>
            <w:vAlign w:val="center"/>
          </w:tcPr>
          <w:p w14:paraId="7890B865">
            <w:pPr>
              <w:spacing w:before="197" w:line="182" w:lineRule="auto"/>
              <w:jc w:val="center"/>
              <w:rPr>
                <w:rFonts w:hint="eastAsia" w:ascii="仿宋" w:hAnsi="仿宋" w:eastAsia="仿宋" w:cs="仿宋"/>
              </w:rPr>
            </w:pPr>
            <w:r>
              <w:rPr>
                <w:rFonts w:hint="eastAsia" w:ascii="方正仿宋_GB18030" w:hAnsi="方正仿宋_GB18030" w:eastAsia="方正仿宋_GB18030" w:cs="方正仿宋_GB18030"/>
                <w:spacing w:val="-3"/>
                <w:sz w:val="24"/>
                <w:szCs w:val="24"/>
                <w:lang w:val="en-US" w:eastAsia="zh-CN"/>
              </w:rPr>
              <w:t>保障措施及应急预案</w:t>
            </w:r>
          </w:p>
        </w:tc>
        <w:tc>
          <w:tcPr>
            <w:tcW w:w="2283" w:type="dxa"/>
            <w:vAlign w:val="top"/>
          </w:tcPr>
          <w:p w14:paraId="13E3A2EC">
            <w:pPr>
              <w:rPr>
                <w:rFonts w:hint="eastAsia" w:ascii="仿宋" w:hAnsi="仿宋" w:eastAsia="仿宋" w:cs="仿宋"/>
                <w:sz w:val="21"/>
              </w:rPr>
            </w:pPr>
          </w:p>
        </w:tc>
        <w:tc>
          <w:tcPr>
            <w:tcW w:w="2290" w:type="dxa"/>
            <w:vAlign w:val="top"/>
          </w:tcPr>
          <w:p w14:paraId="084D9927">
            <w:pPr>
              <w:rPr>
                <w:rFonts w:hint="eastAsia" w:ascii="仿宋" w:hAnsi="仿宋" w:eastAsia="仿宋" w:cs="仿宋"/>
                <w:sz w:val="21"/>
              </w:rPr>
            </w:pPr>
          </w:p>
        </w:tc>
      </w:tr>
      <w:tr w14:paraId="60B28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641" w:type="dxa"/>
            <w:vMerge w:val="continue"/>
            <w:vAlign w:val="top"/>
          </w:tcPr>
          <w:p w14:paraId="184C382E">
            <w:pPr>
              <w:rPr>
                <w:rFonts w:hint="eastAsia" w:ascii="仿宋" w:hAnsi="仿宋" w:eastAsia="仿宋" w:cs="仿宋"/>
                <w:sz w:val="21"/>
              </w:rPr>
            </w:pPr>
          </w:p>
        </w:tc>
        <w:tc>
          <w:tcPr>
            <w:tcW w:w="2975" w:type="dxa"/>
            <w:vAlign w:val="center"/>
          </w:tcPr>
          <w:p w14:paraId="5EEA476C">
            <w:pPr>
              <w:pStyle w:val="2"/>
              <w:jc w:val="center"/>
              <w:rPr>
                <w:rFonts w:hint="eastAsia" w:ascii="方正仿宋_GB18030" w:hAnsi="方正仿宋_GB18030" w:eastAsia="方正仿宋_GB18030" w:cs="方正仿宋_GB18030"/>
                <w:spacing w:val="-1"/>
                <w:sz w:val="24"/>
                <w:szCs w:val="24"/>
                <w:lang w:eastAsia="zh-CN"/>
              </w:rPr>
            </w:pPr>
            <w:r>
              <w:rPr>
                <w:rFonts w:hint="eastAsia" w:ascii="方正仿宋_GB18030" w:hAnsi="方正仿宋_GB18030" w:eastAsia="方正仿宋_GB18030" w:cs="方正仿宋_GB18030"/>
                <w:b w:val="0"/>
                <w:snapToGrid w:val="0"/>
                <w:color w:val="000000"/>
                <w:spacing w:val="-3"/>
                <w:kern w:val="0"/>
                <w:sz w:val="24"/>
                <w:szCs w:val="24"/>
                <w:lang w:val="en-US" w:eastAsia="zh-CN" w:bidi="ar-SA"/>
              </w:rPr>
              <w:t>档案管理</w:t>
            </w:r>
          </w:p>
        </w:tc>
        <w:tc>
          <w:tcPr>
            <w:tcW w:w="2283" w:type="dxa"/>
            <w:vAlign w:val="top"/>
          </w:tcPr>
          <w:p w14:paraId="28D858E8">
            <w:pPr>
              <w:rPr>
                <w:rFonts w:hint="eastAsia" w:ascii="仿宋" w:hAnsi="仿宋" w:eastAsia="仿宋" w:cs="仿宋"/>
                <w:sz w:val="21"/>
              </w:rPr>
            </w:pPr>
          </w:p>
        </w:tc>
        <w:tc>
          <w:tcPr>
            <w:tcW w:w="2290" w:type="dxa"/>
            <w:vAlign w:val="top"/>
          </w:tcPr>
          <w:p w14:paraId="257E75CB">
            <w:pPr>
              <w:rPr>
                <w:rFonts w:hint="eastAsia" w:ascii="仿宋" w:hAnsi="仿宋" w:eastAsia="仿宋" w:cs="仿宋"/>
                <w:sz w:val="21"/>
              </w:rPr>
            </w:pPr>
          </w:p>
        </w:tc>
      </w:tr>
      <w:tr w14:paraId="72340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641" w:type="dxa"/>
            <w:vMerge w:val="continue"/>
            <w:vAlign w:val="top"/>
          </w:tcPr>
          <w:p w14:paraId="42BE006A">
            <w:pPr>
              <w:rPr>
                <w:rFonts w:hint="eastAsia" w:ascii="仿宋" w:hAnsi="仿宋" w:eastAsia="仿宋" w:cs="仿宋"/>
                <w:sz w:val="21"/>
              </w:rPr>
            </w:pPr>
          </w:p>
        </w:tc>
        <w:tc>
          <w:tcPr>
            <w:tcW w:w="2975" w:type="dxa"/>
            <w:vAlign w:val="center"/>
          </w:tcPr>
          <w:p w14:paraId="62C11984">
            <w:pPr>
              <w:pStyle w:val="22"/>
              <w:spacing w:before="81" w:line="219" w:lineRule="auto"/>
              <w:jc w:val="center"/>
              <w:rPr>
                <w:rFonts w:hint="eastAsia" w:ascii="方正仿宋_GB18030" w:hAnsi="方正仿宋_GB18030" w:eastAsia="方正仿宋_GB18030" w:cs="方正仿宋_GB18030"/>
                <w:spacing w:val="-1"/>
                <w:sz w:val="24"/>
                <w:szCs w:val="24"/>
                <w:lang w:eastAsia="zh-CN"/>
              </w:rPr>
            </w:pPr>
            <w:r>
              <w:rPr>
                <w:rFonts w:hint="eastAsia" w:ascii="方正仿宋_GB18030" w:hAnsi="方正仿宋_GB18030" w:eastAsia="方正仿宋_GB18030" w:cs="方正仿宋_GB18030"/>
                <w:spacing w:val="-1"/>
                <w:sz w:val="24"/>
                <w:szCs w:val="24"/>
                <w:lang w:eastAsia="zh-CN"/>
              </w:rPr>
              <w:t>提供其他</w:t>
            </w:r>
            <w:r>
              <w:rPr>
                <w:rFonts w:hint="eastAsia" w:ascii="方正仿宋_GB18030" w:hAnsi="方正仿宋_GB18030" w:eastAsia="方正仿宋_GB18030" w:cs="方正仿宋_GB18030"/>
                <w:spacing w:val="-1"/>
                <w:sz w:val="24"/>
                <w:szCs w:val="24"/>
              </w:rPr>
              <w:t>有利于投标的资料</w:t>
            </w:r>
            <w:r>
              <w:rPr>
                <w:rFonts w:hint="eastAsia" w:ascii="方正仿宋_GB18030" w:hAnsi="方正仿宋_GB18030" w:eastAsia="方正仿宋_GB18030" w:cs="方正仿宋_GB18030"/>
                <w:spacing w:val="-1"/>
                <w:sz w:val="24"/>
                <w:szCs w:val="24"/>
                <w:lang w:eastAsia="zh-CN"/>
              </w:rPr>
              <w:t>（</w:t>
            </w:r>
            <w:r>
              <w:rPr>
                <w:rFonts w:hint="eastAsia" w:ascii="方正仿宋_GB18030" w:hAnsi="方正仿宋_GB18030" w:eastAsia="方正仿宋_GB18030" w:cs="方正仿宋_GB18030"/>
                <w:spacing w:val="-1"/>
                <w:sz w:val="24"/>
                <w:szCs w:val="24"/>
                <w:lang w:val="en-US" w:eastAsia="zh-CN"/>
              </w:rPr>
              <w:t>如有）</w:t>
            </w:r>
          </w:p>
        </w:tc>
        <w:tc>
          <w:tcPr>
            <w:tcW w:w="2283" w:type="dxa"/>
            <w:vAlign w:val="top"/>
          </w:tcPr>
          <w:p w14:paraId="2C35221A">
            <w:pPr>
              <w:rPr>
                <w:rFonts w:hint="eastAsia" w:ascii="仿宋" w:hAnsi="仿宋" w:eastAsia="仿宋" w:cs="仿宋"/>
                <w:sz w:val="21"/>
              </w:rPr>
            </w:pPr>
          </w:p>
        </w:tc>
        <w:tc>
          <w:tcPr>
            <w:tcW w:w="2290" w:type="dxa"/>
            <w:vAlign w:val="top"/>
          </w:tcPr>
          <w:p w14:paraId="6D52EBE6">
            <w:pPr>
              <w:rPr>
                <w:rFonts w:hint="eastAsia" w:ascii="仿宋" w:hAnsi="仿宋" w:eastAsia="仿宋" w:cs="仿宋"/>
                <w:sz w:val="21"/>
              </w:rPr>
            </w:pPr>
          </w:p>
        </w:tc>
      </w:tr>
    </w:tbl>
    <w:p w14:paraId="32D5CC4D">
      <w:pPr>
        <w:spacing w:before="329" w:line="219" w:lineRule="auto"/>
        <w:ind w:left="847"/>
        <w:rPr>
          <w:rFonts w:hint="eastAsia" w:ascii="仿宋" w:hAnsi="仿宋" w:eastAsia="仿宋" w:cs="仿宋"/>
          <w:sz w:val="30"/>
          <w:szCs w:val="30"/>
        </w:rPr>
      </w:pPr>
      <w:r>
        <w:rPr>
          <w:rFonts w:hint="eastAsia" w:ascii="仿宋" w:hAnsi="仿宋" w:eastAsia="仿宋" w:cs="仿宋"/>
          <w:b/>
          <w:bCs/>
          <w:spacing w:val="-3"/>
          <w:sz w:val="30"/>
          <w:szCs w:val="30"/>
        </w:rPr>
        <w:t>为便于专家评审，请按照上述模板提供详尽的目录索引。</w:t>
      </w:r>
    </w:p>
    <w:p w14:paraId="1CAB0654">
      <w:pPr>
        <w:spacing w:line="219" w:lineRule="auto"/>
        <w:rPr>
          <w:rFonts w:hint="eastAsia" w:ascii="仿宋" w:hAnsi="仿宋" w:eastAsia="仿宋" w:cs="仿宋"/>
          <w:sz w:val="30"/>
          <w:szCs w:val="30"/>
        </w:rPr>
        <w:sectPr>
          <w:footerReference r:id="rId19" w:type="default"/>
          <w:pgSz w:w="11911" w:h="16840"/>
          <w:pgMar w:top="1440" w:right="1803" w:bottom="1440" w:left="1803" w:header="0" w:footer="788" w:gutter="0"/>
          <w:pgNumType w:fmt="decimal"/>
          <w:cols w:space="0" w:num="1"/>
          <w:rtlGutter w:val="0"/>
          <w:docGrid w:linePitch="0" w:charSpace="0"/>
        </w:sectPr>
      </w:pPr>
    </w:p>
    <w:p w14:paraId="0041742E">
      <w:pPr>
        <w:spacing w:before="59" w:line="219" w:lineRule="auto"/>
        <w:jc w:val="center"/>
        <w:rPr>
          <w:rFonts w:hint="eastAsia" w:ascii="仿宋" w:hAnsi="仿宋" w:eastAsia="仿宋" w:cs="仿宋"/>
          <w:sz w:val="30"/>
          <w:szCs w:val="30"/>
        </w:rPr>
      </w:pPr>
      <w:r>
        <w:rPr>
          <w:rFonts w:hint="eastAsia" w:ascii="仿宋" w:hAnsi="仿宋" w:eastAsia="仿宋" w:cs="仿宋"/>
          <w:b/>
          <w:bCs/>
          <w:spacing w:val="-11"/>
          <w:sz w:val="30"/>
          <w:szCs w:val="30"/>
        </w:rPr>
        <w:t>（二）投标文件格式范本（范本要求内容不得缺失，其他内容可自拟）</w:t>
      </w:r>
    </w:p>
    <w:p w14:paraId="65637B94">
      <w:pPr>
        <w:spacing w:before="93" w:line="220" w:lineRule="auto"/>
        <w:jc w:val="center"/>
        <w:rPr>
          <w:rFonts w:hint="eastAsia" w:ascii="仿宋" w:hAnsi="仿宋" w:eastAsia="仿宋" w:cs="仿宋"/>
          <w:sz w:val="30"/>
          <w:szCs w:val="30"/>
        </w:rPr>
      </w:pPr>
      <w:r>
        <w:rPr>
          <w:rFonts w:hint="eastAsia" w:ascii="仿宋" w:hAnsi="仿宋" w:eastAsia="仿宋" w:cs="仿宋"/>
          <w:b/>
          <w:bCs/>
          <w:spacing w:val="-8"/>
          <w:sz w:val="30"/>
          <w:szCs w:val="30"/>
          <w:lang w:val="en-US" w:eastAsia="zh-CN"/>
        </w:rPr>
        <w:t>1、</w:t>
      </w:r>
      <w:r>
        <w:rPr>
          <w:rFonts w:hint="eastAsia" w:ascii="仿宋" w:hAnsi="仿宋" w:eastAsia="仿宋" w:cs="仿宋"/>
          <w:b/>
          <w:bCs/>
          <w:spacing w:val="-8"/>
          <w:sz w:val="30"/>
          <w:szCs w:val="30"/>
        </w:rPr>
        <w:t>投标函</w:t>
      </w:r>
    </w:p>
    <w:p w14:paraId="10A63E3E">
      <w:pPr>
        <w:spacing w:before="20" w:line="220" w:lineRule="auto"/>
        <w:ind w:left="502"/>
        <w:rPr>
          <w:rFonts w:hint="eastAsia" w:ascii="仿宋" w:hAnsi="仿宋" w:eastAsia="仿宋" w:cs="仿宋"/>
          <w:sz w:val="24"/>
          <w:szCs w:val="24"/>
        </w:rPr>
      </w:pPr>
      <w:r>
        <w:rPr>
          <w:rFonts w:hint="eastAsia" w:ascii="仿宋" w:hAnsi="仿宋" w:eastAsia="仿宋" w:cs="仿宋"/>
          <w:spacing w:val="-2"/>
          <w:sz w:val="24"/>
          <w:szCs w:val="24"/>
        </w:rPr>
        <w:t>致：招标人</w:t>
      </w:r>
    </w:p>
    <w:p w14:paraId="6C323BCA">
      <w:pPr>
        <w:spacing w:before="25" w:line="363" w:lineRule="auto"/>
        <w:ind w:left="21" w:right="126" w:firstLine="480"/>
        <w:rPr>
          <w:rFonts w:hint="eastAsia" w:ascii="仿宋" w:hAnsi="仿宋" w:eastAsia="仿宋" w:cs="仿宋"/>
          <w:sz w:val="24"/>
          <w:szCs w:val="24"/>
        </w:rPr>
      </w:pPr>
      <w:r>
        <w:rPr>
          <w:rFonts w:hint="eastAsia" w:ascii="仿宋" w:hAnsi="仿宋" w:eastAsia="仿宋" w:cs="仿宋"/>
          <w:b/>
          <w:bCs/>
          <w:spacing w:val="-4"/>
          <w:sz w:val="24"/>
          <w:szCs w:val="24"/>
        </w:rPr>
        <w:t>根据贵方为</w:t>
      </w:r>
      <w:r>
        <w:rPr>
          <w:rFonts w:hint="eastAsia" w:ascii="仿宋" w:hAnsi="仿宋" w:eastAsia="仿宋" w:cs="仿宋"/>
          <w:spacing w:val="-4"/>
          <w:sz w:val="24"/>
          <w:szCs w:val="24"/>
          <w:u w:val="single" w:color="auto"/>
        </w:rPr>
        <w:t xml:space="preserve"> </w:t>
      </w:r>
      <w:r>
        <w:rPr>
          <w:rFonts w:hint="eastAsia" w:ascii="仿宋" w:hAnsi="仿宋" w:eastAsia="仿宋" w:cs="仿宋"/>
          <w:b/>
          <w:bCs/>
          <w:spacing w:val="-4"/>
          <w:sz w:val="24"/>
          <w:szCs w:val="24"/>
          <w:u w:val="single" w:color="auto"/>
        </w:rPr>
        <w:t>（项目名称</w:t>
      </w:r>
      <w:r>
        <w:rPr>
          <w:rFonts w:hint="eastAsia" w:ascii="仿宋" w:hAnsi="仿宋" w:eastAsia="仿宋" w:cs="仿宋"/>
          <w:b/>
          <w:bCs/>
          <w:spacing w:val="-4"/>
          <w:sz w:val="24"/>
          <w:szCs w:val="24"/>
          <w:u w:val="single" w:color="auto"/>
          <w:lang w:eastAsia="zh-CN"/>
        </w:rPr>
        <w:t>、</w:t>
      </w:r>
      <w:r>
        <w:rPr>
          <w:rFonts w:hint="eastAsia" w:ascii="仿宋" w:hAnsi="仿宋" w:eastAsia="仿宋" w:cs="仿宋"/>
          <w:b/>
          <w:bCs/>
          <w:spacing w:val="-4"/>
          <w:sz w:val="24"/>
          <w:szCs w:val="24"/>
          <w:u w:val="single" w:color="auto"/>
          <w:lang w:val="en-US" w:eastAsia="zh-CN"/>
        </w:rPr>
        <w:t>标项名称</w:t>
      </w:r>
      <w:r>
        <w:rPr>
          <w:rFonts w:hint="eastAsia" w:ascii="仿宋" w:hAnsi="仿宋" w:eastAsia="仿宋" w:cs="仿宋"/>
          <w:b/>
          <w:bCs/>
          <w:spacing w:val="-4"/>
          <w:sz w:val="24"/>
          <w:szCs w:val="24"/>
          <w:u w:val="single" w:color="auto"/>
        </w:rPr>
        <w:t>）</w:t>
      </w:r>
      <w:r>
        <w:rPr>
          <w:rFonts w:hint="eastAsia" w:ascii="仿宋" w:hAnsi="仿宋" w:eastAsia="仿宋" w:cs="仿宋"/>
          <w:spacing w:val="56"/>
          <w:sz w:val="24"/>
          <w:szCs w:val="24"/>
          <w:u w:val="single" w:color="auto"/>
        </w:rPr>
        <w:t xml:space="preserve">  </w:t>
      </w:r>
      <w:r>
        <w:rPr>
          <w:rFonts w:hint="eastAsia" w:ascii="仿宋" w:hAnsi="仿宋" w:eastAsia="仿宋" w:cs="仿宋"/>
          <w:spacing w:val="-106"/>
          <w:sz w:val="24"/>
          <w:szCs w:val="24"/>
        </w:rPr>
        <w:t xml:space="preserve"> </w:t>
      </w:r>
      <w:r>
        <w:rPr>
          <w:rFonts w:hint="eastAsia" w:ascii="仿宋" w:hAnsi="仿宋" w:eastAsia="仿宋" w:cs="仿宋"/>
          <w:b/>
          <w:bCs/>
          <w:spacing w:val="-4"/>
          <w:sz w:val="24"/>
          <w:szCs w:val="24"/>
        </w:rPr>
        <w:t>项目招标采购服务的投标邀请</w:t>
      </w:r>
      <w:r>
        <w:rPr>
          <w:rFonts w:hint="eastAsia" w:ascii="仿宋" w:hAnsi="仿宋" w:eastAsia="仿宋" w:cs="仿宋"/>
          <w:b/>
          <w:bCs/>
          <w:spacing w:val="-4"/>
          <w:sz w:val="24"/>
          <w:szCs w:val="24"/>
          <w:u w:val="single" w:color="auto"/>
        </w:rPr>
        <w:t>（项目编号</w:t>
      </w:r>
      <w:r>
        <w:rPr>
          <w:rFonts w:hint="eastAsia" w:ascii="仿宋" w:hAnsi="仿宋" w:eastAsia="仿宋" w:cs="仿宋"/>
          <w:b/>
          <w:bCs/>
          <w:spacing w:val="-9"/>
          <w:sz w:val="24"/>
          <w:szCs w:val="24"/>
          <w:u w:val="single" w:color="auto"/>
        </w:rPr>
        <w:t>）</w:t>
      </w:r>
      <w:r>
        <w:rPr>
          <w:rFonts w:hint="eastAsia" w:ascii="仿宋" w:hAnsi="仿宋" w:eastAsia="仿宋" w:cs="仿宋"/>
          <w:spacing w:val="-10"/>
          <w:sz w:val="24"/>
          <w:szCs w:val="24"/>
          <w:u w:val="single" w:color="auto"/>
        </w:rPr>
        <w:t xml:space="preserve"> </w:t>
      </w:r>
      <w:r>
        <w:rPr>
          <w:rFonts w:hint="eastAsia" w:ascii="仿宋" w:hAnsi="仿宋" w:eastAsia="仿宋" w:cs="仿宋"/>
          <w:spacing w:val="-90"/>
          <w:sz w:val="24"/>
          <w:szCs w:val="24"/>
        </w:rPr>
        <w:t xml:space="preserve"> </w:t>
      </w:r>
      <w:r>
        <w:rPr>
          <w:rFonts w:hint="eastAsia" w:ascii="仿宋" w:hAnsi="仿宋" w:eastAsia="仿宋" w:cs="仿宋"/>
          <w:b/>
          <w:bCs/>
          <w:spacing w:val="-9"/>
          <w:sz w:val="24"/>
          <w:szCs w:val="24"/>
        </w:rPr>
        <w:t>，</w:t>
      </w:r>
      <w:r>
        <w:rPr>
          <w:rFonts w:hint="eastAsia" w:ascii="仿宋" w:hAnsi="仿宋" w:eastAsia="仿宋" w:cs="仿宋"/>
          <w:b/>
          <w:bCs/>
          <w:spacing w:val="-4"/>
          <w:sz w:val="24"/>
          <w:szCs w:val="24"/>
        </w:rPr>
        <w:t>签字</w:t>
      </w:r>
      <w:r>
        <w:rPr>
          <w:rFonts w:hint="eastAsia" w:ascii="仿宋" w:hAnsi="仿宋" w:eastAsia="仿宋" w:cs="仿宋"/>
          <w:b/>
          <w:bCs/>
          <w:spacing w:val="-2"/>
          <w:sz w:val="24"/>
          <w:szCs w:val="24"/>
        </w:rPr>
        <w:t>代表</w:t>
      </w:r>
      <w:r>
        <w:rPr>
          <w:rFonts w:hint="eastAsia" w:ascii="仿宋" w:hAnsi="仿宋" w:eastAsia="仿宋" w:cs="仿宋"/>
          <w:b/>
          <w:bCs/>
          <w:spacing w:val="-2"/>
          <w:sz w:val="24"/>
          <w:szCs w:val="24"/>
          <w:u w:val="single" w:color="auto"/>
        </w:rPr>
        <w:t>（姓名、职务）</w:t>
      </w:r>
      <w:r>
        <w:rPr>
          <w:rFonts w:hint="eastAsia" w:ascii="仿宋" w:hAnsi="仿宋" w:eastAsia="仿宋" w:cs="仿宋"/>
          <w:b/>
          <w:bCs/>
          <w:spacing w:val="-2"/>
          <w:sz w:val="24"/>
          <w:szCs w:val="24"/>
        </w:rPr>
        <w:t>经正式授权并代表投标人</w:t>
      </w:r>
      <w:r>
        <w:rPr>
          <w:rFonts w:hint="eastAsia" w:ascii="仿宋" w:hAnsi="仿宋" w:eastAsia="仿宋" w:cs="仿宋"/>
          <w:b/>
          <w:bCs/>
          <w:spacing w:val="-2"/>
          <w:sz w:val="24"/>
          <w:szCs w:val="24"/>
          <w:u w:val="single" w:color="auto"/>
        </w:rPr>
        <w:t>（投标人名称、地址）</w:t>
      </w:r>
      <w:r>
        <w:rPr>
          <w:rFonts w:hint="eastAsia" w:ascii="仿宋" w:hAnsi="仿宋" w:eastAsia="仿宋" w:cs="仿宋"/>
          <w:b/>
          <w:bCs/>
          <w:spacing w:val="-2"/>
          <w:sz w:val="24"/>
          <w:szCs w:val="24"/>
        </w:rPr>
        <w:t>提交下述文件。</w:t>
      </w:r>
    </w:p>
    <w:p w14:paraId="5BF9B016">
      <w:pPr>
        <w:spacing w:line="218" w:lineRule="auto"/>
        <w:ind w:left="501"/>
        <w:rPr>
          <w:rFonts w:hint="eastAsia" w:ascii="仿宋" w:hAnsi="仿宋" w:eastAsia="仿宋" w:cs="仿宋"/>
          <w:sz w:val="24"/>
          <w:szCs w:val="24"/>
        </w:rPr>
      </w:pPr>
      <w:r>
        <w:rPr>
          <w:rFonts w:hint="eastAsia" w:ascii="仿宋" w:hAnsi="仿宋" w:eastAsia="仿宋" w:cs="仿宋"/>
          <w:b/>
          <w:bCs/>
          <w:spacing w:val="-3"/>
          <w:sz w:val="24"/>
          <w:szCs w:val="24"/>
        </w:rPr>
        <w:t>据此函，签字代表宣布并同意如下：</w:t>
      </w:r>
    </w:p>
    <w:p w14:paraId="4BBF012E">
      <w:pPr>
        <w:spacing w:before="189" w:line="220" w:lineRule="auto"/>
        <w:ind w:left="473"/>
        <w:rPr>
          <w:rFonts w:hint="eastAsia" w:ascii="仿宋" w:hAnsi="仿宋" w:eastAsia="仿宋" w:cs="仿宋"/>
          <w:sz w:val="24"/>
          <w:szCs w:val="24"/>
        </w:rPr>
      </w:pPr>
      <w:r>
        <w:rPr>
          <w:rFonts w:hint="eastAsia" w:ascii="仿宋" w:hAnsi="仿宋" w:eastAsia="仿宋" w:cs="仿宋"/>
          <w:spacing w:val="-4"/>
          <w:sz w:val="24"/>
          <w:szCs w:val="24"/>
        </w:rPr>
        <w:t>（1）</w:t>
      </w:r>
      <w:r>
        <w:rPr>
          <w:rFonts w:hint="eastAsia" w:ascii="仿宋" w:hAnsi="仿宋" w:eastAsia="仿宋" w:cs="仿宋"/>
          <w:spacing w:val="1"/>
          <w:sz w:val="24"/>
          <w:szCs w:val="24"/>
        </w:rPr>
        <w:t xml:space="preserve">       </w:t>
      </w:r>
      <w:r>
        <w:rPr>
          <w:rFonts w:hint="eastAsia" w:ascii="仿宋" w:hAnsi="仿宋" w:eastAsia="仿宋" w:cs="仿宋"/>
          <w:spacing w:val="-4"/>
          <w:sz w:val="24"/>
          <w:szCs w:val="24"/>
        </w:rPr>
        <w:t>开标一览表</w:t>
      </w:r>
    </w:p>
    <w:p w14:paraId="54B9448D">
      <w:pPr>
        <w:spacing w:before="179" w:line="218" w:lineRule="auto"/>
        <w:ind w:left="473"/>
        <w:rPr>
          <w:rFonts w:hint="eastAsia" w:ascii="仿宋" w:hAnsi="仿宋" w:eastAsia="仿宋" w:cs="仿宋"/>
          <w:sz w:val="24"/>
          <w:szCs w:val="24"/>
        </w:rPr>
      </w:pPr>
      <w:r>
        <w:rPr>
          <w:rFonts w:hint="eastAsia" w:ascii="仿宋" w:hAnsi="仿宋" w:eastAsia="仿宋" w:cs="仿宋"/>
          <w:spacing w:val="-2"/>
          <w:sz w:val="24"/>
          <w:szCs w:val="24"/>
        </w:rPr>
        <w:t>（2）       报价明细表</w:t>
      </w:r>
    </w:p>
    <w:p w14:paraId="2202645F">
      <w:pPr>
        <w:spacing w:before="185" w:line="219" w:lineRule="auto"/>
        <w:ind w:left="473"/>
        <w:rPr>
          <w:rFonts w:hint="eastAsia" w:ascii="仿宋" w:hAnsi="仿宋" w:eastAsia="仿宋" w:cs="仿宋"/>
          <w:sz w:val="24"/>
          <w:szCs w:val="24"/>
        </w:rPr>
      </w:pPr>
      <w:r>
        <w:rPr>
          <w:rFonts w:hint="eastAsia" w:ascii="仿宋" w:hAnsi="仿宋" w:eastAsia="仿宋" w:cs="仿宋"/>
          <w:spacing w:val="-2"/>
          <w:sz w:val="24"/>
          <w:szCs w:val="24"/>
        </w:rPr>
        <w:t>（3）       技术、商务偏离表</w:t>
      </w:r>
    </w:p>
    <w:p w14:paraId="12FD70B9">
      <w:pPr>
        <w:spacing w:before="183" w:line="219" w:lineRule="auto"/>
        <w:ind w:left="473"/>
        <w:rPr>
          <w:rFonts w:hint="eastAsia" w:ascii="仿宋" w:hAnsi="仿宋" w:eastAsia="仿宋" w:cs="仿宋"/>
          <w:sz w:val="24"/>
          <w:szCs w:val="24"/>
        </w:rPr>
      </w:pPr>
      <w:r>
        <w:rPr>
          <w:rFonts w:hint="eastAsia" w:ascii="仿宋" w:hAnsi="仿宋" w:eastAsia="仿宋" w:cs="仿宋"/>
          <w:spacing w:val="-1"/>
          <w:sz w:val="24"/>
          <w:szCs w:val="24"/>
        </w:rPr>
        <w:t>（4）       按采购文件要求提供有关文件</w:t>
      </w:r>
    </w:p>
    <w:p w14:paraId="30A8FED5">
      <w:pPr>
        <w:spacing w:before="181" w:line="219" w:lineRule="auto"/>
        <w:ind w:left="473"/>
        <w:rPr>
          <w:rFonts w:hint="eastAsia" w:ascii="仿宋" w:hAnsi="仿宋" w:eastAsia="仿宋" w:cs="仿宋"/>
          <w:sz w:val="24"/>
          <w:szCs w:val="24"/>
        </w:rPr>
      </w:pPr>
      <w:r>
        <w:rPr>
          <w:rFonts w:hint="eastAsia" w:ascii="仿宋" w:hAnsi="仿宋" w:eastAsia="仿宋" w:cs="仿宋"/>
          <w:sz w:val="24"/>
          <w:szCs w:val="24"/>
        </w:rPr>
        <w:t>（5）       投标保证金，金额为</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w:t>
      </w:r>
    </w:p>
    <w:p w14:paraId="3D876310">
      <w:pPr>
        <w:tabs>
          <w:tab w:val="left" w:pos="447"/>
        </w:tabs>
        <w:spacing w:before="180" w:line="291" w:lineRule="auto"/>
        <w:ind w:left="13" w:right="220" w:firstLine="507"/>
        <w:rPr>
          <w:rFonts w:hint="eastAsia" w:ascii="仿宋" w:hAnsi="仿宋" w:eastAsia="仿宋" w:cs="仿宋"/>
          <w:sz w:val="24"/>
          <w:szCs w:val="24"/>
        </w:rPr>
      </w:pPr>
      <w:r>
        <w:rPr>
          <w:rFonts w:hint="eastAsia" w:ascii="仿宋" w:hAnsi="仿宋" w:eastAsia="仿宋" w:cs="仿宋"/>
          <w:spacing w:val="-1"/>
          <w:sz w:val="24"/>
          <w:szCs w:val="24"/>
        </w:rPr>
        <w:t xml:space="preserve">1、所附投标报价表中规定的应提交和交付服务投标总价为  </w:t>
      </w:r>
      <w:r>
        <w:rPr>
          <w:rFonts w:hint="eastAsia" w:ascii="仿宋" w:hAnsi="仿宋" w:eastAsia="仿宋" w:cs="仿宋"/>
          <w:spacing w:val="-1"/>
          <w:sz w:val="24"/>
          <w:szCs w:val="24"/>
          <w:u w:val="single" w:color="auto"/>
        </w:rPr>
        <w:t>（注明币种     ，</w:t>
      </w:r>
      <w:r>
        <w:rPr>
          <w:rFonts w:hint="eastAsia" w:ascii="仿宋" w:hAnsi="仿宋" w:eastAsia="仿宋" w:cs="仿宋"/>
          <w:sz w:val="24"/>
          <w:szCs w:val="24"/>
          <w:u w:val="single" w:color="auto"/>
        </w:rPr>
        <w:tab/>
      </w:r>
      <w:r>
        <w:rPr>
          <w:rFonts w:hint="eastAsia" w:ascii="仿宋" w:hAnsi="仿宋" w:eastAsia="仿宋" w:cs="仿宋"/>
          <w:spacing w:val="1"/>
          <w:sz w:val="24"/>
          <w:szCs w:val="24"/>
          <w:u w:val="single" w:color="auto"/>
        </w:rPr>
        <w:t>并用文字和数字表示的投标总价）。</w:t>
      </w:r>
    </w:p>
    <w:p w14:paraId="121F8D70">
      <w:pPr>
        <w:spacing w:before="189" w:line="219" w:lineRule="auto"/>
        <w:ind w:left="505"/>
        <w:rPr>
          <w:rFonts w:hint="eastAsia" w:ascii="仿宋" w:hAnsi="仿宋" w:eastAsia="仿宋" w:cs="仿宋"/>
          <w:sz w:val="24"/>
          <w:szCs w:val="24"/>
        </w:rPr>
      </w:pPr>
      <w:r>
        <w:rPr>
          <w:rFonts w:hint="eastAsia" w:ascii="仿宋" w:hAnsi="仿宋" w:eastAsia="仿宋" w:cs="仿宋"/>
          <w:spacing w:val="-1"/>
          <w:sz w:val="24"/>
          <w:szCs w:val="24"/>
        </w:rPr>
        <w:t>2、投标人将按采购文件的规定履行合同责任和义务；</w:t>
      </w:r>
    </w:p>
    <w:p w14:paraId="3C45D046">
      <w:pPr>
        <w:spacing w:before="27" w:line="291" w:lineRule="auto"/>
        <w:ind w:left="46" w:right="124" w:firstLine="461"/>
        <w:rPr>
          <w:rFonts w:hint="eastAsia" w:ascii="仿宋" w:hAnsi="仿宋" w:eastAsia="仿宋" w:cs="仿宋"/>
          <w:sz w:val="24"/>
          <w:szCs w:val="24"/>
        </w:rPr>
      </w:pPr>
      <w:r>
        <w:rPr>
          <w:rFonts w:hint="eastAsia" w:ascii="仿宋" w:hAnsi="仿宋" w:eastAsia="仿宋" w:cs="仿宋"/>
          <w:spacing w:val="-1"/>
          <w:sz w:val="24"/>
          <w:szCs w:val="24"/>
        </w:rPr>
        <w:t>3、投标人已详细阅读并理解了采购文件的全部，包括修改文件。我们完</w:t>
      </w:r>
      <w:r>
        <w:rPr>
          <w:rFonts w:hint="eastAsia" w:ascii="仿宋" w:hAnsi="仿宋" w:eastAsia="仿宋" w:cs="仿宋"/>
          <w:spacing w:val="-2"/>
          <w:sz w:val="24"/>
          <w:szCs w:val="24"/>
        </w:rPr>
        <w:t>全理解并同意放弃对这方面有不明及误解的权利。</w:t>
      </w:r>
    </w:p>
    <w:p w14:paraId="506FBD46">
      <w:pPr>
        <w:spacing w:before="187" w:line="219" w:lineRule="auto"/>
        <w:ind w:left="501"/>
        <w:rPr>
          <w:rFonts w:hint="eastAsia" w:ascii="仿宋" w:hAnsi="仿宋" w:eastAsia="仿宋" w:cs="仿宋"/>
          <w:sz w:val="24"/>
          <w:szCs w:val="24"/>
        </w:rPr>
      </w:pPr>
      <w:r>
        <w:rPr>
          <w:rFonts w:hint="eastAsia" w:ascii="仿宋" w:hAnsi="仿宋" w:eastAsia="仿宋" w:cs="仿宋"/>
          <w:spacing w:val="-1"/>
          <w:sz w:val="24"/>
          <w:szCs w:val="24"/>
        </w:rPr>
        <w:t>4、本投标有效期自开标之日起</w:t>
      </w:r>
      <w:r>
        <w:rPr>
          <w:rFonts w:hint="eastAsia" w:ascii="仿宋" w:hAnsi="仿宋" w:eastAsia="仿宋" w:cs="仿宋"/>
          <w:spacing w:val="10"/>
          <w:sz w:val="24"/>
          <w:szCs w:val="24"/>
          <w:u w:val="single" w:color="auto"/>
        </w:rPr>
        <w:t xml:space="preserve">           </w:t>
      </w:r>
      <w:r>
        <w:rPr>
          <w:rFonts w:hint="eastAsia" w:ascii="仿宋" w:hAnsi="仿宋" w:eastAsia="仿宋" w:cs="仿宋"/>
          <w:spacing w:val="-111"/>
          <w:sz w:val="24"/>
          <w:szCs w:val="24"/>
        </w:rPr>
        <w:t xml:space="preserve"> </w:t>
      </w:r>
      <w:r>
        <w:rPr>
          <w:rFonts w:hint="eastAsia" w:ascii="仿宋" w:hAnsi="仿宋" w:eastAsia="仿宋" w:cs="仿宋"/>
          <w:spacing w:val="-1"/>
          <w:sz w:val="24"/>
          <w:szCs w:val="24"/>
        </w:rPr>
        <w:t>个日历日。</w:t>
      </w:r>
    </w:p>
    <w:p w14:paraId="3352A177">
      <w:pPr>
        <w:spacing w:before="27" w:line="291" w:lineRule="auto"/>
        <w:ind w:left="23" w:right="124" w:firstLine="483"/>
        <w:rPr>
          <w:rFonts w:hint="eastAsia" w:ascii="仿宋" w:hAnsi="仿宋" w:eastAsia="仿宋" w:cs="仿宋"/>
          <w:sz w:val="24"/>
          <w:szCs w:val="24"/>
        </w:rPr>
      </w:pPr>
      <w:r>
        <w:rPr>
          <w:rFonts w:hint="eastAsia" w:ascii="仿宋" w:hAnsi="仿宋" w:eastAsia="仿宋" w:cs="仿宋"/>
          <w:spacing w:val="-1"/>
          <w:sz w:val="24"/>
          <w:szCs w:val="24"/>
        </w:rPr>
        <w:t>5、在规定的开标时间后，如果在投标有效期内撤回投标，同意投标保证</w:t>
      </w:r>
      <w:r>
        <w:rPr>
          <w:rFonts w:hint="eastAsia" w:ascii="仿宋" w:hAnsi="仿宋" w:eastAsia="仿宋" w:cs="仿宋"/>
          <w:spacing w:val="-2"/>
          <w:sz w:val="24"/>
          <w:szCs w:val="24"/>
        </w:rPr>
        <w:t>金将被贵</w:t>
      </w:r>
      <w:r>
        <w:rPr>
          <w:rFonts w:hint="eastAsia" w:ascii="仿宋" w:hAnsi="仿宋" w:eastAsia="仿宋" w:cs="仿宋"/>
          <w:spacing w:val="-3"/>
          <w:sz w:val="24"/>
          <w:szCs w:val="24"/>
        </w:rPr>
        <w:t>方没收。</w:t>
      </w:r>
    </w:p>
    <w:p w14:paraId="6F6FECE4">
      <w:pPr>
        <w:spacing w:before="187" w:line="291" w:lineRule="auto"/>
        <w:ind w:left="21" w:right="124" w:firstLine="482"/>
        <w:rPr>
          <w:rFonts w:hint="eastAsia" w:ascii="仿宋" w:hAnsi="仿宋" w:eastAsia="仿宋" w:cs="仿宋"/>
          <w:sz w:val="24"/>
          <w:szCs w:val="24"/>
        </w:rPr>
      </w:pPr>
      <w:r>
        <w:rPr>
          <w:rFonts w:hint="eastAsia" w:ascii="仿宋" w:hAnsi="仿宋" w:eastAsia="仿宋" w:cs="仿宋"/>
          <w:spacing w:val="-1"/>
          <w:sz w:val="24"/>
          <w:szCs w:val="24"/>
        </w:rPr>
        <w:t>6、投标人同意提供按照贵方可能要求的与其投标有关的一切数据或资料，完全理解贵方不一定接受最低价的投标或收到的任何投标的约定。</w:t>
      </w:r>
    </w:p>
    <w:p w14:paraId="4B02AB80">
      <w:pPr>
        <w:spacing w:before="187" w:line="219" w:lineRule="auto"/>
        <w:ind w:left="508"/>
        <w:rPr>
          <w:rFonts w:hint="eastAsia" w:ascii="仿宋" w:hAnsi="仿宋" w:eastAsia="仿宋" w:cs="仿宋"/>
          <w:sz w:val="24"/>
          <w:szCs w:val="24"/>
        </w:rPr>
      </w:pPr>
      <w:r>
        <w:rPr>
          <w:rFonts w:hint="eastAsia" w:ascii="仿宋" w:hAnsi="仿宋" w:eastAsia="仿宋" w:cs="仿宋"/>
          <w:spacing w:val="-1"/>
          <w:sz w:val="24"/>
          <w:szCs w:val="24"/>
        </w:rPr>
        <w:t>7、与本投标有关的一切正式往来信函请寄：</w:t>
      </w:r>
    </w:p>
    <w:p w14:paraId="716B2AD8">
      <w:pPr>
        <w:pStyle w:val="8"/>
        <w:spacing w:line="259" w:lineRule="auto"/>
        <w:rPr>
          <w:rFonts w:hint="eastAsia" w:ascii="仿宋" w:hAnsi="仿宋" w:eastAsia="仿宋" w:cs="仿宋"/>
        </w:rPr>
      </w:pPr>
    </w:p>
    <w:p w14:paraId="4C7DBA0E">
      <w:pPr>
        <w:spacing w:before="79" w:line="219" w:lineRule="auto"/>
        <w:ind w:left="505"/>
        <w:rPr>
          <w:rFonts w:hint="eastAsia" w:ascii="仿宋" w:hAnsi="仿宋" w:eastAsia="仿宋" w:cs="仿宋"/>
          <w:sz w:val="24"/>
          <w:szCs w:val="24"/>
        </w:rPr>
      </w:pPr>
      <w:r>
        <w:rPr>
          <w:rFonts w:hint="eastAsia" w:ascii="仿宋" w:hAnsi="仿宋" w:eastAsia="仿宋" w:cs="仿宋"/>
          <w:spacing w:val="-2"/>
          <w:sz w:val="24"/>
          <w:szCs w:val="24"/>
        </w:rPr>
        <w:t>投标人名称（盖章</w:t>
      </w:r>
      <w:r>
        <w:rPr>
          <w:rFonts w:hint="eastAsia" w:ascii="仿宋" w:hAnsi="仿宋" w:eastAsia="仿宋" w:cs="仿宋"/>
          <w:spacing w:val="1"/>
          <w:sz w:val="24"/>
          <w:szCs w:val="24"/>
        </w:rPr>
        <w:t>）：</w:t>
      </w:r>
    </w:p>
    <w:p w14:paraId="0BE483FC">
      <w:pPr>
        <w:spacing w:before="185" w:line="219" w:lineRule="auto"/>
        <w:ind w:left="503"/>
        <w:rPr>
          <w:rFonts w:hint="eastAsia" w:ascii="仿宋" w:hAnsi="仿宋" w:eastAsia="仿宋" w:cs="仿宋"/>
          <w:sz w:val="24"/>
          <w:szCs w:val="24"/>
        </w:rPr>
      </w:pPr>
      <w:r>
        <w:rPr>
          <w:rFonts w:hint="eastAsia" w:ascii="仿宋" w:hAnsi="仿宋" w:eastAsia="仿宋" w:cs="仿宋"/>
          <w:spacing w:val="-1"/>
          <w:sz w:val="24"/>
          <w:szCs w:val="24"/>
        </w:rPr>
        <w:t>法定代表人或委托代理人签字（或盖章</w:t>
      </w:r>
      <w:r>
        <w:rPr>
          <w:rFonts w:hint="eastAsia" w:ascii="仿宋" w:hAnsi="仿宋" w:eastAsia="仿宋" w:cs="仿宋"/>
          <w:spacing w:val="2"/>
          <w:sz w:val="24"/>
          <w:szCs w:val="24"/>
        </w:rPr>
        <w:t>）：</w:t>
      </w:r>
    </w:p>
    <w:p w14:paraId="7B3554F6">
      <w:pPr>
        <w:spacing w:before="188" w:line="229" w:lineRule="auto"/>
        <w:ind w:left="502"/>
        <w:rPr>
          <w:rFonts w:hint="eastAsia" w:ascii="仿宋" w:hAnsi="仿宋" w:eastAsia="仿宋" w:cs="仿宋"/>
          <w:sz w:val="24"/>
          <w:szCs w:val="24"/>
        </w:rPr>
      </w:pPr>
      <w:r>
        <w:rPr>
          <w:rFonts w:hint="eastAsia" w:ascii="仿宋" w:hAnsi="仿宋" w:eastAsia="仿宋" w:cs="仿宋"/>
          <w:spacing w:val="-17"/>
          <w:sz w:val="24"/>
          <w:szCs w:val="24"/>
        </w:rPr>
        <w:t>地</w:t>
      </w:r>
      <w:r>
        <w:rPr>
          <w:rFonts w:hint="eastAsia" w:ascii="仿宋" w:hAnsi="仿宋" w:eastAsia="仿宋" w:cs="仿宋"/>
          <w:spacing w:val="10"/>
          <w:sz w:val="24"/>
          <w:szCs w:val="24"/>
        </w:rPr>
        <w:t xml:space="preserve"> </w:t>
      </w:r>
      <w:r>
        <w:rPr>
          <w:rFonts w:hint="eastAsia" w:ascii="仿宋" w:hAnsi="仿宋" w:eastAsia="仿宋" w:cs="仿宋"/>
          <w:spacing w:val="-17"/>
          <w:sz w:val="24"/>
          <w:szCs w:val="24"/>
        </w:rPr>
        <w:t>址</w:t>
      </w:r>
      <w:r>
        <w:rPr>
          <w:rFonts w:hint="eastAsia" w:ascii="仿宋" w:hAnsi="仿宋" w:eastAsia="仿宋" w:cs="仿宋"/>
          <w:spacing w:val="-90"/>
          <w:sz w:val="24"/>
          <w:szCs w:val="24"/>
        </w:rPr>
        <w:t xml:space="preserve"> </w:t>
      </w:r>
      <w:r>
        <w:rPr>
          <w:rFonts w:hint="eastAsia" w:ascii="仿宋" w:hAnsi="仿宋" w:eastAsia="仿宋" w:cs="仿宋"/>
          <w:spacing w:val="-17"/>
          <w:sz w:val="24"/>
          <w:szCs w:val="24"/>
        </w:rPr>
        <w:t>：</w:t>
      </w:r>
      <w:r>
        <w:rPr>
          <w:rFonts w:hint="eastAsia" w:ascii="仿宋" w:hAnsi="仿宋" w:eastAsia="仿宋" w:cs="仿宋"/>
          <w:sz w:val="24"/>
          <w:szCs w:val="24"/>
          <w:u w:val="single" w:color="auto"/>
        </w:rPr>
        <w:t xml:space="preserve">                       </w:t>
      </w:r>
    </w:p>
    <w:p w14:paraId="78F446AA">
      <w:pPr>
        <w:spacing w:before="177" w:line="221" w:lineRule="auto"/>
        <w:ind w:left="530"/>
        <w:rPr>
          <w:rFonts w:hint="eastAsia" w:ascii="仿宋" w:hAnsi="仿宋" w:eastAsia="仿宋" w:cs="仿宋"/>
          <w:sz w:val="24"/>
          <w:szCs w:val="24"/>
        </w:rPr>
      </w:pPr>
      <w:r>
        <w:rPr>
          <w:rFonts w:hint="eastAsia" w:ascii="仿宋" w:hAnsi="仿宋" w:eastAsia="仿宋" w:cs="仿宋"/>
          <w:spacing w:val="-13"/>
          <w:sz w:val="24"/>
          <w:szCs w:val="24"/>
        </w:rPr>
        <w:t>电话：</w:t>
      </w:r>
      <w:r>
        <w:rPr>
          <w:rFonts w:hint="eastAsia" w:ascii="仿宋" w:hAnsi="仿宋" w:eastAsia="仿宋" w:cs="仿宋"/>
          <w:sz w:val="24"/>
          <w:szCs w:val="24"/>
          <w:u w:val="single" w:color="auto"/>
        </w:rPr>
        <w:t xml:space="preserve">                       </w:t>
      </w:r>
    </w:p>
    <w:p w14:paraId="262CA5BC">
      <w:pPr>
        <w:tabs>
          <w:tab w:val="left" w:pos="4861"/>
        </w:tabs>
        <w:spacing w:before="182" w:line="219" w:lineRule="auto"/>
        <w:ind w:left="3541"/>
        <w:rPr>
          <w:rFonts w:hint="eastAsia" w:ascii="仿宋" w:hAnsi="仿宋" w:eastAsia="仿宋" w:cs="仿宋"/>
          <w:sz w:val="24"/>
          <w:szCs w:val="24"/>
        </w:rPr>
      </w:pPr>
      <w:r>
        <w:rPr>
          <w:rFonts w:hint="eastAsia" w:ascii="仿宋" w:hAnsi="仿宋" w:eastAsia="仿宋" w:cs="仿宋"/>
          <w:sz w:val="24"/>
          <w:szCs w:val="24"/>
          <w:u w:val="single" w:color="auto"/>
        </w:rPr>
        <w:tab/>
      </w:r>
      <w:r>
        <w:rPr>
          <w:rFonts w:hint="eastAsia" w:ascii="仿宋" w:hAnsi="仿宋" w:eastAsia="仿宋" w:cs="仿宋"/>
          <w:spacing w:val="-108"/>
          <w:sz w:val="24"/>
          <w:szCs w:val="24"/>
        </w:rPr>
        <w:t xml:space="preserve"> </w:t>
      </w:r>
      <w:r>
        <w:rPr>
          <w:rFonts w:hint="eastAsia" w:ascii="仿宋" w:hAnsi="仿宋" w:eastAsia="仿宋" w:cs="仿宋"/>
          <w:spacing w:val="-7"/>
          <w:sz w:val="24"/>
          <w:szCs w:val="24"/>
        </w:rPr>
        <w:t>年</w:t>
      </w:r>
      <w:r>
        <w:rPr>
          <w:rFonts w:hint="eastAsia" w:ascii="仿宋" w:hAnsi="仿宋" w:eastAsia="仿宋" w:cs="仿宋"/>
          <w:sz w:val="24"/>
          <w:szCs w:val="24"/>
          <w:u w:val="single" w:color="auto"/>
        </w:rPr>
        <w:t xml:space="preserve">       </w:t>
      </w:r>
      <w:r>
        <w:rPr>
          <w:rFonts w:hint="eastAsia" w:ascii="仿宋" w:hAnsi="仿宋" w:eastAsia="仿宋" w:cs="仿宋"/>
          <w:spacing w:val="15"/>
          <w:sz w:val="24"/>
          <w:szCs w:val="24"/>
        </w:rPr>
        <w:t xml:space="preserve"> </w:t>
      </w:r>
      <w:r>
        <w:rPr>
          <w:rFonts w:hint="eastAsia" w:ascii="仿宋" w:hAnsi="仿宋" w:eastAsia="仿宋" w:cs="仿宋"/>
          <w:spacing w:val="-7"/>
          <w:sz w:val="24"/>
          <w:szCs w:val="24"/>
        </w:rPr>
        <w:t xml:space="preserve">月 </w:t>
      </w:r>
      <w:r>
        <w:rPr>
          <w:rFonts w:hint="eastAsia" w:ascii="仿宋" w:hAnsi="仿宋" w:eastAsia="仿宋" w:cs="仿宋"/>
          <w:sz w:val="24"/>
          <w:szCs w:val="24"/>
          <w:u w:val="single" w:color="auto"/>
        </w:rPr>
        <w:t xml:space="preserve">      </w:t>
      </w:r>
      <w:r>
        <w:rPr>
          <w:rFonts w:hint="eastAsia" w:ascii="仿宋" w:hAnsi="仿宋" w:eastAsia="仿宋" w:cs="仿宋"/>
          <w:spacing w:val="-69"/>
          <w:sz w:val="24"/>
          <w:szCs w:val="24"/>
        </w:rPr>
        <w:t xml:space="preserve"> </w:t>
      </w:r>
      <w:r>
        <w:rPr>
          <w:rFonts w:hint="eastAsia" w:ascii="仿宋" w:hAnsi="仿宋" w:eastAsia="仿宋" w:cs="仿宋"/>
          <w:spacing w:val="-7"/>
          <w:sz w:val="24"/>
          <w:szCs w:val="24"/>
        </w:rPr>
        <w:t>日</w:t>
      </w:r>
    </w:p>
    <w:p w14:paraId="1B655355">
      <w:pPr>
        <w:spacing w:line="219" w:lineRule="auto"/>
        <w:rPr>
          <w:rFonts w:hint="eastAsia" w:ascii="仿宋" w:hAnsi="仿宋" w:eastAsia="仿宋" w:cs="仿宋"/>
          <w:sz w:val="24"/>
          <w:szCs w:val="24"/>
        </w:rPr>
        <w:sectPr>
          <w:footerReference r:id="rId20" w:type="default"/>
          <w:pgSz w:w="11911" w:h="16840"/>
          <w:pgMar w:top="1440" w:right="1803" w:bottom="1440" w:left="1803" w:header="0" w:footer="788" w:gutter="0"/>
          <w:pgNumType w:fmt="decimal"/>
          <w:cols w:space="0" w:num="1"/>
          <w:rtlGutter w:val="0"/>
          <w:docGrid w:linePitch="0" w:charSpace="0"/>
        </w:sectPr>
      </w:pPr>
    </w:p>
    <w:p w14:paraId="7C72D4C9">
      <w:pPr>
        <w:spacing w:before="56" w:line="219" w:lineRule="auto"/>
        <w:jc w:val="center"/>
        <w:rPr>
          <w:rFonts w:hint="eastAsia" w:ascii="仿宋" w:hAnsi="仿宋" w:eastAsia="仿宋" w:cs="仿宋"/>
          <w:sz w:val="28"/>
          <w:szCs w:val="28"/>
        </w:rPr>
      </w:pPr>
      <w:r>
        <w:rPr>
          <w:rFonts w:hint="eastAsia" w:ascii="仿宋" w:hAnsi="仿宋" w:eastAsia="仿宋" w:cs="仿宋"/>
          <w:b/>
          <w:bCs/>
          <w:spacing w:val="-3"/>
          <w:sz w:val="28"/>
          <w:szCs w:val="28"/>
          <w:lang w:val="en-US" w:eastAsia="zh-CN"/>
        </w:rPr>
        <w:t>2、</w:t>
      </w:r>
      <w:r>
        <w:rPr>
          <w:rFonts w:hint="eastAsia" w:ascii="仿宋" w:hAnsi="仿宋" w:eastAsia="仿宋" w:cs="仿宋"/>
          <w:b/>
          <w:bCs/>
          <w:spacing w:val="-3"/>
          <w:sz w:val="28"/>
          <w:szCs w:val="28"/>
        </w:rPr>
        <w:t>法定代表人资格证明书或法定代表人授权委托书格式</w:t>
      </w:r>
    </w:p>
    <w:p w14:paraId="6A6B07DA">
      <w:pPr>
        <w:pStyle w:val="8"/>
        <w:spacing w:line="341" w:lineRule="auto"/>
        <w:rPr>
          <w:rFonts w:hint="eastAsia" w:ascii="仿宋" w:hAnsi="仿宋" w:eastAsia="仿宋" w:cs="仿宋"/>
        </w:rPr>
      </w:pPr>
    </w:p>
    <w:p w14:paraId="0AC78484">
      <w:pPr>
        <w:pStyle w:val="8"/>
        <w:spacing w:line="342" w:lineRule="auto"/>
        <w:rPr>
          <w:rFonts w:hint="eastAsia" w:ascii="仿宋" w:hAnsi="仿宋" w:eastAsia="仿宋" w:cs="仿宋"/>
        </w:rPr>
      </w:pPr>
    </w:p>
    <w:p w14:paraId="365FAFD1">
      <w:pPr>
        <w:spacing w:before="91" w:line="219" w:lineRule="auto"/>
        <w:ind w:left="3107"/>
        <w:rPr>
          <w:rFonts w:hint="eastAsia" w:ascii="仿宋" w:hAnsi="仿宋" w:eastAsia="仿宋" w:cs="仿宋"/>
          <w:sz w:val="28"/>
          <w:szCs w:val="28"/>
        </w:rPr>
      </w:pPr>
      <w:r>
        <w:rPr>
          <w:rFonts w:hint="eastAsia" w:ascii="仿宋" w:hAnsi="仿宋" w:eastAsia="仿宋" w:cs="仿宋"/>
          <w:b/>
          <w:bCs/>
          <w:spacing w:val="-4"/>
          <w:sz w:val="28"/>
          <w:szCs w:val="28"/>
        </w:rPr>
        <w:t>法定代表人资格证明书</w:t>
      </w:r>
    </w:p>
    <w:p w14:paraId="1C0EC87C">
      <w:pPr>
        <w:pStyle w:val="8"/>
        <w:spacing w:line="344" w:lineRule="auto"/>
        <w:rPr>
          <w:rFonts w:hint="eastAsia" w:ascii="仿宋" w:hAnsi="仿宋" w:eastAsia="仿宋" w:cs="仿宋"/>
        </w:rPr>
      </w:pPr>
    </w:p>
    <w:p w14:paraId="5CFEC1F2">
      <w:pPr>
        <w:tabs>
          <w:tab w:val="left" w:pos="1348"/>
        </w:tabs>
        <w:spacing w:before="78" w:line="219" w:lineRule="auto"/>
        <w:ind w:left="1213"/>
        <w:rPr>
          <w:rFonts w:hint="eastAsia" w:ascii="仿宋" w:hAnsi="仿宋" w:eastAsia="仿宋" w:cs="仿宋"/>
          <w:sz w:val="24"/>
          <w:szCs w:val="24"/>
        </w:rPr>
      </w:pPr>
      <w:r>
        <w:rPr>
          <w:rFonts w:hint="eastAsia" w:ascii="仿宋" w:hAnsi="仿宋" w:eastAsia="仿宋" w:cs="仿宋"/>
          <w:sz w:val="24"/>
          <w:szCs w:val="24"/>
          <w:u w:val="single" w:color="auto"/>
        </w:rPr>
        <w:tab/>
      </w:r>
      <w:r>
        <w:rPr>
          <w:rFonts w:hint="eastAsia" w:ascii="仿宋" w:hAnsi="仿宋" w:eastAsia="仿宋" w:cs="仿宋"/>
          <w:spacing w:val="-23"/>
          <w:sz w:val="24"/>
          <w:szCs w:val="24"/>
          <w:u w:val="single" w:color="auto"/>
        </w:rPr>
        <w:t>（采购人名称</w:t>
      </w:r>
      <w:r>
        <w:rPr>
          <w:rFonts w:hint="eastAsia" w:ascii="仿宋" w:hAnsi="仿宋" w:eastAsia="仿宋" w:cs="仿宋"/>
          <w:sz w:val="24"/>
          <w:szCs w:val="24"/>
          <w:u w:val="single" w:color="auto"/>
        </w:rPr>
        <w:t xml:space="preserve">）                </w:t>
      </w:r>
      <w:r>
        <w:rPr>
          <w:rFonts w:hint="eastAsia" w:ascii="仿宋" w:hAnsi="仿宋" w:eastAsia="仿宋" w:cs="仿宋"/>
          <w:sz w:val="24"/>
          <w:szCs w:val="24"/>
        </w:rPr>
        <w:t>：</w:t>
      </w:r>
    </w:p>
    <w:p w14:paraId="29A90415">
      <w:pPr>
        <w:spacing w:before="181" w:line="359" w:lineRule="auto"/>
        <w:ind w:left="21" w:firstLine="724"/>
        <w:rPr>
          <w:rFonts w:hint="eastAsia" w:ascii="仿宋" w:hAnsi="仿宋" w:eastAsia="仿宋" w:cs="仿宋"/>
          <w:sz w:val="24"/>
          <w:szCs w:val="24"/>
        </w:rPr>
      </w:pPr>
      <w:r>
        <w:rPr>
          <w:rFonts w:hint="eastAsia" w:ascii="仿宋" w:hAnsi="仿宋" w:eastAsia="仿宋" w:cs="仿宋"/>
          <w:spacing w:val="-2"/>
          <w:sz w:val="24"/>
          <w:szCs w:val="24"/>
        </w:rPr>
        <w:t>兹有</w:t>
      </w:r>
      <w:r>
        <w:rPr>
          <w:rFonts w:hint="eastAsia" w:ascii="仿宋" w:hAnsi="仿宋" w:eastAsia="仿宋" w:cs="仿宋"/>
          <w:spacing w:val="-2"/>
          <w:sz w:val="24"/>
          <w:szCs w:val="24"/>
          <w:u w:val="single" w:color="auto"/>
        </w:rPr>
        <w:t xml:space="preserve">          </w:t>
      </w:r>
      <w:r>
        <w:rPr>
          <w:rFonts w:hint="eastAsia" w:ascii="仿宋" w:hAnsi="仿宋" w:eastAsia="仿宋" w:cs="仿宋"/>
          <w:spacing w:val="-83"/>
          <w:sz w:val="24"/>
          <w:szCs w:val="24"/>
        </w:rPr>
        <w:t xml:space="preserve"> </w:t>
      </w:r>
      <w:r>
        <w:rPr>
          <w:rFonts w:hint="eastAsia" w:ascii="仿宋" w:hAnsi="仿宋" w:eastAsia="仿宋" w:cs="仿宋"/>
          <w:spacing w:val="-2"/>
          <w:sz w:val="24"/>
          <w:szCs w:val="24"/>
        </w:rPr>
        <w:t>同志为</w:t>
      </w:r>
      <w:r>
        <w:rPr>
          <w:rFonts w:hint="eastAsia" w:ascii="仿宋" w:hAnsi="仿宋" w:eastAsia="仿宋" w:cs="仿宋"/>
          <w:spacing w:val="-2"/>
          <w:sz w:val="24"/>
          <w:szCs w:val="24"/>
          <w:u w:val="single" w:color="auto"/>
        </w:rPr>
        <w:t xml:space="preserve">             </w:t>
      </w:r>
      <w:r>
        <w:rPr>
          <w:rFonts w:hint="eastAsia" w:ascii="仿宋" w:hAnsi="仿宋" w:eastAsia="仿宋" w:cs="仿宋"/>
          <w:spacing w:val="-104"/>
          <w:sz w:val="24"/>
          <w:szCs w:val="24"/>
        </w:rPr>
        <w:t xml:space="preserve"> </w:t>
      </w:r>
      <w:r>
        <w:rPr>
          <w:rFonts w:hint="eastAsia" w:ascii="仿宋" w:hAnsi="仿宋" w:eastAsia="仿宋" w:cs="仿宋"/>
          <w:spacing w:val="-2"/>
          <w:sz w:val="24"/>
          <w:szCs w:val="24"/>
        </w:rPr>
        <w:t>公司法定代表人，代表我公司办理一切社</w:t>
      </w:r>
      <w:r>
        <w:rPr>
          <w:rFonts w:hint="eastAsia" w:ascii="仿宋" w:hAnsi="仿宋" w:eastAsia="仿宋" w:cs="仿宋"/>
          <w:spacing w:val="-1"/>
          <w:sz w:val="24"/>
          <w:szCs w:val="24"/>
        </w:rPr>
        <w:t>会公务事宜，具有法律效力。</w:t>
      </w:r>
    </w:p>
    <w:p w14:paraId="2B5C213D">
      <w:pPr>
        <w:spacing w:before="1" w:line="218" w:lineRule="auto"/>
        <w:ind w:left="1241"/>
        <w:rPr>
          <w:rFonts w:hint="eastAsia" w:ascii="仿宋" w:hAnsi="仿宋" w:eastAsia="仿宋" w:cs="仿宋"/>
          <w:sz w:val="24"/>
          <w:szCs w:val="24"/>
        </w:rPr>
      </w:pPr>
      <w:r>
        <w:rPr>
          <w:rFonts w:hint="eastAsia" w:ascii="仿宋" w:hAnsi="仿宋" w:eastAsia="仿宋" w:cs="仿宋"/>
          <w:spacing w:val="-3"/>
          <w:sz w:val="24"/>
          <w:szCs w:val="24"/>
        </w:rPr>
        <w:t>附法定代表人基本情况：</w:t>
      </w:r>
    </w:p>
    <w:p w14:paraId="0729D8B5">
      <w:pPr>
        <w:spacing w:before="184" w:line="219" w:lineRule="auto"/>
        <w:ind w:left="1222"/>
        <w:rPr>
          <w:rFonts w:hint="eastAsia" w:ascii="仿宋" w:hAnsi="仿宋" w:eastAsia="仿宋" w:cs="仿宋"/>
          <w:sz w:val="24"/>
          <w:szCs w:val="24"/>
        </w:rPr>
      </w:pPr>
      <w:r>
        <w:rPr>
          <w:rFonts w:hint="eastAsia" w:ascii="仿宋" w:hAnsi="仿宋" w:eastAsia="仿宋" w:cs="仿宋"/>
          <w:spacing w:val="-1"/>
          <w:sz w:val="24"/>
          <w:szCs w:val="24"/>
        </w:rPr>
        <w:t>姓名：</w:t>
      </w:r>
      <w:r>
        <w:rPr>
          <w:rFonts w:hint="eastAsia" w:ascii="仿宋" w:hAnsi="仿宋" w:eastAsia="仿宋" w:cs="仿宋"/>
          <w:spacing w:val="-1"/>
          <w:sz w:val="24"/>
          <w:szCs w:val="24"/>
          <w:u w:val="single" w:color="auto"/>
        </w:rPr>
        <w:t xml:space="preserve">                 </w:t>
      </w:r>
      <w:r>
        <w:rPr>
          <w:rFonts w:hint="eastAsia" w:ascii="仿宋" w:hAnsi="仿宋" w:eastAsia="仿宋" w:cs="仿宋"/>
          <w:spacing w:val="6"/>
          <w:sz w:val="24"/>
          <w:szCs w:val="24"/>
        </w:rPr>
        <w:t xml:space="preserve">  </w:t>
      </w:r>
      <w:r>
        <w:rPr>
          <w:rFonts w:hint="eastAsia" w:ascii="仿宋" w:hAnsi="仿宋" w:eastAsia="仿宋" w:cs="仿宋"/>
          <w:spacing w:val="-1"/>
          <w:sz w:val="24"/>
          <w:szCs w:val="24"/>
        </w:rPr>
        <w:t>性别：</w:t>
      </w:r>
    </w:p>
    <w:p w14:paraId="02603143">
      <w:pPr>
        <w:spacing w:before="181" w:line="219" w:lineRule="auto"/>
        <w:ind w:left="1223"/>
        <w:rPr>
          <w:rFonts w:hint="eastAsia" w:ascii="仿宋" w:hAnsi="仿宋" w:eastAsia="仿宋" w:cs="仿宋"/>
          <w:sz w:val="24"/>
          <w:szCs w:val="24"/>
        </w:rPr>
      </w:pPr>
      <w:r>
        <w:rPr>
          <w:rFonts w:hint="eastAsia" w:ascii="仿宋" w:hAnsi="仿宋" w:eastAsia="仿宋" w:cs="仿宋"/>
          <w:spacing w:val="-1"/>
          <w:sz w:val="24"/>
          <w:szCs w:val="24"/>
        </w:rPr>
        <w:t>年龄：</w:t>
      </w:r>
      <w:r>
        <w:rPr>
          <w:rFonts w:hint="eastAsia" w:ascii="仿宋" w:hAnsi="仿宋" w:eastAsia="仿宋" w:cs="仿宋"/>
          <w:spacing w:val="-1"/>
          <w:sz w:val="24"/>
          <w:szCs w:val="24"/>
          <w:u w:val="single" w:color="auto"/>
        </w:rPr>
        <w:t xml:space="preserve">                 </w:t>
      </w:r>
      <w:r>
        <w:rPr>
          <w:rFonts w:hint="eastAsia" w:ascii="仿宋" w:hAnsi="仿宋" w:eastAsia="仿宋" w:cs="仿宋"/>
          <w:spacing w:val="5"/>
          <w:sz w:val="24"/>
          <w:szCs w:val="24"/>
        </w:rPr>
        <w:t xml:space="preserve">  </w:t>
      </w:r>
      <w:r>
        <w:rPr>
          <w:rFonts w:hint="eastAsia" w:ascii="仿宋" w:hAnsi="仿宋" w:eastAsia="仿宋" w:cs="仿宋"/>
          <w:spacing w:val="-1"/>
          <w:sz w:val="24"/>
          <w:szCs w:val="24"/>
        </w:rPr>
        <w:t>职务：</w:t>
      </w:r>
    </w:p>
    <w:p w14:paraId="6FB17887">
      <w:pPr>
        <w:spacing w:before="183" w:line="219" w:lineRule="auto"/>
        <w:ind w:left="1229"/>
        <w:rPr>
          <w:rFonts w:hint="eastAsia" w:ascii="仿宋" w:hAnsi="仿宋" w:eastAsia="仿宋" w:cs="仿宋"/>
          <w:sz w:val="24"/>
          <w:szCs w:val="24"/>
        </w:rPr>
      </w:pPr>
      <w:r>
        <w:rPr>
          <w:rFonts w:hint="eastAsia" w:ascii="仿宋" w:hAnsi="仿宋" w:eastAsia="仿宋" w:cs="仿宋"/>
          <w:spacing w:val="-3"/>
          <w:sz w:val="24"/>
          <w:szCs w:val="24"/>
        </w:rPr>
        <w:t>身份证号码：</w:t>
      </w:r>
    </w:p>
    <w:p w14:paraId="6AD1FF5D">
      <w:pPr>
        <w:spacing w:before="180" w:line="227" w:lineRule="auto"/>
        <w:ind w:left="1222"/>
        <w:rPr>
          <w:rFonts w:hint="eastAsia" w:ascii="仿宋" w:hAnsi="仿宋" w:eastAsia="仿宋" w:cs="仿宋"/>
          <w:sz w:val="24"/>
          <w:szCs w:val="24"/>
        </w:rPr>
      </w:pPr>
      <w:r>
        <w:rPr>
          <w:rFonts w:hint="eastAsia" w:ascii="仿宋" w:hAnsi="仿宋" w:eastAsia="仿宋" w:cs="仿宋"/>
          <w:spacing w:val="-2"/>
          <w:sz w:val="24"/>
          <w:szCs w:val="24"/>
        </w:rPr>
        <w:t>通讯地址：</w:t>
      </w:r>
    </w:p>
    <w:p w14:paraId="3F2567B1">
      <w:pPr>
        <w:spacing w:before="174" w:line="219" w:lineRule="auto"/>
        <w:ind w:left="1250"/>
        <w:rPr>
          <w:rFonts w:hint="eastAsia" w:ascii="仿宋" w:hAnsi="仿宋" w:eastAsia="仿宋" w:cs="仿宋"/>
          <w:sz w:val="24"/>
          <w:szCs w:val="24"/>
        </w:rPr>
      </w:pPr>
      <w:r>
        <w:rPr>
          <w:rFonts w:hint="eastAsia" w:ascii="仿宋" w:hAnsi="仿宋" w:eastAsia="仿宋" w:cs="仿宋"/>
          <w:spacing w:val="-7"/>
          <w:sz w:val="24"/>
          <w:szCs w:val="24"/>
        </w:rPr>
        <w:t>电话号码：</w:t>
      </w:r>
      <w:r>
        <w:rPr>
          <w:rFonts w:hint="eastAsia" w:ascii="仿宋" w:hAnsi="仿宋" w:eastAsia="仿宋" w:cs="仿宋"/>
          <w:sz w:val="24"/>
          <w:szCs w:val="24"/>
          <w:u w:val="single" w:color="auto"/>
        </w:rPr>
        <w:t xml:space="preserve">                   </w:t>
      </w:r>
      <w:r>
        <w:rPr>
          <w:rFonts w:hint="eastAsia" w:ascii="仿宋" w:hAnsi="仿宋" w:eastAsia="仿宋" w:cs="仿宋"/>
          <w:spacing w:val="-89"/>
          <w:sz w:val="24"/>
          <w:szCs w:val="24"/>
        </w:rPr>
        <w:t xml:space="preserve"> </w:t>
      </w:r>
      <w:r>
        <w:rPr>
          <w:rFonts w:hint="eastAsia" w:ascii="仿宋" w:hAnsi="仿宋" w:eastAsia="仿宋" w:cs="仿宋"/>
          <w:spacing w:val="-7"/>
          <w:sz w:val="24"/>
          <w:szCs w:val="24"/>
        </w:rPr>
        <w:t>邮政编码：</w:t>
      </w:r>
    </w:p>
    <w:p w14:paraId="7C38820E">
      <w:pPr>
        <w:spacing w:before="65"/>
        <w:rPr>
          <w:rFonts w:hint="eastAsia" w:ascii="仿宋" w:hAnsi="仿宋" w:eastAsia="仿宋" w:cs="仿宋"/>
        </w:rPr>
      </w:pPr>
    </w:p>
    <w:p w14:paraId="7A007E60">
      <w:pPr>
        <w:spacing w:before="65"/>
        <w:rPr>
          <w:rFonts w:hint="eastAsia" w:ascii="仿宋" w:hAnsi="仿宋" w:eastAsia="仿宋" w:cs="仿宋"/>
        </w:rPr>
      </w:pPr>
    </w:p>
    <w:tbl>
      <w:tblPr>
        <w:tblStyle w:val="21"/>
        <w:tblW w:w="6426" w:type="dxa"/>
        <w:tblInd w:w="1287"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6426"/>
      </w:tblGrid>
      <w:tr w14:paraId="340D3D4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2997" w:hRule="atLeast"/>
        </w:trPr>
        <w:tc>
          <w:tcPr>
            <w:tcW w:w="6426" w:type="dxa"/>
            <w:vAlign w:val="top"/>
          </w:tcPr>
          <w:p w14:paraId="20A71159">
            <w:pPr>
              <w:spacing w:line="278" w:lineRule="auto"/>
              <w:rPr>
                <w:rFonts w:hint="eastAsia" w:ascii="仿宋" w:hAnsi="仿宋" w:eastAsia="仿宋" w:cs="仿宋"/>
                <w:sz w:val="21"/>
              </w:rPr>
            </w:pPr>
          </w:p>
          <w:p w14:paraId="0B2E823D">
            <w:pPr>
              <w:spacing w:line="278" w:lineRule="auto"/>
              <w:rPr>
                <w:rFonts w:hint="eastAsia" w:ascii="仿宋" w:hAnsi="仿宋" w:eastAsia="仿宋" w:cs="仿宋"/>
                <w:sz w:val="21"/>
              </w:rPr>
            </w:pPr>
          </w:p>
          <w:p w14:paraId="4724C4A5">
            <w:pPr>
              <w:spacing w:line="279" w:lineRule="auto"/>
              <w:rPr>
                <w:rFonts w:hint="eastAsia" w:ascii="仿宋" w:hAnsi="仿宋" w:eastAsia="仿宋" w:cs="仿宋"/>
                <w:sz w:val="21"/>
              </w:rPr>
            </w:pPr>
          </w:p>
          <w:p w14:paraId="75652D9B">
            <w:pPr>
              <w:pStyle w:val="22"/>
              <w:spacing w:before="78" w:line="219" w:lineRule="auto"/>
              <w:ind w:left="1611"/>
              <w:rPr>
                <w:rFonts w:hint="eastAsia" w:ascii="仿宋" w:hAnsi="仿宋" w:eastAsia="仿宋" w:cs="仿宋"/>
              </w:rPr>
            </w:pPr>
            <w:r>
              <w:rPr>
                <w:rFonts w:hint="eastAsia" w:ascii="仿宋" w:hAnsi="仿宋" w:eastAsia="仿宋" w:cs="仿宋"/>
                <w:spacing w:val="-1"/>
              </w:rPr>
              <w:t>法定代表人《居民身份证》扫描件</w:t>
            </w:r>
          </w:p>
        </w:tc>
      </w:tr>
    </w:tbl>
    <w:p w14:paraId="153EF174">
      <w:pPr>
        <w:pStyle w:val="8"/>
        <w:spacing w:line="434" w:lineRule="auto"/>
        <w:rPr>
          <w:rFonts w:hint="eastAsia" w:ascii="仿宋" w:hAnsi="仿宋" w:eastAsia="仿宋" w:cs="仿宋"/>
        </w:rPr>
      </w:pPr>
    </w:p>
    <w:p w14:paraId="67519A4F">
      <w:pPr>
        <w:spacing w:before="78" w:line="219" w:lineRule="auto"/>
        <w:ind w:left="774"/>
        <w:rPr>
          <w:rFonts w:hint="eastAsia" w:ascii="仿宋" w:hAnsi="仿宋" w:eastAsia="仿宋" w:cs="仿宋"/>
          <w:sz w:val="24"/>
          <w:szCs w:val="24"/>
        </w:rPr>
      </w:pPr>
      <w:r>
        <w:rPr>
          <w:rFonts w:hint="eastAsia" w:ascii="仿宋" w:hAnsi="仿宋" w:eastAsia="仿宋" w:cs="仿宋"/>
          <w:spacing w:val="-2"/>
          <w:sz w:val="24"/>
          <w:szCs w:val="24"/>
        </w:rPr>
        <w:t>投标人名称（盖章</w:t>
      </w:r>
      <w:r>
        <w:rPr>
          <w:rFonts w:hint="eastAsia" w:ascii="仿宋" w:hAnsi="仿宋" w:eastAsia="仿宋" w:cs="仿宋"/>
          <w:spacing w:val="1"/>
          <w:sz w:val="24"/>
          <w:szCs w:val="24"/>
        </w:rPr>
        <w:t>）：</w:t>
      </w:r>
    </w:p>
    <w:p w14:paraId="2F90714A">
      <w:pPr>
        <w:pStyle w:val="8"/>
        <w:spacing w:line="433" w:lineRule="auto"/>
        <w:rPr>
          <w:rFonts w:hint="eastAsia" w:ascii="仿宋" w:hAnsi="仿宋" w:eastAsia="仿宋" w:cs="仿宋"/>
        </w:rPr>
      </w:pPr>
    </w:p>
    <w:p w14:paraId="0C87B5A2">
      <w:pPr>
        <w:spacing w:before="79" w:line="219" w:lineRule="auto"/>
        <w:ind w:left="743"/>
        <w:rPr>
          <w:rFonts w:hint="eastAsia" w:ascii="仿宋" w:hAnsi="仿宋" w:eastAsia="仿宋" w:cs="仿宋"/>
          <w:sz w:val="24"/>
          <w:szCs w:val="24"/>
        </w:rPr>
      </w:pPr>
      <w:r>
        <w:rPr>
          <w:rFonts w:hint="eastAsia" w:ascii="仿宋" w:hAnsi="仿宋" w:eastAsia="仿宋" w:cs="仿宋"/>
          <w:spacing w:val="-1"/>
          <w:sz w:val="24"/>
          <w:szCs w:val="24"/>
        </w:rPr>
        <w:t>法人代表人（签字或盖章</w:t>
      </w:r>
      <w:r>
        <w:rPr>
          <w:rFonts w:hint="eastAsia" w:ascii="仿宋" w:hAnsi="仿宋" w:eastAsia="仿宋" w:cs="仿宋"/>
          <w:sz w:val="24"/>
          <w:szCs w:val="24"/>
        </w:rPr>
        <w:t>）：</w:t>
      </w:r>
    </w:p>
    <w:p w14:paraId="0083AE41">
      <w:pPr>
        <w:pStyle w:val="8"/>
        <w:spacing w:line="437" w:lineRule="auto"/>
        <w:rPr>
          <w:rFonts w:hint="eastAsia" w:ascii="仿宋" w:hAnsi="仿宋" w:eastAsia="仿宋" w:cs="仿宋"/>
        </w:rPr>
      </w:pPr>
    </w:p>
    <w:p w14:paraId="6C848048">
      <w:pPr>
        <w:spacing w:before="78" w:line="219" w:lineRule="auto"/>
        <w:ind w:left="784"/>
        <w:rPr>
          <w:rFonts w:hint="eastAsia" w:ascii="仿宋" w:hAnsi="仿宋" w:eastAsia="仿宋" w:cs="仿宋"/>
          <w:sz w:val="24"/>
          <w:szCs w:val="24"/>
        </w:rPr>
      </w:pPr>
      <w:r>
        <w:rPr>
          <w:rFonts w:hint="eastAsia" w:ascii="仿宋" w:hAnsi="仿宋" w:eastAsia="仿宋" w:cs="仿宋"/>
          <w:spacing w:val="-13"/>
          <w:sz w:val="24"/>
          <w:szCs w:val="24"/>
        </w:rPr>
        <w:t>日期：</w:t>
      </w:r>
      <w:r>
        <w:rPr>
          <w:rFonts w:hint="eastAsia" w:ascii="仿宋" w:hAnsi="仿宋" w:eastAsia="仿宋" w:cs="仿宋"/>
          <w:sz w:val="24"/>
          <w:szCs w:val="24"/>
          <w:u w:val="single" w:color="auto"/>
        </w:rPr>
        <w:t xml:space="preserve">      </w:t>
      </w:r>
      <w:r>
        <w:rPr>
          <w:rFonts w:hint="eastAsia" w:ascii="仿宋" w:hAnsi="仿宋" w:eastAsia="仿宋" w:cs="仿宋"/>
          <w:spacing w:val="-109"/>
          <w:sz w:val="24"/>
          <w:szCs w:val="24"/>
        </w:rPr>
        <w:t xml:space="preserve"> </w:t>
      </w:r>
      <w:r>
        <w:rPr>
          <w:rFonts w:hint="eastAsia" w:ascii="仿宋" w:hAnsi="仿宋" w:eastAsia="仿宋" w:cs="仿宋"/>
          <w:spacing w:val="-13"/>
          <w:sz w:val="24"/>
          <w:szCs w:val="24"/>
        </w:rPr>
        <w:t>年</w:t>
      </w:r>
      <w:r>
        <w:rPr>
          <w:rFonts w:hint="eastAsia" w:ascii="仿宋" w:hAnsi="仿宋" w:eastAsia="仿宋" w:cs="仿宋"/>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13"/>
          <w:sz w:val="24"/>
          <w:szCs w:val="24"/>
        </w:rPr>
        <w:t>月</w:t>
      </w:r>
      <w:r>
        <w:rPr>
          <w:rFonts w:hint="eastAsia" w:ascii="仿宋" w:hAnsi="仿宋" w:eastAsia="仿宋" w:cs="仿宋"/>
          <w:sz w:val="24"/>
          <w:szCs w:val="24"/>
          <w:u w:val="single" w:color="auto"/>
        </w:rPr>
        <w:t xml:space="preserve">    </w:t>
      </w:r>
      <w:r>
        <w:rPr>
          <w:rFonts w:hint="eastAsia" w:ascii="仿宋" w:hAnsi="仿宋" w:eastAsia="仿宋" w:cs="仿宋"/>
          <w:spacing w:val="-69"/>
          <w:sz w:val="24"/>
          <w:szCs w:val="24"/>
        </w:rPr>
        <w:t xml:space="preserve"> </w:t>
      </w:r>
      <w:r>
        <w:rPr>
          <w:rFonts w:hint="eastAsia" w:ascii="仿宋" w:hAnsi="仿宋" w:eastAsia="仿宋" w:cs="仿宋"/>
          <w:spacing w:val="-13"/>
          <w:sz w:val="24"/>
          <w:szCs w:val="24"/>
        </w:rPr>
        <w:t>日</w:t>
      </w:r>
    </w:p>
    <w:p w14:paraId="0AA7B481">
      <w:pPr>
        <w:spacing w:line="219" w:lineRule="auto"/>
        <w:rPr>
          <w:rFonts w:hint="eastAsia" w:ascii="仿宋" w:hAnsi="仿宋" w:eastAsia="仿宋" w:cs="仿宋"/>
          <w:sz w:val="24"/>
          <w:szCs w:val="24"/>
        </w:rPr>
        <w:sectPr>
          <w:footerReference r:id="rId21" w:type="default"/>
          <w:pgSz w:w="11911" w:h="16840"/>
          <w:pgMar w:top="1440" w:right="1803" w:bottom="1440" w:left="1803" w:header="0" w:footer="788" w:gutter="0"/>
          <w:pgNumType w:fmt="decimal"/>
          <w:cols w:space="0" w:num="1"/>
          <w:rtlGutter w:val="0"/>
          <w:docGrid w:linePitch="0" w:charSpace="0"/>
        </w:sectPr>
      </w:pPr>
    </w:p>
    <w:p w14:paraId="135BA0AC">
      <w:pPr>
        <w:spacing w:before="56" w:line="219" w:lineRule="auto"/>
        <w:ind w:left="3247"/>
        <w:rPr>
          <w:rFonts w:hint="eastAsia" w:ascii="仿宋" w:hAnsi="仿宋" w:eastAsia="仿宋" w:cs="仿宋"/>
          <w:sz w:val="28"/>
          <w:szCs w:val="28"/>
        </w:rPr>
      </w:pPr>
      <w:r>
        <w:rPr>
          <w:rFonts w:hint="eastAsia" w:ascii="仿宋" w:hAnsi="仿宋" w:eastAsia="仿宋" w:cs="仿宋"/>
          <w:b/>
          <w:bCs/>
          <w:spacing w:val="-4"/>
          <w:sz w:val="28"/>
          <w:szCs w:val="28"/>
        </w:rPr>
        <w:t>法定代表人授权委托书</w:t>
      </w:r>
    </w:p>
    <w:p w14:paraId="075F37B5">
      <w:pPr>
        <w:pStyle w:val="8"/>
        <w:spacing w:line="409" w:lineRule="auto"/>
        <w:rPr>
          <w:rFonts w:hint="eastAsia" w:ascii="仿宋" w:hAnsi="仿宋" w:eastAsia="仿宋" w:cs="仿宋"/>
        </w:rPr>
      </w:pPr>
    </w:p>
    <w:p w14:paraId="379D0F21">
      <w:pPr>
        <w:spacing w:before="78" w:line="359" w:lineRule="auto"/>
        <w:ind w:left="161" w:right="605" w:firstLine="520"/>
        <w:jc w:val="both"/>
        <w:rPr>
          <w:rFonts w:hint="eastAsia" w:ascii="仿宋" w:hAnsi="仿宋" w:eastAsia="仿宋" w:cs="仿宋"/>
          <w:sz w:val="24"/>
          <w:szCs w:val="24"/>
        </w:rPr>
      </w:pPr>
      <w:r>
        <w:rPr>
          <w:rFonts w:hint="eastAsia" w:ascii="仿宋" w:hAnsi="仿宋" w:eastAsia="仿宋" w:cs="仿宋"/>
          <w:spacing w:val="-2"/>
          <w:sz w:val="24"/>
          <w:szCs w:val="24"/>
        </w:rPr>
        <w:t>本授权委托书声明：我系</w:t>
      </w:r>
      <w:r>
        <w:rPr>
          <w:rFonts w:hint="eastAsia" w:ascii="仿宋" w:hAnsi="仿宋" w:eastAsia="仿宋" w:cs="仿宋"/>
          <w:spacing w:val="-2"/>
          <w:sz w:val="24"/>
          <w:szCs w:val="24"/>
          <w:u w:val="single" w:color="auto"/>
        </w:rPr>
        <w:t xml:space="preserve">（供应商名称）             </w:t>
      </w:r>
      <w:r>
        <w:rPr>
          <w:rFonts w:hint="eastAsia" w:ascii="仿宋" w:hAnsi="仿宋" w:eastAsia="仿宋" w:cs="仿宋"/>
          <w:spacing w:val="-3"/>
          <w:sz w:val="24"/>
          <w:szCs w:val="24"/>
          <w:u w:val="single" w:color="auto"/>
        </w:rPr>
        <w:t xml:space="preserve">      </w:t>
      </w:r>
      <w:r>
        <w:rPr>
          <w:rFonts w:hint="eastAsia" w:ascii="仿宋" w:hAnsi="仿宋" w:eastAsia="仿宋" w:cs="仿宋"/>
          <w:spacing w:val="-90"/>
          <w:sz w:val="24"/>
          <w:szCs w:val="24"/>
        </w:rPr>
        <w:t xml:space="preserve"> </w:t>
      </w:r>
      <w:r>
        <w:rPr>
          <w:rFonts w:hint="eastAsia" w:ascii="仿宋" w:hAnsi="仿宋" w:eastAsia="仿宋" w:cs="仿宋"/>
          <w:spacing w:val="-3"/>
          <w:sz w:val="24"/>
          <w:szCs w:val="24"/>
        </w:rPr>
        <w:t>的法定代表人，现</w:t>
      </w:r>
      <w:r>
        <w:rPr>
          <w:rFonts w:hint="eastAsia" w:ascii="仿宋" w:hAnsi="仿宋" w:eastAsia="仿宋" w:cs="仿宋"/>
          <w:spacing w:val="-2"/>
          <w:sz w:val="24"/>
          <w:szCs w:val="24"/>
        </w:rPr>
        <w:t>授权委托</w:t>
      </w:r>
      <w:r>
        <w:rPr>
          <w:rFonts w:hint="eastAsia" w:ascii="仿宋" w:hAnsi="仿宋" w:eastAsia="仿宋" w:cs="仿宋"/>
          <w:spacing w:val="-2"/>
          <w:sz w:val="24"/>
          <w:szCs w:val="24"/>
          <w:u w:val="single" w:color="auto"/>
        </w:rPr>
        <w:t xml:space="preserve">         </w:t>
      </w:r>
      <w:r>
        <w:rPr>
          <w:rFonts w:hint="eastAsia" w:ascii="仿宋" w:hAnsi="仿宋" w:eastAsia="仿宋" w:cs="仿宋"/>
          <w:spacing w:val="41"/>
          <w:sz w:val="24"/>
          <w:szCs w:val="24"/>
        </w:rPr>
        <w:t xml:space="preserve"> </w:t>
      </w:r>
      <w:r>
        <w:rPr>
          <w:rFonts w:hint="eastAsia" w:ascii="仿宋" w:hAnsi="仿宋" w:eastAsia="仿宋" w:cs="仿宋"/>
          <w:spacing w:val="-2"/>
          <w:sz w:val="24"/>
          <w:szCs w:val="24"/>
        </w:rPr>
        <w:t>的为我的代理人，以</w:t>
      </w:r>
      <w:r>
        <w:rPr>
          <w:rFonts w:hint="eastAsia" w:ascii="仿宋" w:hAnsi="仿宋" w:eastAsia="仿宋" w:cs="仿宋"/>
          <w:spacing w:val="-2"/>
          <w:sz w:val="24"/>
          <w:szCs w:val="24"/>
          <w:u w:val="single" w:color="auto"/>
        </w:rPr>
        <w:t xml:space="preserve"> （供应商名称）                    </w:t>
      </w:r>
      <w:r>
        <w:rPr>
          <w:rFonts w:hint="eastAsia" w:ascii="仿宋" w:hAnsi="仿宋" w:eastAsia="仿宋" w:cs="仿宋"/>
          <w:spacing w:val="-91"/>
          <w:sz w:val="24"/>
          <w:szCs w:val="24"/>
        </w:rPr>
        <w:t xml:space="preserve"> </w:t>
      </w:r>
      <w:r>
        <w:rPr>
          <w:rFonts w:hint="eastAsia" w:ascii="仿宋" w:hAnsi="仿宋" w:eastAsia="仿宋" w:cs="仿宋"/>
          <w:spacing w:val="-2"/>
          <w:sz w:val="24"/>
          <w:szCs w:val="24"/>
        </w:rPr>
        <w:t>的名</w:t>
      </w:r>
      <w:r>
        <w:rPr>
          <w:rFonts w:hint="eastAsia" w:ascii="仿宋" w:hAnsi="仿宋" w:eastAsia="仿宋" w:cs="仿宋"/>
          <w:sz w:val="24"/>
          <w:szCs w:val="24"/>
        </w:rPr>
        <w:t>义参加</w:t>
      </w:r>
      <w:r>
        <w:rPr>
          <w:rFonts w:hint="eastAsia" w:ascii="仿宋" w:hAnsi="仿宋" w:eastAsia="仿宋" w:cs="仿宋"/>
          <w:sz w:val="24"/>
          <w:szCs w:val="24"/>
          <w:u w:val="single" w:color="auto"/>
        </w:rPr>
        <w:t xml:space="preserve">（项目名称和项目编号）               </w:t>
      </w:r>
      <w:r>
        <w:rPr>
          <w:rFonts w:hint="eastAsia" w:ascii="仿宋" w:hAnsi="仿宋" w:eastAsia="仿宋" w:cs="仿宋"/>
          <w:sz w:val="24"/>
          <w:szCs w:val="24"/>
        </w:rPr>
        <w:t xml:space="preserve"> 招标项目的</w:t>
      </w:r>
      <w:r>
        <w:rPr>
          <w:rFonts w:hint="eastAsia" w:ascii="仿宋" w:hAnsi="仿宋" w:eastAsia="仿宋" w:cs="仿宋"/>
          <w:spacing w:val="-1"/>
          <w:sz w:val="24"/>
          <w:szCs w:val="24"/>
        </w:rPr>
        <w:t>投标活动。代理人在参</w:t>
      </w:r>
      <w:r>
        <w:rPr>
          <w:rFonts w:hint="eastAsia" w:ascii="仿宋" w:hAnsi="仿宋" w:eastAsia="仿宋" w:cs="仿宋"/>
          <w:sz w:val="24"/>
          <w:szCs w:val="24"/>
        </w:rPr>
        <w:t>加整个招标投标活动所签署的一切文件和处理与之相关的一</w:t>
      </w:r>
      <w:r>
        <w:rPr>
          <w:rFonts w:hint="eastAsia" w:ascii="仿宋" w:hAnsi="仿宋" w:eastAsia="仿宋" w:cs="仿宋"/>
          <w:spacing w:val="-1"/>
          <w:sz w:val="24"/>
          <w:szCs w:val="24"/>
        </w:rPr>
        <w:t>切事物，我均予承认。</w:t>
      </w:r>
    </w:p>
    <w:p w14:paraId="077D8133">
      <w:pPr>
        <w:spacing w:line="219" w:lineRule="auto"/>
        <w:ind w:left="1121"/>
        <w:rPr>
          <w:rFonts w:hint="eastAsia" w:ascii="仿宋" w:hAnsi="仿宋" w:eastAsia="仿宋" w:cs="仿宋"/>
          <w:sz w:val="24"/>
          <w:szCs w:val="24"/>
        </w:rPr>
      </w:pPr>
      <w:r>
        <w:rPr>
          <w:rFonts w:hint="eastAsia" w:ascii="仿宋" w:hAnsi="仿宋" w:eastAsia="仿宋" w:cs="仿宋"/>
          <w:spacing w:val="-1"/>
          <w:sz w:val="24"/>
          <w:szCs w:val="24"/>
        </w:rPr>
        <w:t>代理人：                 性别：</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rPr>
        <w:t>年龄：</w:t>
      </w:r>
    </w:p>
    <w:p w14:paraId="5E361B79">
      <w:pPr>
        <w:spacing w:before="183" w:line="219" w:lineRule="auto"/>
        <w:ind w:left="1125"/>
        <w:rPr>
          <w:rFonts w:hint="eastAsia" w:ascii="仿宋" w:hAnsi="仿宋" w:eastAsia="仿宋" w:cs="仿宋"/>
          <w:sz w:val="24"/>
          <w:szCs w:val="24"/>
        </w:rPr>
      </w:pPr>
      <w:r>
        <w:rPr>
          <w:rFonts w:hint="eastAsia" w:ascii="仿宋" w:hAnsi="仿宋" w:eastAsia="仿宋" w:cs="仿宋"/>
          <w:spacing w:val="-10"/>
          <w:sz w:val="24"/>
          <w:szCs w:val="24"/>
        </w:rPr>
        <w:t>部</w:t>
      </w:r>
      <w:r>
        <w:rPr>
          <w:rFonts w:hint="eastAsia" w:ascii="仿宋" w:hAnsi="仿宋" w:eastAsia="仿宋" w:cs="仿宋"/>
          <w:spacing w:val="18"/>
          <w:sz w:val="24"/>
          <w:szCs w:val="24"/>
        </w:rPr>
        <w:t xml:space="preserve">  </w:t>
      </w:r>
      <w:r>
        <w:rPr>
          <w:rFonts w:hint="eastAsia" w:ascii="仿宋" w:hAnsi="仿宋" w:eastAsia="仿宋" w:cs="仿宋"/>
          <w:spacing w:val="-10"/>
          <w:sz w:val="24"/>
          <w:szCs w:val="24"/>
        </w:rPr>
        <w:t>门：</w:t>
      </w:r>
      <w:r>
        <w:rPr>
          <w:rFonts w:hint="eastAsia" w:ascii="仿宋" w:hAnsi="仿宋" w:eastAsia="仿宋" w:cs="仿宋"/>
          <w:sz w:val="24"/>
          <w:szCs w:val="24"/>
        </w:rPr>
        <w:t xml:space="preserve">                 </w:t>
      </w:r>
      <w:r>
        <w:rPr>
          <w:rFonts w:hint="eastAsia" w:ascii="仿宋" w:hAnsi="仿宋" w:eastAsia="仿宋" w:cs="仿宋"/>
          <w:spacing w:val="-10"/>
          <w:sz w:val="24"/>
          <w:szCs w:val="24"/>
        </w:rPr>
        <w:t>职务：</w:t>
      </w:r>
    </w:p>
    <w:tbl>
      <w:tblPr>
        <w:tblStyle w:val="21"/>
        <w:tblpPr w:leftFromText="180" w:rightFromText="180" w:vertAnchor="text" w:horzAnchor="page" w:tblpX="2747" w:tblpY="165"/>
        <w:tblOverlap w:val="never"/>
        <w:tblW w:w="6440" w:type="dxa"/>
        <w:tblInd w:w="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3220"/>
        <w:gridCol w:w="3220"/>
      </w:tblGrid>
      <w:tr w14:paraId="2B008D3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745" w:hRule="atLeast"/>
        </w:trPr>
        <w:tc>
          <w:tcPr>
            <w:tcW w:w="3220" w:type="dxa"/>
            <w:tcBorders>
              <w:top w:val="single" w:color="auto" w:sz="4" w:space="0"/>
              <w:left w:val="single" w:color="auto" w:sz="4" w:space="0"/>
              <w:bottom w:val="single" w:color="auto" w:sz="4" w:space="0"/>
              <w:right w:val="single" w:color="auto" w:sz="4" w:space="0"/>
            </w:tcBorders>
            <w:vAlign w:val="top"/>
          </w:tcPr>
          <w:p w14:paraId="7F9E9978">
            <w:pPr>
              <w:spacing w:before="114" w:line="227" w:lineRule="auto"/>
              <w:rPr>
                <w:rFonts w:hint="eastAsia" w:ascii="仿宋" w:hAnsi="仿宋" w:eastAsia="仿宋" w:cs="仿宋"/>
                <w:sz w:val="35"/>
                <w:szCs w:val="35"/>
              </w:rPr>
            </w:pPr>
            <w:r>
              <w:rPr>
                <w:rFonts w:hint="eastAsia" w:ascii="仿宋" w:hAnsi="仿宋" w:eastAsia="仿宋" w:cs="仿宋"/>
                <w:spacing w:val="6"/>
                <w:sz w:val="35"/>
                <w:szCs w:val="35"/>
              </w:rPr>
              <w:t>代理人身份证复印件</w:t>
            </w:r>
          </w:p>
        </w:tc>
        <w:tc>
          <w:tcPr>
            <w:tcW w:w="3220" w:type="dxa"/>
            <w:tcBorders>
              <w:top w:val="single" w:color="auto" w:sz="4" w:space="0"/>
              <w:left w:val="single" w:color="auto" w:sz="4" w:space="0"/>
              <w:bottom w:val="single" w:color="auto" w:sz="4" w:space="0"/>
              <w:right w:val="single" w:color="auto" w:sz="4" w:space="0"/>
            </w:tcBorders>
            <w:vAlign w:val="top"/>
          </w:tcPr>
          <w:p w14:paraId="7B0175FA">
            <w:pPr>
              <w:spacing w:before="114" w:line="227" w:lineRule="auto"/>
              <w:rPr>
                <w:rFonts w:hint="eastAsia" w:ascii="仿宋" w:hAnsi="仿宋" w:eastAsia="仿宋" w:cs="仿宋"/>
                <w:spacing w:val="6"/>
                <w:sz w:val="35"/>
                <w:szCs w:val="35"/>
              </w:rPr>
            </w:pPr>
            <w:r>
              <w:rPr>
                <w:rFonts w:hint="eastAsia" w:ascii="仿宋" w:hAnsi="仿宋" w:eastAsia="仿宋" w:cs="仿宋"/>
                <w:spacing w:val="6"/>
                <w:sz w:val="35"/>
                <w:szCs w:val="35"/>
              </w:rPr>
              <w:t>代理人身份证复印件</w:t>
            </w:r>
          </w:p>
        </w:tc>
      </w:tr>
    </w:tbl>
    <w:p w14:paraId="1E5C1E65">
      <w:pPr>
        <w:spacing w:before="89"/>
        <w:rPr>
          <w:rFonts w:hint="eastAsia" w:ascii="仿宋" w:hAnsi="仿宋" w:eastAsia="仿宋" w:cs="仿宋"/>
        </w:rPr>
      </w:pPr>
    </w:p>
    <w:p w14:paraId="1C663B63">
      <w:pPr>
        <w:spacing w:before="51" w:line="219" w:lineRule="auto"/>
        <w:ind w:left="914"/>
        <w:rPr>
          <w:rFonts w:hint="eastAsia" w:ascii="仿宋" w:hAnsi="仿宋" w:eastAsia="仿宋" w:cs="仿宋"/>
          <w:spacing w:val="-2"/>
          <w:sz w:val="24"/>
          <w:szCs w:val="24"/>
        </w:rPr>
      </w:pPr>
    </w:p>
    <w:p w14:paraId="508B13DF">
      <w:pPr>
        <w:spacing w:before="51" w:line="219" w:lineRule="auto"/>
        <w:ind w:left="914"/>
        <w:rPr>
          <w:rFonts w:hint="eastAsia" w:ascii="仿宋" w:hAnsi="仿宋" w:eastAsia="仿宋" w:cs="仿宋"/>
          <w:spacing w:val="-2"/>
          <w:sz w:val="24"/>
          <w:szCs w:val="24"/>
        </w:rPr>
      </w:pPr>
    </w:p>
    <w:p w14:paraId="62501718">
      <w:pPr>
        <w:spacing w:before="51" w:line="219" w:lineRule="auto"/>
        <w:ind w:left="914"/>
        <w:rPr>
          <w:rFonts w:hint="eastAsia" w:ascii="仿宋" w:hAnsi="仿宋" w:eastAsia="仿宋" w:cs="仿宋"/>
          <w:spacing w:val="-2"/>
          <w:sz w:val="24"/>
          <w:szCs w:val="24"/>
        </w:rPr>
      </w:pPr>
    </w:p>
    <w:p w14:paraId="683EBFAD">
      <w:pPr>
        <w:spacing w:before="51" w:line="219" w:lineRule="auto"/>
        <w:ind w:left="914"/>
        <w:rPr>
          <w:rFonts w:hint="eastAsia" w:ascii="仿宋" w:hAnsi="仿宋" w:eastAsia="仿宋" w:cs="仿宋"/>
          <w:spacing w:val="-2"/>
          <w:sz w:val="24"/>
          <w:szCs w:val="24"/>
        </w:rPr>
      </w:pPr>
    </w:p>
    <w:p w14:paraId="30DDD2BC">
      <w:pPr>
        <w:spacing w:before="51" w:line="219" w:lineRule="auto"/>
        <w:ind w:left="914"/>
        <w:rPr>
          <w:rFonts w:hint="eastAsia" w:ascii="仿宋" w:hAnsi="仿宋" w:eastAsia="仿宋" w:cs="仿宋"/>
          <w:spacing w:val="-2"/>
          <w:sz w:val="24"/>
          <w:szCs w:val="24"/>
        </w:rPr>
      </w:pPr>
    </w:p>
    <w:p w14:paraId="5F6B33FD">
      <w:pPr>
        <w:spacing w:before="51" w:line="219" w:lineRule="auto"/>
        <w:ind w:left="914"/>
        <w:rPr>
          <w:rFonts w:hint="eastAsia" w:ascii="仿宋" w:hAnsi="仿宋" w:eastAsia="仿宋" w:cs="仿宋"/>
          <w:spacing w:val="-2"/>
          <w:sz w:val="24"/>
          <w:szCs w:val="24"/>
        </w:rPr>
      </w:pPr>
    </w:p>
    <w:p w14:paraId="79657770">
      <w:pPr>
        <w:spacing w:before="51" w:line="219" w:lineRule="auto"/>
        <w:ind w:left="914"/>
        <w:rPr>
          <w:rFonts w:hint="eastAsia" w:ascii="仿宋" w:hAnsi="仿宋" w:eastAsia="仿宋" w:cs="仿宋"/>
          <w:sz w:val="24"/>
          <w:szCs w:val="24"/>
        </w:rPr>
      </w:pPr>
      <w:r>
        <w:rPr>
          <w:rFonts w:hint="eastAsia" w:ascii="仿宋" w:hAnsi="仿宋" w:eastAsia="仿宋" w:cs="仿宋"/>
          <w:spacing w:val="-2"/>
          <w:sz w:val="24"/>
          <w:szCs w:val="24"/>
        </w:rPr>
        <w:t>投标人名称（盖章</w:t>
      </w:r>
      <w:r>
        <w:rPr>
          <w:rFonts w:hint="eastAsia" w:ascii="仿宋" w:hAnsi="仿宋" w:eastAsia="仿宋" w:cs="仿宋"/>
          <w:spacing w:val="1"/>
          <w:sz w:val="24"/>
          <w:szCs w:val="24"/>
        </w:rPr>
        <w:t>）：</w:t>
      </w:r>
    </w:p>
    <w:p w14:paraId="72F8905F">
      <w:pPr>
        <w:pStyle w:val="8"/>
        <w:spacing w:line="257" w:lineRule="auto"/>
        <w:rPr>
          <w:rFonts w:hint="eastAsia" w:ascii="仿宋" w:hAnsi="仿宋" w:eastAsia="仿宋" w:cs="仿宋"/>
        </w:rPr>
      </w:pPr>
    </w:p>
    <w:p w14:paraId="27B5ABA7">
      <w:pPr>
        <w:spacing w:before="78" w:line="219" w:lineRule="auto"/>
        <w:ind w:left="883"/>
        <w:rPr>
          <w:rFonts w:hint="eastAsia" w:ascii="仿宋" w:hAnsi="仿宋" w:eastAsia="仿宋" w:cs="仿宋"/>
          <w:sz w:val="24"/>
          <w:szCs w:val="24"/>
        </w:rPr>
      </w:pPr>
      <w:r>
        <w:rPr>
          <w:rFonts w:hint="eastAsia" w:ascii="仿宋" w:hAnsi="仿宋" w:eastAsia="仿宋" w:cs="仿宋"/>
          <w:spacing w:val="-1"/>
          <w:sz w:val="24"/>
          <w:szCs w:val="24"/>
        </w:rPr>
        <w:t>法人代表人（签字或盖章</w:t>
      </w:r>
      <w:r>
        <w:rPr>
          <w:rFonts w:hint="eastAsia" w:ascii="仿宋" w:hAnsi="仿宋" w:eastAsia="仿宋" w:cs="仿宋"/>
          <w:sz w:val="24"/>
          <w:szCs w:val="24"/>
        </w:rPr>
        <w:t>）：</w:t>
      </w:r>
    </w:p>
    <w:p w14:paraId="4B6131ED">
      <w:pPr>
        <w:pStyle w:val="8"/>
        <w:spacing w:line="258" w:lineRule="auto"/>
        <w:rPr>
          <w:rFonts w:hint="eastAsia" w:ascii="仿宋" w:hAnsi="仿宋" w:eastAsia="仿宋" w:cs="仿宋"/>
        </w:rPr>
      </w:pPr>
    </w:p>
    <w:p w14:paraId="2F4B14EA">
      <w:pPr>
        <w:spacing w:before="78" w:line="219" w:lineRule="auto"/>
        <w:ind w:left="889"/>
        <w:rPr>
          <w:rFonts w:hint="eastAsia" w:ascii="仿宋" w:hAnsi="仿宋" w:eastAsia="仿宋" w:cs="仿宋"/>
          <w:sz w:val="24"/>
          <w:szCs w:val="24"/>
        </w:rPr>
      </w:pPr>
      <w:r>
        <w:rPr>
          <w:rFonts w:hint="eastAsia" w:ascii="仿宋" w:hAnsi="仿宋" w:eastAsia="仿宋" w:cs="仿宋"/>
          <w:spacing w:val="-3"/>
          <w:sz w:val="24"/>
          <w:szCs w:val="24"/>
        </w:rPr>
        <w:t>身份证号码：</w:t>
      </w:r>
    </w:p>
    <w:p w14:paraId="4960082E">
      <w:pPr>
        <w:pStyle w:val="8"/>
        <w:spacing w:line="256" w:lineRule="auto"/>
        <w:rPr>
          <w:rFonts w:hint="eastAsia" w:ascii="仿宋" w:hAnsi="仿宋" w:eastAsia="仿宋" w:cs="仿宋"/>
        </w:rPr>
      </w:pPr>
    </w:p>
    <w:p w14:paraId="6D36D311">
      <w:pPr>
        <w:spacing w:before="79" w:line="219" w:lineRule="auto"/>
        <w:ind w:left="881"/>
        <w:rPr>
          <w:rFonts w:hint="eastAsia" w:ascii="仿宋" w:hAnsi="仿宋" w:eastAsia="仿宋" w:cs="仿宋"/>
          <w:sz w:val="24"/>
          <w:szCs w:val="24"/>
        </w:rPr>
      </w:pPr>
      <w:r>
        <w:rPr>
          <w:rFonts w:hint="eastAsia" w:ascii="仿宋" w:hAnsi="仿宋" w:eastAsia="仿宋" w:cs="仿宋"/>
          <w:spacing w:val="-1"/>
          <w:sz w:val="24"/>
          <w:szCs w:val="24"/>
        </w:rPr>
        <w:t>委托代理人（签字或盖章</w:t>
      </w:r>
      <w:r>
        <w:rPr>
          <w:rFonts w:hint="eastAsia" w:ascii="仿宋" w:hAnsi="仿宋" w:eastAsia="仿宋" w:cs="仿宋"/>
          <w:sz w:val="24"/>
          <w:szCs w:val="24"/>
        </w:rPr>
        <w:t>）：</w:t>
      </w:r>
    </w:p>
    <w:p w14:paraId="56DD5D49">
      <w:pPr>
        <w:pStyle w:val="8"/>
        <w:spacing w:line="260" w:lineRule="auto"/>
        <w:rPr>
          <w:rFonts w:hint="eastAsia" w:ascii="仿宋" w:hAnsi="仿宋" w:eastAsia="仿宋" w:cs="仿宋"/>
        </w:rPr>
      </w:pPr>
    </w:p>
    <w:p w14:paraId="584C5CEC">
      <w:pPr>
        <w:spacing w:before="78" w:line="219" w:lineRule="auto"/>
        <w:ind w:left="889"/>
        <w:rPr>
          <w:rFonts w:hint="eastAsia" w:ascii="仿宋" w:hAnsi="仿宋" w:eastAsia="仿宋" w:cs="仿宋"/>
          <w:sz w:val="24"/>
          <w:szCs w:val="24"/>
        </w:rPr>
      </w:pPr>
      <w:r>
        <w:rPr>
          <w:rFonts w:hint="eastAsia" w:ascii="仿宋" w:hAnsi="仿宋" w:eastAsia="仿宋" w:cs="仿宋"/>
          <w:spacing w:val="-3"/>
          <w:sz w:val="24"/>
          <w:szCs w:val="24"/>
        </w:rPr>
        <w:t>身份证号码：</w:t>
      </w:r>
    </w:p>
    <w:p w14:paraId="65814FC0">
      <w:pPr>
        <w:pStyle w:val="8"/>
        <w:spacing w:line="283" w:lineRule="auto"/>
        <w:rPr>
          <w:rFonts w:hint="eastAsia" w:ascii="仿宋" w:hAnsi="仿宋" w:eastAsia="仿宋" w:cs="仿宋"/>
        </w:rPr>
      </w:pPr>
    </w:p>
    <w:p w14:paraId="08235797">
      <w:pPr>
        <w:pStyle w:val="8"/>
        <w:spacing w:line="284" w:lineRule="auto"/>
        <w:rPr>
          <w:rFonts w:hint="eastAsia" w:ascii="仿宋" w:hAnsi="仿宋" w:eastAsia="仿宋" w:cs="仿宋"/>
        </w:rPr>
      </w:pPr>
    </w:p>
    <w:p w14:paraId="79D94330">
      <w:pPr>
        <w:spacing w:before="79" w:line="219" w:lineRule="auto"/>
        <w:ind w:left="924"/>
        <w:rPr>
          <w:rFonts w:hint="eastAsia" w:ascii="仿宋" w:hAnsi="仿宋" w:eastAsia="仿宋" w:cs="仿宋"/>
          <w:sz w:val="24"/>
          <w:szCs w:val="24"/>
        </w:rPr>
      </w:pPr>
      <w:r>
        <w:rPr>
          <w:rFonts w:hint="eastAsia" w:ascii="仿宋" w:hAnsi="仿宋" w:eastAsia="仿宋" w:cs="仿宋"/>
          <w:spacing w:val="-13"/>
          <w:sz w:val="24"/>
          <w:szCs w:val="24"/>
        </w:rPr>
        <w:t>日期：</w:t>
      </w:r>
      <w:r>
        <w:rPr>
          <w:rFonts w:hint="eastAsia" w:ascii="仿宋" w:hAnsi="仿宋" w:eastAsia="仿宋" w:cs="仿宋"/>
          <w:sz w:val="24"/>
          <w:szCs w:val="24"/>
          <w:u w:val="single" w:color="auto"/>
        </w:rPr>
        <w:t xml:space="preserve">           </w:t>
      </w:r>
      <w:r>
        <w:rPr>
          <w:rFonts w:hint="eastAsia" w:ascii="仿宋" w:hAnsi="仿宋" w:eastAsia="仿宋" w:cs="仿宋"/>
          <w:spacing w:val="-109"/>
          <w:sz w:val="24"/>
          <w:szCs w:val="24"/>
        </w:rPr>
        <w:t xml:space="preserve"> </w:t>
      </w:r>
      <w:r>
        <w:rPr>
          <w:rFonts w:hint="eastAsia" w:ascii="仿宋" w:hAnsi="仿宋" w:eastAsia="仿宋" w:cs="仿宋"/>
          <w:spacing w:val="-13"/>
          <w:sz w:val="24"/>
          <w:szCs w:val="24"/>
        </w:rPr>
        <w:t>年</w:t>
      </w:r>
      <w:r>
        <w:rPr>
          <w:rFonts w:hint="eastAsia" w:ascii="仿宋" w:hAnsi="仿宋" w:eastAsia="仿宋" w:cs="仿宋"/>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13"/>
          <w:sz w:val="24"/>
          <w:szCs w:val="24"/>
        </w:rPr>
        <w:t>月</w:t>
      </w:r>
      <w:r>
        <w:rPr>
          <w:rFonts w:hint="eastAsia" w:ascii="仿宋" w:hAnsi="仿宋" w:eastAsia="仿宋" w:cs="仿宋"/>
          <w:sz w:val="24"/>
          <w:szCs w:val="24"/>
          <w:u w:val="single" w:color="auto"/>
        </w:rPr>
        <w:t xml:space="preserve">           </w:t>
      </w:r>
      <w:r>
        <w:rPr>
          <w:rFonts w:hint="eastAsia" w:ascii="仿宋" w:hAnsi="仿宋" w:eastAsia="仿宋" w:cs="仿宋"/>
          <w:spacing w:val="-69"/>
          <w:sz w:val="24"/>
          <w:szCs w:val="24"/>
        </w:rPr>
        <w:t xml:space="preserve"> </w:t>
      </w:r>
      <w:r>
        <w:rPr>
          <w:rFonts w:hint="eastAsia" w:ascii="仿宋" w:hAnsi="仿宋" w:eastAsia="仿宋" w:cs="仿宋"/>
          <w:spacing w:val="-13"/>
          <w:sz w:val="24"/>
          <w:szCs w:val="24"/>
        </w:rPr>
        <w:t>日</w:t>
      </w:r>
    </w:p>
    <w:p w14:paraId="5E4ED160">
      <w:pPr>
        <w:pStyle w:val="8"/>
        <w:spacing w:line="423" w:lineRule="auto"/>
        <w:rPr>
          <w:rFonts w:hint="eastAsia" w:ascii="仿宋" w:hAnsi="仿宋" w:eastAsia="仿宋" w:cs="仿宋"/>
        </w:rPr>
      </w:pPr>
    </w:p>
    <w:p w14:paraId="2C6B99E7">
      <w:pPr>
        <w:spacing w:before="78" w:line="219" w:lineRule="auto"/>
        <w:ind w:left="882"/>
        <w:rPr>
          <w:rFonts w:hint="eastAsia" w:ascii="仿宋" w:hAnsi="仿宋" w:eastAsia="仿宋" w:cs="仿宋"/>
          <w:sz w:val="24"/>
          <w:szCs w:val="24"/>
        </w:rPr>
      </w:pPr>
      <w:r>
        <w:rPr>
          <w:rFonts w:hint="eastAsia" w:ascii="仿宋" w:hAnsi="仿宋" w:eastAsia="仿宋" w:cs="仿宋"/>
          <w:sz w:val="24"/>
          <w:szCs w:val="24"/>
        </w:rPr>
        <w:t>注：法人代表本人参加现场投标的，投标人可</w:t>
      </w:r>
      <w:r>
        <w:rPr>
          <w:rFonts w:hint="eastAsia" w:ascii="仿宋" w:hAnsi="仿宋" w:eastAsia="仿宋" w:cs="仿宋"/>
          <w:spacing w:val="-1"/>
          <w:sz w:val="24"/>
          <w:szCs w:val="24"/>
        </w:rPr>
        <w:t>以不提供此项证明文件。</w:t>
      </w:r>
    </w:p>
    <w:p w14:paraId="11276A07">
      <w:pPr>
        <w:spacing w:line="219" w:lineRule="auto"/>
        <w:rPr>
          <w:rFonts w:hint="eastAsia" w:ascii="仿宋" w:hAnsi="仿宋" w:eastAsia="仿宋" w:cs="仿宋"/>
          <w:sz w:val="24"/>
          <w:szCs w:val="24"/>
        </w:rPr>
        <w:sectPr>
          <w:footerReference r:id="rId22" w:type="default"/>
          <w:pgSz w:w="11911" w:h="16840"/>
          <w:pgMar w:top="1440" w:right="1803" w:bottom="1440" w:left="1803" w:header="0" w:footer="788" w:gutter="0"/>
          <w:pgNumType w:fmt="decimal"/>
          <w:cols w:space="0" w:num="1"/>
          <w:rtlGutter w:val="0"/>
          <w:docGrid w:linePitch="0" w:charSpace="0"/>
        </w:sectPr>
      </w:pPr>
    </w:p>
    <w:p w14:paraId="6284C795">
      <w:pPr>
        <w:pStyle w:val="8"/>
        <w:spacing w:line="324" w:lineRule="auto"/>
        <w:rPr>
          <w:rFonts w:hint="eastAsia" w:ascii="仿宋" w:hAnsi="仿宋" w:eastAsia="仿宋" w:cs="仿宋"/>
        </w:rPr>
      </w:pPr>
    </w:p>
    <w:p w14:paraId="46472F94">
      <w:pPr>
        <w:spacing w:before="97" w:line="220" w:lineRule="auto"/>
        <w:jc w:val="center"/>
        <w:rPr>
          <w:rFonts w:hint="eastAsia" w:ascii="仿宋" w:hAnsi="仿宋" w:eastAsia="仿宋" w:cs="仿宋"/>
          <w:sz w:val="30"/>
          <w:szCs w:val="30"/>
        </w:rPr>
      </w:pPr>
      <w:r>
        <w:rPr>
          <w:rFonts w:hint="eastAsia" w:ascii="仿宋" w:hAnsi="仿宋" w:eastAsia="仿宋" w:cs="仿宋"/>
          <w:b/>
          <w:bCs/>
          <w:spacing w:val="-5"/>
          <w:sz w:val="30"/>
          <w:szCs w:val="30"/>
          <w:lang w:val="en-US" w:eastAsia="zh-CN"/>
        </w:rPr>
        <w:t>3、</w:t>
      </w:r>
      <w:r>
        <w:rPr>
          <w:rFonts w:hint="eastAsia" w:ascii="仿宋" w:hAnsi="仿宋" w:eastAsia="仿宋" w:cs="仿宋"/>
          <w:b/>
          <w:bCs/>
          <w:spacing w:val="-5"/>
          <w:sz w:val="30"/>
          <w:szCs w:val="30"/>
        </w:rPr>
        <w:t>开标一览表</w:t>
      </w:r>
    </w:p>
    <w:p w14:paraId="19D6F31D">
      <w:pPr>
        <w:spacing w:before="246" w:line="219" w:lineRule="auto"/>
        <w:ind w:left="17"/>
        <w:rPr>
          <w:rFonts w:hint="eastAsia" w:ascii="仿宋" w:hAnsi="仿宋" w:eastAsia="仿宋" w:cs="仿宋"/>
          <w:sz w:val="24"/>
          <w:szCs w:val="24"/>
        </w:rPr>
      </w:pPr>
      <w:r>
        <w:rPr>
          <w:rFonts w:hint="eastAsia" w:ascii="仿宋" w:hAnsi="仿宋" w:eastAsia="仿宋" w:cs="仿宋"/>
          <w:b/>
          <w:bCs/>
          <w:spacing w:val="-5"/>
          <w:sz w:val="24"/>
          <w:szCs w:val="24"/>
        </w:rPr>
        <w:t>项目编号：</w:t>
      </w:r>
    </w:p>
    <w:p w14:paraId="0FD2F0BC">
      <w:pPr>
        <w:spacing w:before="276" w:line="220" w:lineRule="auto"/>
        <w:ind w:left="17"/>
        <w:rPr>
          <w:rFonts w:hint="eastAsia" w:ascii="仿宋" w:hAnsi="仿宋" w:eastAsia="仿宋" w:cs="仿宋"/>
          <w:sz w:val="24"/>
          <w:szCs w:val="24"/>
        </w:rPr>
      </w:pPr>
      <w:r>
        <w:rPr>
          <w:rFonts w:hint="eastAsia" w:ascii="仿宋" w:hAnsi="仿宋" w:eastAsia="仿宋" w:cs="仿宋"/>
          <w:b/>
          <w:bCs/>
          <w:spacing w:val="-5"/>
          <w:sz w:val="24"/>
          <w:szCs w:val="24"/>
        </w:rPr>
        <w:t>项目名称：</w:t>
      </w:r>
    </w:p>
    <w:p w14:paraId="517FC777">
      <w:pPr>
        <w:spacing w:line="150" w:lineRule="exact"/>
        <w:rPr>
          <w:rFonts w:hint="eastAsia" w:ascii="仿宋" w:hAnsi="仿宋" w:eastAsia="仿宋" w:cs="仿宋"/>
        </w:rPr>
      </w:pPr>
    </w:p>
    <w:tbl>
      <w:tblPr>
        <w:tblStyle w:val="21"/>
        <w:tblW w:w="81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76"/>
        <w:gridCol w:w="2559"/>
        <w:gridCol w:w="1710"/>
        <w:gridCol w:w="2012"/>
      </w:tblGrid>
      <w:tr w14:paraId="613EF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876" w:type="dxa"/>
            <w:vAlign w:val="top"/>
          </w:tcPr>
          <w:p w14:paraId="372BC0F3">
            <w:pPr>
              <w:pStyle w:val="22"/>
              <w:spacing w:before="184" w:line="220" w:lineRule="auto"/>
              <w:ind w:left="737"/>
              <w:rPr>
                <w:rFonts w:hint="eastAsia" w:ascii="仿宋" w:hAnsi="仿宋" w:eastAsia="仿宋" w:cs="仿宋"/>
              </w:rPr>
            </w:pPr>
            <w:r>
              <w:rPr>
                <w:rFonts w:hint="eastAsia" w:ascii="仿宋" w:hAnsi="仿宋" w:eastAsia="仿宋" w:cs="仿宋"/>
                <w:spacing w:val="-4"/>
              </w:rPr>
              <w:t>项目名称</w:t>
            </w:r>
          </w:p>
        </w:tc>
        <w:tc>
          <w:tcPr>
            <w:tcW w:w="2559" w:type="dxa"/>
            <w:vAlign w:val="top"/>
          </w:tcPr>
          <w:p w14:paraId="0E81598E">
            <w:pPr>
              <w:pStyle w:val="22"/>
              <w:spacing w:before="184" w:line="218" w:lineRule="auto"/>
              <w:ind w:left="858"/>
              <w:rPr>
                <w:rFonts w:hint="eastAsia" w:ascii="仿宋" w:hAnsi="仿宋" w:eastAsia="仿宋" w:cs="仿宋"/>
              </w:rPr>
            </w:pPr>
            <w:r>
              <w:rPr>
                <w:rFonts w:hint="eastAsia" w:ascii="仿宋" w:hAnsi="仿宋" w:eastAsia="仿宋" w:cs="仿宋"/>
                <w:spacing w:val="-3"/>
              </w:rPr>
              <w:t>投标</w:t>
            </w:r>
          </w:p>
        </w:tc>
        <w:tc>
          <w:tcPr>
            <w:tcW w:w="1710" w:type="dxa"/>
            <w:vAlign w:val="top"/>
          </w:tcPr>
          <w:p w14:paraId="110DEDB4">
            <w:pPr>
              <w:pStyle w:val="22"/>
              <w:spacing w:before="184" w:line="220" w:lineRule="auto"/>
              <w:ind w:left="297"/>
              <w:rPr>
                <w:rFonts w:hint="eastAsia" w:ascii="仿宋" w:hAnsi="仿宋" w:eastAsia="仿宋" w:cs="仿宋"/>
              </w:rPr>
            </w:pPr>
            <w:r>
              <w:rPr>
                <w:rFonts w:hint="eastAsia" w:ascii="仿宋" w:hAnsi="仿宋" w:eastAsia="仿宋" w:cs="仿宋"/>
                <w:spacing w:val="-2"/>
              </w:rPr>
              <w:t>合同履约期限</w:t>
            </w:r>
          </w:p>
        </w:tc>
        <w:tc>
          <w:tcPr>
            <w:tcW w:w="2012" w:type="dxa"/>
            <w:vAlign w:val="top"/>
          </w:tcPr>
          <w:p w14:paraId="3AE92CF6">
            <w:pPr>
              <w:pStyle w:val="22"/>
              <w:spacing w:before="184" w:line="221" w:lineRule="auto"/>
              <w:ind w:left="956"/>
              <w:rPr>
                <w:rFonts w:hint="eastAsia" w:ascii="仿宋" w:hAnsi="仿宋" w:eastAsia="仿宋" w:cs="仿宋"/>
              </w:rPr>
            </w:pPr>
            <w:r>
              <w:rPr>
                <w:rFonts w:hint="eastAsia" w:ascii="仿宋" w:hAnsi="仿宋" w:eastAsia="仿宋" w:cs="仿宋"/>
                <w:spacing w:val="-7"/>
              </w:rPr>
              <w:t>备注</w:t>
            </w:r>
          </w:p>
        </w:tc>
      </w:tr>
      <w:tr w14:paraId="487D48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2" w:hRule="atLeast"/>
        </w:trPr>
        <w:tc>
          <w:tcPr>
            <w:tcW w:w="1876" w:type="dxa"/>
            <w:vAlign w:val="top"/>
          </w:tcPr>
          <w:p w14:paraId="4CE30733">
            <w:pPr>
              <w:rPr>
                <w:rFonts w:hint="eastAsia" w:ascii="仿宋" w:hAnsi="仿宋" w:eastAsia="仿宋" w:cs="仿宋"/>
                <w:sz w:val="21"/>
              </w:rPr>
            </w:pPr>
          </w:p>
        </w:tc>
        <w:tc>
          <w:tcPr>
            <w:tcW w:w="2559" w:type="dxa"/>
            <w:vAlign w:val="top"/>
          </w:tcPr>
          <w:p w14:paraId="32962422">
            <w:pPr>
              <w:spacing w:line="310" w:lineRule="auto"/>
              <w:rPr>
                <w:rFonts w:hint="eastAsia" w:ascii="仿宋" w:hAnsi="仿宋" w:eastAsia="仿宋" w:cs="仿宋"/>
                <w:sz w:val="21"/>
              </w:rPr>
            </w:pPr>
          </w:p>
          <w:p w14:paraId="58C49837">
            <w:pPr>
              <w:pStyle w:val="22"/>
              <w:spacing w:before="78" w:line="220" w:lineRule="auto"/>
              <w:ind w:left="13"/>
              <w:rPr>
                <w:rFonts w:hint="eastAsia" w:ascii="仿宋" w:hAnsi="仿宋" w:eastAsia="仿宋" w:cs="仿宋"/>
              </w:rPr>
            </w:pPr>
            <w:r>
              <w:rPr>
                <w:rFonts w:hint="eastAsia" w:ascii="仿宋" w:hAnsi="仿宋" w:eastAsia="仿宋" w:cs="仿宋"/>
                <w:spacing w:val="-5"/>
              </w:rPr>
              <w:t>大写：</w:t>
            </w:r>
          </w:p>
          <w:p w14:paraId="10E8A5D5">
            <w:pPr>
              <w:pStyle w:val="22"/>
              <w:spacing w:before="180" w:line="221" w:lineRule="auto"/>
              <w:ind w:left="17"/>
              <w:rPr>
                <w:rFonts w:hint="eastAsia" w:ascii="仿宋" w:hAnsi="仿宋" w:eastAsia="仿宋" w:cs="仿宋"/>
              </w:rPr>
            </w:pPr>
            <w:r>
              <w:rPr>
                <w:rFonts w:hint="eastAsia" w:ascii="仿宋" w:hAnsi="仿宋" w:eastAsia="仿宋" w:cs="仿宋"/>
                <w:spacing w:val="-6"/>
              </w:rPr>
              <w:t>小写：</w:t>
            </w:r>
          </w:p>
        </w:tc>
        <w:tc>
          <w:tcPr>
            <w:tcW w:w="1710" w:type="dxa"/>
            <w:vAlign w:val="top"/>
          </w:tcPr>
          <w:p w14:paraId="2E1C5AC7">
            <w:pPr>
              <w:rPr>
                <w:rFonts w:hint="eastAsia" w:ascii="仿宋" w:hAnsi="仿宋" w:eastAsia="仿宋" w:cs="仿宋"/>
                <w:sz w:val="21"/>
              </w:rPr>
            </w:pPr>
          </w:p>
        </w:tc>
        <w:tc>
          <w:tcPr>
            <w:tcW w:w="2012" w:type="dxa"/>
            <w:vAlign w:val="top"/>
          </w:tcPr>
          <w:p w14:paraId="6A6DDDF8">
            <w:pPr>
              <w:rPr>
                <w:rFonts w:hint="eastAsia" w:ascii="仿宋" w:hAnsi="仿宋" w:eastAsia="仿宋" w:cs="仿宋"/>
                <w:sz w:val="21"/>
              </w:rPr>
            </w:pPr>
          </w:p>
        </w:tc>
      </w:tr>
    </w:tbl>
    <w:p w14:paraId="5ECA1E3B">
      <w:pPr>
        <w:pStyle w:val="8"/>
        <w:spacing w:line="266" w:lineRule="auto"/>
        <w:rPr>
          <w:rFonts w:hint="eastAsia" w:ascii="仿宋" w:hAnsi="仿宋" w:eastAsia="仿宋" w:cs="仿宋"/>
        </w:rPr>
      </w:pPr>
    </w:p>
    <w:p w14:paraId="7867F8AF">
      <w:pPr>
        <w:spacing w:before="79" w:line="221" w:lineRule="auto"/>
        <w:ind w:left="736"/>
        <w:rPr>
          <w:rFonts w:hint="eastAsia" w:ascii="仿宋" w:hAnsi="仿宋" w:eastAsia="仿宋" w:cs="仿宋"/>
          <w:sz w:val="24"/>
          <w:szCs w:val="24"/>
        </w:rPr>
      </w:pPr>
      <w:r>
        <w:rPr>
          <w:rFonts w:hint="eastAsia" w:ascii="仿宋" w:hAnsi="仿宋" w:eastAsia="仿宋" w:cs="仿宋"/>
          <w:b/>
          <w:bCs/>
          <w:spacing w:val="-7"/>
          <w:sz w:val="24"/>
          <w:szCs w:val="24"/>
        </w:rPr>
        <w:t>备注：</w:t>
      </w:r>
    </w:p>
    <w:p w14:paraId="43EF0C56">
      <w:pPr>
        <w:pStyle w:val="8"/>
        <w:spacing w:line="255" w:lineRule="auto"/>
        <w:rPr>
          <w:rFonts w:hint="eastAsia" w:ascii="仿宋" w:hAnsi="仿宋" w:eastAsia="仿宋" w:cs="仿宋"/>
        </w:rPr>
      </w:pPr>
    </w:p>
    <w:p w14:paraId="3E948C9B">
      <w:pPr>
        <w:spacing w:before="78" w:line="242" w:lineRule="auto"/>
        <w:ind w:left="14" w:right="13" w:firstLine="736"/>
        <w:rPr>
          <w:rFonts w:hint="eastAsia" w:ascii="仿宋" w:hAnsi="仿宋" w:eastAsia="仿宋" w:cs="仿宋"/>
          <w:sz w:val="24"/>
          <w:szCs w:val="24"/>
        </w:rPr>
      </w:pPr>
      <w:r>
        <w:rPr>
          <w:rFonts w:hint="eastAsia" w:ascii="仿宋" w:hAnsi="仿宋" w:eastAsia="仿宋" w:cs="仿宋"/>
          <w:b/>
          <w:bCs/>
          <w:sz w:val="24"/>
          <w:szCs w:val="24"/>
        </w:rPr>
        <w:t>1、总价应包括投标人履行本项目合同（如果成交）所必须的所有成本费用和成交投</w:t>
      </w:r>
      <w:r>
        <w:rPr>
          <w:rFonts w:hint="eastAsia" w:ascii="仿宋" w:hAnsi="仿宋" w:eastAsia="仿宋" w:cs="仿宋"/>
          <w:b/>
          <w:bCs/>
          <w:spacing w:val="-3"/>
          <w:sz w:val="24"/>
          <w:szCs w:val="24"/>
        </w:rPr>
        <w:t>标人应承担的一切费用。</w:t>
      </w:r>
    </w:p>
    <w:p w14:paraId="4F5791A9">
      <w:pPr>
        <w:pStyle w:val="8"/>
        <w:spacing w:line="267" w:lineRule="auto"/>
        <w:rPr>
          <w:rFonts w:hint="eastAsia" w:ascii="仿宋" w:hAnsi="仿宋" w:eastAsia="仿宋" w:cs="仿宋"/>
        </w:rPr>
      </w:pPr>
    </w:p>
    <w:p w14:paraId="4FEA7ADD">
      <w:pPr>
        <w:pStyle w:val="8"/>
        <w:spacing w:line="267" w:lineRule="auto"/>
        <w:rPr>
          <w:rFonts w:hint="eastAsia" w:ascii="仿宋" w:hAnsi="仿宋" w:eastAsia="仿宋" w:cs="仿宋"/>
        </w:rPr>
      </w:pPr>
    </w:p>
    <w:p w14:paraId="17BEF9D3">
      <w:pPr>
        <w:spacing w:before="78" w:line="219" w:lineRule="auto"/>
        <w:ind w:left="736"/>
        <w:rPr>
          <w:rFonts w:hint="eastAsia" w:ascii="仿宋" w:hAnsi="仿宋" w:eastAsia="仿宋" w:cs="仿宋"/>
          <w:sz w:val="24"/>
          <w:szCs w:val="24"/>
        </w:rPr>
      </w:pPr>
      <w:r>
        <w:rPr>
          <w:rFonts w:hint="eastAsia" w:ascii="仿宋" w:hAnsi="仿宋" w:eastAsia="仿宋" w:cs="仿宋"/>
          <w:b/>
          <w:bCs/>
          <w:spacing w:val="-4"/>
          <w:sz w:val="24"/>
          <w:szCs w:val="24"/>
        </w:rPr>
        <w:t>投标人名称（盖章</w:t>
      </w:r>
      <w:r>
        <w:rPr>
          <w:rFonts w:hint="eastAsia" w:ascii="仿宋" w:hAnsi="仿宋" w:eastAsia="仿宋" w:cs="仿宋"/>
          <w:b/>
          <w:bCs/>
          <w:sz w:val="24"/>
          <w:szCs w:val="24"/>
        </w:rPr>
        <w:t>）：</w:t>
      </w:r>
    </w:p>
    <w:p w14:paraId="3AB1261A">
      <w:pPr>
        <w:pStyle w:val="8"/>
        <w:spacing w:line="259" w:lineRule="auto"/>
        <w:rPr>
          <w:rFonts w:hint="eastAsia" w:ascii="仿宋" w:hAnsi="仿宋" w:eastAsia="仿宋" w:cs="仿宋"/>
        </w:rPr>
      </w:pPr>
    </w:p>
    <w:p w14:paraId="0524C1AB">
      <w:pPr>
        <w:spacing w:before="79" w:line="219" w:lineRule="auto"/>
        <w:ind w:left="734"/>
        <w:rPr>
          <w:rFonts w:hint="eastAsia" w:ascii="仿宋" w:hAnsi="仿宋" w:eastAsia="仿宋" w:cs="仿宋"/>
          <w:sz w:val="24"/>
          <w:szCs w:val="24"/>
        </w:rPr>
      </w:pPr>
      <w:r>
        <w:rPr>
          <w:rFonts w:hint="eastAsia" w:ascii="仿宋" w:hAnsi="仿宋" w:eastAsia="仿宋" w:cs="仿宋"/>
          <w:b/>
          <w:bCs/>
          <w:spacing w:val="-3"/>
          <w:sz w:val="24"/>
          <w:szCs w:val="24"/>
        </w:rPr>
        <w:t>法定代表人或委托代理人签字（或盖章</w:t>
      </w:r>
      <w:r>
        <w:rPr>
          <w:rFonts w:hint="eastAsia" w:ascii="仿宋" w:hAnsi="仿宋" w:eastAsia="仿宋" w:cs="仿宋"/>
          <w:b/>
          <w:bCs/>
          <w:spacing w:val="3"/>
          <w:sz w:val="24"/>
          <w:szCs w:val="24"/>
        </w:rPr>
        <w:t>）：</w:t>
      </w:r>
    </w:p>
    <w:p w14:paraId="696F2BD7">
      <w:pPr>
        <w:pStyle w:val="8"/>
        <w:spacing w:line="258" w:lineRule="auto"/>
        <w:rPr>
          <w:rFonts w:hint="eastAsia" w:ascii="仿宋" w:hAnsi="仿宋" w:eastAsia="仿宋" w:cs="仿宋"/>
        </w:rPr>
      </w:pPr>
    </w:p>
    <w:p w14:paraId="490C5CF9">
      <w:pPr>
        <w:spacing w:before="78" w:line="219" w:lineRule="auto"/>
        <w:jc w:val="right"/>
        <w:rPr>
          <w:rFonts w:hint="eastAsia" w:ascii="仿宋" w:hAnsi="仿宋" w:eastAsia="仿宋" w:cs="仿宋"/>
          <w:sz w:val="24"/>
          <w:szCs w:val="24"/>
        </w:rPr>
      </w:pPr>
      <w:r>
        <w:rPr>
          <w:rFonts w:hint="eastAsia" w:ascii="仿宋" w:hAnsi="仿宋" w:eastAsia="仿宋" w:cs="仿宋"/>
          <w:b/>
          <w:bCs/>
          <w:spacing w:val="-13"/>
          <w:sz w:val="24"/>
          <w:szCs w:val="24"/>
        </w:rPr>
        <w:t>日期：</w:t>
      </w:r>
      <w:r>
        <w:rPr>
          <w:rFonts w:hint="eastAsia" w:ascii="仿宋" w:hAnsi="仿宋" w:eastAsia="仿宋" w:cs="仿宋"/>
          <w:spacing w:val="-13"/>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13"/>
          <w:sz w:val="24"/>
          <w:szCs w:val="24"/>
        </w:rPr>
        <w:t xml:space="preserve"> </w:t>
      </w:r>
      <w:r>
        <w:rPr>
          <w:rFonts w:hint="eastAsia" w:ascii="仿宋" w:hAnsi="仿宋" w:eastAsia="仿宋" w:cs="仿宋"/>
          <w:b/>
          <w:bCs/>
          <w:spacing w:val="-13"/>
          <w:sz w:val="24"/>
          <w:szCs w:val="24"/>
        </w:rPr>
        <w:t>年</w:t>
      </w:r>
      <w:r>
        <w:rPr>
          <w:rFonts w:hint="eastAsia" w:ascii="仿宋" w:hAnsi="仿宋" w:eastAsia="仿宋" w:cs="仿宋"/>
          <w:spacing w:val="-118"/>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102"/>
          <w:sz w:val="24"/>
          <w:szCs w:val="24"/>
        </w:rPr>
        <w:t xml:space="preserve"> </w:t>
      </w:r>
      <w:r>
        <w:rPr>
          <w:rFonts w:hint="eastAsia" w:ascii="仿宋" w:hAnsi="仿宋" w:eastAsia="仿宋" w:cs="仿宋"/>
          <w:b/>
          <w:bCs/>
          <w:spacing w:val="-13"/>
          <w:sz w:val="24"/>
          <w:szCs w:val="24"/>
        </w:rPr>
        <w:t>月</w:t>
      </w:r>
      <w:r>
        <w:rPr>
          <w:rFonts w:hint="eastAsia" w:ascii="仿宋" w:hAnsi="仿宋" w:eastAsia="仿宋" w:cs="仿宋"/>
          <w:sz w:val="24"/>
          <w:szCs w:val="24"/>
          <w:u w:val="single" w:color="auto"/>
        </w:rPr>
        <w:t xml:space="preserve">     </w:t>
      </w:r>
      <w:r>
        <w:rPr>
          <w:rFonts w:hint="eastAsia" w:ascii="仿宋" w:hAnsi="仿宋" w:eastAsia="仿宋" w:cs="仿宋"/>
          <w:spacing w:val="-67"/>
          <w:sz w:val="24"/>
          <w:szCs w:val="24"/>
        </w:rPr>
        <w:t xml:space="preserve"> </w:t>
      </w:r>
      <w:r>
        <w:rPr>
          <w:rFonts w:hint="eastAsia" w:ascii="仿宋" w:hAnsi="仿宋" w:eastAsia="仿宋" w:cs="仿宋"/>
          <w:b/>
          <w:bCs/>
          <w:spacing w:val="-13"/>
          <w:sz w:val="24"/>
          <w:szCs w:val="24"/>
        </w:rPr>
        <w:t>日</w:t>
      </w:r>
    </w:p>
    <w:p w14:paraId="476E87B1">
      <w:pPr>
        <w:spacing w:line="219" w:lineRule="auto"/>
        <w:rPr>
          <w:rFonts w:hint="eastAsia" w:ascii="仿宋" w:hAnsi="仿宋" w:eastAsia="仿宋" w:cs="仿宋"/>
          <w:sz w:val="24"/>
          <w:szCs w:val="24"/>
        </w:rPr>
        <w:sectPr>
          <w:footerReference r:id="rId23" w:type="default"/>
          <w:pgSz w:w="11911" w:h="16840"/>
          <w:pgMar w:top="1440" w:right="1803" w:bottom="1440" w:left="1803" w:header="0" w:footer="788" w:gutter="0"/>
          <w:pgNumType w:fmt="decimal"/>
          <w:cols w:space="0" w:num="1"/>
          <w:rtlGutter w:val="0"/>
          <w:docGrid w:linePitch="0" w:charSpace="0"/>
        </w:sectPr>
      </w:pPr>
    </w:p>
    <w:p w14:paraId="4739559A">
      <w:pPr>
        <w:spacing w:before="234" w:line="218" w:lineRule="auto"/>
        <w:jc w:val="center"/>
        <w:rPr>
          <w:rFonts w:hint="eastAsia" w:ascii="仿宋" w:hAnsi="仿宋" w:eastAsia="仿宋" w:cs="仿宋"/>
          <w:sz w:val="30"/>
          <w:szCs w:val="30"/>
        </w:rPr>
      </w:pPr>
      <w:r>
        <w:rPr>
          <w:rFonts w:hint="eastAsia" w:ascii="仿宋" w:hAnsi="仿宋" w:eastAsia="仿宋" w:cs="仿宋"/>
          <w:b/>
          <w:bCs/>
          <w:spacing w:val="-5"/>
          <w:sz w:val="30"/>
          <w:szCs w:val="30"/>
          <w:lang w:val="en-US" w:eastAsia="zh-CN"/>
        </w:rPr>
        <w:t>4、</w:t>
      </w:r>
      <w:r>
        <w:rPr>
          <w:rFonts w:hint="eastAsia" w:ascii="仿宋" w:hAnsi="仿宋" w:eastAsia="仿宋" w:cs="仿宋"/>
          <w:b/>
          <w:bCs/>
          <w:spacing w:val="-5"/>
          <w:sz w:val="30"/>
          <w:szCs w:val="30"/>
        </w:rPr>
        <w:t>报价明细表</w:t>
      </w:r>
    </w:p>
    <w:p w14:paraId="2F8AEA1B">
      <w:pPr>
        <w:spacing w:before="182" w:line="228" w:lineRule="auto"/>
        <w:ind w:left="754"/>
        <w:rPr>
          <w:rFonts w:hint="eastAsia" w:ascii="仿宋" w:hAnsi="仿宋" w:eastAsia="仿宋" w:cs="仿宋"/>
          <w:sz w:val="20"/>
          <w:szCs w:val="20"/>
        </w:rPr>
      </w:pPr>
      <w:r>
        <w:rPr>
          <w:rFonts w:hint="eastAsia" w:ascii="仿宋" w:hAnsi="仿宋" w:eastAsia="仿宋" w:cs="仿宋"/>
          <w:b/>
          <w:bCs/>
          <w:spacing w:val="4"/>
          <w:sz w:val="20"/>
          <w:szCs w:val="20"/>
        </w:rPr>
        <w:t>项目名称：</w:t>
      </w:r>
    </w:p>
    <w:p w14:paraId="274AB043">
      <w:pPr>
        <w:spacing w:before="83" w:line="222" w:lineRule="auto"/>
        <w:ind w:left="754"/>
        <w:rPr>
          <w:rFonts w:hint="eastAsia" w:ascii="仿宋" w:hAnsi="仿宋" w:eastAsia="仿宋" w:cs="仿宋"/>
          <w:sz w:val="20"/>
          <w:szCs w:val="20"/>
        </w:rPr>
      </w:pPr>
      <w:r>
        <w:rPr>
          <w:rFonts w:hint="eastAsia" w:ascii="仿宋" w:hAnsi="仿宋" w:eastAsia="仿宋" w:cs="仿宋"/>
          <w:b/>
          <w:bCs/>
          <w:spacing w:val="4"/>
          <w:sz w:val="20"/>
          <w:szCs w:val="20"/>
        </w:rPr>
        <w:t>项目编号：</w:t>
      </w:r>
    </w:p>
    <w:tbl>
      <w:tblPr>
        <w:tblStyle w:val="21"/>
        <w:tblW w:w="84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1"/>
        <w:gridCol w:w="1007"/>
        <w:gridCol w:w="801"/>
        <w:gridCol w:w="596"/>
        <w:gridCol w:w="1084"/>
        <w:gridCol w:w="1314"/>
        <w:gridCol w:w="1124"/>
        <w:gridCol w:w="1261"/>
        <w:gridCol w:w="629"/>
      </w:tblGrid>
      <w:tr w14:paraId="0D297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601" w:type="dxa"/>
            <w:vMerge w:val="restart"/>
            <w:tcBorders>
              <w:bottom w:val="nil"/>
            </w:tcBorders>
            <w:vAlign w:val="top"/>
          </w:tcPr>
          <w:p w14:paraId="29DE87B7">
            <w:pPr>
              <w:spacing w:line="274" w:lineRule="auto"/>
              <w:rPr>
                <w:rFonts w:hint="eastAsia" w:ascii="仿宋" w:hAnsi="仿宋" w:eastAsia="仿宋" w:cs="仿宋"/>
                <w:sz w:val="21"/>
              </w:rPr>
            </w:pPr>
          </w:p>
          <w:p w14:paraId="7927F5F0">
            <w:pPr>
              <w:pStyle w:val="22"/>
              <w:spacing w:before="78" w:line="221" w:lineRule="auto"/>
              <w:ind w:left="115"/>
              <w:rPr>
                <w:rFonts w:hint="eastAsia" w:ascii="仿宋" w:hAnsi="仿宋" w:eastAsia="仿宋" w:cs="仿宋"/>
              </w:rPr>
            </w:pPr>
            <w:r>
              <w:rPr>
                <w:rFonts w:hint="eastAsia" w:ascii="仿宋" w:hAnsi="仿宋" w:eastAsia="仿宋" w:cs="仿宋"/>
                <w:spacing w:val="-5"/>
              </w:rPr>
              <w:t>序号</w:t>
            </w:r>
          </w:p>
        </w:tc>
        <w:tc>
          <w:tcPr>
            <w:tcW w:w="1007" w:type="dxa"/>
            <w:vMerge w:val="restart"/>
            <w:tcBorders>
              <w:bottom w:val="nil"/>
            </w:tcBorders>
            <w:vAlign w:val="top"/>
          </w:tcPr>
          <w:p w14:paraId="71481856">
            <w:pPr>
              <w:spacing w:line="274" w:lineRule="auto"/>
              <w:rPr>
                <w:rFonts w:hint="eastAsia" w:ascii="仿宋" w:hAnsi="仿宋" w:eastAsia="仿宋" w:cs="仿宋"/>
                <w:sz w:val="21"/>
              </w:rPr>
            </w:pPr>
          </w:p>
          <w:p w14:paraId="52C27D73">
            <w:pPr>
              <w:pStyle w:val="22"/>
              <w:spacing w:before="78" w:line="219" w:lineRule="auto"/>
              <w:ind w:left="111"/>
              <w:rPr>
                <w:rFonts w:hint="eastAsia" w:ascii="仿宋" w:hAnsi="仿宋" w:eastAsia="仿宋" w:cs="仿宋"/>
              </w:rPr>
            </w:pPr>
            <w:r>
              <w:rPr>
                <w:rFonts w:hint="eastAsia" w:ascii="仿宋" w:hAnsi="仿宋" w:eastAsia="仿宋" w:cs="仿宋"/>
                <w:spacing w:val="-3"/>
              </w:rPr>
              <w:t>服务内容</w:t>
            </w:r>
          </w:p>
        </w:tc>
        <w:tc>
          <w:tcPr>
            <w:tcW w:w="1397" w:type="dxa"/>
            <w:gridSpan w:val="2"/>
            <w:vAlign w:val="top"/>
          </w:tcPr>
          <w:p w14:paraId="3C566149">
            <w:pPr>
              <w:pStyle w:val="22"/>
              <w:spacing w:before="39" w:line="208" w:lineRule="auto"/>
              <w:ind w:left="341"/>
              <w:rPr>
                <w:rFonts w:hint="eastAsia" w:ascii="仿宋" w:hAnsi="仿宋" w:eastAsia="仿宋" w:cs="仿宋"/>
              </w:rPr>
            </w:pPr>
            <w:r>
              <w:rPr>
                <w:rFonts w:hint="eastAsia" w:ascii="仿宋" w:hAnsi="仿宋" w:eastAsia="仿宋" w:cs="仿宋"/>
                <w:spacing w:val="-3"/>
              </w:rPr>
              <w:t>保障需求</w:t>
            </w:r>
          </w:p>
        </w:tc>
        <w:tc>
          <w:tcPr>
            <w:tcW w:w="1084" w:type="dxa"/>
            <w:vMerge w:val="restart"/>
            <w:tcBorders>
              <w:bottom w:val="nil"/>
            </w:tcBorders>
            <w:vAlign w:val="top"/>
          </w:tcPr>
          <w:p w14:paraId="65909A0A">
            <w:pPr>
              <w:spacing w:line="274" w:lineRule="auto"/>
              <w:rPr>
                <w:rFonts w:hint="eastAsia" w:ascii="仿宋" w:hAnsi="仿宋" w:eastAsia="仿宋" w:cs="仿宋"/>
                <w:sz w:val="21"/>
              </w:rPr>
            </w:pPr>
          </w:p>
          <w:p w14:paraId="2FA92533">
            <w:pPr>
              <w:pStyle w:val="22"/>
              <w:spacing w:before="78" w:line="218" w:lineRule="auto"/>
              <w:ind w:left="159"/>
              <w:rPr>
                <w:rFonts w:hint="eastAsia" w:ascii="仿宋" w:hAnsi="仿宋" w:eastAsia="仿宋" w:cs="仿宋"/>
              </w:rPr>
            </w:pPr>
            <w:r>
              <w:rPr>
                <w:rFonts w:hint="eastAsia" w:ascii="仿宋" w:hAnsi="仿宋" w:eastAsia="仿宋" w:cs="仿宋"/>
                <w:spacing w:val="-3"/>
              </w:rPr>
              <w:t>单价限价</w:t>
            </w:r>
          </w:p>
        </w:tc>
        <w:tc>
          <w:tcPr>
            <w:tcW w:w="3699" w:type="dxa"/>
            <w:gridSpan w:val="3"/>
            <w:vAlign w:val="top"/>
          </w:tcPr>
          <w:p w14:paraId="748066B5">
            <w:pPr>
              <w:pStyle w:val="22"/>
              <w:spacing w:before="39" w:line="208" w:lineRule="auto"/>
              <w:ind w:left="1687"/>
              <w:rPr>
                <w:rFonts w:hint="eastAsia" w:ascii="仿宋" w:hAnsi="仿宋" w:eastAsia="仿宋" w:cs="仿宋"/>
              </w:rPr>
            </w:pPr>
            <w:r>
              <w:rPr>
                <w:rFonts w:hint="eastAsia" w:ascii="仿宋" w:hAnsi="仿宋" w:eastAsia="仿宋" w:cs="仿宋"/>
                <w:spacing w:val="-4"/>
              </w:rPr>
              <w:t>分项报价</w:t>
            </w:r>
          </w:p>
        </w:tc>
        <w:tc>
          <w:tcPr>
            <w:tcW w:w="629" w:type="dxa"/>
            <w:vMerge w:val="restart"/>
            <w:tcBorders>
              <w:bottom w:val="nil"/>
            </w:tcBorders>
            <w:vAlign w:val="top"/>
          </w:tcPr>
          <w:p w14:paraId="0D45D90A">
            <w:pPr>
              <w:spacing w:line="274" w:lineRule="auto"/>
              <w:rPr>
                <w:rFonts w:hint="eastAsia" w:ascii="仿宋" w:hAnsi="仿宋" w:eastAsia="仿宋" w:cs="仿宋"/>
                <w:sz w:val="21"/>
              </w:rPr>
            </w:pPr>
          </w:p>
          <w:p w14:paraId="64DA0512">
            <w:pPr>
              <w:pStyle w:val="22"/>
              <w:spacing w:before="78" w:line="221" w:lineRule="auto"/>
              <w:ind w:left="136"/>
              <w:rPr>
                <w:rFonts w:hint="eastAsia" w:ascii="仿宋" w:hAnsi="仿宋" w:eastAsia="仿宋" w:cs="仿宋"/>
              </w:rPr>
            </w:pPr>
            <w:r>
              <w:rPr>
                <w:rFonts w:hint="eastAsia" w:ascii="仿宋" w:hAnsi="仿宋" w:eastAsia="仿宋" w:cs="仿宋"/>
                <w:spacing w:val="-7"/>
              </w:rPr>
              <w:t>备注</w:t>
            </w:r>
          </w:p>
        </w:tc>
      </w:tr>
      <w:tr w14:paraId="3535A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601" w:type="dxa"/>
            <w:vMerge w:val="continue"/>
            <w:tcBorders>
              <w:top w:val="nil"/>
            </w:tcBorders>
            <w:vAlign w:val="top"/>
          </w:tcPr>
          <w:p w14:paraId="510B273D">
            <w:pPr>
              <w:rPr>
                <w:rFonts w:hint="eastAsia" w:ascii="仿宋" w:hAnsi="仿宋" w:eastAsia="仿宋" w:cs="仿宋"/>
                <w:sz w:val="21"/>
              </w:rPr>
            </w:pPr>
          </w:p>
        </w:tc>
        <w:tc>
          <w:tcPr>
            <w:tcW w:w="1007" w:type="dxa"/>
            <w:vMerge w:val="continue"/>
            <w:tcBorders>
              <w:top w:val="nil"/>
            </w:tcBorders>
            <w:vAlign w:val="top"/>
          </w:tcPr>
          <w:p w14:paraId="1361BFDF">
            <w:pPr>
              <w:rPr>
                <w:rFonts w:hint="eastAsia" w:ascii="仿宋" w:hAnsi="仿宋" w:eastAsia="仿宋" w:cs="仿宋"/>
                <w:sz w:val="21"/>
              </w:rPr>
            </w:pPr>
          </w:p>
        </w:tc>
        <w:tc>
          <w:tcPr>
            <w:tcW w:w="801" w:type="dxa"/>
            <w:vAlign w:val="top"/>
          </w:tcPr>
          <w:p w14:paraId="7226E9E8">
            <w:pPr>
              <w:pStyle w:val="22"/>
              <w:spacing w:before="192" w:line="219" w:lineRule="auto"/>
              <w:ind w:left="234"/>
              <w:rPr>
                <w:rFonts w:hint="eastAsia" w:ascii="仿宋" w:hAnsi="仿宋" w:eastAsia="仿宋" w:cs="仿宋"/>
              </w:rPr>
            </w:pPr>
            <w:r>
              <w:rPr>
                <w:rFonts w:hint="eastAsia" w:ascii="仿宋" w:hAnsi="仿宋" w:eastAsia="仿宋" w:cs="仿宋"/>
                <w:spacing w:val="-6"/>
              </w:rPr>
              <w:t>数量</w:t>
            </w:r>
          </w:p>
        </w:tc>
        <w:tc>
          <w:tcPr>
            <w:tcW w:w="596" w:type="dxa"/>
            <w:vAlign w:val="top"/>
          </w:tcPr>
          <w:p w14:paraId="14999EC6">
            <w:pPr>
              <w:pStyle w:val="22"/>
              <w:spacing w:before="192" w:line="220" w:lineRule="auto"/>
              <w:ind w:left="113"/>
              <w:rPr>
                <w:rFonts w:hint="eastAsia" w:ascii="仿宋" w:hAnsi="仿宋" w:eastAsia="仿宋" w:cs="仿宋"/>
              </w:rPr>
            </w:pPr>
            <w:r>
              <w:rPr>
                <w:rFonts w:hint="eastAsia" w:ascii="仿宋" w:hAnsi="仿宋" w:eastAsia="仿宋" w:cs="仿宋"/>
                <w:spacing w:val="-6"/>
              </w:rPr>
              <w:t>单位</w:t>
            </w:r>
          </w:p>
        </w:tc>
        <w:tc>
          <w:tcPr>
            <w:tcW w:w="1084" w:type="dxa"/>
            <w:vMerge w:val="continue"/>
            <w:tcBorders>
              <w:top w:val="nil"/>
            </w:tcBorders>
            <w:vAlign w:val="top"/>
          </w:tcPr>
          <w:p w14:paraId="295B5650">
            <w:pPr>
              <w:rPr>
                <w:rFonts w:hint="eastAsia" w:ascii="仿宋" w:hAnsi="仿宋" w:eastAsia="仿宋" w:cs="仿宋"/>
                <w:sz w:val="21"/>
              </w:rPr>
            </w:pPr>
          </w:p>
        </w:tc>
        <w:tc>
          <w:tcPr>
            <w:tcW w:w="1314" w:type="dxa"/>
            <w:vAlign w:val="top"/>
          </w:tcPr>
          <w:p w14:paraId="3831D418">
            <w:pPr>
              <w:pStyle w:val="22"/>
              <w:spacing w:before="192" w:line="220" w:lineRule="auto"/>
              <w:ind w:left="534"/>
              <w:rPr>
                <w:rFonts w:hint="eastAsia" w:ascii="仿宋" w:hAnsi="仿宋" w:eastAsia="仿宋" w:cs="仿宋"/>
              </w:rPr>
            </w:pPr>
            <w:r>
              <w:rPr>
                <w:rFonts w:hint="eastAsia" w:ascii="仿宋" w:hAnsi="仿宋" w:eastAsia="仿宋" w:cs="仿宋"/>
                <w:spacing w:val="-6"/>
              </w:rPr>
              <w:t>单位</w:t>
            </w:r>
          </w:p>
        </w:tc>
        <w:tc>
          <w:tcPr>
            <w:tcW w:w="1124" w:type="dxa"/>
            <w:vAlign w:val="top"/>
          </w:tcPr>
          <w:p w14:paraId="0EBDE631">
            <w:pPr>
              <w:pStyle w:val="22"/>
              <w:spacing w:before="192" w:line="218" w:lineRule="auto"/>
              <w:ind w:left="421"/>
              <w:rPr>
                <w:rFonts w:hint="eastAsia" w:ascii="仿宋" w:hAnsi="仿宋" w:eastAsia="仿宋" w:cs="仿宋"/>
              </w:rPr>
            </w:pPr>
            <w:r>
              <w:rPr>
                <w:rFonts w:hint="eastAsia" w:ascii="仿宋" w:hAnsi="仿宋" w:eastAsia="仿宋" w:cs="仿宋"/>
                <w:spacing w:val="-4"/>
              </w:rPr>
              <w:t>报价</w:t>
            </w:r>
          </w:p>
        </w:tc>
        <w:tc>
          <w:tcPr>
            <w:tcW w:w="1261" w:type="dxa"/>
            <w:vAlign w:val="top"/>
          </w:tcPr>
          <w:p w14:paraId="489C874E">
            <w:pPr>
              <w:pStyle w:val="22"/>
              <w:spacing w:before="36" w:line="221" w:lineRule="auto"/>
              <w:ind w:left="510"/>
              <w:rPr>
                <w:rFonts w:hint="eastAsia" w:ascii="仿宋" w:hAnsi="仿宋" w:eastAsia="仿宋" w:cs="仿宋"/>
              </w:rPr>
            </w:pPr>
            <w:r>
              <w:rPr>
                <w:rFonts w:hint="eastAsia" w:ascii="仿宋" w:hAnsi="仿宋" w:eastAsia="仿宋" w:cs="仿宋"/>
                <w:spacing w:val="-8"/>
              </w:rPr>
              <w:t>小计</w:t>
            </w:r>
          </w:p>
          <w:p w14:paraId="1D866B2D">
            <w:pPr>
              <w:pStyle w:val="22"/>
              <w:spacing w:before="24" w:line="207" w:lineRule="auto"/>
              <w:ind w:left="126"/>
              <w:rPr>
                <w:rFonts w:hint="eastAsia" w:ascii="仿宋" w:hAnsi="仿宋" w:eastAsia="仿宋" w:cs="仿宋"/>
              </w:rPr>
            </w:pPr>
            <w:r>
              <w:rPr>
                <w:rFonts w:hint="eastAsia" w:ascii="仿宋" w:hAnsi="仿宋" w:eastAsia="仿宋" w:cs="仿宋"/>
                <w:spacing w:val="-4"/>
              </w:rPr>
              <w:t>（万元/年）</w:t>
            </w:r>
          </w:p>
        </w:tc>
        <w:tc>
          <w:tcPr>
            <w:tcW w:w="629" w:type="dxa"/>
            <w:vMerge w:val="continue"/>
            <w:tcBorders>
              <w:top w:val="nil"/>
            </w:tcBorders>
            <w:vAlign w:val="top"/>
          </w:tcPr>
          <w:p w14:paraId="5E33B443">
            <w:pPr>
              <w:rPr>
                <w:rFonts w:hint="eastAsia" w:ascii="仿宋" w:hAnsi="仿宋" w:eastAsia="仿宋" w:cs="仿宋"/>
                <w:sz w:val="21"/>
              </w:rPr>
            </w:pPr>
          </w:p>
        </w:tc>
      </w:tr>
      <w:tr w14:paraId="44A0C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01" w:type="dxa"/>
            <w:vAlign w:val="top"/>
          </w:tcPr>
          <w:p w14:paraId="2A806383">
            <w:pPr>
              <w:rPr>
                <w:rFonts w:hint="eastAsia" w:ascii="仿宋" w:hAnsi="仿宋" w:eastAsia="仿宋" w:cs="仿宋"/>
                <w:sz w:val="21"/>
              </w:rPr>
            </w:pPr>
          </w:p>
        </w:tc>
        <w:tc>
          <w:tcPr>
            <w:tcW w:w="1007" w:type="dxa"/>
            <w:vAlign w:val="top"/>
          </w:tcPr>
          <w:p w14:paraId="43F843EA">
            <w:pPr>
              <w:rPr>
                <w:rFonts w:hint="eastAsia" w:ascii="仿宋" w:hAnsi="仿宋" w:eastAsia="仿宋" w:cs="仿宋"/>
                <w:sz w:val="21"/>
              </w:rPr>
            </w:pPr>
          </w:p>
        </w:tc>
        <w:tc>
          <w:tcPr>
            <w:tcW w:w="801" w:type="dxa"/>
            <w:vAlign w:val="top"/>
          </w:tcPr>
          <w:p w14:paraId="62D4DB2A">
            <w:pPr>
              <w:rPr>
                <w:rFonts w:hint="eastAsia" w:ascii="仿宋" w:hAnsi="仿宋" w:eastAsia="仿宋" w:cs="仿宋"/>
                <w:sz w:val="21"/>
              </w:rPr>
            </w:pPr>
          </w:p>
        </w:tc>
        <w:tc>
          <w:tcPr>
            <w:tcW w:w="596" w:type="dxa"/>
            <w:vAlign w:val="top"/>
          </w:tcPr>
          <w:p w14:paraId="3CE9D36A">
            <w:pPr>
              <w:rPr>
                <w:rFonts w:hint="eastAsia" w:ascii="仿宋" w:hAnsi="仿宋" w:eastAsia="仿宋" w:cs="仿宋"/>
                <w:sz w:val="21"/>
              </w:rPr>
            </w:pPr>
          </w:p>
        </w:tc>
        <w:tc>
          <w:tcPr>
            <w:tcW w:w="1084" w:type="dxa"/>
            <w:vAlign w:val="top"/>
          </w:tcPr>
          <w:p w14:paraId="62070D9C">
            <w:pPr>
              <w:rPr>
                <w:rFonts w:hint="eastAsia" w:ascii="仿宋" w:hAnsi="仿宋" w:eastAsia="仿宋" w:cs="仿宋"/>
                <w:sz w:val="21"/>
              </w:rPr>
            </w:pPr>
          </w:p>
        </w:tc>
        <w:tc>
          <w:tcPr>
            <w:tcW w:w="1314" w:type="dxa"/>
            <w:vAlign w:val="top"/>
          </w:tcPr>
          <w:p w14:paraId="6368E0CA">
            <w:pPr>
              <w:rPr>
                <w:rFonts w:hint="eastAsia" w:ascii="仿宋" w:hAnsi="仿宋" w:eastAsia="仿宋" w:cs="仿宋"/>
                <w:sz w:val="21"/>
              </w:rPr>
            </w:pPr>
          </w:p>
        </w:tc>
        <w:tc>
          <w:tcPr>
            <w:tcW w:w="1124" w:type="dxa"/>
            <w:vAlign w:val="top"/>
          </w:tcPr>
          <w:p w14:paraId="778C895F">
            <w:pPr>
              <w:rPr>
                <w:rFonts w:hint="eastAsia" w:ascii="仿宋" w:hAnsi="仿宋" w:eastAsia="仿宋" w:cs="仿宋"/>
                <w:sz w:val="21"/>
              </w:rPr>
            </w:pPr>
          </w:p>
        </w:tc>
        <w:tc>
          <w:tcPr>
            <w:tcW w:w="1261" w:type="dxa"/>
            <w:vAlign w:val="top"/>
          </w:tcPr>
          <w:p w14:paraId="7DD578B0">
            <w:pPr>
              <w:rPr>
                <w:rFonts w:hint="eastAsia" w:ascii="仿宋" w:hAnsi="仿宋" w:eastAsia="仿宋" w:cs="仿宋"/>
                <w:sz w:val="21"/>
              </w:rPr>
            </w:pPr>
          </w:p>
        </w:tc>
        <w:tc>
          <w:tcPr>
            <w:tcW w:w="629" w:type="dxa"/>
            <w:vAlign w:val="top"/>
          </w:tcPr>
          <w:p w14:paraId="115C1877">
            <w:pPr>
              <w:rPr>
                <w:rFonts w:hint="eastAsia" w:ascii="仿宋" w:hAnsi="仿宋" w:eastAsia="仿宋" w:cs="仿宋"/>
                <w:sz w:val="21"/>
              </w:rPr>
            </w:pPr>
          </w:p>
        </w:tc>
      </w:tr>
      <w:tr w14:paraId="3AC93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01" w:type="dxa"/>
            <w:vAlign w:val="top"/>
          </w:tcPr>
          <w:p w14:paraId="1CCAE956">
            <w:pPr>
              <w:rPr>
                <w:rFonts w:hint="eastAsia" w:ascii="仿宋" w:hAnsi="仿宋" w:eastAsia="仿宋" w:cs="仿宋"/>
                <w:sz w:val="21"/>
              </w:rPr>
            </w:pPr>
          </w:p>
        </w:tc>
        <w:tc>
          <w:tcPr>
            <w:tcW w:w="1007" w:type="dxa"/>
            <w:vAlign w:val="top"/>
          </w:tcPr>
          <w:p w14:paraId="372C278F">
            <w:pPr>
              <w:rPr>
                <w:rFonts w:hint="eastAsia" w:ascii="仿宋" w:hAnsi="仿宋" w:eastAsia="仿宋" w:cs="仿宋"/>
                <w:sz w:val="21"/>
              </w:rPr>
            </w:pPr>
          </w:p>
        </w:tc>
        <w:tc>
          <w:tcPr>
            <w:tcW w:w="801" w:type="dxa"/>
            <w:vAlign w:val="top"/>
          </w:tcPr>
          <w:p w14:paraId="443653F0">
            <w:pPr>
              <w:rPr>
                <w:rFonts w:hint="eastAsia" w:ascii="仿宋" w:hAnsi="仿宋" w:eastAsia="仿宋" w:cs="仿宋"/>
                <w:sz w:val="21"/>
              </w:rPr>
            </w:pPr>
          </w:p>
        </w:tc>
        <w:tc>
          <w:tcPr>
            <w:tcW w:w="596" w:type="dxa"/>
            <w:vAlign w:val="top"/>
          </w:tcPr>
          <w:p w14:paraId="0653520B">
            <w:pPr>
              <w:rPr>
                <w:rFonts w:hint="eastAsia" w:ascii="仿宋" w:hAnsi="仿宋" w:eastAsia="仿宋" w:cs="仿宋"/>
                <w:sz w:val="21"/>
              </w:rPr>
            </w:pPr>
          </w:p>
        </w:tc>
        <w:tc>
          <w:tcPr>
            <w:tcW w:w="1084" w:type="dxa"/>
            <w:vAlign w:val="top"/>
          </w:tcPr>
          <w:p w14:paraId="2E8806CF">
            <w:pPr>
              <w:rPr>
                <w:rFonts w:hint="eastAsia" w:ascii="仿宋" w:hAnsi="仿宋" w:eastAsia="仿宋" w:cs="仿宋"/>
                <w:sz w:val="21"/>
              </w:rPr>
            </w:pPr>
          </w:p>
        </w:tc>
        <w:tc>
          <w:tcPr>
            <w:tcW w:w="1314" w:type="dxa"/>
            <w:vAlign w:val="top"/>
          </w:tcPr>
          <w:p w14:paraId="6C3E3B0A">
            <w:pPr>
              <w:rPr>
                <w:rFonts w:hint="eastAsia" w:ascii="仿宋" w:hAnsi="仿宋" w:eastAsia="仿宋" w:cs="仿宋"/>
                <w:sz w:val="21"/>
              </w:rPr>
            </w:pPr>
          </w:p>
        </w:tc>
        <w:tc>
          <w:tcPr>
            <w:tcW w:w="1124" w:type="dxa"/>
            <w:vAlign w:val="top"/>
          </w:tcPr>
          <w:p w14:paraId="3705C500">
            <w:pPr>
              <w:rPr>
                <w:rFonts w:hint="eastAsia" w:ascii="仿宋" w:hAnsi="仿宋" w:eastAsia="仿宋" w:cs="仿宋"/>
                <w:sz w:val="21"/>
              </w:rPr>
            </w:pPr>
          </w:p>
        </w:tc>
        <w:tc>
          <w:tcPr>
            <w:tcW w:w="1261" w:type="dxa"/>
            <w:vAlign w:val="top"/>
          </w:tcPr>
          <w:p w14:paraId="502C426F">
            <w:pPr>
              <w:rPr>
                <w:rFonts w:hint="eastAsia" w:ascii="仿宋" w:hAnsi="仿宋" w:eastAsia="仿宋" w:cs="仿宋"/>
                <w:sz w:val="21"/>
              </w:rPr>
            </w:pPr>
          </w:p>
        </w:tc>
        <w:tc>
          <w:tcPr>
            <w:tcW w:w="629" w:type="dxa"/>
            <w:vAlign w:val="top"/>
          </w:tcPr>
          <w:p w14:paraId="69A813E5">
            <w:pPr>
              <w:rPr>
                <w:rFonts w:hint="eastAsia" w:ascii="仿宋" w:hAnsi="仿宋" w:eastAsia="仿宋" w:cs="仿宋"/>
                <w:sz w:val="21"/>
              </w:rPr>
            </w:pPr>
          </w:p>
        </w:tc>
      </w:tr>
      <w:tr w14:paraId="0147D2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601" w:type="dxa"/>
            <w:vAlign w:val="top"/>
          </w:tcPr>
          <w:p w14:paraId="4361F3F2">
            <w:pPr>
              <w:rPr>
                <w:rFonts w:hint="eastAsia" w:ascii="仿宋" w:hAnsi="仿宋" w:eastAsia="仿宋" w:cs="仿宋"/>
                <w:sz w:val="21"/>
              </w:rPr>
            </w:pPr>
          </w:p>
        </w:tc>
        <w:tc>
          <w:tcPr>
            <w:tcW w:w="1007" w:type="dxa"/>
            <w:vAlign w:val="top"/>
          </w:tcPr>
          <w:p w14:paraId="0FC84E20">
            <w:pPr>
              <w:rPr>
                <w:rFonts w:hint="eastAsia" w:ascii="仿宋" w:hAnsi="仿宋" w:eastAsia="仿宋" w:cs="仿宋"/>
                <w:sz w:val="21"/>
              </w:rPr>
            </w:pPr>
          </w:p>
        </w:tc>
        <w:tc>
          <w:tcPr>
            <w:tcW w:w="801" w:type="dxa"/>
            <w:vAlign w:val="top"/>
          </w:tcPr>
          <w:p w14:paraId="79276241">
            <w:pPr>
              <w:rPr>
                <w:rFonts w:hint="eastAsia" w:ascii="仿宋" w:hAnsi="仿宋" w:eastAsia="仿宋" w:cs="仿宋"/>
                <w:sz w:val="21"/>
              </w:rPr>
            </w:pPr>
          </w:p>
        </w:tc>
        <w:tc>
          <w:tcPr>
            <w:tcW w:w="596" w:type="dxa"/>
            <w:vAlign w:val="top"/>
          </w:tcPr>
          <w:p w14:paraId="5476DB74">
            <w:pPr>
              <w:rPr>
                <w:rFonts w:hint="eastAsia" w:ascii="仿宋" w:hAnsi="仿宋" w:eastAsia="仿宋" w:cs="仿宋"/>
                <w:sz w:val="21"/>
              </w:rPr>
            </w:pPr>
          </w:p>
        </w:tc>
        <w:tc>
          <w:tcPr>
            <w:tcW w:w="1084" w:type="dxa"/>
            <w:vAlign w:val="top"/>
          </w:tcPr>
          <w:p w14:paraId="28C036D1">
            <w:pPr>
              <w:rPr>
                <w:rFonts w:hint="eastAsia" w:ascii="仿宋" w:hAnsi="仿宋" w:eastAsia="仿宋" w:cs="仿宋"/>
                <w:sz w:val="21"/>
              </w:rPr>
            </w:pPr>
          </w:p>
        </w:tc>
        <w:tc>
          <w:tcPr>
            <w:tcW w:w="1314" w:type="dxa"/>
            <w:vAlign w:val="top"/>
          </w:tcPr>
          <w:p w14:paraId="4BC0CE5B">
            <w:pPr>
              <w:rPr>
                <w:rFonts w:hint="eastAsia" w:ascii="仿宋" w:hAnsi="仿宋" w:eastAsia="仿宋" w:cs="仿宋"/>
                <w:sz w:val="21"/>
              </w:rPr>
            </w:pPr>
          </w:p>
        </w:tc>
        <w:tc>
          <w:tcPr>
            <w:tcW w:w="1124" w:type="dxa"/>
            <w:vAlign w:val="top"/>
          </w:tcPr>
          <w:p w14:paraId="3431CFC4">
            <w:pPr>
              <w:rPr>
                <w:rFonts w:hint="eastAsia" w:ascii="仿宋" w:hAnsi="仿宋" w:eastAsia="仿宋" w:cs="仿宋"/>
                <w:sz w:val="21"/>
              </w:rPr>
            </w:pPr>
          </w:p>
        </w:tc>
        <w:tc>
          <w:tcPr>
            <w:tcW w:w="1261" w:type="dxa"/>
            <w:vAlign w:val="top"/>
          </w:tcPr>
          <w:p w14:paraId="211E22DA">
            <w:pPr>
              <w:rPr>
                <w:rFonts w:hint="eastAsia" w:ascii="仿宋" w:hAnsi="仿宋" w:eastAsia="仿宋" w:cs="仿宋"/>
                <w:sz w:val="21"/>
              </w:rPr>
            </w:pPr>
          </w:p>
        </w:tc>
        <w:tc>
          <w:tcPr>
            <w:tcW w:w="629" w:type="dxa"/>
            <w:vAlign w:val="top"/>
          </w:tcPr>
          <w:p w14:paraId="419CEBFB">
            <w:pPr>
              <w:rPr>
                <w:rFonts w:hint="eastAsia" w:ascii="仿宋" w:hAnsi="仿宋" w:eastAsia="仿宋" w:cs="仿宋"/>
                <w:sz w:val="21"/>
              </w:rPr>
            </w:pPr>
          </w:p>
        </w:tc>
      </w:tr>
      <w:tr w14:paraId="5E6AA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601" w:type="dxa"/>
            <w:vAlign w:val="top"/>
          </w:tcPr>
          <w:p w14:paraId="4CE03D3E">
            <w:pPr>
              <w:rPr>
                <w:rFonts w:hint="eastAsia" w:ascii="仿宋" w:hAnsi="仿宋" w:eastAsia="仿宋" w:cs="仿宋"/>
                <w:sz w:val="21"/>
              </w:rPr>
            </w:pPr>
          </w:p>
        </w:tc>
        <w:tc>
          <w:tcPr>
            <w:tcW w:w="1007" w:type="dxa"/>
            <w:vAlign w:val="top"/>
          </w:tcPr>
          <w:p w14:paraId="5C3E877A">
            <w:pPr>
              <w:rPr>
                <w:rFonts w:hint="eastAsia" w:ascii="仿宋" w:hAnsi="仿宋" w:eastAsia="仿宋" w:cs="仿宋"/>
                <w:sz w:val="21"/>
              </w:rPr>
            </w:pPr>
          </w:p>
        </w:tc>
        <w:tc>
          <w:tcPr>
            <w:tcW w:w="801" w:type="dxa"/>
            <w:vAlign w:val="top"/>
          </w:tcPr>
          <w:p w14:paraId="48E10E62">
            <w:pPr>
              <w:rPr>
                <w:rFonts w:hint="eastAsia" w:ascii="仿宋" w:hAnsi="仿宋" w:eastAsia="仿宋" w:cs="仿宋"/>
                <w:sz w:val="21"/>
              </w:rPr>
            </w:pPr>
          </w:p>
        </w:tc>
        <w:tc>
          <w:tcPr>
            <w:tcW w:w="596" w:type="dxa"/>
            <w:vAlign w:val="top"/>
          </w:tcPr>
          <w:p w14:paraId="70585E60">
            <w:pPr>
              <w:rPr>
                <w:rFonts w:hint="eastAsia" w:ascii="仿宋" w:hAnsi="仿宋" w:eastAsia="仿宋" w:cs="仿宋"/>
                <w:sz w:val="21"/>
              </w:rPr>
            </w:pPr>
          </w:p>
        </w:tc>
        <w:tc>
          <w:tcPr>
            <w:tcW w:w="1084" w:type="dxa"/>
            <w:vAlign w:val="top"/>
          </w:tcPr>
          <w:p w14:paraId="72AA6062">
            <w:pPr>
              <w:rPr>
                <w:rFonts w:hint="eastAsia" w:ascii="仿宋" w:hAnsi="仿宋" w:eastAsia="仿宋" w:cs="仿宋"/>
                <w:sz w:val="21"/>
              </w:rPr>
            </w:pPr>
          </w:p>
        </w:tc>
        <w:tc>
          <w:tcPr>
            <w:tcW w:w="1314" w:type="dxa"/>
            <w:vAlign w:val="top"/>
          </w:tcPr>
          <w:p w14:paraId="3C77A749">
            <w:pPr>
              <w:rPr>
                <w:rFonts w:hint="eastAsia" w:ascii="仿宋" w:hAnsi="仿宋" w:eastAsia="仿宋" w:cs="仿宋"/>
                <w:sz w:val="21"/>
              </w:rPr>
            </w:pPr>
          </w:p>
        </w:tc>
        <w:tc>
          <w:tcPr>
            <w:tcW w:w="1124" w:type="dxa"/>
            <w:vAlign w:val="top"/>
          </w:tcPr>
          <w:p w14:paraId="03649D0C">
            <w:pPr>
              <w:rPr>
                <w:rFonts w:hint="eastAsia" w:ascii="仿宋" w:hAnsi="仿宋" w:eastAsia="仿宋" w:cs="仿宋"/>
                <w:sz w:val="21"/>
              </w:rPr>
            </w:pPr>
          </w:p>
        </w:tc>
        <w:tc>
          <w:tcPr>
            <w:tcW w:w="1261" w:type="dxa"/>
            <w:vAlign w:val="top"/>
          </w:tcPr>
          <w:p w14:paraId="44FBF485">
            <w:pPr>
              <w:rPr>
                <w:rFonts w:hint="eastAsia" w:ascii="仿宋" w:hAnsi="仿宋" w:eastAsia="仿宋" w:cs="仿宋"/>
                <w:sz w:val="21"/>
              </w:rPr>
            </w:pPr>
          </w:p>
        </w:tc>
        <w:tc>
          <w:tcPr>
            <w:tcW w:w="629" w:type="dxa"/>
            <w:vAlign w:val="top"/>
          </w:tcPr>
          <w:p w14:paraId="3D491040">
            <w:pPr>
              <w:rPr>
                <w:rFonts w:hint="eastAsia" w:ascii="仿宋" w:hAnsi="仿宋" w:eastAsia="仿宋" w:cs="仿宋"/>
                <w:sz w:val="21"/>
              </w:rPr>
            </w:pPr>
          </w:p>
        </w:tc>
      </w:tr>
      <w:tr w14:paraId="3404F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601" w:type="dxa"/>
            <w:vAlign w:val="top"/>
          </w:tcPr>
          <w:p w14:paraId="7F95BF0F">
            <w:pPr>
              <w:rPr>
                <w:rFonts w:hint="eastAsia" w:ascii="仿宋" w:hAnsi="仿宋" w:eastAsia="仿宋" w:cs="仿宋"/>
                <w:sz w:val="21"/>
              </w:rPr>
            </w:pPr>
          </w:p>
        </w:tc>
        <w:tc>
          <w:tcPr>
            <w:tcW w:w="1007" w:type="dxa"/>
            <w:vAlign w:val="top"/>
          </w:tcPr>
          <w:p w14:paraId="450648F4">
            <w:pPr>
              <w:rPr>
                <w:rFonts w:hint="eastAsia" w:ascii="仿宋" w:hAnsi="仿宋" w:eastAsia="仿宋" w:cs="仿宋"/>
                <w:sz w:val="21"/>
              </w:rPr>
            </w:pPr>
          </w:p>
        </w:tc>
        <w:tc>
          <w:tcPr>
            <w:tcW w:w="801" w:type="dxa"/>
            <w:vAlign w:val="top"/>
          </w:tcPr>
          <w:p w14:paraId="497BEC1B">
            <w:pPr>
              <w:rPr>
                <w:rFonts w:hint="eastAsia" w:ascii="仿宋" w:hAnsi="仿宋" w:eastAsia="仿宋" w:cs="仿宋"/>
                <w:sz w:val="21"/>
              </w:rPr>
            </w:pPr>
          </w:p>
        </w:tc>
        <w:tc>
          <w:tcPr>
            <w:tcW w:w="596" w:type="dxa"/>
            <w:vAlign w:val="top"/>
          </w:tcPr>
          <w:p w14:paraId="489FBABF">
            <w:pPr>
              <w:rPr>
                <w:rFonts w:hint="eastAsia" w:ascii="仿宋" w:hAnsi="仿宋" w:eastAsia="仿宋" w:cs="仿宋"/>
                <w:sz w:val="21"/>
              </w:rPr>
            </w:pPr>
          </w:p>
        </w:tc>
        <w:tc>
          <w:tcPr>
            <w:tcW w:w="1084" w:type="dxa"/>
            <w:vAlign w:val="top"/>
          </w:tcPr>
          <w:p w14:paraId="6DA50E02">
            <w:pPr>
              <w:rPr>
                <w:rFonts w:hint="eastAsia" w:ascii="仿宋" w:hAnsi="仿宋" w:eastAsia="仿宋" w:cs="仿宋"/>
                <w:sz w:val="21"/>
              </w:rPr>
            </w:pPr>
          </w:p>
        </w:tc>
        <w:tc>
          <w:tcPr>
            <w:tcW w:w="1314" w:type="dxa"/>
            <w:vAlign w:val="top"/>
          </w:tcPr>
          <w:p w14:paraId="42D1AD9D">
            <w:pPr>
              <w:rPr>
                <w:rFonts w:hint="eastAsia" w:ascii="仿宋" w:hAnsi="仿宋" w:eastAsia="仿宋" w:cs="仿宋"/>
                <w:sz w:val="21"/>
              </w:rPr>
            </w:pPr>
          </w:p>
        </w:tc>
        <w:tc>
          <w:tcPr>
            <w:tcW w:w="1124" w:type="dxa"/>
            <w:vAlign w:val="top"/>
          </w:tcPr>
          <w:p w14:paraId="7D5A3D71">
            <w:pPr>
              <w:rPr>
                <w:rFonts w:hint="eastAsia" w:ascii="仿宋" w:hAnsi="仿宋" w:eastAsia="仿宋" w:cs="仿宋"/>
                <w:sz w:val="21"/>
              </w:rPr>
            </w:pPr>
          </w:p>
        </w:tc>
        <w:tc>
          <w:tcPr>
            <w:tcW w:w="1261" w:type="dxa"/>
            <w:vAlign w:val="top"/>
          </w:tcPr>
          <w:p w14:paraId="722925E9">
            <w:pPr>
              <w:rPr>
                <w:rFonts w:hint="eastAsia" w:ascii="仿宋" w:hAnsi="仿宋" w:eastAsia="仿宋" w:cs="仿宋"/>
                <w:sz w:val="21"/>
              </w:rPr>
            </w:pPr>
          </w:p>
        </w:tc>
        <w:tc>
          <w:tcPr>
            <w:tcW w:w="629" w:type="dxa"/>
            <w:vAlign w:val="top"/>
          </w:tcPr>
          <w:p w14:paraId="2E5F2A37">
            <w:pPr>
              <w:rPr>
                <w:rFonts w:hint="eastAsia" w:ascii="仿宋" w:hAnsi="仿宋" w:eastAsia="仿宋" w:cs="仿宋"/>
                <w:sz w:val="21"/>
              </w:rPr>
            </w:pPr>
          </w:p>
        </w:tc>
      </w:tr>
      <w:tr w14:paraId="2AD1C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527" w:type="dxa"/>
            <w:gridSpan w:val="7"/>
            <w:vAlign w:val="top"/>
          </w:tcPr>
          <w:p w14:paraId="1D49359F">
            <w:pPr>
              <w:pStyle w:val="22"/>
              <w:spacing w:before="40" w:line="207" w:lineRule="auto"/>
              <w:ind w:left="3575"/>
              <w:rPr>
                <w:rFonts w:hint="eastAsia" w:ascii="仿宋" w:hAnsi="仿宋" w:eastAsia="仿宋" w:cs="仿宋"/>
              </w:rPr>
            </w:pPr>
            <w:r>
              <w:rPr>
                <w:rFonts w:hint="eastAsia" w:ascii="仿宋" w:hAnsi="仿宋" w:eastAsia="仿宋" w:cs="仿宋"/>
                <w:spacing w:val="-6"/>
              </w:rPr>
              <w:t>合计</w:t>
            </w:r>
          </w:p>
        </w:tc>
        <w:tc>
          <w:tcPr>
            <w:tcW w:w="1890" w:type="dxa"/>
            <w:gridSpan w:val="2"/>
            <w:vAlign w:val="top"/>
          </w:tcPr>
          <w:p w14:paraId="249FA4AF">
            <w:pPr>
              <w:rPr>
                <w:rFonts w:hint="eastAsia" w:ascii="仿宋" w:hAnsi="仿宋" w:eastAsia="仿宋" w:cs="仿宋"/>
                <w:sz w:val="21"/>
              </w:rPr>
            </w:pPr>
          </w:p>
        </w:tc>
      </w:tr>
    </w:tbl>
    <w:p w14:paraId="67E7480B">
      <w:pPr>
        <w:pStyle w:val="8"/>
        <w:spacing w:line="327" w:lineRule="auto"/>
        <w:rPr>
          <w:rFonts w:hint="eastAsia" w:ascii="仿宋" w:hAnsi="仿宋" w:eastAsia="仿宋" w:cs="仿宋"/>
        </w:rPr>
      </w:pPr>
    </w:p>
    <w:p w14:paraId="6B158175">
      <w:pPr>
        <w:pStyle w:val="8"/>
        <w:spacing w:line="327" w:lineRule="auto"/>
        <w:rPr>
          <w:rFonts w:hint="eastAsia" w:ascii="仿宋" w:hAnsi="仿宋" w:eastAsia="仿宋" w:cs="仿宋"/>
        </w:rPr>
      </w:pPr>
    </w:p>
    <w:p w14:paraId="42291736">
      <w:pPr>
        <w:spacing w:before="78" w:line="224" w:lineRule="auto"/>
        <w:ind w:left="361"/>
        <w:rPr>
          <w:rFonts w:hint="eastAsia" w:ascii="仿宋" w:hAnsi="仿宋" w:eastAsia="仿宋" w:cs="仿宋"/>
          <w:sz w:val="24"/>
          <w:szCs w:val="24"/>
        </w:rPr>
      </w:pPr>
      <w:r>
        <w:rPr>
          <w:rFonts w:hint="eastAsia" w:ascii="仿宋" w:hAnsi="仿宋" w:eastAsia="仿宋" w:cs="仿宋"/>
          <w:spacing w:val="-5"/>
          <w:sz w:val="24"/>
          <w:szCs w:val="24"/>
        </w:rPr>
        <w:t>注：</w:t>
      </w:r>
    </w:p>
    <w:p w14:paraId="766BADD1">
      <w:pPr>
        <w:spacing w:before="19" w:line="220" w:lineRule="auto"/>
        <w:ind w:left="796"/>
        <w:rPr>
          <w:rFonts w:hint="eastAsia" w:ascii="仿宋" w:hAnsi="仿宋" w:eastAsia="仿宋" w:cs="仿宋"/>
          <w:sz w:val="22"/>
          <w:szCs w:val="22"/>
        </w:rPr>
      </w:pPr>
      <w:r>
        <w:rPr>
          <w:rFonts w:hint="eastAsia" w:ascii="仿宋" w:hAnsi="仿宋" w:eastAsia="仿宋" w:cs="仿宋"/>
          <w:spacing w:val="-1"/>
          <w:sz w:val="22"/>
          <w:szCs w:val="22"/>
        </w:rPr>
        <w:t>1.大写金额和小写金额不一致的，以大写金额为</w:t>
      </w:r>
      <w:r>
        <w:rPr>
          <w:rFonts w:hint="eastAsia" w:ascii="仿宋" w:hAnsi="仿宋" w:eastAsia="仿宋" w:cs="仿宋"/>
          <w:spacing w:val="-2"/>
          <w:sz w:val="22"/>
          <w:szCs w:val="22"/>
        </w:rPr>
        <w:t>准；</w:t>
      </w:r>
    </w:p>
    <w:p w14:paraId="426C5377">
      <w:pPr>
        <w:spacing w:before="306" w:line="219" w:lineRule="auto"/>
        <w:ind w:left="783"/>
        <w:rPr>
          <w:rFonts w:hint="eastAsia" w:ascii="仿宋" w:hAnsi="仿宋" w:eastAsia="仿宋" w:cs="仿宋"/>
          <w:sz w:val="22"/>
          <w:szCs w:val="22"/>
        </w:rPr>
      </w:pPr>
      <w:r>
        <w:rPr>
          <w:rFonts w:hint="eastAsia" w:ascii="仿宋" w:hAnsi="仿宋" w:eastAsia="仿宋" w:cs="仿宋"/>
          <w:sz w:val="22"/>
          <w:szCs w:val="22"/>
        </w:rPr>
        <w:t>2.单价金额小数点或者百分比有明显错位的，以报价一览表</w:t>
      </w:r>
      <w:r>
        <w:rPr>
          <w:rFonts w:hint="eastAsia" w:ascii="仿宋" w:hAnsi="仿宋" w:eastAsia="仿宋" w:cs="仿宋"/>
          <w:spacing w:val="-1"/>
          <w:sz w:val="22"/>
          <w:szCs w:val="22"/>
        </w:rPr>
        <w:t>的总价为准，并修改单价；</w:t>
      </w:r>
    </w:p>
    <w:p w14:paraId="7A059847">
      <w:pPr>
        <w:spacing w:before="310" w:line="219" w:lineRule="auto"/>
        <w:ind w:left="785"/>
        <w:rPr>
          <w:rFonts w:hint="eastAsia" w:ascii="仿宋" w:hAnsi="仿宋" w:eastAsia="仿宋" w:cs="仿宋"/>
          <w:sz w:val="22"/>
          <w:szCs w:val="22"/>
        </w:rPr>
      </w:pPr>
      <w:r>
        <w:rPr>
          <w:rFonts w:hint="eastAsia" w:ascii="仿宋" w:hAnsi="仿宋" w:eastAsia="仿宋" w:cs="仿宋"/>
          <w:spacing w:val="-1"/>
          <w:sz w:val="22"/>
          <w:szCs w:val="22"/>
        </w:rPr>
        <w:t>3.总价金额与按单价汇总金额不一致的，以单价金额计算结果为准。</w:t>
      </w:r>
    </w:p>
    <w:p w14:paraId="3AA35BA6">
      <w:pPr>
        <w:spacing w:before="310" w:line="219" w:lineRule="auto"/>
        <w:ind w:left="779"/>
        <w:rPr>
          <w:rFonts w:hint="eastAsia" w:ascii="仿宋" w:hAnsi="仿宋" w:eastAsia="仿宋" w:cs="仿宋"/>
          <w:sz w:val="22"/>
          <w:szCs w:val="22"/>
        </w:rPr>
      </w:pPr>
      <w:r>
        <w:rPr>
          <w:rFonts w:hint="eastAsia" w:ascii="仿宋" w:hAnsi="仿宋" w:eastAsia="仿宋" w:cs="仿宋"/>
          <w:sz w:val="22"/>
          <w:szCs w:val="22"/>
        </w:rPr>
        <w:t>4.培训餐饮服务结算，依据餐饮服务所报</w:t>
      </w:r>
      <w:r>
        <w:rPr>
          <w:rFonts w:hint="eastAsia" w:ascii="仿宋" w:hAnsi="仿宋" w:eastAsia="仿宋" w:cs="仿宋"/>
          <w:spacing w:val="-1"/>
          <w:sz w:val="22"/>
          <w:szCs w:val="22"/>
        </w:rPr>
        <w:t>单价进行结算。</w:t>
      </w:r>
    </w:p>
    <w:p w14:paraId="588BD390">
      <w:pPr>
        <w:pStyle w:val="8"/>
        <w:spacing w:line="245" w:lineRule="auto"/>
        <w:rPr>
          <w:rFonts w:hint="eastAsia" w:ascii="仿宋" w:hAnsi="仿宋" w:eastAsia="仿宋" w:cs="仿宋"/>
        </w:rPr>
      </w:pPr>
    </w:p>
    <w:p w14:paraId="0E69CC72">
      <w:pPr>
        <w:pStyle w:val="8"/>
        <w:spacing w:line="245" w:lineRule="auto"/>
        <w:rPr>
          <w:rFonts w:hint="eastAsia" w:ascii="仿宋" w:hAnsi="仿宋" w:eastAsia="仿宋" w:cs="仿宋"/>
        </w:rPr>
      </w:pPr>
    </w:p>
    <w:p w14:paraId="49AB0F37">
      <w:pPr>
        <w:pStyle w:val="8"/>
        <w:spacing w:line="245" w:lineRule="auto"/>
        <w:rPr>
          <w:rFonts w:hint="eastAsia" w:ascii="仿宋" w:hAnsi="仿宋" w:eastAsia="仿宋" w:cs="仿宋"/>
        </w:rPr>
      </w:pPr>
    </w:p>
    <w:p w14:paraId="7C6E5EEC">
      <w:pPr>
        <w:pStyle w:val="8"/>
        <w:spacing w:line="245" w:lineRule="auto"/>
        <w:rPr>
          <w:rFonts w:hint="eastAsia" w:ascii="仿宋" w:hAnsi="仿宋" w:eastAsia="仿宋" w:cs="仿宋"/>
        </w:rPr>
      </w:pPr>
    </w:p>
    <w:p w14:paraId="30D00721">
      <w:pPr>
        <w:pStyle w:val="8"/>
        <w:spacing w:line="245" w:lineRule="auto"/>
        <w:rPr>
          <w:rFonts w:hint="eastAsia" w:ascii="仿宋" w:hAnsi="仿宋" w:eastAsia="仿宋" w:cs="仿宋"/>
        </w:rPr>
      </w:pPr>
    </w:p>
    <w:p w14:paraId="078E003E">
      <w:pPr>
        <w:pStyle w:val="8"/>
        <w:spacing w:line="246" w:lineRule="auto"/>
        <w:rPr>
          <w:rFonts w:hint="eastAsia" w:ascii="仿宋" w:hAnsi="仿宋" w:eastAsia="仿宋" w:cs="仿宋"/>
        </w:rPr>
      </w:pPr>
    </w:p>
    <w:p w14:paraId="0AAB1656">
      <w:pPr>
        <w:spacing w:before="79" w:line="219" w:lineRule="auto"/>
        <w:jc w:val="right"/>
        <w:rPr>
          <w:rFonts w:hint="eastAsia" w:ascii="仿宋" w:hAnsi="仿宋" w:eastAsia="仿宋" w:cs="仿宋"/>
          <w:sz w:val="24"/>
          <w:szCs w:val="24"/>
        </w:rPr>
      </w:pPr>
      <w:r>
        <w:rPr>
          <w:rFonts w:hint="eastAsia" w:ascii="仿宋" w:hAnsi="仿宋" w:eastAsia="仿宋" w:cs="仿宋"/>
          <w:b/>
          <w:bCs/>
          <w:spacing w:val="-4"/>
          <w:sz w:val="24"/>
          <w:szCs w:val="24"/>
        </w:rPr>
        <w:t>投标人名称（盖章</w:t>
      </w:r>
      <w:r>
        <w:rPr>
          <w:rFonts w:hint="eastAsia" w:ascii="仿宋" w:hAnsi="仿宋" w:eastAsia="仿宋" w:cs="仿宋"/>
          <w:b/>
          <w:bCs/>
          <w:sz w:val="24"/>
          <w:szCs w:val="24"/>
        </w:rPr>
        <w:t>）：</w:t>
      </w:r>
    </w:p>
    <w:p w14:paraId="05BDDDF5">
      <w:pPr>
        <w:pStyle w:val="8"/>
        <w:spacing w:line="257" w:lineRule="auto"/>
        <w:rPr>
          <w:rFonts w:hint="eastAsia" w:ascii="仿宋" w:hAnsi="仿宋" w:eastAsia="仿宋" w:cs="仿宋"/>
        </w:rPr>
      </w:pPr>
    </w:p>
    <w:p w14:paraId="7EAE726F">
      <w:pPr>
        <w:spacing w:before="78" w:line="219" w:lineRule="auto"/>
        <w:jc w:val="right"/>
        <w:rPr>
          <w:rFonts w:hint="eastAsia" w:ascii="仿宋" w:hAnsi="仿宋" w:eastAsia="仿宋" w:cs="仿宋"/>
          <w:sz w:val="24"/>
          <w:szCs w:val="24"/>
        </w:rPr>
      </w:pPr>
      <w:r>
        <w:rPr>
          <w:rFonts w:hint="eastAsia" w:ascii="仿宋" w:hAnsi="仿宋" w:eastAsia="仿宋" w:cs="仿宋"/>
          <w:b/>
          <w:bCs/>
          <w:spacing w:val="-3"/>
          <w:sz w:val="24"/>
          <w:szCs w:val="24"/>
        </w:rPr>
        <w:t>法定代表人或委托代理人签字（或盖章</w:t>
      </w:r>
      <w:r>
        <w:rPr>
          <w:rFonts w:hint="eastAsia" w:ascii="仿宋" w:hAnsi="仿宋" w:eastAsia="仿宋" w:cs="仿宋"/>
          <w:b/>
          <w:bCs/>
          <w:spacing w:val="3"/>
          <w:sz w:val="24"/>
          <w:szCs w:val="24"/>
        </w:rPr>
        <w:t>）：</w:t>
      </w:r>
    </w:p>
    <w:p w14:paraId="646D8718">
      <w:pPr>
        <w:pStyle w:val="8"/>
        <w:spacing w:line="260" w:lineRule="auto"/>
        <w:rPr>
          <w:rFonts w:hint="eastAsia" w:ascii="仿宋" w:hAnsi="仿宋" w:eastAsia="仿宋" w:cs="仿宋"/>
        </w:rPr>
      </w:pPr>
    </w:p>
    <w:p w14:paraId="741BC431">
      <w:pPr>
        <w:spacing w:before="79" w:line="219" w:lineRule="auto"/>
        <w:jc w:val="right"/>
        <w:rPr>
          <w:rFonts w:hint="eastAsia" w:ascii="仿宋" w:hAnsi="仿宋" w:eastAsia="仿宋" w:cs="仿宋"/>
          <w:sz w:val="24"/>
          <w:szCs w:val="24"/>
        </w:rPr>
      </w:pPr>
      <w:r>
        <w:rPr>
          <w:rFonts w:hint="eastAsia" w:ascii="仿宋" w:hAnsi="仿宋" w:eastAsia="仿宋" w:cs="仿宋"/>
          <w:b/>
          <w:bCs/>
          <w:spacing w:val="-13"/>
          <w:sz w:val="24"/>
          <w:szCs w:val="24"/>
        </w:rPr>
        <w:t>日期：</w:t>
      </w:r>
      <w:r>
        <w:rPr>
          <w:rFonts w:hint="eastAsia" w:ascii="仿宋" w:hAnsi="仿宋" w:eastAsia="仿宋" w:cs="仿宋"/>
          <w:spacing w:val="-13"/>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13"/>
          <w:sz w:val="24"/>
          <w:szCs w:val="24"/>
        </w:rPr>
        <w:t xml:space="preserve"> </w:t>
      </w:r>
      <w:r>
        <w:rPr>
          <w:rFonts w:hint="eastAsia" w:ascii="仿宋" w:hAnsi="仿宋" w:eastAsia="仿宋" w:cs="仿宋"/>
          <w:b/>
          <w:bCs/>
          <w:spacing w:val="-13"/>
          <w:sz w:val="24"/>
          <w:szCs w:val="24"/>
        </w:rPr>
        <w:t>年</w:t>
      </w:r>
      <w:r>
        <w:rPr>
          <w:rFonts w:hint="eastAsia" w:ascii="仿宋" w:hAnsi="仿宋" w:eastAsia="仿宋" w:cs="仿宋"/>
          <w:spacing w:val="-118"/>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102"/>
          <w:sz w:val="24"/>
          <w:szCs w:val="24"/>
        </w:rPr>
        <w:t xml:space="preserve"> </w:t>
      </w:r>
      <w:r>
        <w:rPr>
          <w:rFonts w:hint="eastAsia" w:ascii="仿宋" w:hAnsi="仿宋" w:eastAsia="仿宋" w:cs="仿宋"/>
          <w:b/>
          <w:bCs/>
          <w:spacing w:val="-13"/>
          <w:sz w:val="24"/>
          <w:szCs w:val="24"/>
        </w:rPr>
        <w:t>月</w:t>
      </w:r>
      <w:r>
        <w:rPr>
          <w:rFonts w:hint="eastAsia" w:ascii="仿宋" w:hAnsi="仿宋" w:eastAsia="仿宋" w:cs="仿宋"/>
          <w:sz w:val="24"/>
          <w:szCs w:val="24"/>
          <w:u w:val="single" w:color="auto"/>
        </w:rPr>
        <w:t xml:space="preserve">     </w:t>
      </w:r>
      <w:r>
        <w:rPr>
          <w:rFonts w:hint="eastAsia" w:ascii="仿宋" w:hAnsi="仿宋" w:eastAsia="仿宋" w:cs="仿宋"/>
          <w:spacing w:val="-67"/>
          <w:sz w:val="24"/>
          <w:szCs w:val="24"/>
        </w:rPr>
        <w:t xml:space="preserve"> </w:t>
      </w:r>
      <w:r>
        <w:rPr>
          <w:rFonts w:hint="eastAsia" w:ascii="仿宋" w:hAnsi="仿宋" w:eastAsia="仿宋" w:cs="仿宋"/>
          <w:b/>
          <w:bCs/>
          <w:spacing w:val="-13"/>
          <w:sz w:val="24"/>
          <w:szCs w:val="24"/>
        </w:rPr>
        <w:t>日</w:t>
      </w:r>
    </w:p>
    <w:p w14:paraId="18AD74C1">
      <w:pPr>
        <w:spacing w:line="219" w:lineRule="auto"/>
        <w:rPr>
          <w:rFonts w:hint="eastAsia" w:ascii="仿宋" w:hAnsi="仿宋" w:eastAsia="仿宋" w:cs="仿宋"/>
          <w:sz w:val="24"/>
          <w:szCs w:val="24"/>
        </w:rPr>
        <w:sectPr>
          <w:footerReference r:id="rId24" w:type="default"/>
          <w:pgSz w:w="11911" w:h="16840"/>
          <w:pgMar w:top="1440" w:right="1803" w:bottom="1440" w:left="1803" w:header="0" w:footer="788" w:gutter="0"/>
          <w:pgNumType w:fmt="decimal"/>
          <w:cols w:space="0" w:num="1"/>
          <w:rtlGutter w:val="0"/>
          <w:docGrid w:linePitch="0" w:charSpace="0"/>
        </w:sectPr>
      </w:pPr>
    </w:p>
    <w:p w14:paraId="4B36640E">
      <w:pPr>
        <w:spacing w:before="234" w:line="218" w:lineRule="auto"/>
        <w:jc w:val="center"/>
        <w:rPr>
          <w:rFonts w:hint="eastAsia" w:ascii="仿宋" w:hAnsi="仿宋" w:eastAsia="仿宋" w:cs="仿宋"/>
          <w:b/>
          <w:bCs/>
          <w:spacing w:val="-5"/>
          <w:sz w:val="30"/>
          <w:szCs w:val="30"/>
          <w:lang w:val="en-US" w:eastAsia="zh-CN"/>
        </w:rPr>
      </w:pPr>
      <w:r>
        <w:rPr>
          <w:rFonts w:hint="eastAsia" w:ascii="仿宋" w:hAnsi="仿宋" w:eastAsia="仿宋" w:cs="仿宋"/>
          <w:b/>
          <w:bCs/>
          <w:spacing w:val="-5"/>
          <w:sz w:val="30"/>
          <w:szCs w:val="30"/>
          <w:lang w:val="en-US" w:eastAsia="zh-CN"/>
        </w:rPr>
        <w:t>5、投标人资质证明文件，包括：（但不限于）</w:t>
      </w:r>
    </w:p>
    <w:p w14:paraId="089C317F">
      <w:pPr>
        <w:pStyle w:val="6"/>
        <w:ind w:firstLine="486" w:firstLineChars="200"/>
        <w:jc w:val="both"/>
        <w:rPr>
          <w:rFonts w:hint="eastAsia" w:ascii="仿宋" w:hAnsi="仿宋" w:cs="仿宋"/>
          <w:b/>
          <w:bCs/>
          <w:spacing w:val="1"/>
          <w:sz w:val="24"/>
          <w:szCs w:val="24"/>
          <w:lang w:val="en-US" w:eastAsia="zh-CN"/>
        </w:rPr>
      </w:pPr>
      <w:r>
        <w:rPr>
          <w:rFonts w:hint="eastAsia" w:ascii="仿宋" w:hAnsi="仿宋" w:cs="仿宋"/>
          <w:b/>
          <w:bCs/>
          <w:spacing w:val="1"/>
          <w:sz w:val="24"/>
          <w:szCs w:val="24"/>
          <w:lang w:eastAsia="zh-CN"/>
        </w:rPr>
        <w:t>（</w:t>
      </w:r>
      <w:r>
        <w:rPr>
          <w:rFonts w:hint="eastAsia" w:ascii="仿宋" w:hAnsi="仿宋" w:cs="仿宋"/>
          <w:b/>
          <w:bCs/>
          <w:spacing w:val="1"/>
          <w:sz w:val="24"/>
          <w:szCs w:val="24"/>
          <w:lang w:val="en-US" w:eastAsia="zh-CN"/>
        </w:rPr>
        <w:t>1</w:t>
      </w:r>
      <w:r>
        <w:rPr>
          <w:rFonts w:hint="eastAsia" w:ascii="仿宋" w:hAnsi="仿宋" w:cs="仿宋"/>
          <w:b/>
          <w:bCs/>
          <w:spacing w:val="1"/>
          <w:sz w:val="24"/>
          <w:szCs w:val="24"/>
          <w:lang w:eastAsia="zh-CN"/>
        </w:rPr>
        <w:t>）</w:t>
      </w:r>
      <w:r>
        <w:rPr>
          <w:rFonts w:hint="eastAsia" w:ascii="仿宋" w:hAnsi="仿宋" w:cs="仿宋"/>
          <w:b/>
          <w:bCs/>
          <w:spacing w:val="1"/>
          <w:sz w:val="24"/>
          <w:szCs w:val="24"/>
          <w:lang w:val="en-US" w:eastAsia="zh-CN"/>
        </w:rPr>
        <w:t>关于资格的声明函</w:t>
      </w:r>
    </w:p>
    <w:p w14:paraId="3C4B913F">
      <w:pPr>
        <w:spacing w:before="234" w:line="219" w:lineRule="auto"/>
        <w:ind w:left="3612"/>
        <w:rPr>
          <w:rFonts w:hint="eastAsia" w:ascii="仿宋" w:hAnsi="仿宋" w:eastAsia="仿宋" w:cs="仿宋"/>
          <w:sz w:val="30"/>
          <w:szCs w:val="30"/>
        </w:rPr>
      </w:pPr>
      <w:r>
        <w:rPr>
          <w:rFonts w:hint="eastAsia" w:ascii="仿宋" w:hAnsi="仿宋" w:eastAsia="仿宋" w:cs="仿宋"/>
          <w:b/>
          <w:bCs/>
          <w:spacing w:val="-5"/>
          <w:sz w:val="30"/>
          <w:szCs w:val="30"/>
        </w:rPr>
        <w:t>关于资格的声明函</w:t>
      </w:r>
    </w:p>
    <w:p w14:paraId="26750719">
      <w:pPr>
        <w:spacing w:before="223" w:line="219" w:lineRule="auto"/>
        <w:rPr>
          <w:rFonts w:hint="eastAsia" w:ascii="仿宋" w:hAnsi="仿宋" w:eastAsia="仿宋" w:cs="仿宋"/>
          <w:sz w:val="24"/>
          <w:szCs w:val="24"/>
        </w:rPr>
      </w:pPr>
      <w:r>
        <w:rPr>
          <w:rFonts w:hint="eastAsia" w:ascii="仿宋" w:hAnsi="仿宋" w:eastAsia="仿宋" w:cs="仿宋"/>
          <w:b/>
          <w:bCs/>
          <w:spacing w:val="-3"/>
          <w:sz w:val="24"/>
          <w:szCs w:val="24"/>
        </w:rPr>
        <w:t>致：</w:t>
      </w:r>
      <w:r>
        <w:rPr>
          <w:rFonts w:hint="eastAsia" w:ascii="仿宋" w:hAnsi="仿宋" w:eastAsia="仿宋" w:cs="仿宋"/>
          <w:b/>
          <w:bCs/>
          <w:spacing w:val="-3"/>
          <w:sz w:val="24"/>
          <w:szCs w:val="24"/>
          <w:lang w:eastAsia="zh-CN"/>
        </w:rPr>
        <w:t>新疆星辰时代工程项目管理有限公司</w:t>
      </w:r>
      <w:r>
        <w:rPr>
          <w:rFonts w:hint="eastAsia" w:ascii="仿宋" w:hAnsi="仿宋" w:eastAsia="仿宋" w:cs="仿宋"/>
          <w:b/>
          <w:bCs/>
          <w:spacing w:val="-3"/>
          <w:sz w:val="24"/>
          <w:szCs w:val="24"/>
        </w:rPr>
        <w:t>：</w:t>
      </w:r>
    </w:p>
    <w:p w14:paraId="023C5EAB">
      <w:pPr>
        <w:spacing w:before="184" w:line="364" w:lineRule="auto"/>
        <w:ind w:left="1" w:firstLine="482"/>
        <w:jc w:val="both"/>
        <w:rPr>
          <w:rFonts w:hint="eastAsia" w:ascii="仿宋" w:hAnsi="仿宋" w:eastAsia="仿宋" w:cs="仿宋"/>
          <w:sz w:val="24"/>
          <w:szCs w:val="24"/>
        </w:rPr>
      </w:pPr>
      <w:r>
        <w:rPr>
          <w:rFonts w:hint="eastAsia" w:ascii="仿宋" w:hAnsi="仿宋" w:eastAsia="仿宋" w:cs="仿宋"/>
          <w:spacing w:val="-18"/>
          <w:sz w:val="24"/>
          <w:szCs w:val="24"/>
        </w:rPr>
        <w:t>关 于 贵</w:t>
      </w:r>
      <w:r>
        <w:rPr>
          <w:rFonts w:hint="eastAsia" w:ascii="仿宋" w:hAnsi="仿宋" w:eastAsia="仿宋" w:cs="仿宋"/>
          <w:spacing w:val="19"/>
          <w:sz w:val="24"/>
          <w:szCs w:val="24"/>
        </w:rPr>
        <w:t xml:space="preserve"> </w:t>
      </w:r>
      <w:r>
        <w:rPr>
          <w:rFonts w:hint="eastAsia" w:ascii="仿宋" w:hAnsi="仿宋" w:eastAsia="仿宋" w:cs="仿宋"/>
          <w:spacing w:val="-18"/>
          <w:sz w:val="24"/>
          <w:szCs w:val="24"/>
        </w:rPr>
        <w:t>方</w:t>
      </w:r>
      <w:r>
        <w:rPr>
          <w:rFonts w:hint="eastAsia" w:ascii="仿宋" w:hAnsi="仿宋" w:eastAsia="仿宋" w:cs="仿宋"/>
          <w:spacing w:val="40"/>
          <w:sz w:val="24"/>
          <w:szCs w:val="24"/>
          <w:u w:val="single" w:color="auto"/>
        </w:rPr>
        <w:t xml:space="preserve">   </w:t>
      </w:r>
      <w:r>
        <w:rPr>
          <w:rFonts w:hint="eastAsia" w:ascii="仿宋" w:hAnsi="仿宋" w:eastAsia="仿宋" w:cs="仿宋"/>
          <w:spacing w:val="-109"/>
          <w:sz w:val="24"/>
          <w:szCs w:val="24"/>
        </w:rPr>
        <w:t xml:space="preserve"> </w:t>
      </w:r>
      <w:r>
        <w:rPr>
          <w:rFonts w:hint="eastAsia" w:ascii="仿宋" w:hAnsi="仿宋" w:eastAsia="仿宋" w:cs="仿宋"/>
          <w:spacing w:val="-18"/>
          <w:sz w:val="24"/>
          <w:szCs w:val="24"/>
        </w:rPr>
        <w:t>年</w:t>
      </w:r>
      <w:r>
        <w:rPr>
          <w:rFonts w:hint="eastAsia" w:ascii="仿宋" w:hAnsi="仿宋" w:eastAsia="仿宋" w:cs="仿宋"/>
          <w:spacing w:val="29"/>
          <w:sz w:val="24"/>
          <w:szCs w:val="24"/>
          <w:u w:val="single" w:color="auto"/>
        </w:rPr>
        <w:t xml:space="preserve">    </w:t>
      </w:r>
      <w:r>
        <w:rPr>
          <w:rFonts w:hint="eastAsia" w:ascii="仿宋" w:hAnsi="仿宋" w:eastAsia="仿宋" w:cs="仿宋"/>
          <w:spacing w:val="-101"/>
          <w:sz w:val="24"/>
          <w:szCs w:val="24"/>
        </w:rPr>
        <w:t xml:space="preserve"> </w:t>
      </w:r>
      <w:r>
        <w:rPr>
          <w:rFonts w:hint="eastAsia" w:ascii="仿宋" w:hAnsi="仿宋" w:eastAsia="仿宋" w:cs="仿宋"/>
          <w:spacing w:val="-18"/>
          <w:sz w:val="24"/>
          <w:szCs w:val="24"/>
        </w:rPr>
        <w:t>月</w:t>
      </w:r>
      <w:r>
        <w:rPr>
          <w:rFonts w:hint="eastAsia" w:ascii="仿宋" w:hAnsi="仿宋" w:eastAsia="仿宋" w:cs="仿宋"/>
          <w:spacing w:val="30"/>
          <w:sz w:val="24"/>
          <w:szCs w:val="24"/>
          <w:u w:val="single" w:color="auto"/>
        </w:rPr>
        <w:t xml:space="preserve">    </w:t>
      </w:r>
      <w:r>
        <w:rPr>
          <w:rFonts w:hint="eastAsia" w:ascii="仿宋" w:hAnsi="仿宋" w:eastAsia="仿宋" w:cs="仿宋"/>
          <w:spacing w:val="-70"/>
          <w:sz w:val="24"/>
          <w:szCs w:val="24"/>
        </w:rPr>
        <w:t xml:space="preserve"> </w:t>
      </w:r>
      <w:r>
        <w:rPr>
          <w:rFonts w:hint="eastAsia" w:ascii="仿宋" w:hAnsi="仿宋" w:eastAsia="仿宋" w:cs="仿宋"/>
          <w:spacing w:val="-18"/>
          <w:sz w:val="24"/>
          <w:szCs w:val="24"/>
        </w:rPr>
        <w:t>日</w:t>
      </w:r>
      <w:r>
        <w:rPr>
          <w:rFonts w:hint="eastAsia" w:ascii="仿宋" w:hAnsi="仿宋" w:eastAsia="仿宋" w:cs="仿宋"/>
          <w:spacing w:val="10"/>
          <w:sz w:val="24"/>
          <w:szCs w:val="24"/>
        </w:rPr>
        <w:t xml:space="preserve"> </w:t>
      </w:r>
      <w:r>
        <w:rPr>
          <w:rFonts w:hint="eastAsia" w:ascii="仿宋" w:hAnsi="仿宋" w:eastAsia="仿宋" w:cs="仿宋"/>
          <w:spacing w:val="-18"/>
          <w:sz w:val="24"/>
          <w:szCs w:val="24"/>
        </w:rPr>
        <w:t>第</w:t>
      </w:r>
      <w:r>
        <w:rPr>
          <w:rFonts w:hint="eastAsia" w:ascii="仿宋" w:hAnsi="仿宋" w:eastAsia="仿宋" w:cs="仿宋"/>
          <w:sz w:val="24"/>
          <w:szCs w:val="24"/>
        </w:rPr>
        <w:t xml:space="preserve"> </w:t>
      </w:r>
      <w:r>
        <w:rPr>
          <w:rFonts w:hint="eastAsia" w:ascii="仿宋" w:hAnsi="仿宋" w:eastAsia="仿宋" w:cs="仿宋"/>
          <w:spacing w:val="-18"/>
          <w:sz w:val="24"/>
          <w:szCs w:val="24"/>
        </w:rPr>
        <w:t>（</w:t>
      </w:r>
      <w:r>
        <w:rPr>
          <w:rFonts w:hint="eastAsia" w:ascii="仿宋" w:hAnsi="仿宋" w:eastAsia="仿宋" w:cs="仿宋"/>
          <w:spacing w:val="45"/>
          <w:sz w:val="24"/>
          <w:szCs w:val="24"/>
        </w:rPr>
        <w:t xml:space="preserve"> </w:t>
      </w:r>
      <w:r>
        <w:rPr>
          <w:rFonts w:hint="eastAsia" w:ascii="仿宋" w:hAnsi="仿宋" w:eastAsia="仿宋" w:cs="仿宋"/>
          <w:spacing w:val="-18"/>
          <w:sz w:val="24"/>
          <w:szCs w:val="24"/>
        </w:rPr>
        <w:t>招</w:t>
      </w:r>
      <w:r>
        <w:rPr>
          <w:rFonts w:hint="eastAsia" w:ascii="仿宋" w:hAnsi="仿宋" w:eastAsia="仿宋" w:cs="仿宋"/>
          <w:spacing w:val="10"/>
          <w:sz w:val="24"/>
          <w:szCs w:val="24"/>
        </w:rPr>
        <w:t xml:space="preserve"> </w:t>
      </w:r>
      <w:r>
        <w:rPr>
          <w:rFonts w:hint="eastAsia" w:ascii="仿宋" w:hAnsi="仿宋" w:eastAsia="仿宋" w:cs="仿宋"/>
          <w:spacing w:val="-18"/>
          <w:sz w:val="24"/>
          <w:szCs w:val="24"/>
        </w:rPr>
        <w:t>标</w:t>
      </w:r>
      <w:r>
        <w:rPr>
          <w:rFonts w:hint="eastAsia" w:ascii="仿宋" w:hAnsi="仿宋" w:eastAsia="仿宋" w:cs="仿宋"/>
          <w:spacing w:val="11"/>
          <w:sz w:val="24"/>
          <w:szCs w:val="24"/>
        </w:rPr>
        <w:t xml:space="preserve"> </w:t>
      </w:r>
      <w:r>
        <w:rPr>
          <w:rFonts w:hint="eastAsia" w:ascii="仿宋" w:hAnsi="仿宋" w:eastAsia="仿宋" w:cs="仿宋"/>
          <w:spacing w:val="-18"/>
          <w:sz w:val="24"/>
          <w:szCs w:val="24"/>
        </w:rPr>
        <w:t>编</w:t>
      </w:r>
      <w:r>
        <w:rPr>
          <w:rFonts w:hint="eastAsia" w:ascii="仿宋" w:hAnsi="仿宋" w:eastAsia="仿宋" w:cs="仿宋"/>
          <w:spacing w:val="16"/>
          <w:sz w:val="24"/>
          <w:szCs w:val="24"/>
        </w:rPr>
        <w:t xml:space="preserve"> </w:t>
      </w:r>
      <w:r>
        <w:rPr>
          <w:rFonts w:hint="eastAsia" w:ascii="仿宋" w:hAnsi="仿宋" w:eastAsia="仿宋" w:cs="仿宋"/>
          <w:spacing w:val="-18"/>
          <w:sz w:val="24"/>
          <w:szCs w:val="24"/>
        </w:rPr>
        <w:t>号</w:t>
      </w:r>
      <w:r>
        <w:rPr>
          <w:rFonts w:hint="eastAsia" w:ascii="仿宋" w:hAnsi="仿宋" w:eastAsia="仿宋" w:cs="仿宋"/>
          <w:spacing w:val="34"/>
          <w:sz w:val="24"/>
          <w:szCs w:val="24"/>
        </w:rPr>
        <w:t xml:space="preserve"> </w:t>
      </w:r>
      <w:r>
        <w:rPr>
          <w:rFonts w:hint="eastAsia" w:ascii="仿宋" w:hAnsi="仿宋" w:eastAsia="仿宋" w:cs="仿宋"/>
          <w:spacing w:val="-18"/>
          <w:sz w:val="24"/>
          <w:szCs w:val="24"/>
        </w:rPr>
        <w:t>）</w:t>
      </w:r>
      <w:r>
        <w:rPr>
          <w:rFonts w:hint="eastAsia" w:ascii="仿宋" w:hAnsi="仿宋" w:eastAsia="仿宋" w:cs="仿宋"/>
          <w:spacing w:val="11"/>
          <w:sz w:val="24"/>
          <w:szCs w:val="24"/>
        </w:rPr>
        <w:t xml:space="preserve"> </w:t>
      </w:r>
      <w:r>
        <w:rPr>
          <w:rFonts w:hint="eastAsia" w:ascii="仿宋" w:hAnsi="仿宋" w:eastAsia="仿宋" w:cs="仿宋"/>
          <w:spacing w:val="-18"/>
          <w:sz w:val="24"/>
          <w:szCs w:val="24"/>
        </w:rPr>
        <w:t>招</w:t>
      </w:r>
      <w:r>
        <w:rPr>
          <w:rFonts w:hint="eastAsia" w:ascii="仿宋" w:hAnsi="仿宋" w:eastAsia="仿宋" w:cs="仿宋"/>
          <w:spacing w:val="10"/>
          <w:sz w:val="24"/>
          <w:szCs w:val="24"/>
        </w:rPr>
        <w:t xml:space="preserve"> </w:t>
      </w:r>
      <w:r>
        <w:rPr>
          <w:rFonts w:hint="eastAsia" w:ascii="仿宋" w:hAnsi="仿宋" w:eastAsia="仿宋" w:cs="仿宋"/>
          <w:spacing w:val="-18"/>
          <w:sz w:val="24"/>
          <w:szCs w:val="24"/>
        </w:rPr>
        <w:t>标</w:t>
      </w:r>
      <w:r>
        <w:rPr>
          <w:rFonts w:hint="eastAsia" w:ascii="仿宋" w:hAnsi="仿宋" w:eastAsia="仿宋" w:cs="仿宋"/>
          <w:spacing w:val="17"/>
          <w:sz w:val="24"/>
          <w:szCs w:val="24"/>
        </w:rPr>
        <w:t xml:space="preserve"> </w:t>
      </w:r>
      <w:r>
        <w:rPr>
          <w:rFonts w:hint="eastAsia" w:ascii="仿宋" w:hAnsi="仿宋" w:eastAsia="仿宋" w:cs="仿宋"/>
          <w:spacing w:val="-18"/>
          <w:sz w:val="24"/>
          <w:szCs w:val="24"/>
        </w:rPr>
        <w:t>公</w:t>
      </w:r>
      <w:r>
        <w:rPr>
          <w:rFonts w:hint="eastAsia" w:ascii="仿宋" w:hAnsi="仿宋" w:eastAsia="仿宋" w:cs="仿宋"/>
          <w:spacing w:val="15"/>
          <w:sz w:val="24"/>
          <w:szCs w:val="24"/>
        </w:rPr>
        <w:t xml:space="preserve"> </w:t>
      </w:r>
      <w:r>
        <w:rPr>
          <w:rFonts w:hint="eastAsia" w:ascii="仿宋" w:hAnsi="仿宋" w:eastAsia="仿宋" w:cs="仿宋"/>
          <w:spacing w:val="-18"/>
          <w:sz w:val="24"/>
          <w:szCs w:val="24"/>
        </w:rPr>
        <w:t>告</w:t>
      </w:r>
      <w:r>
        <w:rPr>
          <w:rFonts w:hint="eastAsia" w:ascii="仿宋" w:hAnsi="仿宋" w:eastAsia="仿宋" w:cs="仿宋"/>
          <w:spacing w:val="13"/>
          <w:sz w:val="24"/>
          <w:szCs w:val="24"/>
        </w:rPr>
        <w:t xml:space="preserve"> </w:t>
      </w:r>
      <w:r>
        <w:rPr>
          <w:rFonts w:hint="eastAsia" w:ascii="仿宋" w:hAnsi="仿宋" w:eastAsia="仿宋" w:cs="仿宋"/>
          <w:spacing w:val="-18"/>
          <w:sz w:val="24"/>
          <w:szCs w:val="24"/>
        </w:rPr>
        <w:t>关</w:t>
      </w:r>
      <w:r>
        <w:rPr>
          <w:rFonts w:hint="eastAsia" w:ascii="仿宋" w:hAnsi="仿宋" w:eastAsia="仿宋" w:cs="仿宋"/>
          <w:spacing w:val="13"/>
          <w:sz w:val="24"/>
          <w:szCs w:val="24"/>
        </w:rPr>
        <w:t xml:space="preserve"> </w:t>
      </w:r>
      <w:r>
        <w:rPr>
          <w:rFonts w:hint="eastAsia" w:ascii="仿宋" w:hAnsi="仿宋" w:eastAsia="仿宋" w:cs="仿宋"/>
          <w:spacing w:val="-18"/>
          <w:sz w:val="24"/>
          <w:szCs w:val="24"/>
        </w:rPr>
        <w:t>于</w:t>
      </w:r>
      <w:r>
        <w:rPr>
          <w:rFonts w:hint="eastAsia" w:ascii="仿宋" w:hAnsi="仿宋" w:eastAsia="仿宋" w:cs="仿宋"/>
          <w:spacing w:val="-18"/>
          <w:sz w:val="24"/>
          <w:szCs w:val="24"/>
          <w:u w:val="single" w:color="auto"/>
        </w:rPr>
        <w:t>“</w:t>
      </w:r>
      <w:r>
        <w:rPr>
          <w:rFonts w:hint="eastAsia" w:ascii="仿宋" w:hAnsi="仿宋" w:eastAsia="仿宋" w:cs="仿宋"/>
          <w:spacing w:val="32"/>
          <w:sz w:val="24"/>
          <w:szCs w:val="24"/>
          <w:u w:val="single" w:color="auto"/>
        </w:rPr>
        <w:t xml:space="preserve"> </w:t>
      </w:r>
      <w:r>
        <w:rPr>
          <w:rFonts w:hint="eastAsia" w:ascii="仿宋" w:hAnsi="仿宋" w:eastAsia="仿宋" w:cs="仿宋"/>
          <w:spacing w:val="-18"/>
          <w:sz w:val="24"/>
          <w:szCs w:val="24"/>
          <w:u w:val="single" w:color="auto"/>
        </w:rPr>
        <w:t>”</w:t>
      </w:r>
      <w:r>
        <w:rPr>
          <w:rFonts w:hint="eastAsia" w:ascii="仿宋" w:hAnsi="仿宋" w:eastAsia="仿宋" w:cs="仿宋"/>
          <w:spacing w:val="-18"/>
          <w:sz w:val="24"/>
          <w:szCs w:val="24"/>
        </w:rPr>
        <w:t>的</w:t>
      </w:r>
      <w:r>
        <w:rPr>
          <w:rFonts w:hint="eastAsia" w:ascii="仿宋" w:hAnsi="仿宋" w:eastAsia="仿宋" w:cs="仿宋"/>
          <w:spacing w:val="-2"/>
          <w:sz w:val="24"/>
          <w:szCs w:val="24"/>
        </w:rPr>
        <w:t>招标项目，本签字人愿意参加投标，并有能力提供</w:t>
      </w:r>
      <w:r>
        <w:rPr>
          <w:rFonts w:hint="eastAsia" w:ascii="仿宋" w:hAnsi="仿宋" w:eastAsia="仿宋" w:cs="仿宋"/>
          <w:spacing w:val="-22"/>
          <w:sz w:val="24"/>
          <w:szCs w:val="24"/>
          <w:u w:val="single" w:color="auto"/>
        </w:rPr>
        <w:t xml:space="preserve"> </w:t>
      </w:r>
      <w:r>
        <w:rPr>
          <w:rFonts w:hint="eastAsia" w:ascii="仿宋" w:hAnsi="仿宋" w:eastAsia="仿宋" w:cs="仿宋"/>
          <w:spacing w:val="-2"/>
          <w:sz w:val="24"/>
          <w:szCs w:val="24"/>
          <w:u w:val="single" w:color="auto"/>
        </w:rPr>
        <w:t>（项目名称）</w:t>
      </w:r>
      <w:r>
        <w:rPr>
          <w:rFonts w:hint="eastAsia" w:ascii="仿宋" w:hAnsi="仿宋" w:eastAsia="仿宋" w:cs="仿宋"/>
          <w:spacing w:val="33"/>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spacing w:val="-2"/>
          <w:sz w:val="24"/>
          <w:szCs w:val="24"/>
        </w:rPr>
        <w:t>项</w:t>
      </w:r>
      <w:r>
        <w:rPr>
          <w:rFonts w:hint="eastAsia" w:ascii="仿宋" w:hAnsi="仿宋" w:eastAsia="仿宋" w:cs="仿宋"/>
          <w:spacing w:val="-3"/>
          <w:sz w:val="24"/>
          <w:szCs w:val="24"/>
        </w:rPr>
        <w:t>目中的（</w:t>
      </w:r>
      <w:r>
        <w:rPr>
          <w:rFonts w:hint="eastAsia" w:ascii="仿宋" w:hAnsi="仿宋" w:eastAsia="仿宋" w:cs="仿宋"/>
          <w:spacing w:val="-3"/>
          <w:sz w:val="24"/>
          <w:szCs w:val="24"/>
          <w:u w:val="single" w:color="auto"/>
        </w:rPr>
        <w:t>包号及服务</w:t>
      </w:r>
      <w:r>
        <w:rPr>
          <w:rFonts w:hint="eastAsia" w:ascii="仿宋" w:hAnsi="仿宋" w:eastAsia="仿宋" w:cs="仿宋"/>
          <w:sz w:val="24"/>
          <w:szCs w:val="24"/>
          <w:u w:val="single" w:color="auto"/>
        </w:rPr>
        <w:t>名称）</w:t>
      </w:r>
      <w:r>
        <w:rPr>
          <w:rFonts w:hint="eastAsia" w:ascii="仿宋" w:hAnsi="仿宋" w:eastAsia="仿宋" w:cs="仿宋"/>
          <w:sz w:val="24"/>
          <w:szCs w:val="24"/>
        </w:rPr>
        <w:t>招标货物及相关服务，并保证所提交的所有文</w:t>
      </w:r>
      <w:r>
        <w:rPr>
          <w:rFonts w:hint="eastAsia" w:ascii="仿宋" w:hAnsi="仿宋" w:eastAsia="仿宋" w:cs="仿宋"/>
          <w:spacing w:val="-1"/>
          <w:sz w:val="24"/>
          <w:szCs w:val="24"/>
        </w:rPr>
        <w:t>件和说明是真实和准确的。</w:t>
      </w:r>
    </w:p>
    <w:p w14:paraId="1B796EFE">
      <w:pPr>
        <w:spacing w:line="218" w:lineRule="auto"/>
        <w:ind w:left="3"/>
        <w:rPr>
          <w:rFonts w:hint="eastAsia" w:ascii="仿宋" w:hAnsi="仿宋" w:eastAsia="仿宋" w:cs="仿宋"/>
          <w:sz w:val="24"/>
          <w:szCs w:val="24"/>
        </w:rPr>
      </w:pPr>
      <w:r>
        <w:rPr>
          <w:rFonts w:hint="eastAsia" w:ascii="仿宋" w:hAnsi="仿宋" w:eastAsia="仿宋" w:cs="仿宋"/>
          <w:spacing w:val="-3"/>
          <w:sz w:val="24"/>
          <w:szCs w:val="24"/>
        </w:rPr>
        <w:t>投标人（盖章</w:t>
      </w:r>
      <w:r>
        <w:rPr>
          <w:rFonts w:hint="eastAsia" w:ascii="仿宋" w:hAnsi="仿宋" w:eastAsia="仿宋" w:cs="仿宋"/>
          <w:spacing w:val="3"/>
          <w:sz w:val="24"/>
          <w:szCs w:val="24"/>
        </w:rPr>
        <w:t>）：</w:t>
      </w:r>
      <w:r>
        <w:rPr>
          <w:rFonts w:hint="eastAsia" w:ascii="仿宋" w:hAnsi="仿宋" w:eastAsia="仿宋" w:cs="仿宋"/>
          <w:spacing w:val="13"/>
          <w:sz w:val="24"/>
          <w:szCs w:val="24"/>
          <w:u w:val="single" w:color="auto"/>
        </w:rPr>
        <w:t xml:space="preserve"> </w:t>
      </w:r>
      <w:r>
        <w:rPr>
          <w:rFonts w:hint="eastAsia" w:ascii="仿宋" w:hAnsi="仿宋" w:eastAsia="仿宋" w:cs="仿宋"/>
          <w:spacing w:val="-3"/>
          <w:sz w:val="24"/>
          <w:szCs w:val="24"/>
          <w:u w:val="single" w:color="auto"/>
        </w:rPr>
        <w:t>投标人名称</w:t>
      </w:r>
      <w:r>
        <w:rPr>
          <w:rFonts w:hint="eastAsia" w:ascii="仿宋" w:hAnsi="仿宋" w:eastAsia="仿宋" w:cs="仿宋"/>
          <w:sz w:val="24"/>
          <w:szCs w:val="24"/>
          <w:u w:val="single" w:color="auto"/>
        </w:rPr>
        <w:t xml:space="preserve">                                           </w:t>
      </w:r>
    </w:p>
    <w:p w14:paraId="451F438A">
      <w:pPr>
        <w:spacing w:before="310" w:line="219" w:lineRule="auto"/>
        <w:rPr>
          <w:rFonts w:hint="eastAsia" w:ascii="仿宋" w:hAnsi="仿宋" w:eastAsia="仿宋" w:cs="仿宋"/>
          <w:sz w:val="24"/>
          <w:szCs w:val="24"/>
        </w:rPr>
      </w:pPr>
      <w:r>
        <w:rPr>
          <w:rFonts w:hint="eastAsia" w:ascii="仿宋" w:hAnsi="仿宋" w:eastAsia="仿宋" w:cs="仿宋"/>
          <w:spacing w:val="-1"/>
          <w:sz w:val="24"/>
          <w:szCs w:val="24"/>
        </w:rPr>
        <w:t>授权签署本资格文件人（签字</w:t>
      </w:r>
      <w:r>
        <w:rPr>
          <w:rFonts w:hint="eastAsia" w:ascii="仿宋" w:hAnsi="仿宋" w:eastAsia="仿宋" w:cs="仿宋"/>
          <w:spacing w:val="5"/>
          <w:sz w:val="24"/>
          <w:szCs w:val="24"/>
        </w:rPr>
        <w:t>）：</w:t>
      </w:r>
      <w:r>
        <w:rPr>
          <w:rFonts w:hint="eastAsia" w:ascii="仿宋" w:hAnsi="仿宋" w:eastAsia="仿宋" w:cs="仿宋"/>
          <w:spacing w:val="-1"/>
          <w:sz w:val="24"/>
          <w:szCs w:val="24"/>
          <w:u w:val="single" w:color="auto"/>
        </w:rPr>
        <w:t>授权人姓名、职务</w:t>
      </w:r>
    </w:p>
    <w:p w14:paraId="0E76965B">
      <w:pPr>
        <w:spacing w:before="312" w:line="219" w:lineRule="auto"/>
        <w:rPr>
          <w:rFonts w:hint="eastAsia" w:ascii="仿宋" w:hAnsi="仿宋" w:eastAsia="仿宋" w:cs="仿宋"/>
          <w:sz w:val="24"/>
          <w:szCs w:val="24"/>
        </w:rPr>
      </w:pPr>
      <w:r>
        <w:rPr>
          <w:rFonts w:hint="eastAsia" w:ascii="仿宋" w:hAnsi="仿宋" w:eastAsia="仿宋" w:cs="仿宋"/>
          <w:spacing w:val="-1"/>
          <w:sz w:val="24"/>
          <w:szCs w:val="24"/>
        </w:rPr>
        <w:t>签字人姓名、职务：</w:t>
      </w:r>
      <w:r>
        <w:rPr>
          <w:rFonts w:hint="eastAsia" w:ascii="仿宋" w:hAnsi="仿宋" w:eastAsia="仿宋" w:cs="仿宋"/>
          <w:spacing w:val="-1"/>
          <w:sz w:val="24"/>
          <w:szCs w:val="24"/>
          <w:u w:val="single" w:color="auto"/>
        </w:rPr>
        <w:t>被授权人姓名、职务</w:t>
      </w:r>
    </w:p>
    <w:p w14:paraId="0C79B4AC">
      <w:pPr>
        <w:spacing w:before="307" w:line="220" w:lineRule="auto"/>
        <w:ind w:left="1570"/>
        <w:rPr>
          <w:rFonts w:hint="eastAsia" w:ascii="仿宋" w:hAnsi="仿宋" w:eastAsia="仿宋" w:cs="仿宋"/>
          <w:sz w:val="24"/>
          <w:szCs w:val="24"/>
        </w:rPr>
      </w:pPr>
      <w:r>
        <w:rPr>
          <w:rFonts w:hint="eastAsia" w:ascii="仿宋" w:hAnsi="仿宋" w:eastAsia="仿宋" w:cs="仿宋"/>
          <w:spacing w:val="-2"/>
          <w:sz w:val="24"/>
          <w:szCs w:val="24"/>
        </w:rPr>
        <w:t>地址：</w:t>
      </w:r>
      <w:r>
        <w:rPr>
          <w:rFonts w:hint="eastAsia" w:ascii="仿宋" w:hAnsi="仿宋" w:eastAsia="仿宋" w:cs="仿宋"/>
          <w:spacing w:val="-2"/>
          <w:sz w:val="24"/>
          <w:szCs w:val="24"/>
          <w:u w:val="single" w:color="auto"/>
        </w:rPr>
        <w:t>投标人地址</w:t>
      </w:r>
      <w:r>
        <w:rPr>
          <w:rFonts w:hint="eastAsia" w:ascii="仿宋" w:hAnsi="仿宋" w:eastAsia="仿宋" w:cs="仿宋"/>
          <w:sz w:val="24"/>
          <w:szCs w:val="24"/>
          <w:u w:val="single" w:color="auto"/>
        </w:rPr>
        <w:t xml:space="preserve">                                      </w:t>
      </w:r>
    </w:p>
    <w:p w14:paraId="62942EF2">
      <w:pPr>
        <w:spacing w:before="309" w:line="219" w:lineRule="auto"/>
        <w:ind w:left="1537"/>
        <w:rPr>
          <w:rFonts w:hint="eastAsia" w:ascii="仿宋" w:hAnsi="仿宋" w:eastAsia="仿宋" w:cs="仿宋"/>
          <w:sz w:val="24"/>
          <w:szCs w:val="24"/>
        </w:rPr>
      </w:pPr>
      <w:r>
        <w:rPr>
          <w:rFonts w:hint="eastAsia" w:ascii="仿宋" w:hAnsi="仿宋" w:eastAsia="仿宋" w:cs="仿宋"/>
          <w:spacing w:val="-8"/>
          <w:sz w:val="24"/>
          <w:szCs w:val="24"/>
        </w:rPr>
        <w:t>传真：</w:t>
      </w:r>
      <w:r>
        <w:rPr>
          <w:rFonts w:hint="eastAsia" w:ascii="仿宋" w:hAnsi="仿宋" w:eastAsia="仿宋" w:cs="仿宋"/>
          <w:spacing w:val="7"/>
          <w:sz w:val="24"/>
          <w:szCs w:val="24"/>
          <w:u w:val="single" w:color="auto"/>
        </w:rPr>
        <w:t xml:space="preserve">          </w:t>
      </w:r>
      <w:r>
        <w:rPr>
          <w:rFonts w:hint="eastAsia" w:ascii="仿宋" w:hAnsi="仿宋" w:eastAsia="仿宋" w:cs="仿宋"/>
          <w:spacing w:val="-75"/>
          <w:sz w:val="24"/>
          <w:szCs w:val="24"/>
        </w:rPr>
        <w:t xml:space="preserve"> </w:t>
      </w:r>
      <w:r>
        <w:rPr>
          <w:rFonts w:hint="eastAsia" w:ascii="仿宋" w:hAnsi="仿宋" w:eastAsia="仿宋" w:cs="仿宋"/>
          <w:spacing w:val="-8"/>
          <w:sz w:val="24"/>
          <w:szCs w:val="24"/>
        </w:rPr>
        <w:t>电话：</w:t>
      </w:r>
      <w:r>
        <w:rPr>
          <w:rFonts w:hint="eastAsia" w:ascii="仿宋" w:hAnsi="仿宋" w:eastAsia="仿宋" w:cs="仿宋"/>
          <w:sz w:val="24"/>
          <w:szCs w:val="24"/>
          <w:u w:val="single" w:color="auto"/>
        </w:rPr>
        <w:t xml:space="preserve">              </w:t>
      </w:r>
      <w:r>
        <w:rPr>
          <w:rFonts w:hint="eastAsia" w:ascii="仿宋" w:hAnsi="仿宋" w:eastAsia="仿宋" w:cs="仿宋"/>
          <w:spacing w:val="43"/>
          <w:sz w:val="24"/>
          <w:szCs w:val="24"/>
        </w:rPr>
        <w:t xml:space="preserve">  </w:t>
      </w:r>
      <w:r>
        <w:rPr>
          <w:rFonts w:hint="eastAsia" w:ascii="仿宋" w:hAnsi="仿宋" w:eastAsia="仿宋" w:cs="仿宋"/>
          <w:spacing w:val="-8"/>
          <w:sz w:val="24"/>
          <w:szCs w:val="24"/>
        </w:rPr>
        <w:t>邮编：</w:t>
      </w:r>
      <w:r>
        <w:rPr>
          <w:rFonts w:hint="eastAsia" w:ascii="仿宋" w:hAnsi="仿宋" w:eastAsia="仿宋" w:cs="仿宋"/>
          <w:spacing w:val="-8"/>
          <w:sz w:val="24"/>
          <w:szCs w:val="24"/>
          <w:u w:val="single" w:color="auto"/>
        </w:rPr>
        <w:t xml:space="preserve">          </w:t>
      </w:r>
    </w:p>
    <w:p w14:paraId="2D540843">
      <w:pPr>
        <w:pStyle w:val="8"/>
        <w:spacing w:line="304" w:lineRule="auto"/>
        <w:rPr>
          <w:rFonts w:hint="eastAsia" w:ascii="仿宋" w:hAnsi="仿宋" w:eastAsia="仿宋" w:cs="仿宋"/>
        </w:rPr>
      </w:pPr>
    </w:p>
    <w:p w14:paraId="21741885">
      <w:pPr>
        <w:pStyle w:val="8"/>
        <w:spacing w:line="305" w:lineRule="auto"/>
        <w:rPr>
          <w:rFonts w:hint="eastAsia" w:ascii="仿宋" w:hAnsi="仿宋" w:eastAsia="仿宋" w:cs="仿宋"/>
        </w:rPr>
      </w:pPr>
    </w:p>
    <w:p w14:paraId="325066EE">
      <w:pPr>
        <w:pStyle w:val="8"/>
        <w:spacing w:line="305" w:lineRule="auto"/>
        <w:rPr>
          <w:rFonts w:hint="eastAsia" w:ascii="仿宋" w:hAnsi="仿宋" w:eastAsia="仿宋" w:cs="仿宋"/>
        </w:rPr>
      </w:pPr>
    </w:p>
    <w:p w14:paraId="5D2DEF87">
      <w:pPr>
        <w:spacing w:before="78" w:line="219" w:lineRule="auto"/>
        <w:ind w:left="5"/>
        <w:rPr>
          <w:rFonts w:hint="eastAsia" w:ascii="仿宋" w:hAnsi="仿宋" w:eastAsia="仿宋" w:cs="仿宋"/>
          <w:sz w:val="24"/>
          <w:szCs w:val="24"/>
          <w:lang w:val="en-US" w:eastAsia="zh-CN"/>
        </w:rPr>
        <w:sectPr>
          <w:footerReference r:id="rId25" w:type="default"/>
          <w:pgSz w:w="11911" w:h="16840"/>
          <w:pgMar w:top="1440" w:right="1803" w:bottom="1440" w:left="1803" w:header="0" w:footer="788" w:gutter="0"/>
          <w:pgNumType w:fmt="decimal"/>
          <w:cols w:space="0" w:num="1"/>
          <w:rtlGutter w:val="0"/>
          <w:docGrid w:linePitch="0" w:charSpace="0"/>
        </w:sectPr>
      </w:pPr>
      <w:r>
        <w:rPr>
          <w:rFonts w:hint="eastAsia" w:ascii="仿宋" w:hAnsi="仿宋" w:eastAsia="仿宋" w:cs="仿宋"/>
          <w:b/>
          <w:bCs/>
          <w:spacing w:val="-3"/>
          <w:sz w:val="24"/>
          <w:szCs w:val="24"/>
        </w:rPr>
        <w:t>声明日期：</w:t>
      </w:r>
      <w:r>
        <w:rPr>
          <w:rFonts w:hint="eastAsia" w:ascii="仿宋" w:hAnsi="仿宋" w:eastAsia="仿宋" w:cs="仿宋"/>
          <w:spacing w:val="-3"/>
          <w:sz w:val="24"/>
          <w:szCs w:val="24"/>
          <w:u w:val="single" w:color="auto"/>
        </w:rPr>
        <w:t xml:space="preserve">       </w:t>
      </w:r>
      <w:r>
        <w:rPr>
          <w:rFonts w:hint="eastAsia" w:ascii="仿宋" w:hAnsi="仿宋" w:eastAsia="仿宋" w:cs="仿宋"/>
          <w:spacing w:val="-95"/>
          <w:sz w:val="24"/>
          <w:szCs w:val="24"/>
        </w:rPr>
        <w:t xml:space="preserve"> </w:t>
      </w:r>
      <w:r>
        <w:rPr>
          <w:rFonts w:hint="eastAsia" w:ascii="仿宋" w:hAnsi="仿宋" w:eastAsia="仿宋" w:cs="仿宋"/>
          <w:spacing w:val="-3"/>
          <w:sz w:val="24"/>
          <w:szCs w:val="24"/>
        </w:rPr>
        <w:t>年</w:t>
      </w:r>
      <w:r>
        <w:rPr>
          <w:rFonts w:hint="eastAsia" w:ascii="仿宋" w:hAnsi="仿宋" w:eastAsia="仿宋" w:cs="仿宋"/>
          <w:spacing w:val="-3"/>
          <w:sz w:val="24"/>
          <w:szCs w:val="24"/>
          <w:u w:val="single" w:color="auto"/>
        </w:rPr>
        <w:t xml:space="preserve">   </w:t>
      </w:r>
      <w:r>
        <w:rPr>
          <w:rFonts w:hint="eastAsia" w:ascii="仿宋" w:hAnsi="仿宋" w:eastAsia="仿宋" w:cs="仿宋"/>
          <w:spacing w:val="-104"/>
          <w:sz w:val="24"/>
          <w:szCs w:val="24"/>
        </w:rPr>
        <w:t xml:space="preserve"> </w:t>
      </w:r>
      <w:r>
        <w:rPr>
          <w:rFonts w:hint="eastAsia" w:ascii="仿宋" w:hAnsi="仿宋" w:eastAsia="仿宋" w:cs="仿宋"/>
          <w:spacing w:val="-3"/>
          <w:sz w:val="24"/>
          <w:szCs w:val="24"/>
        </w:rPr>
        <w:t>月</w:t>
      </w:r>
      <w:r>
        <w:rPr>
          <w:rFonts w:hint="eastAsia" w:ascii="仿宋" w:hAnsi="仿宋" w:eastAsia="仿宋" w:cs="仿宋"/>
          <w:spacing w:val="-3"/>
          <w:sz w:val="24"/>
          <w:szCs w:val="24"/>
          <w:u w:val="single" w:color="auto"/>
        </w:rPr>
        <w:t xml:space="preserve">  </w:t>
      </w:r>
      <w:r>
        <w:rPr>
          <w:rFonts w:hint="eastAsia" w:ascii="仿宋" w:hAnsi="仿宋" w:eastAsia="仿宋" w:cs="仿宋"/>
          <w:spacing w:val="-3"/>
          <w:sz w:val="24"/>
          <w:szCs w:val="24"/>
          <w:u w:val="single" w:color="auto"/>
          <w:lang w:val="en-US" w:eastAsia="zh-CN"/>
        </w:rPr>
        <w:t xml:space="preserve"> </w:t>
      </w:r>
      <w:r>
        <w:rPr>
          <w:rFonts w:hint="eastAsia" w:ascii="仿宋" w:hAnsi="仿宋" w:eastAsia="仿宋" w:cs="仿宋"/>
          <w:spacing w:val="-69"/>
          <w:sz w:val="24"/>
          <w:szCs w:val="24"/>
        </w:rPr>
        <w:t xml:space="preserve"> </w:t>
      </w:r>
      <w:r>
        <w:rPr>
          <w:rFonts w:hint="eastAsia" w:ascii="仿宋" w:hAnsi="仿宋" w:eastAsia="仿宋" w:cs="仿宋"/>
          <w:spacing w:val="-69"/>
          <w:sz w:val="24"/>
          <w:szCs w:val="24"/>
          <w:lang w:val="en-US" w:eastAsia="zh-CN"/>
        </w:rPr>
        <w:t>日</w:t>
      </w:r>
    </w:p>
    <w:p w14:paraId="3876036A">
      <w:pPr>
        <w:pStyle w:val="6"/>
        <w:rPr>
          <w:rFonts w:hint="default"/>
          <w:lang w:val="en-US" w:eastAsia="zh-CN"/>
        </w:rPr>
      </w:pPr>
    </w:p>
    <w:p w14:paraId="5286A046">
      <w:pPr>
        <w:spacing w:before="179" w:line="360" w:lineRule="auto"/>
        <w:ind w:left="482"/>
        <w:rPr>
          <w:rFonts w:hint="eastAsia" w:ascii="仿宋" w:hAnsi="仿宋" w:eastAsia="仿宋" w:cs="仿宋"/>
          <w:b/>
          <w:bCs/>
          <w:spacing w:val="-1"/>
          <w:sz w:val="24"/>
          <w:szCs w:val="24"/>
          <w:lang w:val="en-US" w:eastAsia="zh-CN"/>
        </w:rPr>
      </w:pPr>
      <w:r>
        <w:rPr>
          <w:rFonts w:hint="eastAsia" w:ascii="仿宋" w:hAnsi="仿宋" w:eastAsia="仿宋" w:cs="仿宋"/>
          <w:b/>
          <w:bCs/>
          <w:spacing w:val="-1"/>
          <w:sz w:val="24"/>
          <w:szCs w:val="24"/>
          <w:lang w:val="en-US" w:eastAsia="zh-CN"/>
        </w:rPr>
        <w:t>（2）具备三证合一营业执照；</w:t>
      </w:r>
    </w:p>
    <w:p w14:paraId="7C54F335">
      <w:pPr>
        <w:spacing w:before="179" w:line="360" w:lineRule="auto"/>
        <w:ind w:left="482"/>
        <w:rPr>
          <w:rFonts w:hint="eastAsia" w:ascii="仿宋" w:hAnsi="仿宋" w:eastAsia="仿宋" w:cs="仿宋"/>
          <w:b/>
          <w:bCs/>
          <w:spacing w:val="-1"/>
          <w:sz w:val="24"/>
          <w:szCs w:val="24"/>
          <w:lang w:val="en-US" w:eastAsia="zh-CN"/>
        </w:rPr>
      </w:pPr>
      <w:r>
        <w:rPr>
          <w:rFonts w:hint="eastAsia" w:ascii="仿宋" w:hAnsi="仿宋" w:eastAsia="仿宋" w:cs="仿宋"/>
          <w:b/>
          <w:bCs/>
          <w:spacing w:val="-1"/>
          <w:sz w:val="24"/>
          <w:szCs w:val="24"/>
          <w:lang w:val="en-US" w:eastAsia="zh-CN"/>
        </w:rPr>
        <w:t xml:space="preserve">（3）法人代表资格证明书及授权书原件、被授权人身份证原件；(法人投标需提供法人身份证原件及法人代表资格证明书)； </w:t>
      </w:r>
    </w:p>
    <w:p w14:paraId="2822F3AE">
      <w:pPr>
        <w:spacing w:before="179" w:line="360" w:lineRule="auto"/>
        <w:ind w:left="482"/>
        <w:rPr>
          <w:rFonts w:hint="eastAsia" w:ascii="仿宋" w:hAnsi="仿宋" w:eastAsia="仿宋" w:cs="仿宋"/>
          <w:b/>
          <w:bCs/>
          <w:spacing w:val="-1"/>
          <w:sz w:val="24"/>
          <w:szCs w:val="24"/>
          <w:lang w:val="en-US" w:eastAsia="zh-CN"/>
        </w:rPr>
      </w:pPr>
      <w:r>
        <w:rPr>
          <w:rFonts w:hint="eastAsia" w:ascii="仿宋" w:hAnsi="仿宋" w:eastAsia="仿宋" w:cs="仿宋"/>
          <w:b/>
          <w:bCs/>
          <w:spacing w:val="-1"/>
          <w:sz w:val="24"/>
          <w:szCs w:val="24"/>
          <w:lang w:val="en-US" w:eastAsia="zh-CN"/>
        </w:rPr>
        <w:t>（4）提供本单位依法缴纳近三个月内（2026年1月-2026年3月）任意一个月的社会保险缴费凭证（单位社会保险缴费凭证和个人明细表），被授权委托人在本单位缴纳近三个月（2026年1月-2026年3月）的社会保险证明；</w:t>
      </w:r>
    </w:p>
    <w:p w14:paraId="17D2E01F">
      <w:pPr>
        <w:spacing w:before="179" w:line="360" w:lineRule="auto"/>
        <w:ind w:left="482"/>
        <w:rPr>
          <w:rFonts w:hint="eastAsia" w:ascii="仿宋" w:hAnsi="仿宋" w:eastAsia="仿宋" w:cs="仿宋"/>
          <w:b/>
          <w:bCs/>
          <w:spacing w:val="-1"/>
          <w:sz w:val="24"/>
          <w:szCs w:val="24"/>
          <w:lang w:val="en-US" w:eastAsia="zh-CN"/>
        </w:rPr>
      </w:pPr>
      <w:r>
        <w:rPr>
          <w:rFonts w:hint="eastAsia" w:ascii="仿宋" w:hAnsi="仿宋" w:eastAsia="仿宋" w:cs="仿宋"/>
          <w:b/>
          <w:bCs/>
          <w:spacing w:val="-1"/>
          <w:sz w:val="24"/>
          <w:szCs w:val="24"/>
          <w:lang w:val="en-US" w:eastAsia="zh-CN"/>
        </w:rPr>
        <w:t xml:space="preserve">（5）财务状况报告：近一年（2025年度）审计的财务报告。（新公司或其他组织和自然人提供近三个月内银行出具的资信证明） </w:t>
      </w:r>
    </w:p>
    <w:p w14:paraId="72877D36">
      <w:pPr>
        <w:spacing w:before="179" w:line="360" w:lineRule="auto"/>
        <w:ind w:left="482"/>
        <w:rPr>
          <w:rFonts w:hint="eastAsia" w:ascii="仿宋" w:hAnsi="仿宋" w:eastAsia="仿宋" w:cs="仿宋"/>
          <w:b/>
          <w:bCs/>
          <w:spacing w:val="-1"/>
          <w:sz w:val="24"/>
          <w:szCs w:val="24"/>
          <w:lang w:val="en-US" w:eastAsia="zh-CN"/>
        </w:rPr>
      </w:pPr>
      <w:r>
        <w:rPr>
          <w:rFonts w:hint="eastAsia" w:ascii="仿宋" w:hAnsi="仿宋" w:eastAsia="仿宋" w:cs="仿宋"/>
          <w:b/>
          <w:bCs/>
          <w:spacing w:val="-1"/>
          <w:sz w:val="24"/>
          <w:szCs w:val="24"/>
          <w:lang w:val="en-US" w:eastAsia="zh-CN"/>
        </w:rPr>
        <w:t>（6）提供具有依法缴纳近三个月内（2026年1月-2026年3月）任意一个月的税收良好记录证明；</w:t>
      </w:r>
    </w:p>
    <w:p w14:paraId="610EEC17">
      <w:pPr>
        <w:spacing w:before="179" w:line="360" w:lineRule="auto"/>
        <w:ind w:left="482"/>
        <w:rPr>
          <w:rFonts w:hint="eastAsia" w:ascii="仿宋" w:hAnsi="仿宋" w:eastAsia="仿宋" w:cs="仿宋"/>
          <w:spacing w:val="-1"/>
          <w:sz w:val="24"/>
          <w:szCs w:val="24"/>
          <w:lang w:val="en-US" w:eastAsia="zh-CN"/>
        </w:rPr>
      </w:pPr>
    </w:p>
    <w:p w14:paraId="15F26B4C">
      <w:pPr>
        <w:spacing w:before="179" w:line="360" w:lineRule="auto"/>
        <w:ind w:left="482"/>
        <w:rPr>
          <w:rFonts w:hint="eastAsia" w:ascii="仿宋" w:hAnsi="仿宋" w:eastAsia="仿宋" w:cs="仿宋"/>
          <w:spacing w:val="-1"/>
          <w:sz w:val="24"/>
          <w:szCs w:val="24"/>
          <w:lang w:val="en-US" w:eastAsia="zh-CN"/>
        </w:rPr>
      </w:pPr>
    </w:p>
    <w:p w14:paraId="6946B917">
      <w:pPr>
        <w:spacing w:before="179" w:line="360" w:lineRule="auto"/>
        <w:ind w:left="482"/>
        <w:rPr>
          <w:rFonts w:hint="eastAsia" w:ascii="仿宋" w:hAnsi="仿宋" w:eastAsia="仿宋" w:cs="仿宋"/>
          <w:spacing w:val="-1"/>
          <w:sz w:val="24"/>
          <w:szCs w:val="24"/>
          <w:lang w:val="en-US" w:eastAsia="zh-CN"/>
        </w:rPr>
      </w:pPr>
    </w:p>
    <w:p w14:paraId="2569A551">
      <w:pPr>
        <w:spacing w:before="179" w:line="360" w:lineRule="auto"/>
        <w:ind w:left="482"/>
        <w:rPr>
          <w:rFonts w:hint="eastAsia" w:ascii="仿宋" w:hAnsi="仿宋" w:eastAsia="仿宋" w:cs="仿宋"/>
          <w:spacing w:val="-1"/>
          <w:sz w:val="24"/>
          <w:szCs w:val="24"/>
          <w:lang w:val="en-US" w:eastAsia="zh-CN"/>
        </w:rPr>
      </w:pPr>
    </w:p>
    <w:p w14:paraId="4F5FE305">
      <w:pPr>
        <w:spacing w:before="179" w:line="360" w:lineRule="auto"/>
        <w:ind w:left="482"/>
        <w:rPr>
          <w:rFonts w:hint="eastAsia" w:ascii="仿宋" w:hAnsi="仿宋" w:eastAsia="仿宋" w:cs="仿宋"/>
          <w:spacing w:val="-1"/>
          <w:sz w:val="24"/>
          <w:szCs w:val="24"/>
          <w:lang w:val="en-US" w:eastAsia="zh-CN"/>
        </w:rPr>
      </w:pPr>
    </w:p>
    <w:p w14:paraId="7BA3731F">
      <w:pPr>
        <w:spacing w:before="179" w:line="360" w:lineRule="auto"/>
        <w:ind w:left="482"/>
        <w:rPr>
          <w:rFonts w:hint="eastAsia" w:ascii="仿宋" w:hAnsi="仿宋" w:eastAsia="仿宋" w:cs="仿宋"/>
          <w:spacing w:val="-1"/>
          <w:sz w:val="24"/>
          <w:szCs w:val="24"/>
          <w:lang w:val="en-US" w:eastAsia="zh-CN"/>
        </w:rPr>
      </w:pPr>
    </w:p>
    <w:p w14:paraId="7D48A67F">
      <w:pPr>
        <w:spacing w:before="179" w:line="360" w:lineRule="auto"/>
        <w:ind w:left="482"/>
        <w:rPr>
          <w:rFonts w:hint="eastAsia" w:ascii="仿宋" w:hAnsi="仿宋" w:eastAsia="仿宋" w:cs="仿宋"/>
          <w:spacing w:val="-1"/>
          <w:sz w:val="24"/>
          <w:szCs w:val="24"/>
          <w:lang w:val="en-US" w:eastAsia="zh-CN"/>
        </w:rPr>
      </w:pPr>
    </w:p>
    <w:p w14:paraId="7B9A3AC1">
      <w:pPr>
        <w:spacing w:before="179" w:line="360" w:lineRule="auto"/>
        <w:ind w:left="482"/>
        <w:rPr>
          <w:rFonts w:hint="eastAsia" w:ascii="仿宋" w:hAnsi="仿宋" w:eastAsia="仿宋" w:cs="仿宋"/>
          <w:spacing w:val="-1"/>
          <w:sz w:val="24"/>
          <w:szCs w:val="24"/>
          <w:lang w:val="en-US" w:eastAsia="zh-CN"/>
        </w:rPr>
      </w:pPr>
    </w:p>
    <w:p w14:paraId="0C8C990D">
      <w:pPr>
        <w:spacing w:before="179" w:line="360" w:lineRule="auto"/>
        <w:ind w:left="482"/>
        <w:rPr>
          <w:rFonts w:hint="eastAsia" w:ascii="仿宋" w:hAnsi="仿宋" w:eastAsia="仿宋" w:cs="仿宋"/>
          <w:spacing w:val="-1"/>
          <w:sz w:val="24"/>
          <w:szCs w:val="24"/>
          <w:lang w:val="en-US" w:eastAsia="zh-CN"/>
        </w:rPr>
      </w:pPr>
    </w:p>
    <w:p w14:paraId="1C9D8608">
      <w:pPr>
        <w:pStyle w:val="6"/>
        <w:rPr>
          <w:rFonts w:hint="eastAsia" w:ascii="仿宋" w:hAnsi="仿宋" w:eastAsia="仿宋" w:cs="仿宋"/>
          <w:spacing w:val="-1"/>
          <w:sz w:val="24"/>
          <w:szCs w:val="24"/>
          <w:lang w:val="en-US" w:eastAsia="zh-CN"/>
        </w:rPr>
      </w:pPr>
    </w:p>
    <w:p w14:paraId="354AD732">
      <w:pPr>
        <w:rPr>
          <w:rFonts w:hint="eastAsia"/>
          <w:lang w:val="en-US" w:eastAsia="zh-CN"/>
        </w:rPr>
      </w:pPr>
    </w:p>
    <w:p w14:paraId="53E43BCD">
      <w:pPr>
        <w:spacing w:before="179" w:line="360" w:lineRule="auto"/>
        <w:ind w:left="482"/>
        <w:rPr>
          <w:rFonts w:hint="eastAsia" w:ascii="仿宋" w:hAnsi="仿宋" w:eastAsia="仿宋" w:cs="仿宋"/>
          <w:spacing w:val="-1"/>
          <w:sz w:val="24"/>
          <w:szCs w:val="24"/>
          <w:lang w:val="en-US" w:eastAsia="zh-CN"/>
        </w:rPr>
      </w:pPr>
    </w:p>
    <w:p w14:paraId="02A2EAB7">
      <w:pPr>
        <w:spacing w:before="179" w:line="360" w:lineRule="auto"/>
        <w:ind w:left="482"/>
        <w:rPr>
          <w:rFonts w:hint="eastAsia" w:ascii="仿宋" w:hAnsi="仿宋" w:eastAsia="仿宋" w:cs="仿宋"/>
          <w:spacing w:val="-1"/>
          <w:sz w:val="24"/>
          <w:szCs w:val="24"/>
          <w:lang w:val="en-US" w:eastAsia="zh-CN"/>
        </w:rPr>
      </w:pPr>
    </w:p>
    <w:p w14:paraId="69FA988C">
      <w:pPr>
        <w:spacing w:before="179" w:line="360" w:lineRule="auto"/>
        <w:jc w:val="both"/>
        <w:rPr>
          <w:rFonts w:hint="eastAsia" w:ascii="仿宋" w:hAnsi="仿宋" w:eastAsia="仿宋" w:cs="仿宋"/>
          <w:b/>
          <w:bCs/>
          <w:spacing w:val="-1"/>
          <w:sz w:val="24"/>
          <w:szCs w:val="24"/>
          <w:lang w:val="en-US" w:eastAsia="zh-CN"/>
        </w:rPr>
      </w:pPr>
      <w:r>
        <w:rPr>
          <w:rFonts w:hint="eastAsia" w:ascii="仿宋" w:hAnsi="仿宋" w:eastAsia="仿宋" w:cs="仿宋"/>
          <w:b/>
          <w:bCs/>
          <w:spacing w:val="-1"/>
          <w:sz w:val="24"/>
          <w:szCs w:val="24"/>
          <w:lang w:val="en-US" w:eastAsia="zh-CN"/>
        </w:rPr>
        <w:t>（7）投标单位提供针对本次项目《反商业贿赂承诺书》</w:t>
      </w:r>
    </w:p>
    <w:p w14:paraId="37B6CAC4">
      <w:pPr>
        <w:spacing w:before="231" w:line="219" w:lineRule="auto"/>
        <w:ind w:left="2403"/>
        <w:rPr>
          <w:rFonts w:hint="eastAsia" w:ascii="仿宋" w:hAnsi="仿宋" w:eastAsia="仿宋" w:cs="仿宋"/>
          <w:sz w:val="30"/>
          <w:szCs w:val="30"/>
        </w:rPr>
      </w:pPr>
      <w:r>
        <w:rPr>
          <w:rFonts w:hint="eastAsia" w:ascii="仿宋" w:hAnsi="仿宋" w:eastAsia="仿宋" w:cs="仿宋"/>
          <w:b/>
          <w:bCs/>
          <w:spacing w:val="-4"/>
          <w:sz w:val="30"/>
          <w:szCs w:val="30"/>
        </w:rPr>
        <w:t>投标人（供应商）反商业贿赂承诺书</w:t>
      </w:r>
    </w:p>
    <w:p w14:paraId="06F7376B">
      <w:pPr>
        <w:spacing w:before="228" w:line="363" w:lineRule="auto"/>
        <w:ind w:firstLine="481"/>
        <w:jc w:val="both"/>
        <w:rPr>
          <w:rFonts w:hint="eastAsia" w:ascii="仿宋" w:hAnsi="仿宋" w:eastAsia="仿宋" w:cs="仿宋"/>
          <w:sz w:val="24"/>
          <w:szCs w:val="24"/>
        </w:rPr>
      </w:pPr>
      <w:r>
        <w:rPr>
          <w:rFonts w:hint="eastAsia" w:ascii="仿宋" w:hAnsi="仿宋" w:eastAsia="仿宋" w:cs="仿宋"/>
          <w:spacing w:val="-3"/>
          <w:sz w:val="24"/>
          <w:szCs w:val="24"/>
        </w:rPr>
        <w:t>我公司承诺在</w:t>
      </w:r>
      <w:r>
        <w:rPr>
          <w:rFonts w:hint="eastAsia" w:ascii="仿宋" w:hAnsi="仿宋" w:eastAsia="仿宋" w:cs="仿宋"/>
          <w:spacing w:val="-3"/>
          <w:sz w:val="24"/>
          <w:szCs w:val="24"/>
          <w:u w:val="single" w:color="auto"/>
        </w:rPr>
        <w:t>（项目编号、项目名称）</w:t>
      </w:r>
      <w:r>
        <w:rPr>
          <w:rFonts w:hint="eastAsia" w:ascii="仿宋" w:hAnsi="仿宋" w:eastAsia="仿宋" w:cs="仿宋"/>
          <w:spacing w:val="16"/>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spacing w:val="-3"/>
          <w:sz w:val="24"/>
          <w:szCs w:val="24"/>
        </w:rPr>
        <w:t>招标活动中，不给予国家工作人员以及中</w:t>
      </w:r>
      <w:r>
        <w:rPr>
          <w:rFonts w:hint="eastAsia" w:ascii="仿宋" w:hAnsi="仿宋" w:eastAsia="仿宋" w:cs="仿宋"/>
          <w:spacing w:val="-4"/>
          <w:sz w:val="24"/>
          <w:szCs w:val="24"/>
        </w:rPr>
        <w:t>介机构工作人员及其亲属各种形式的商业贿赂（包括送礼金礼品、有价证券、购物券、回扣、</w:t>
      </w:r>
      <w:r>
        <w:rPr>
          <w:rFonts w:hint="eastAsia" w:ascii="仿宋" w:hAnsi="仿宋" w:eastAsia="仿宋" w:cs="仿宋"/>
          <w:sz w:val="24"/>
          <w:szCs w:val="24"/>
        </w:rPr>
        <w:t>佣金、咨询费、劳务费、赞助费、宣传费、支付旅游费用、报销各种消费凭证、宴请、娱乐等</w:t>
      </w:r>
      <w:r>
        <w:rPr>
          <w:rFonts w:hint="eastAsia" w:ascii="仿宋" w:hAnsi="仿宋" w:eastAsia="仿宋" w:cs="仿宋"/>
          <w:spacing w:val="8"/>
          <w:sz w:val="24"/>
          <w:szCs w:val="24"/>
        </w:rPr>
        <w:t>），</w:t>
      </w:r>
      <w:r>
        <w:rPr>
          <w:rFonts w:hint="eastAsia" w:ascii="仿宋" w:hAnsi="仿宋" w:eastAsia="仿宋" w:cs="仿宋"/>
          <w:sz w:val="24"/>
          <w:szCs w:val="24"/>
        </w:rPr>
        <w:t>如有上述行为，我公司及项目参与人员愿意按照《反不正当竞</w:t>
      </w:r>
      <w:r>
        <w:rPr>
          <w:rFonts w:hint="eastAsia" w:ascii="仿宋" w:hAnsi="仿宋" w:eastAsia="仿宋" w:cs="仿宋"/>
          <w:spacing w:val="-1"/>
          <w:sz w:val="24"/>
          <w:szCs w:val="24"/>
        </w:rPr>
        <w:t>争法》的有关规定接受</w:t>
      </w:r>
      <w:r>
        <w:rPr>
          <w:rFonts w:hint="eastAsia" w:ascii="仿宋" w:hAnsi="仿宋" w:eastAsia="仿宋" w:cs="仿宋"/>
          <w:spacing w:val="-4"/>
          <w:sz w:val="24"/>
          <w:szCs w:val="24"/>
        </w:rPr>
        <w:t>处罚。</w:t>
      </w:r>
    </w:p>
    <w:p w14:paraId="244BBF86">
      <w:pPr>
        <w:spacing w:line="218" w:lineRule="auto"/>
        <w:ind w:left="482"/>
        <w:rPr>
          <w:rFonts w:hint="eastAsia" w:ascii="仿宋" w:hAnsi="仿宋" w:eastAsia="仿宋" w:cs="仿宋"/>
          <w:sz w:val="24"/>
          <w:szCs w:val="24"/>
        </w:rPr>
      </w:pPr>
      <w:r>
        <w:rPr>
          <w:rFonts w:hint="eastAsia" w:ascii="仿宋" w:hAnsi="仿宋" w:eastAsia="仿宋" w:cs="仿宋"/>
          <w:spacing w:val="-2"/>
          <w:sz w:val="24"/>
          <w:szCs w:val="24"/>
        </w:rPr>
        <w:t>投标人名称（盖章</w:t>
      </w:r>
      <w:r>
        <w:rPr>
          <w:rFonts w:hint="eastAsia" w:ascii="仿宋" w:hAnsi="仿宋" w:eastAsia="仿宋" w:cs="仿宋"/>
          <w:spacing w:val="1"/>
          <w:sz w:val="24"/>
          <w:szCs w:val="24"/>
        </w:rPr>
        <w:t>）：</w:t>
      </w:r>
      <w:r>
        <w:rPr>
          <w:rFonts w:hint="eastAsia" w:ascii="仿宋" w:hAnsi="仿宋" w:eastAsia="仿宋" w:cs="仿宋"/>
          <w:sz w:val="24"/>
          <w:szCs w:val="24"/>
          <w:u w:val="single" w:color="auto"/>
        </w:rPr>
        <w:t xml:space="preserve">                       </w:t>
      </w:r>
    </w:p>
    <w:p w14:paraId="40349CC6">
      <w:pPr>
        <w:spacing w:before="188" w:line="219" w:lineRule="auto"/>
        <w:ind w:left="480"/>
        <w:rPr>
          <w:rFonts w:hint="eastAsia" w:ascii="仿宋" w:hAnsi="仿宋" w:eastAsia="仿宋" w:cs="仿宋"/>
          <w:sz w:val="24"/>
          <w:szCs w:val="24"/>
        </w:rPr>
      </w:pPr>
      <w:r>
        <w:rPr>
          <w:rFonts w:hint="eastAsia" w:ascii="仿宋" w:hAnsi="仿宋" w:eastAsia="仿宋" w:cs="仿宋"/>
          <w:spacing w:val="-1"/>
          <w:sz w:val="24"/>
          <w:szCs w:val="24"/>
        </w:rPr>
        <w:t>法定代表人或委托代理人签字（或盖章</w:t>
      </w:r>
      <w:r>
        <w:rPr>
          <w:rFonts w:hint="eastAsia" w:ascii="仿宋" w:hAnsi="仿宋" w:eastAsia="仿宋" w:cs="仿宋"/>
          <w:spacing w:val="2"/>
          <w:sz w:val="24"/>
          <w:szCs w:val="24"/>
        </w:rPr>
        <w:t>）：</w:t>
      </w:r>
    </w:p>
    <w:p w14:paraId="240EEED2">
      <w:pPr>
        <w:pStyle w:val="8"/>
        <w:spacing w:line="269" w:lineRule="auto"/>
        <w:rPr>
          <w:rFonts w:hint="eastAsia" w:ascii="仿宋" w:hAnsi="仿宋" w:eastAsia="仿宋" w:cs="仿宋"/>
        </w:rPr>
      </w:pPr>
    </w:p>
    <w:p w14:paraId="7860BE72">
      <w:pPr>
        <w:pStyle w:val="8"/>
        <w:spacing w:line="270" w:lineRule="auto"/>
        <w:rPr>
          <w:rFonts w:hint="eastAsia" w:ascii="仿宋" w:hAnsi="仿宋" w:eastAsia="仿宋" w:cs="仿宋"/>
        </w:rPr>
      </w:pPr>
    </w:p>
    <w:p w14:paraId="711DBA06">
      <w:pPr>
        <w:spacing w:before="78" w:line="219" w:lineRule="auto"/>
        <w:rPr>
          <w:rFonts w:hint="eastAsia" w:ascii="仿宋" w:hAnsi="仿宋" w:eastAsia="仿宋" w:cs="仿宋"/>
          <w:sz w:val="22"/>
          <w:szCs w:val="22"/>
        </w:rPr>
      </w:pPr>
      <w:r>
        <w:rPr>
          <w:rFonts w:hint="eastAsia" w:ascii="仿宋" w:hAnsi="仿宋" w:eastAsia="仿宋" w:cs="仿宋"/>
          <w:b/>
          <w:bCs/>
          <w:spacing w:val="-2"/>
          <w:sz w:val="24"/>
          <w:szCs w:val="24"/>
        </w:rPr>
        <w:t>承诺日期：</w:t>
      </w:r>
      <w:r>
        <w:rPr>
          <w:rFonts w:hint="eastAsia" w:ascii="仿宋" w:hAnsi="仿宋" w:eastAsia="仿宋" w:cs="仿宋"/>
          <w:spacing w:val="-2"/>
          <w:sz w:val="24"/>
          <w:szCs w:val="24"/>
        </w:rPr>
        <w:t xml:space="preserve"> </w:t>
      </w:r>
      <w:r>
        <w:rPr>
          <w:rFonts w:hint="eastAsia" w:ascii="仿宋" w:hAnsi="仿宋" w:eastAsia="仿宋" w:cs="仿宋"/>
          <w:spacing w:val="-2"/>
          <w:sz w:val="24"/>
          <w:szCs w:val="24"/>
          <w:u w:val="single" w:color="auto"/>
        </w:rPr>
        <w:t xml:space="preserve">          </w:t>
      </w:r>
      <w:r>
        <w:rPr>
          <w:rFonts w:hint="eastAsia" w:ascii="仿宋" w:hAnsi="仿宋" w:eastAsia="仿宋" w:cs="仿宋"/>
          <w:spacing w:val="-100"/>
          <w:sz w:val="24"/>
          <w:szCs w:val="24"/>
        </w:rPr>
        <w:t xml:space="preserve"> </w:t>
      </w:r>
      <w:r>
        <w:rPr>
          <w:rFonts w:hint="eastAsia" w:ascii="仿宋" w:hAnsi="仿宋" w:eastAsia="仿宋" w:cs="仿宋"/>
          <w:spacing w:val="-2"/>
          <w:sz w:val="22"/>
          <w:szCs w:val="22"/>
        </w:rPr>
        <w:t>年</w:t>
      </w:r>
      <w:r>
        <w:rPr>
          <w:rFonts w:hint="eastAsia" w:ascii="仿宋" w:hAnsi="仿宋" w:eastAsia="仿宋" w:cs="仿宋"/>
          <w:spacing w:val="-2"/>
          <w:sz w:val="22"/>
          <w:szCs w:val="22"/>
          <w:u w:val="single" w:color="auto"/>
        </w:rPr>
        <w:t xml:space="preserve">       </w:t>
      </w:r>
      <w:r>
        <w:rPr>
          <w:rFonts w:hint="eastAsia" w:ascii="仿宋" w:hAnsi="仿宋" w:eastAsia="仿宋" w:cs="仿宋"/>
          <w:spacing w:val="15"/>
          <w:sz w:val="22"/>
          <w:szCs w:val="22"/>
        </w:rPr>
        <w:t xml:space="preserve"> </w:t>
      </w:r>
      <w:r>
        <w:rPr>
          <w:rFonts w:hint="eastAsia" w:ascii="仿宋" w:hAnsi="仿宋" w:eastAsia="仿宋" w:cs="仿宋"/>
          <w:spacing w:val="-2"/>
          <w:sz w:val="22"/>
          <w:szCs w:val="22"/>
        </w:rPr>
        <w:t xml:space="preserve">月 </w:t>
      </w:r>
      <w:r>
        <w:rPr>
          <w:rFonts w:hint="eastAsia" w:ascii="仿宋" w:hAnsi="仿宋" w:eastAsia="仿宋" w:cs="仿宋"/>
          <w:sz w:val="22"/>
          <w:szCs w:val="22"/>
          <w:u w:val="single" w:color="auto"/>
        </w:rPr>
        <w:t xml:space="preserve">      </w:t>
      </w:r>
      <w:r>
        <w:rPr>
          <w:rFonts w:hint="eastAsia" w:ascii="仿宋" w:hAnsi="仿宋" w:eastAsia="仿宋" w:cs="仿宋"/>
          <w:spacing w:val="-63"/>
          <w:sz w:val="22"/>
          <w:szCs w:val="22"/>
        </w:rPr>
        <w:t xml:space="preserve"> </w:t>
      </w:r>
      <w:r>
        <w:rPr>
          <w:rFonts w:hint="eastAsia" w:ascii="仿宋" w:hAnsi="仿宋" w:eastAsia="仿宋" w:cs="仿宋"/>
          <w:spacing w:val="-2"/>
          <w:sz w:val="22"/>
          <w:szCs w:val="22"/>
        </w:rPr>
        <w:t>日</w:t>
      </w:r>
    </w:p>
    <w:p w14:paraId="3F901F0B">
      <w:pPr>
        <w:pStyle w:val="6"/>
        <w:rPr>
          <w:rFonts w:hint="eastAsia"/>
          <w:lang w:val="en-US" w:eastAsia="zh-CN"/>
        </w:rPr>
      </w:pPr>
    </w:p>
    <w:p w14:paraId="2D2E2FCF">
      <w:pPr>
        <w:rPr>
          <w:rFonts w:hint="eastAsia"/>
          <w:lang w:val="en-US" w:eastAsia="zh-CN"/>
        </w:rPr>
      </w:pPr>
    </w:p>
    <w:p w14:paraId="01ED7EE1">
      <w:pPr>
        <w:pStyle w:val="6"/>
        <w:rPr>
          <w:rFonts w:hint="eastAsia"/>
          <w:lang w:val="en-US" w:eastAsia="zh-CN"/>
        </w:rPr>
      </w:pPr>
    </w:p>
    <w:p w14:paraId="7256950F">
      <w:pPr>
        <w:rPr>
          <w:rFonts w:hint="eastAsia"/>
          <w:lang w:val="en-US" w:eastAsia="zh-CN"/>
        </w:rPr>
      </w:pPr>
    </w:p>
    <w:p w14:paraId="03BB1F70">
      <w:pPr>
        <w:pStyle w:val="6"/>
        <w:rPr>
          <w:rFonts w:hint="eastAsia"/>
          <w:lang w:val="en-US" w:eastAsia="zh-CN"/>
        </w:rPr>
      </w:pPr>
    </w:p>
    <w:p w14:paraId="04120849">
      <w:pPr>
        <w:rPr>
          <w:rFonts w:hint="eastAsia"/>
          <w:lang w:val="en-US" w:eastAsia="zh-CN"/>
        </w:rPr>
      </w:pPr>
    </w:p>
    <w:p w14:paraId="3C699CAE">
      <w:pPr>
        <w:pStyle w:val="6"/>
        <w:rPr>
          <w:rFonts w:hint="eastAsia"/>
          <w:lang w:val="en-US" w:eastAsia="zh-CN"/>
        </w:rPr>
      </w:pPr>
    </w:p>
    <w:p w14:paraId="7FA18DE0">
      <w:pPr>
        <w:rPr>
          <w:rFonts w:hint="eastAsia"/>
          <w:lang w:val="en-US" w:eastAsia="zh-CN"/>
        </w:rPr>
      </w:pPr>
    </w:p>
    <w:p w14:paraId="58FF83C5">
      <w:pPr>
        <w:pStyle w:val="6"/>
        <w:rPr>
          <w:rFonts w:hint="eastAsia"/>
          <w:lang w:val="en-US" w:eastAsia="zh-CN"/>
        </w:rPr>
      </w:pPr>
    </w:p>
    <w:p w14:paraId="2F7F20FF">
      <w:pPr>
        <w:rPr>
          <w:rFonts w:hint="eastAsia"/>
          <w:lang w:val="en-US" w:eastAsia="zh-CN"/>
        </w:rPr>
      </w:pPr>
    </w:p>
    <w:p w14:paraId="59D39EA3">
      <w:pPr>
        <w:pStyle w:val="6"/>
        <w:rPr>
          <w:rFonts w:hint="eastAsia"/>
          <w:lang w:val="en-US" w:eastAsia="zh-CN"/>
        </w:rPr>
      </w:pPr>
    </w:p>
    <w:p w14:paraId="52ED0739">
      <w:pPr>
        <w:rPr>
          <w:rFonts w:hint="eastAsia"/>
          <w:lang w:val="en-US" w:eastAsia="zh-CN"/>
        </w:rPr>
      </w:pPr>
    </w:p>
    <w:p w14:paraId="57057193">
      <w:pPr>
        <w:pStyle w:val="6"/>
        <w:rPr>
          <w:rFonts w:hint="eastAsia"/>
          <w:lang w:val="en-US" w:eastAsia="zh-CN"/>
        </w:rPr>
      </w:pPr>
    </w:p>
    <w:p w14:paraId="6A8BFE54">
      <w:pPr>
        <w:rPr>
          <w:rFonts w:hint="eastAsia"/>
          <w:lang w:val="en-US" w:eastAsia="zh-CN"/>
        </w:rPr>
      </w:pPr>
    </w:p>
    <w:p w14:paraId="327EC4AD">
      <w:pPr>
        <w:pStyle w:val="6"/>
        <w:rPr>
          <w:rFonts w:hint="eastAsia"/>
          <w:lang w:val="en-US" w:eastAsia="zh-CN"/>
        </w:rPr>
      </w:pPr>
    </w:p>
    <w:p w14:paraId="50C66C7A">
      <w:pPr>
        <w:rPr>
          <w:rFonts w:hint="eastAsia"/>
          <w:lang w:val="en-US" w:eastAsia="zh-CN"/>
        </w:rPr>
      </w:pPr>
    </w:p>
    <w:p w14:paraId="7B411EB6">
      <w:pPr>
        <w:pStyle w:val="6"/>
        <w:rPr>
          <w:rFonts w:hint="eastAsia"/>
          <w:lang w:val="en-US" w:eastAsia="zh-CN"/>
        </w:rPr>
      </w:pPr>
    </w:p>
    <w:p w14:paraId="2EF838BB">
      <w:pPr>
        <w:rPr>
          <w:rFonts w:hint="eastAsia"/>
          <w:lang w:val="en-US" w:eastAsia="zh-CN"/>
        </w:rPr>
      </w:pPr>
    </w:p>
    <w:p w14:paraId="797E1508">
      <w:pPr>
        <w:pStyle w:val="6"/>
        <w:rPr>
          <w:rFonts w:hint="eastAsia"/>
          <w:lang w:val="en-US" w:eastAsia="zh-CN"/>
        </w:rPr>
      </w:pPr>
    </w:p>
    <w:p w14:paraId="0067CCCB">
      <w:pPr>
        <w:rPr>
          <w:rFonts w:hint="eastAsia"/>
          <w:lang w:val="en-US" w:eastAsia="zh-CN"/>
        </w:rPr>
      </w:pPr>
    </w:p>
    <w:p w14:paraId="4A37C6BA">
      <w:pPr>
        <w:pStyle w:val="6"/>
        <w:rPr>
          <w:rFonts w:hint="eastAsia"/>
          <w:lang w:val="en-US" w:eastAsia="zh-CN"/>
        </w:rPr>
      </w:pPr>
    </w:p>
    <w:p w14:paraId="63F6BB58">
      <w:pPr>
        <w:rPr>
          <w:rFonts w:hint="eastAsia"/>
          <w:lang w:val="en-US" w:eastAsia="zh-CN"/>
        </w:rPr>
      </w:pPr>
    </w:p>
    <w:p w14:paraId="0C39BB11">
      <w:pPr>
        <w:pStyle w:val="6"/>
        <w:rPr>
          <w:rFonts w:hint="eastAsia"/>
          <w:lang w:val="en-US" w:eastAsia="zh-CN"/>
        </w:rPr>
      </w:pPr>
    </w:p>
    <w:p w14:paraId="39960CF2">
      <w:pPr>
        <w:rPr>
          <w:rFonts w:hint="eastAsia"/>
          <w:lang w:val="en-US" w:eastAsia="zh-CN"/>
        </w:rPr>
      </w:pPr>
    </w:p>
    <w:p w14:paraId="2DF511DF">
      <w:pPr>
        <w:pStyle w:val="6"/>
        <w:rPr>
          <w:rFonts w:hint="eastAsia"/>
          <w:lang w:val="en-US" w:eastAsia="zh-CN"/>
        </w:rPr>
      </w:pPr>
    </w:p>
    <w:p w14:paraId="22BDB947">
      <w:pPr>
        <w:rPr>
          <w:rFonts w:hint="eastAsia"/>
          <w:lang w:val="en-US" w:eastAsia="zh-CN"/>
        </w:rPr>
      </w:pPr>
    </w:p>
    <w:p w14:paraId="2FE34723">
      <w:pPr>
        <w:numPr>
          <w:ilvl w:val="0"/>
          <w:numId w:val="0"/>
        </w:numPr>
        <w:spacing w:before="179" w:line="360" w:lineRule="auto"/>
        <w:jc w:val="left"/>
        <w:rPr>
          <w:rFonts w:hint="eastAsia" w:ascii="仿宋" w:hAnsi="仿宋" w:eastAsia="仿宋" w:cs="仿宋"/>
          <w:b/>
          <w:bCs/>
          <w:spacing w:val="-1"/>
          <w:sz w:val="24"/>
          <w:szCs w:val="24"/>
          <w:lang w:val="en-US" w:eastAsia="zh-CN"/>
        </w:rPr>
      </w:pPr>
      <w:r>
        <w:rPr>
          <w:rFonts w:hint="eastAsia" w:ascii="仿宋" w:hAnsi="仿宋" w:eastAsia="仿宋" w:cs="仿宋"/>
          <w:b/>
          <w:bCs/>
          <w:spacing w:val="-1"/>
          <w:sz w:val="24"/>
          <w:szCs w:val="24"/>
          <w:lang w:val="en-US" w:eastAsia="zh-CN"/>
        </w:rPr>
        <w:t>（8）供应商参加政府采购活动前三年内（2023年至今），在经营活动中没有重大违法记录(受行政主管部门的处罚不能参加投标)（提供申明函）</w:t>
      </w:r>
    </w:p>
    <w:p w14:paraId="6FCF663C">
      <w:pPr>
        <w:pStyle w:val="6"/>
        <w:numPr>
          <w:ilvl w:val="0"/>
          <w:numId w:val="0"/>
        </w:numPr>
        <w:rPr>
          <w:rFonts w:hint="eastAsia"/>
          <w:lang w:val="en-US" w:eastAsia="zh-CN"/>
        </w:rPr>
      </w:pPr>
    </w:p>
    <w:p w14:paraId="4D336A3F">
      <w:pPr>
        <w:rPr>
          <w:rFonts w:hint="eastAsia"/>
          <w:lang w:val="en-US" w:eastAsia="zh-CN"/>
        </w:rPr>
      </w:pPr>
    </w:p>
    <w:p w14:paraId="185DEFA6">
      <w:pPr>
        <w:pStyle w:val="6"/>
        <w:rPr>
          <w:rFonts w:hint="eastAsia"/>
          <w:lang w:val="en-US" w:eastAsia="zh-CN"/>
        </w:rPr>
      </w:pPr>
    </w:p>
    <w:p w14:paraId="6BD8B519">
      <w:pPr>
        <w:rPr>
          <w:rFonts w:hint="eastAsia"/>
          <w:lang w:val="en-US" w:eastAsia="zh-CN"/>
        </w:rPr>
      </w:pPr>
    </w:p>
    <w:p w14:paraId="2DC57E11">
      <w:pPr>
        <w:pStyle w:val="6"/>
        <w:rPr>
          <w:rFonts w:hint="eastAsia"/>
          <w:lang w:val="en-US" w:eastAsia="zh-CN"/>
        </w:rPr>
      </w:pPr>
    </w:p>
    <w:p w14:paraId="007946C9">
      <w:pPr>
        <w:spacing w:before="98" w:line="219" w:lineRule="auto"/>
        <w:jc w:val="center"/>
        <w:rPr>
          <w:rFonts w:hint="eastAsia" w:ascii="仿宋" w:hAnsi="仿宋" w:eastAsia="仿宋" w:cs="仿宋"/>
          <w:sz w:val="30"/>
          <w:szCs w:val="30"/>
        </w:rPr>
      </w:pPr>
      <w:r>
        <w:rPr>
          <w:rFonts w:hint="eastAsia" w:ascii="仿宋" w:hAnsi="仿宋" w:eastAsia="仿宋" w:cs="仿宋"/>
          <w:b/>
          <w:bCs/>
          <w:spacing w:val="-3"/>
          <w:sz w:val="30"/>
          <w:szCs w:val="30"/>
        </w:rPr>
        <w:t>参加政府采购活动前</w:t>
      </w:r>
      <w:r>
        <w:rPr>
          <w:rFonts w:hint="eastAsia" w:ascii="仿宋" w:hAnsi="仿宋" w:eastAsia="仿宋" w:cs="仿宋"/>
          <w:spacing w:val="-3"/>
          <w:sz w:val="30"/>
          <w:szCs w:val="30"/>
        </w:rPr>
        <w:t xml:space="preserve"> </w:t>
      </w:r>
      <w:r>
        <w:rPr>
          <w:rFonts w:hint="eastAsia" w:ascii="仿宋" w:hAnsi="仿宋" w:eastAsia="仿宋" w:cs="仿宋"/>
          <w:b/>
          <w:bCs/>
          <w:spacing w:val="-3"/>
          <w:sz w:val="30"/>
          <w:szCs w:val="30"/>
        </w:rPr>
        <w:t>3</w:t>
      </w:r>
      <w:r>
        <w:rPr>
          <w:rFonts w:hint="eastAsia" w:ascii="仿宋" w:hAnsi="仿宋" w:eastAsia="仿宋" w:cs="仿宋"/>
          <w:spacing w:val="-3"/>
          <w:sz w:val="30"/>
          <w:szCs w:val="30"/>
        </w:rPr>
        <w:t xml:space="preserve"> </w:t>
      </w:r>
      <w:r>
        <w:rPr>
          <w:rFonts w:hint="eastAsia" w:ascii="仿宋" w:hAnsi="仿宋" w:eastAsia="仿宋" w:cs="仿宋"/>
          <w:b/>
          <w:bCs/>
          <w:spacing w:val="-3"/>
          <w:sz w:val="30"/>
          <w:szCs w:val="30"/>
        </w:rPr>
        <w:t>年内在经营活动中没有重大违法记录的</w:t>
      </w:r>
      <w:r>
        <w:rPr>
          <w:rFonts w:hint="eastAsia" w:ascii="仿宋" w:hAnsi="仿宋" w:eastAsia="仿宋" w:cs="仿宋"/>
          <w:b/>
          <w:bCs/>
          <w:spacing w:val="-7"/>
          <w:sz w:val="30"/>
          <w:szCs w:val="30"/>
        </w:rPr>
        <w:t>书面声明</w:t>
      </w:r>
    </w:p>
    <w:p w14:paraId="0EFD606A">
      <w:pPr>
        <w:pStyle w:val="8"/>
        <w:spacing w:line="327" w:lineRule="auto"/>
        <w:rPr>
          <w:rFonts w:hint="eastAsia" w:ascii="仿宋" w:hAnsi="仿宋" w:eastAsia="仿宋" w:cs="仿宋"/>
        </w:rPr>
      </w:pPr>
    </w:p>
    <w:p w14:paraId="4B494360">
      <w:pPr>
        <w:pStyle w:val="8"/>
        <w:spacing w:line="328" w:lineRule="auto"/>
        <w:rPr>
          <w:rFonts w:hint="eastAsia" w:ascii="仿宋" w:hAnsi="仿宋" w:eastAsia="仿宋" w:cs="仿宋"/>
        </w:rPr>
      </w:pPr>
    </w:p>
    <w:p w14:paraId="0D242232">
      <w:pPr>
        <w:spacing w:before="79" w:line="242" w:lineRule="auto"/>
        <w:ind w:left="6" w:firstLine="476"/>
        <w:rPr>
          <w:rFonts w:hint="eastAsia" w:ascii="仿宋" w:hAnsi="仿宋" w:eastAsia="仿宋" w:cs="仿宋"/>
          <w:sz w:val="24"/>
          <w:szCs w:val="24"/>
        </w:rPr>
      </w:pPr>
      <w:r>
        <w:rPr>
          <w:rFonts w:hint="eastAsia" w:ascii="仿宋" w:hAnsi="仿宋" w:eastAsia="仿宋" w:cs="仿宋"/>
          <w:spacing w:val="-3"/>
          <w:sz w:val="24"/>
          <w:szCs w:val="24"/>
        </w:rPr>
        <w:t>我单位郑重声明：参加本次政府采购活动前 3 年内，我单位在经营活动中没有因违法经</w:t>
      </w:r>
      <w:r>
        <w:rPr>
          <w:rFonts w:hint="eastAsia" w:ascii="仿宋" w:hAnsi="仿宋" w:eastAsia="仿宋" w:cs="仿宋"/>
          <w:sz w:val="24"/>
          <w:szCs w:val="24"/>
        </w:rPr>
        <w:t>营受到刑事处罚或者责令停产停业、吊销许可</w:t>
      </w:r>
      <w:r>
        <w:rPr>
          <w:rFonts w:hint="eastAsia" w:ascii="仿宋" w:hAnsi="仿宋" w:eastAsia="仿宋" w:cs="仿宋"/>
          <w:spacing w:val="-1"/>
          <w:sz w:val="24"/>
          <w:szCs w:val="24"/>
        </w:rPr>
        <w:t>证或者执照、较大数额罚款等行政处罚。</w:t>
      </w:r>
    </w:p>
    <w:p w14:paraId="7814831E">
      <w:pPr>
        <w:pStyle w:val="8"/>
        <w:spacing w:line="267" w:lineRule="auto"/>
        <w:rPr>
          <w:rFonts w:hint="eastAsia" w:ascii="仿宋" w:hAnsi="仿宋" w:eastAsia="仿宋" w:cs="仿宋"/>
        </w:rPr>
      </w:pPr>
    </w:p>
    <w:p w14:paraId="6233B6BF">
      <w:pPr>
        <w:pStyle w:val="8"/>
        <w:spacing w:line="268" w:lineRule="auto"/>
        <w:rPr>
          <w:rFonts w:hint="eastAsia" w:ascii="仿宋" w:hAnsi="仿宋" w:eastAsia="仿宋" w:cs="仿宋"/>
        </w:rPr>
      </w:pPr>
    </w:p>
    <w:p w14:paraId="54715BBA">
      <w:pPr>
        <w:spacing w:before="78" w:line="219" w:lineRule="auto"/>
        <w:ind w:left="5701"/>
        <w:rPr>
          <w:rFonts w:hint="eastAsia" w:ascii="仿宋" w:hAnsi="仿宋" w:eastAsia="仿宋" w:cs="仿宋"/>
          <w:sz w:val="24"/>
          <w:szCs w:val="24"/>
        </w:rPr>
      </w:pPr>
      <w:r>
        <w:rPr>
          <w:rFonts w:hint="eastAsia" w:ascii="仿宋" w:hAnsi="仿宋" w:eastAsia="仿宋" w:cs="仿宋"/>
          <w:spacing w:val="-2"/>
          <w:sz w:val="24"/>
          <w:szCs w:val="24"/>
        </w:rPr>
        <w:t>投标人名称（盖章</w:t>
      </w:r>
      <w:r>
        <w:rPr>
          <w:rFonts w:hint="eastAsia" w:ascii="仿宋" w:hAnsi="仿宋" w:eastAsia="仿宋" w:cs="仿宋"/>
          <w:spacing w:val="1"/>
          <w:sz w:val="24"/>
          <w:szCs w:val="24"/>
        </w:rPr>
        <w:t>）：</w:t>
      </w:r>
    </w:p>
    <w:p w14:paraId="0DD5BA37">
      <w:pPr>
        <w:spacing w:before="208" w:line="221" w:lineRule="auto"/>
        <w:ind w:left="5766"/>
        <w:rPr>
          <w:rFonts w:hint="eastAsia" w:ascii="仿宋" w:hAnsi="仿宋" w:eastAsia="仿宋" w:cs="仿宋"/>
          <w:sz w:val="20"/>
          <w:szCs w:val="20"/>
        </w:rPr>
      </w:pPr>
      <w:r>
        <w:rPr>
          <w:rFonts w:hint="eastAsia" w:ascii="仿宋" w:hAnsi="仿宋" w:eastAsia="仿宋" w:cs="仿宋"/>
          <w:spacing w:val="5"/>
          <w:sz w:val="20"/>
          <w:szCs w:val="20"/>
        </w:rPr>
        <w:t>______年____月____</w:t>
      </w:r>
      <w:r>
        <w:rPr>
          <w:rFonts w:hint="eastAsia" w:ascii="仿宋" w:hAnsi="仿宋" w:eastAsia="仿宋" w:cs="仿宋"/>
          <w:spacing w:val="-54"/>
          <w:sz w:val="20"/>
          <w:szCs w:val="20"/>
        </w:rPr>
        <w:t xml:space="preserve"> </w:t>
      </w:r>
      <w:r>
        <w:rPr>
          <w:rFonts w:hint="eastAsia" w:ascii="仿宋" w:hAnsi="仿宋" w:eastAsia="仿宋" w:cs="仿宋"/>
          <w:spacing w:val="5"/>
          <w:sz w:val="20"/>
          <w:szCs w:val="20"/>
        </w:rPr>
        <w:t>日</w:t>
      </w:r>
    </w:p>
    <w:p w14:paraId="40569390">
      <w:pPr>
        <w:pStyle w:val="6"/>
        <w:numPr>
          <w:ilvl w:val="0"/>
          <w:numId w:val="0"/>
        </w:numPr>
        <w:rPr>
          <w:rFonts w:hint="eastAsia"/>
          <w:lang w:val="en-US" w:eastAsia="zh-CN"/>
        </w:rPr>
      </w:pPr>
    </w:p>
    <w:p w14:paraId="65CE67C0">
      <w:pPr>
        <w:rPr>
          <w:rFonts w:hint="eastAsia"/>
          <w:lang w:val="en-US" w:eastAsia="zh-CN"/>
        </w:rPr>
      </w:pPr>
    </w:p>
    <w:p w14:paraId="2030D1FF">
      <w:pPr>
        <w:pStyle w:val="6"/>
        <w:rPr>
          <w:rFonts w:hint="eastAsia"/>
          <w:lang w:val="en-US" w:eastAsia="zh-CN"/>
        </w:rPr>
      </w:pPr>
    </w:p>
    <w:p w14:paraId="14DBD43E">
      <w:pPr>
        <w:rPr>
          <w:rFonts w:hint="eastAsia"/>
          <w:lang w:val="en-US" w:eastAsia="zh-CN"/>
        </w:rPr>
      </w:pPr>
    </w:p>
    <w:p w14:paraId="01B6FC0C">
      <w:pPr>
        <w:pStyle w:val="6"/>
        <w:rPr>
          <w:rFonts w:hint="eastAsia"/>
          <w:lang w:val="en-US" w:eastAsia="zh-CN"/>
        </w:rPr>
      </w:pPr>
    </w:p>
    <w:p w14:paraId="1720452E">
      <w:pPr>
        <w:rPr>
          <w:rFonts w:hint="eastAsia"/>
          <w:lang w:val="en-US" w:eastAsia="zh-CN"/>
        </w:rPr>
      </w:pPr>
    </w:p>
    <w:p w14:paraId="77B0C6FD">
      <w:pPr>
        <w:pStyle w:val="6"/>
        <w:rPr>
          <w:rFonts w:hint="eastAsia"/>
          <w:lang w:val="en-US" w:eastAsia="zh-CN"/>
        </w:rPr>
      </w:pPr>
    </w:p>
    <w:p w14:paraId="7DA38DDA">
      <w:pPr>
        <w:rPr>
          <w:rFonts w:hint="eastAsia"/>
          <w:lang w:val="en-US" w:eastAsia="zh-CN"/>
        </w:rPr>
      </w:pPr>
    </w:p>
    <w:p w14:paraId="7867BEC0">
      <w:pPr>
        <w:pStyle w:val="6"/>
        <w:rPr>
          <w:rFonts w:hint="eastAsia"/>
          <w:lang w:val="en-US" w:eastAsia="zh-CN"/>
        </w:rPr>
      </w:pPr>
    </w:p>
    <w:p w14:paraId="76E7A26A">
      <w:pPr>
        <w:rPr>
          <w:rFonts w:hint="eastAsia"/>
          <w:lang w:val="en-US" w:eastAsia="zh-CN"/>
        </w:rPr>
      </w:pPr>
    </w:p>
    <w:p w14:paraId="0577D81C">
      <w:pPr>
        <w:pStyle w:val="6"/>
        <w:rPr>
          <w:rFonts w:hint="eastAsia"/>
          <w:lang w:val="en-US" w:eastAsia="zh-CN"/>
        </w:rPr>
      </w:pPr>
    </w:p>
    <w:p w14:paraId="3B7D292B">
      <w:pPr>
        <w:rPr>
          <w:rFonts w:hint="eastAsia"/>
          <w:lang w:val="en-US" w:eastAsia="zh-CN"/>
        </w:rPr>
      </w:pPr>
    </w:p>
    <w:p w14:paraId="4D9E9621">
      <w:pPr>
        <w:pStyle w:val="6"/>
        <w:rPr>
          <w:rFonts w:hint="eastAsia"/>
          <w:lang w:val="en-US" w:eastAsia="zh-CN"/>
        </w:rPr>
      </w:pPr>
    </w:p>
    <w:p w14:paraId="746DE156">
      <w:pPr>
        <w:rPr>
          <w:rFonts w:hint="eastAsia"/>
          <w:lang w:val="en-US" w:eastAsia="zh-CN"/>
        </w:rPr>
      </w:pPr>
    </w:p>
    <w:p w14:paraId="5152050B">
      <w:pPr>
        <w:pStyle w:val="6"/>
        <w:rPr>
          <w:rFonts w:hint="eastAsia"/>
          <w:lang w:val="en-US" w:eastAsia="zh-CN"/>
        </w:rPr>
      </w:pPr>
    </w:p>
    <w:p w14:paraId="542DFF83">
      <w:pPr>
        <w:rPr>
          <w:rFonts w:hint="eastAsia"/>
          <w:lang w:val="en-US" w:eastAsia="zh-CN"/>
        </w:rPr>
      </w:pPr>
    </w:p>
    <w:p w14:paraId="23CE5DAF">
      <w:pPr>
        <w:pStyle w:val="6"/>
        <w:rPr>
          <w:rFonts w:hint="eastAsia"/>
          <w:lang w:val="en-US" w:eastAsia="zh-CN"/>
        </w:rPr>
      </w:pPr>
    </w:p>
    <w:p w14:paraId="238BE765">
      <w:pPr>
        <w:rPr>
          <w:rFonts w:hint="eastAsia"/>
          <w:lang w:val="en-US" w:eastAsia="zh-CN"/>
        </w:rPr>
      </w:pPr>
    </w:p>
    <w:p w14:paraId="695563AB">
      <w:pPr>
        <w:pStyle w:val="6"/>
        <w:rPr>
          <w:rFonts w:hint="eastAsia"/>
          <w:lang w:val="en-US" w:eastAsia="zh-CN"/>
        </w:rPr>
      </w:pPr>
    </w:p>
    <w:p w14:paraId="659FFBDE">
      <w:pPr>
        <w:rPr>
          <w:rFonts w:hint="eastAsia"/>
          <w:lang w:val="en-US" w:eastAsia="zh-CN"/>
        </w:rPr>
      </w:pPr>
    </w:p>
    <w:p w14:paraId="1F03D3F8">
      <w:pPr>
        <w:pStyle w:val="6"/>
        <w:rPr>
          <w:rFonts w:hint="eastAsia"/>
          <w:lang w:val="en-US" w:eastAsia="zh-CN"/>
        </w:rPr>
      </w:pPr>
    </w:p>
    <w:p w14:paraId="1A5DD515">
      <w:pPr>
        <w:rPr>
          <w:rFonts w:hint="eastAsia"/>
          <w:lang w:val="en-US" w:eastAsia="zh-CN"/>
        </w:rPr>
      </w:pPr>
    </w:p>
    <w:p w14:paraId="62DFF1D6">
      <w:pPr>
        <w:spacing w:before="179" w:line="360" w:lineRule="auto"/>
        <w:jc w:val="left"/>
        <w:rPr>
          <w:rFonts w:hint="eastAsia" w:ascii="仿宋" w:hAnsi="仿宋" w:eastAsia="仿宋" w:cs="仿宋"/>
          <w:b/>
          <w:bCs/>
          <w:spacing w:val="-1"/>
          <w:sz w:val="24"/>
          <w:szCs w:val="24"/>
          <w:lang w:val="en-US" w:eastAsia="zh-CN"/>
        </w:rPr>
      </w:pPr>
      <w:r>
        <w:rPr>
          <w:rFonts w:hint="eastAsia" w:ascii="仿宋" w:hAnsi="仿宋" w:eastAsia="仿宋" w:cs="仿宋"/>
          <w:b/>
          <w:bCs/>
          <w:spacing w:val="-1"/>
          <w:sz w:val="24"/>
          <w:szCs w:val="24"/>
          <w:lang w:val="en-US" w:eastAsia="zh-CN"/>
        </w:rPr>
        <w:t>（9）供应商必须符合法律、行政法规规定的其他条件（可参照资格声明函相关承诺格式内容）。</w:t>
      </w:r>
    </w:p>
    <w:p w14:paraId="13E33E9B">
      <w:pPr>
        <w:pStyle w:val="6"/>
        <w:rPr>
          <w:rFonts w:hint="eastAsia" w:ascii="仿宋" w:hAnsi="仿宋" w:eastAsia="仿宋" w:cs="仿宋"/>
          <w:spacing w:val="-1"/>
          <w:sz w:val="24"/>
          <w:szCs w:val="24"/>
          <w:lang w:val="en-US" w:eastAsia="zh-CN"/>
        </w:rPr>
      </w:pPr>
    </w:p>
    <w:p w14:paraId="5C776633">
      <w:pPr>
        <w:rPr>
          <w:rFonts w:hint="eastAsia" w:ascii="仿宋" w:hAnsi="仿宋" w:eastAsia="仿宋" w:cs="仿宋"/>
          <w:spacing w:val="-1"/>
          <w:sz w:val="24"/>
          <w:szCs w:val="24"/>
          <w:lang w:val="en-US" w:eastAsia="zh-CN"/>
        </w:rPr>
      </w:pPr>
    </w:p>
    <w:p w14:paraId="4DEAC452">
      <w:pPr>
        <w:pStyle w:val="6"/>
        <w:rPr>
          <w:rFonts w:hint="eastAsia" w:ascii="仿宋" w:hAnsi="仿宋" w:eastAsia="仿宋" w:cs="仿宋"/>
          <w:spacing w:val="-1"/>
          <w:sz w:val="24"/>
          <w:szCs w:val="24"/>
          <w:lang w:val="en-US" w:eastAsia="zh-CN"/>
        </w:rPr>
      </w:pPr>
    </w:p>
    <w:p w14:paraId="0CA9C9EA">
      <w:pPr>
        <w:rPr>
          <w:rFonts w:hint="eastAsia" w:ascii="仿宋" w:hAnsi="仿宋" w:eastAsia="仿宋" w:cs="仿宋"/>
          <w:spacing w:val="-1"/>
          <w:sz w:val="24"/>
          <w:szCs w:val="24"/>
          <w:lang w:val="en-US" w:eastAsia="zh-CN"/>
        </w:rPr>
      </w:pPr>
    </w:p>
    <w:p w14:paraId="28E27891">
      <w:pPr>
        <w:pStyle w:val="6"/>
        <w:rPr>
          <w:rFonts w:hint="eastAsia" w:ascii="仿宋" w:hAnsi="仿宋" w:eastAsia="仿宋" w:cs="仿宋"/>
          <w:spacing w:val="-1"/>
          <w:sz w:val="24"/>
          <w:szCs w:val="24"/>
          <w:lang w:val="en-US" w:eastAsia="zh-CN"/>
        </w:rPr>
      </w:pPr>
    </w:p>
    <w:p w14:paraId="2C63B45C">
      <w:pPr>
        <w:rPr>
          <w:rFonts w:hint="eastAsia" w:ascii="仿宋" w:hAnsi="仿宋" w:eastAsia="仿宋" w:cs="仿宋"/>
          <w:spacing w:val="-1"/>
          <w:sz w:val="24"/>
          <w:szCs w:val="24"/>
          <w:lang w:val="en-US" w:eastAsia="zh-CN"/>
        </w:rPr>
      </w:pPr>
    </w:p>
    <w:p w14:paraId="4E480D0D">
      <w:pPr>
        <w:pStyle w:val="6"/>
        <w:rPr>
          <w:rFonts w:hint="eastAsia" w:ascii="仿宋" w:hAnsi="仿宋" w:eastAsia="仿宋" w:cs="仿宋"/>
          <w:spacing w:val="-1"/>
          <w:sz w:val="24"/>
          <w:szCs w:val="24"/>
          <w:lang w:val="en-US" w:eastAsia="zh-CN"/>
        </w:rPr>
      </w:pPr>
    </w:p>
    <w:p w14:paraId="7C06CD83">
      <w:pPr>
        <w:rPr>
          <w:rFonts w:hint="eastAsia" w:ascii="仿宋" w:hAnsi="仿宋" w:eastAsia="仿宋" w:cs="仿宋"/>
          <w:spacing w:val="-1"/>
          <w:sz w:val="24"/>
          <w:szCs w:val="24"/>
          <w:lang w:val="en-US" w:eastAsia="zh-CN"/>
        </w:rPr>
      </w:pPr>
    </w:p>
    <w:p w14:paraId="6942ECBE">
      <w:pPr>
        <w:pStyle w:val="6"/>
        <w:rPr>
          <w:rFonts w:hint="eastAsia" w:ascii="仿宋" w:hAnsi="仿宋" w:eastAsia="仿宋" w:cs="仿宋"/>
          <w:spacing w:val="-1"/>
          <w:sz w:val="24"/>
          <w:szCs w:val="24"/>
          <w:lang w:val="en-US" w:eastAsia="zh-CN"/>
        </w:rPr>
      </w:pPr>
    </w:p>
    <w:p w14:paraId="5AC7C2B9">
      <w:pPr>
        <w:rPr>
          <w:rFonts w:hint="eastAsia" w:ascii="仿宋" w:hAnsi="仿宋" w:eastAsia="仿宋" w:cs="仿宋"/>
          <w:spacing w:val="-1"/>
          <w:sz w:val="24"/>
          <w:szCs w:val="24"/>
          <w:lang w:val="en-US" w:eastAsia="zh-CN"/>
        </w:rPr>
      </w:pPr>
    </w:p>
    <w:p w14:paraId="6B1FBC9F">
      <w:pPr>
        <w:pStyle w:val="6"/>
        <w:rPr>
          <w:rFonts w:hint="eastAsia" w:ascii="仿宋" w:hAnsi="仿宋" w:eastAsia="仿宋" w:cs="仿宋"/>
          <w:spacing w:val="-1"/>
          <w:sz w:val="24"/>
          <w:szCs w:val="24"/>
          <w:lang w:val="en-US" w:eastAsia="zh-CN"/>
        </w:rPr>
      </w:pPr>
    </w:p>
    <w:p w14:paraId="21809005">
      <w:pPr>
        <w:rPr>
          <w:rFonts w:hint="eastAsia" w:ascii="仿宋" w:hAnsi="仿宋" w:eastAsia="仿宋" w:cs="仿宋"/>
          <w:spacing w:val="-1"/>
          <w:sz w:val="24"/>
          <w:szCs w:val="24"/>
          <w:lang w:val="en-US" w:eastAsia="zh-CN"/>
        </w:rPr>
      </w:pPr>
    </w:p>
    <w:p w14:paraId="52D1C8C7">
      <w:pPr>
        <w:pStyle w:val="6"/>
        <w:rPr>
          <w:rFonts w:hint="eastAsia" w:ascii="仿宋" w:hAnsi="仿宋" w:eastAsia="仿宋" w:cs="仿宋"/>
          <w:spacing w:val="-1"/>
          <w:sz w:val="24"/>
          <w:szCs w:val="24"/>
          <w:lang w:val="en-US" w:eastAsia="zh-CN"/>
        </w:rPr>
      </w:pPr>
    </w:p>
    <w:p w14:paraId="7B393231">
      <w:pPr>
        <w:rPr>
          <w:rFonts w:hint="eastAsia" w:ascii="仿宋" w:hAnsi="仿宋" w:eastAsia="仿宋" w:cs="仿宋"/>
          <w:spacing w:val="-1"/>
          <w:sz w:val="24"/>
          <w:szCs w:val="24"/>
          <w:lang w:val="en-US" w:eastAsia="zh-CN"/>
        </w:rPr>
      </w:pPr>
    </w:p>
    <w:p w14:paraId="1FFDE1EF">
      <w:pPr>
        <w:pStyle w:val="6"/>
        <w:rPr>
          <w:rFonts w:hint="eastAsia" w:ascii="仿宋" w:hAnsi="仿宋" w:eastAsia="仿宋" w:cs="仿宋"/>
          <w:spacing w:val="-1"/>
          <w:sz w:val="24"/>
          <w:szCs w:val="24"/>
          <w:lang w:val="en-US" w:eastAsia="zh-CN"/>
        </w:rPr>
      </w:pPr>
    </w:p>
    <w:p w14:paraId="5FA3AB89">
      <w:pPr>
        <w:rPr>
          <w:rFonts w:hint="eastAsia" w:ascii="仿宋" w:hAnsi="仿宋" w:eastAsia="仿宋" w:cs="仿宋"/>
          <w:spacing w:val="-1"/>
          <w:sz w:val="24"/>
          <w:szCs w:val="24"/>
          <w:lang w:val="en-US" w:eastAsia="zh-CN"/>
        </w:rPr>
      </w:pPr>
    </w:p>
    <w:p w14:paraId="7A6E5328">
      <w:pPr>
        <w:pStyle w:val="6"/>
        <w:rPr>
          <w:rFonts w:hint="eastAsia" w:ascii="仿宋" w:hAnsi="仿宋" w:eastAsia="仿宋" w:cs="仿宋"/>
          <w:spacing w:val="-1"/>
          <w:sz w:val="24"/>
          <w:szCs w:val="24"/>
          <w:lang w:val="en-US" w:eastAsia="zh-CN"/>
        </w:rPr>
      </w:pPr>
    </w:p>
    <w:p w14:paraId="11EFF2B9">
      <w:pPr>
        <w:rPr>
          <w:rFonts w:hint="eastAsia" w:ascii="仿宋" w:hAnsi="仿宋" w:eastAsia="仿宋" w:cs="仿宋"/>
          <w:spacing w:val="-1"/>
          <w:sz w:val="24"/>
          <w:szCs w:val="24"/>
          <w:lang w:val="en-US" w:eastAsia="zh-CN"/>
        </w:rPr>
      </w:pPr>
    </w:p>
    <w:p w14:paraId="75C20796">
      <w:pPr>
        <w:pStyle w:val="6"/>
        <w:rPr>
          <w:rFonts w:hint="eastAsia" w:ascii="仿宋" w:hAnsi="仿宋" w:eastAsia="仿宋" w:cs="仿宋"/>
          <w:spacing w:val="-1"/>
          <w:sz w:val="24"/>
          <w:szCs w:val="24"/>
          <w:lang w:val="en-US" w:eastAsia="zh-CN"/>
        </w:rPr>
      </w:pPr>
    </w:p>
    <w:p w14:paraId="60B23A3E">
      <w:pPr>
        <w:rPr>
          <w:rFonts w:hint="eastAsia" w:ascii="仿宋" w:hAnsi="仿宋" w:eastAsia="仿宋" w:cs="仿宋"/>
          <w:spacing w:val="-1"/>
          <w:sz w:val="24"/>
          <w:szCs w:val="24"/>
          <w:lang w:val="en-US" w:eastAsia="zh-CN"/>
        </w:rPr>
      </w:pPr>
    </w:p>
    <w:p w14:paraId="3DC3E288">
      <w:pPr>
        <w:pStyle w:val="6"/>
        <w:rPr>
          <w:rFonts w:hint="eastAsia" w:ascii="仿宋" w:hAnsi="仿宋" w:eastAsia="仿宋" w:cs="仿宋"/>
          <w:spacing w:val="-1"/>
          <w:sz w:val="24"/>
          <w:szCs w:val="24"/>
          <w:lang w:val="en-US" w:eastAsia="zh-CN"/>
        </w:rPr>
      </w:pPr>
    </w:p>
    <w:p w14:paraId="604D364B">
      <w:pPr>
        <w:rPr>
          <w:rFonts w:hint="eastAsia" w:ascii="仿宋" w:hAnsi="仿宋" w:eastAsia="仿宋" w:cs="仿宋"/>
          <w:spacing w:val="-1"/>
          <w:sz w:val="24"/>
          <w:szCs w:val="24"/>
          <w:lang w:val="en-US" w:eastAsia="zh-CN"/>
        </w:rPr>
      </w:pPr>
    </w:p>
    <w:p w14:paraId="15B03A14">
      <w:pPr>
        <w:pStyle w:val="6"/>
        <w:rPr>
          <w:rFonts w:hint="eastAsia" w:ascii="仿宋" w:hAnsi="仿宋" w:eastAsia="仿宋" w:cs="仿宋"/>
          <w:spacing w:val="-1"/>
          <w:sz w:val="24"/>
          <w:szCs w:val="24"/>
          <w:lang w:val="en-US" w:eastAsia="zh-CN"/>
        </w:rPr>
      </w:pPr>
    </w:p>
    <w:p w14:paraId="4DEDD85B">
      <w:pPr>
        <w:rPr>
          <w:rFonts w:hint="eastAsia" w:ascii="仿宋" w:hAnsi="仿宋" w:eastAsia="仿宋" w:cs="仿宋"/>
          <w:spacing w:val="-1"/>
          <w:sz w:val="24"/>
          <w:szCs w:val="24"/>
          <w:lang w:val="en-US" w:eastAsia="zh-CN"/>
        </w:rPr>
      </w:pPr>
    </w:p>
    <w:p w14:paraId="3A4276F6">
      <w:pPr>
        <w:pStyle w:val="6"/>
        <w:rPr>
          <w:rFonts w:hint="eastAsia" w:ascii="仿宋" w:hAnsi="仿宋" w:eastAsia="仿宋" w:cs="仿宋"/>
          <w:spacing w:val="-1"/>
          <w:sz w:val="24"/>
          <w:szCs w:val="24"/>
          <w:lang w:val="en-US" w:eastAsia="zh-CN"/>
        </w:rPr>
      </w:pPr>
    </w:p>
    <w:p w14:paraId="18C9D3C6">
      <w:pPr>
        <w:rPr>
          <w:rFonts w:hint="eastAsia" w:ascii="仿宋" w:hAnsi="仿宋" w:eastAsia="仿宋" w:cs="仿宋"/>
          <w:spacing w:val="-1"/>
          <w:sz w:val="24"/>
          <w:szCs w:val="24"/>
          <w:lang w:val="en-US" w:eastAsia="zh-CN"/>
        </w:rPr>
      </w:pPr>
    </w:p>
    <w:p w14:paraId="6C0CD8B6">
      <w:pPr>
        <w:pStyle w:val="6"/>
        <w:rPr>
          <w:rFonts w:hint="eastAsia" w:ascii="仿宋" w:hAnsi="仿宋" w:eastAsia="仿宋" w:cs="仿宋"/>
          <w:spacing w:val="-1"/>
          <w:sz w:val="24"/>
          <w:szCs w:val="24"/>
          <w:lang w:val="en-US" w:eastAsia="zh-CN"/>
        </w:rPr>
      </w:pPr>
    </w:p>
    <w:p w14:paraId="71681087">
      <w:pPr>
        <w:rPr>
          <w:rFonts w:hint="eastAsia" w:ascii="仿宋" w:hAnsi="仿宋" w:eastAsia="仿宋" w:cs="仿宋"/>
          <w:spacing w:val="-1"/>
          <w:sz w:val="24"/>
          <w:szCs w:val="24"/>
          <w:lang w:val="en-US" w:eastAsia="zh-CN"/>
        </w:rPr>
      </w:pPr>
    </w:p>
    <w:p w14:paraId="28901B3D">
      <w:pPr>
        <w:pStyle w:val="6"/>
        <w:rPr>
          <w:rFonts w:hint="eastAsia" w:ascii="仿宋" w:hAnsi="仿宋" w:eastAsia="仿宋" w:cs="仿宋"/>
          <w:spacing w:val="-1"/>
          <w:sz w:val="24"/>
          <w:szCs w:val="24"/>
          <w:lang w:val="en-US" w:eastAsia="zh-CN"/>
        </w:rPr>
      </w:pPr>
    </w:p>
    <w:p w14:paraId="7D6D5819">
      <w:pPr>
        <w:rPr>
          <w:rFonts w:hint="eastAsia" w:ascii="仿宋" w:hAnsi="仿宋" w:eastAsia="仿宋" w:cs="仿宋"/>
          <w:spacing w:val="-1"/>
          <w:sz w:val="24"/>
          <w:szCs w:val="24"/>
          <w:lang w:val="en-US" w:eastAsia="zh-CN"/>
        </w:rPr>
      </w:pPr>
    </w:p>
    <w:p w14:paraId="1025DC15">
      <w:pPr>
        <w:pStyle w:val="6"/>
        <w:rPr>
          <w:rFonts w:hint="eastAsia" w:ascii="仿宋" w:hAnsi="仿宋" w:eastAsia="仿宋" w:cs="仿宋"/>
          <w:spacing w:val="-1"/>
          <w:sz w:val="24"/>
          <w:szCs w:val="24"/>
          <w:lang w:val="en-US" w:eastAsia="zh-CN"/>
        </w:rPr>
      </w:pPr>
    </w:p>
    <w:p w14:paraId="492A81BD">
      <w:pPr>
        <w:rPr>
          <w:rFonts w:hint="eastAsia" w:ascii="仿宋" w:hAnsi="仿宋" w:eastAsia="仿宋" w:cs="仿宋"/>
          <w:spacing w:val="-1"/>
          <w:sz w:val="24"/>
          <w:szCs w:val="24"/>
          <w:lang w:val="en-US" w:eastAsia="zh-CN"/>
        </w:rPr>
      </w:pPr>
    </w:p>
    <w:p w14:paraId="38BD9286">
      <w:pPr>
        <w:pStyle w:val="6"/>
        <w:rPr>
          <w:rFonts w:hint="eastAsia"/>
          <w:lang w:val="en-US" w:eastAsia="zh-CN"/>
        </w:rPr>
      </w:pPr>
    </w:p>
    <w:p w14:paraId="1DE1174E">
      <w:pPr>
        <w:pStyle w:val="6"/>
        <w:rPr>
          <w:rFonts w:hint="eastAsia"/>
          <w:lang w:val="en-US" w:eastAsia="zh-CN"/>
        </w:rPr>
      </w:pPr>
    </w:p>
    <w:p w14:paraId="1363DC63">
      <w:pPr>
        <w:spacing w:before="179" w:line="360" w:lineRule="auto"/>
        <w:jc w:val="both"/>
        <w:rPr>
          <w:rFonts w:hint="eastAsia" w:ascii="仿宋" w:hAnsi="仿宋" w:eastAsia="仿宋" w:cs="仿宋"/>
          <w:b/>
          <w:bCs/>
          <w:spacing w:val="-1"/>
          <w:sz w:val="24"/>
          <w:szCs w:val="24"/>
          <w:lang w:val="en-US" w:eastAsia="zh-CN"/>
        </w:rPr>
      </w:pPr>
      <w:r>
        <w:rPr>
          <w:rFonts w:hint="eastAsia" w:ascii="仿宋" w:hAnsi="仿宋" w:eastAsia="仿宋" w:cs="仿宋"/>
          <w:b/>
          <w:bCs/>
          <w:spacing w:val="-1"/>
          <w:sz w:val="24"/>
          <w:szCs w:val="24"/>
          <w:lang w:val="en-US" w:eastAsia="zh-CN"/>
        </w:rPr>
        <w:t>（10）具备履行合同所必需的设备和专业技术能力。</w:t>
      </w:r>
    </w:p>
    <w:p w14:paraId="09A9308C">
      <w:pPr>
        <w:spacing w:before="59" w:line="219" w:lineRule="auto"/>
        <w:jc w:val="center"/>
        <w:rPr>
          <w:rFonts w:hint="eastAsia" w:ascii="仿宋" w:hAnsi="仿宋" w:eastAsia="仿宋" w:cs="仿宋"/>
          <w:b/>
          <w:bCs/>
          <w:spacing w:val="-3"/>
          <w:sz w:val="30"/>
          <w:szCs w:val="30"/>
        </w:rPr>
      </w:pPr>
    </w:p>
    <w:p w14:paraId="3216200C">
      <w:pPr>
        <w:spacing w:before="59" w:line="219" w:lineRule="auto"/>
        <w:jc w:val="center"/>
        <w:rPr>
          <w:rFonts w:hint="eastAsia" w:ascii="仿宋" w:hAnsi="仿宋" w:eastAsia="仿宋" w:cs="仿宋"/>
          <w:b/>
          <w:bCs/>
          <w:spacing w:val="-3"/>
          <w:sz w:val="30"/>
          <w:szCs w:val="30"/>
        </w:rPr>
      </w:pPr>
    </w:p>
    <w:p w14:paraId="08F97A54">
      <w:pPr>
        <w:spacing w:before="59" w:line="219" w:lineRule="auto"/>
        <w:jc w:val="center"/>
        <w:rPr>
          <w:rFonts w:hint="eastAsia" w:ascii="仿宋" w:hAnsi="仿宋" w:eastAsia="仿宋" w:cs="仿宋"/>
          <w:b/>
          <w:bCs/>
          <w:spacing w:val="-3"/>
          <w:sz w:val="30"/>
          <w:szCs w:val="30"/>
        </w:rPr>
      </w:pPr>
    </w:p>
    <w:p w14:paraId="5B21371C">
      <w:pPr>
        <w:spacing w:before="59" w:line="219" w:lineRule="auto"/>
        <w:jc w:val="center"/>
        <w:rPr>
          <w:rFonts w:hint="eastAsia" w:ascii="仿宋" w:hAnsi="仿宋" w:eastAsia="仿宋" w:cs="仿宋"/>
          <w:b/>
          <w:bCs/>
          <w:spacing w:val="-3"/>
          <w:sz w:val="30"/>
          <w:szCs w:val="30"/>
        </w:rPr>
      </w:pPr>
    </w:p>
    <w:p w14:paraId="5E54DC59">
      <w:pPr>
        <w:spacing w:before="59" w:line="219" w:lineRule="auto"/>
        <w:jc w:val="center"/>
        <w:rPr>
          <w:rFonts w:hint="eastAsia" w:ascii="仿宋" w:hAnsi="仿宋" w:eastAsia="仿宋" w:cs="仿宋"/>
          <w:b/>
          <w:bCs/>
          <w:spacing w:val="-3"/>
          <w:sz w:val="30"/>
          <w:szCs w:val="30"/>
        </w:rPr>
      </w:pPr>
    </w:p>
    <w:p w14:paraId="300188B9">
      <w:pPr>
        <w:spacing w:before="59" w:line="219" w:lineRule="auto"/>
        <w:jc w:val="center"/>
        <w:rPr>
          <w:rFonts w:hint="eastAsia" w:ascii="仿宋" w:hAnsi="仿宋" w:eastAsia="仿宋" w:cs="仿宋"/>
          <w:sz w:val="30"/>
          <w:szCs w:val="30"/>
        </w:rPr>
      </w:pPr>
      <w:r>
        <w:rPr>
          <w:rFonts w:hint="eastAsia" w:ascii="仿宋" w:hAnsi="仿宋" w:eastAsia="仿宋" w:cs="仿宋"/>
          <w:b/>
          <w:bCs/>
          <w:spacing w:val="-3"/>
          <w:sz w:val="30"/>
          <w:szCs w:val="30"/>
        </w:rPr>
        <w:t>具备履行合同所必需的设备和专业技术能力的书面声明</w:t>
      </w:r>
    </w:p>
    <w:p w14:paraId="0BFA4EC2">
      <w:pPr>
        <w:pStyle w:val="8"/>
        <w:spacing w:line="295" w:lineRule="auto"/>
        <w:rPr>
          <w:rFonts w:hint="eastAsia" w:ascii="仿宋" w:hAnsi="仿宋" w:eastAsia="仿宋" w:cs="仿宋"/>
        </w:rPr>
      </w:pPr>
    </w:p>
    <w:p w14:paraId="2B003817">
      <w:pPr>
        <w:spacing w:before="78" w:line="220" w:lineRule="auto"/>
        <w:ind w:left="491"/>
        <w:rPr>
          <w:rFonts w:hint="eastAsia" w:ascii="仿宋" w:hAnsi="仿宋" w:eastAsia="仿宋" w:cs="仿宋"/>
          <w:sz w:val="24"/>
          <w:szCs w:val="24"/>
        </w:rPr>
      </w:pPr>
      <w:r>
        <w:rPr>
          <w:rFonts w:hint="eastAsia" w:ascii="仿宋" w:hAnsi="仿宋" w:eastAsia="仿宋" w:cs="仿宋"/>
          <w:b/>
          <w:bCs/>
          <w:spacing w:val="-4"/>
          <w:sz w:val="24"/>
          <w:szCs w:val="24"/>
        </w:rPr>
        <w:t>致：招标人</w:t>
      </w:r>
    </w:p>
    <w:p w14:paraId="31926687">
      <w:pPr>
        <w:spacing w:before="181" w:line="242" w:lineRule="auto"/>
        <w:ind w:firstLine="492"/>
        <w:rPr>
          <w:rFonts w:hint="eastAsia" w:ascii="仿宋" w:hAnsi="仿宋" w:eastAsia="仿宋" w:cs="仿宋"/>
          <w:sz w:val="24"/>
          <w:szCs w:val="24"/>
        </w:rPr>
      </w:pPr>
      <w:r>
        <w:rPr>
          <w:rFonts w:hint="eastAsia" w:ascii="仿宋" w:hAnsi="仿宋" w:eastAsia="仿宋" w:cs="仿宋"/>
          <w:sz w:val="24"/>
          <w:szCs w:val="24"/>
        </w:rPr>
        <w:t>我单位郑重声明：我单位具备履行本项采购合同所必需的设备和专业</w:t>
      </w:r>
      <w:r>
        <w:rPr>
          <w:rFonts w:hint="eastAsia" w:ascii="仿宋" w:hAnsi="仿宋" w:eastAsia="仿宋" w:cs="仿宋"/>
          <w:spacing w:val="-1"/>
          <w:sz w:val="24"/>
          <w:szCs w:val="24"/>
        </w:rPr>
        <w:t>技术能力，为履行本项采购合同我公司具备如下主要设备和主要专业技术能力：</w:t>
      </w:r>
    </w:p>
    <w:p w14:paraId="65BDC694">
      <w:pPr>
        <w:spacing w:before="149" w:line="220" w:lineRule="auto"/>
        <w:rPr>
          <w:rFonts w:hint="eastAsia" w:ascii="仿宋" w:hAnsi="仿宋" w:eastAsia="仿宋" w:cs="仿宋"/>
          <w:sz w:val="24"/>
          <w:szCs w:val="24"/>
        </w:rPr>
      </w:pPr>
      <w:r>
        <w:rPr>
          <w:rFonts w:hint="eastAsia" w:ascii="仿宋" w:hAnsi="仿宋" w:eastAsia="仿宋" w:cs="仿宋"/>
          <w:sz w:val="24"/>
          <w:szCs w:val="24"/>
        </w:rPr>
        <w:t>主要设备有：</w:t>
      </w:r>
      <w:r>
        <w:rPr>
          <w:rFonts w:hint="eastAsia" w:ascii="仿宋" w:hAnsi="仿宋" w:eastAsia="仿宋" w:cs="仿宋"/>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w:t>
      </w:r>
    </w:p>
    <w:p w14:paraId="7E8C50DB">
      <w:pPr>
        <w:spacing w:before="182" w:line="219" w:lineRule="auto"/>
        <w:rPr>
          <w:rFonts w:hint="eastAsia" w:ascii="仿宋" w:hAnsi="仿宋" w:eastAsia="仿宋" w:cs="仿宋"/>
          <w:sz w:val="24"/>
          <w:szCs w:val="24"/>
        </w:rPr>
      </w:pPr>
      <w:r>
        <w:rPr>
          <w:rFonts w:hint="eastAsia" w:ascii="仿宋" w:hAnsi="仿宋" w:eastAsia="仿宋" w:cs="仿宋"/>
          <w:sz w:val="24"/>
          <w:szCs w:val="24"/>
        </w:rPr>
        <w:t>主要专业技术能力有：</w:t>
      </w:r>
      <w:r>
        <w:rPr>
          <w:rFonts w:hint="eastAsia" w:ascii="仿宋" w:hAnsi="仿宋" w:eastAsia="仿宋" w:cs="仿宋"/>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w:t>
      </w:r>
    </w:p>
    <w:p w14:paraId="5E9DED99">
      <w:pPr>
        <w:pStyle w:val="8"/>
        <w:spacing w:line="411" w:lineRule="auto"/>
        <w:rPr>
          <w:rFonts w:hint="eastAsia" w:ascii="仿宋" w:hAnsi="仿宋" w:eastAsia="仿宋" w:cs="仿宋"/>
        </w:rPr>
      </w:pPr>
    </w:p>
    <w:p w14:paraId="7EDC123D">
      <w:pPr>
        <w:spacing w:before="78" w:line="219" w:lineRule="auto"/>
        <w:ind w:left="5761"/>
        <w:rPr>
          <w:rFonts w:hint="eastAsia" w:ascii="仿宋" w:hAnsi="仿宋" w:eastAsia="仿宋" w:cs="仿宋"/>
          <w:sz w:val="24"/>
          <w:szCs w:val="24"/>
        </w:rPr>
      </w:pPr>
      <w:r>
        <w:rPr>
          <w:rFonts w:hint="eastAsia" w:ascii="仿宋" w:hAnsi="仿宋" w:eastAsia="仿宋" w:cs="仿宋"/>
          <w:spacing w:val="-2"/>
          <w:sz w:val="24"/>
          <w:szCs w:val="24"/>
        </w:rPr>
        <w:t>投标人名称（盖章</w:t>
      </w:r>
      <w:r>
        <w:rPr>
          <w:rFonts w:hint="eastAsia" w:ascii="仿宋" w:hAnsi="仿宋" w:eastAsia="仿宋" w:cs="仿宋"/>
          <w:spacing w:val="1"/>
          <w:sz w:val="24"/>
          <w:szCs w:val="24"/>
        </w:rPr>
        <w:t>）：</w:t>
      </w:r>
    </w:p>
    <w:p w14:paraId="133DE0E1">
      <w:pPr>
        <w:spacing w:before="208" w:line="221" w:lineRule="auto"/>
        <w:ind w:left="5766"/>
        <w:rPr>
          <w:rFonts w:hint="eastAsia" w:ascii="仿宋" w:hAnsi="仿宋" w:eastAsia="仿宋" w:cs="仿宋"/>
          <w:sz w:val="20"/>
          <w:szCs w:val="20"/>
        </w:rPr>
      </w:pPr>
      <w:r>
        <w:rPr>
          <w:rFonts w:hint="eastAsia" w:ascii="仿宋" w:hAnsi="仿宋" w:eastAsia="仿宋" w:cs="仿宋"/>
          <w:spacing w:val="5"/>
          <w:sz w:val="20"/>
          <w:szCs w:val="20"/>
        </w:rPr>
        <w:t>______年____月____</w:t>
      </w:r>
      <w:r>
        <w:rPr>
          <w:rFonts w:hint="eastAsia" w:ascii="仿宋" w:hAnsi="仿宋" w:eastAsia="仿宋" w:cs="仿宋"/>
          <w:spacing w:val="-54"/>
          <w:sz w:val="20"/>
          <w:szCs w:val="20"/>
        </w:rPr>
        <w:t xml:space="preserve"> </w:t>
      </w:r>
      <w:r>
        <w:rPr>
          <w:rFonts w:hint="eastAsia" w:ascii="仿宋" w:hAnsi="仿宋" w:eastAsia="仿宋" w:cs="仿宋"/>
          <w:spacing w:val="5"/>
          <w:sz w:val="20"/>
          <w:szCs w:val="20"/>
        </w:rPr>
        <w:t>日</w:t>
      </w:r>
    </w:p>
    <w:p w14:paraId="7B41ACEE">
      <w:pPr>
        <w:pStyle w:val="6"/>
        <w:rPr>
          <w:rFonts w:hint="default"/>
          <w:lang w:val="en-US" w:eastAsia="zh-CN"/>
        </w:rPr>
      </w:pPr>
    </w:p>
    <w:p w14:paraId="0FAC1324">
      <w:pPr>
        <w:rPr>
          <w:rFonts w:hint="default"/>
          <w:lang w:val="en-US" w:eastAsia="zh-CN"/>
        </w:rPr>
      </w:pPr>
    </w:p>
    <w:p w14:paraId="14A4F1FA">
      <w:pPr>
        <w:pStyle w:val="6"/>
        <w:rPr>
          <w:rFonts w:hint="default"/>
          <w:lang w:val="en-US" w:eastAsia="zh-CN"/>
        </w:rPr>
      </w:pPr>
    </w:p>
    <w:p w14:paraId="616CA122">
      <w:pPr>
        <w:rPr>
          <w:rFonts w:hint="default"/>
          <w:lang w:val="en-US" w:eastAsia="zh-CN"/>
        </w:rPr>
      </w:pPr>
    </w:p>
    <w:p w14:paraId="7AD16A81">
      <w:pPr>
        <w:pStyle w:val="6"/>
        <w:rPr>
          <w:rFonts w:hint="default"/>
          <w:lang w:val="en-US" w:eastAsia="zh-CN"/>
        </w:rPr>
      </w:pPr>
    </w:p>
    <w:p w14:paraId="6CF43B57">
      <w:pPr>
        <w:rPr>
          <w:rFonts w:hint="default"/>
          <w:lang w:val="en-US" w:eastAsia="zh-CN"/>
        </w:rPr>
      </w:pPr>
    </w:p>
    <w:p w14:paraId="58DC0D84">
      <w:pPr>
        <w:pStyle w:val="6"/>
        <w:rPr>
          <w:rFonts w:hint="default"/>
          <w:lang w:val="en-US" w:eastAsia="zh-CN"/>
        </w:rPr>
      </w:pPr>
    </w:p>
    <w:p w14:paraId="6AE78419">
      <w:pPr>
        <w:rPr>
          <w:rFonts w:hint="default"/>
          <w:lang w:val="en-US" w:eastAsia="zh-CN"/>
        </w:rPr>
      </w:pPr>
    </w:p>
    <w:p w14:paraId="42D0221D">
      <w:pPr>
        <w:pStyle w:val="6"/>
        <w:rPr>
          <w:rFonts w:hint="default"/>
          <w:lang w:val="en-US" w:eastAsia="zh-CN"/>
        </w:rPr>
      </w:pPr>
    </w:p>
    <w:p w14:paraId="6998B716">
      <w:pPr>
        <w:rPr>
          <w:rFonts w:hint="default"/>
          <w:lang w:val="en-US" w:eastAsia="zh-CN"/>
        </w:rPr>
      </w:pPr>
    </w:p>
    <w:p w14:paraId="53575BF8">
      <w:pPr>
        <w:pStyle w:val="6"/>
        <w:rPr>
          <w:rFonts w:hint="default"/>
          <w:lang w:val="en-US" w:eastAsia="zh-CN"/>
        </w:rPr>
      </w:pPr>
    </w:p>
    <w:p w14:paraId="30E691D0">
      <w:pPr>
        <w:rPr>
          <w:rFonts w:hint="default"/>
          <w:lang w:val="en-US" w:eastAsia="zh-CN"/>
        </w:rPr>
      </w:pPr>
    </w:p>
    <w:p w14:paraId="6E7302A7">
      <w:pPr>
        <w:pStyle w:val="6"/>
        <w:rPr>
          <w:rFonts w:hint="default"/>
          <w:lang w:val="en-US" w:eastAsia="zh-CN"/>
        </w:rPr>
      </w:pPr>
    </w:p>
    <w:p w14:paraId="282C34DB">
      <w:pPr>
        <w:rPr>
          <w:rFonts w:hint="default"/>
          <w:lang w:val="en-US" w:eastAsia="zh-CN"/>
        </w:rPr>
      </w:pPr>
    </w:p>
    <w:p w14:paraId="0A4023FD">
      <w:pPr>
        <w:pStyle w:val="6"/>
        <w:rPr>
          <w:rFonts w:hint="default"/>
          <w:lang w:val="en-US" w:eastAsia="zh-CN"/>
        </w:rPr>
      </w:pPr>
    </w:p>
    <w:p w14:paraId="352482D4">
      <w:pPr>
        <w:rPr>
          <w:rFonts w:hint="default"/>
          <w:lang w:val="en-US" w:eastAsia="zh-CN"/>
        </w:rPr>
      </w:pPr>
    </w:p>
    <w:p w14:paraId="414B2107">
      <w:pPr>
        <w:pStyle w:val="6"/>
        <w:rPr>
          <w:rFonts w:hint="default"/>
          <w:lang w:val="en-US" w:eastAsia="zh-CN"/>
        </w:rPr>
      </w:pPr>
    </w:p>
    <w:p w14:paraId="682100FE">
      <w:pPr>
        <w:rPr>
          <w:rFonts w:hint="default"/>
          <w:lang w:val="en-US" w:eastAsia="zh-CN"/>
        </w:rPr>
      </w:pPr>
    </w:p>
    <w:p w14:paraId="625B9AC7">
      <w:pPr>
        <w:pStyle w:val="6"/>
        <w:rPr>
          <w:rFonts w:hint="default"/>
          <w:lang w:val="en-US" w:eastAsia="zh-CN"/>
        </w:rPr>
      </w:pPr>
    </w:p>
    <w:p w14:paraId="5B76C001">
      <w:pPr>
        <w:rPr>
          <w:rFonts w:hint="default"/>
          <w:lang w:val="en-US" w:eastAsia="zh-CN"/>
        </w:rPr>
      </w:pPr>
    </w:p>
    <w:p w14:paraId="1C6B5786">
      <w:pPr>
        <w:pStyle w:val="6"/>
        <w:rPr>
          <w:rFonts w:hint="default"/>
          <w:lang w:val="en-US" w:eastAsia="zh-CN"/>
        </w:rPr>
      </w:pPr>
    </w:p>
    <w:p w14:paraId="185F4C85">
      <w:pPr>
        <w:pStyle w:val="6"/>
        <w:rPr>
          <w:rFonts w:hint="default"/>
          <w:lang w:val="en-US" w:eastAsia="zh-CN"/>
        </w:rPr>
      </w:pPr>
    </w:p>
    <w:p w14:paraId="6DE61716">
      <w:pPr>
        <w:spacing w:before="179" w:line="360" w:lineRule="auto"/>
        <w:rPr>
          <w:rFonts w:hint="eastAsia" w:ascii="仿宋" w:hAnsi="仿宋" w:eastAsia="仿宋" w:cs="仿宋"/>
          <w:b/>
          <w:bCs/>
          <w:spacing w:val="-1"/>
          <w:sz w:val="24"/>
          <w:szCs w:val="24"/>
          <w:lang w:val="en-US" w:eastAsia="zh-CN"/>
        </w:rPr>
      </w:pPr>
      <w:r>
        <w:rPr>
          <w:rFonts w:hint="eastAsia" w:ascii="仿宋" w:hAnsi="仿宋" w:eastAsia="仿宋" w:cs="仿宋"/>
          <w:b/>
          <w:bCs/>
          <w:spacing w:val="-1"/>
          <w:sz w:val="24"/>
          <w:szCs w:val="24"/>
          <w:lang w:val="en-US" w:eastAsia="zh-CN"/>
        </w:rPr>
        <w:t>（11）根据《财政部关于在政府采购活动中查询及使用信用记录有关问题的通知》（财库﹝2016﹞125号）的要求，凡拟参加本次招标项目的供应商，如在“信用中国”网站（ www.creditchina.gov.cn） 被列入失信被执行人、重大税收违法失信主体名单(信用服务-重点领域严重失信主体名单查询-搜索栏输入单位全称-截图)、中国政府采购网（http://www.ccgp.gov.cn/search/cr/）严重违法失信行为信息记录名单的（尚在处罚期内的），“国家企业信用信息公示系统（http://www.gsxt.gov.cn）”列入严重违法失信名单（黑名单）信息截图；将拒绝其参加本次招标活动；（以代理机构于投标截止日当天在“信用中国”网站及中国政府采购网查询结果为准，同时对信息查询记录和证据截图或下载存档，如相关失信记录已失效，供应商需提供相关证明资料）；</w:t>
      </w:r>
    </w:p>
    <w:p w14:paraId="03BB36F6">
      <w:pPr>
        <w:spacing w:before="179" w:line="360" w:lineRule="auto"/>
        <w:ind w:left="482"/>
        <w:rPr>
          <w:rFonts w:hint="eastAsia" w:ascii="仿宋" w:hAnsi="仿宋" w:eastAsia="仿宋" w:cs="仿宋"/>
          <w:spacing w:val="-1"/>
          <w:sz w:val="24"/>
          <w:szCs w:val="24"/>
          <w:lang w:val="en-US" w:eastAsia="zh-CN"/>
        </w:rPr>
      </w:pPr>
    </w:p>
    <w:p w14:paraId="418F00B2">
      <w:pPr>
        <w:spacing w:before="179" w:line="360" w:lineRule="auto"/>
        <w:ind w:left="482"/>
        <w:rPr>
          <w:rFonts w:hint="eastAsia" w:ascii="仿宋" w:hAnsi="仿宋" w:eastAsia="仿宋" w:cs="仿宋"/>
          <w:spacing w:val="-1"/>
          <w:sz w:val="24"/>
          <w:szCs w:val="24"/>
          <w:lang w:val="en-US" w:eastAsia="zh-CN"/>
        </w:rPr>
      </w:pPr>
    </w:p>
    <w:p w14:paraId="27084F1C">
      <w:pPr>
        <w:spacing w:before="179" w:line="360" w:lineRule="auto"/>
        <w:ind w:left="482"/>
        <w:rPr>
          <w:rFonts w:hint="eastAsia" w:ascii="仿宋" w:hAnsi="仿宋" w:eastAsia="仿宋" w:cs="仿宋"/>
          <w:spacing w:val="-1"/>
          <w:sz w:val="24"/>
          <w:szCs w:val="24"/>
          <w:lang w:val="en-US" w:eastAsia="zh-CN"/>
        </w:rPr>
      </w:pPr>
    </w:p>
    <w:p w14:paraId="478EEC54">
      <w:pPr>
        <w:spacing w:before="179" w:line="360" w:lineRule="auto"/>
        <w:ind w:left="482"/>
        <w:rPr>
          <w:rFonts w:hint="eastAsia" w:ascii="仿宋" w:hAnsi="仿宋" w:eastAsia="仿宋" w:cs="仿宋"/>
          <w:spacing w:val="-1"/>
          <w:sz w:val="24"/>
          <w:szCs w:val="24"/>
          <w:lang w:val="en-US" w:eastAsia="zh-CN"/>
        </w:rPr>
      </w:pPr>
    </w:p>
    <w:p w14:paraId="6949B628">
      <w:pPr>
        <w:spacing w:before="179" w:line="360" w:lineRule="auto"/>
        <w:ind w:left="482"/>
        <w:rPr>
          <w:rFonts w:hint="eastAsia" w:ascii="仿宋" w:hAnsi="仿宋" w:eastAsia="仿宋" w:cs="仿宋"/>
          <w:spacing w:val="-1"/>
          <w:sz w:val="24"/>
          <w:szCs w:val="24"/>
          <w:lang w:val="en-US" w:eastAsia="zh-CN"/>
        </w:rPr>
      </w:pPr>
    </w:p>
    <w:p w14:paraId="7570AC7A">
      <w:pPr>
        <w:spacing w:before="179" w:line="360" w:lineRule="auto"/>
        <w:ind w:left="482"/>
        <w:rPr>
          <w:rFonts w:hint="eastAsia" w:ascii="仿宋" w:hAnsi="仿宋" w:eastAsia="仿宋" w:cs="仿宋"/>
          <w:spacing w:val="-1"/>
          <w:sz w:val="24"/>
          <w:szCs w:val="24"/>
          <w:lang w:val="en-US" w:eastAsia="zh-CN"/>
        </w:rPr>
      </w:pPr>
    </w:p>
    <w:p w14:paraId="045506D0">
      <w:pPr>
        <w:spacing w:before="179" w:line="360" w:lineRule="auto"/>
        <w:ind w:left="482"/>
        <w:rPr>
          <w:rFonts w:hint="eastAsia" w:ascii="仿宋" w:hAnsi="仿宋" w:eastAsia="仿宋" w:cs="仿宋"/>
          <w:spacing w:val="-1"/>
          <w:sz w:val="24"/>
          <w:szCs w:val="24"/>
          <w:lang w:val="en-US" w:eastAsia="zh-CN"/>
        </w:rPr>
      </w:pPr>
    </w:p>
    <w:p w14:paraId="1068A428">
      <w:pPr>
        <w:spacing w:before="179" w:line="360" w:lineRule="auto"/>
        <w:ind w:left="482"/>
        <w:rPr>
          <w:rFonts w:hint="eastAsia" w:ascii="仿宋" w:hAnsi="仿宋" w:eastAsia="仿宋" w:cs="仿宋"/>
          <w:spacing w:val="-1"/>
          <w:sz w:val="24"/>
          <w:szCs w:val="24"/>
          <w:lang w:val="en-US" w:eastAsia="zh-CN"/>
        </w:rPr>
      </w:pPr>
    </w:p>
    <w:p w14:paraId="1089D4D9">
      <w:pPr>
        <w:spacing w:before="179" w:line="360" w:lineRule="auto"/>
        <w:ind w:left="482"/>
        <w:rPr>
          <w:rFonts w:hint="eastAsia" w:ascii="仿宋" w:hAnsi="仿宋" w:eastAsia="仿宋" w:cs="仿宋"/>
          <w:spacing w:val="-1"/>
          <w:sz w:val="24"/>
          <w:szCs w:val="24"/>
          <w:lang w:val="en-US" w:eastAsia="zh-CN"/>
        </w:rPr>
      </w:pPr>
    </w:p>
    <w:p w14:paraId="0FA1CFFC">
      <w:pPr>
        <w:spacing w:before="179" w:line="360" w:lineRule="auto"/>
        <w:ind w:left="482"/>
        <w:rPr>
          <w:rFonts w:hint="eastAsia" w:ascii="仿宋" w:hAnsi="仿宋" w:eastAsia="仿宋" w:cs="仿宋"/>
          <w:spacing w:val="-1"/>
          <w:sz w:val="24"/>
          <w:szCs w:val="24"/>
          <w:lang w:val="en-US" w:eastAsia="zh-CN"/>
        </w:rPr>
      </w:pPr>
    </w:p>
    <w:p w14:paraId="03F0E2FF">
      <w:pPr>
        <w:spacing w:before="179" w:line="360" w:lineRule="auto"/>
        <w:ind w:left="482"/>
        <w:rPr>
          <w:rFonts w:hint="eastAsia" w:ascii="仿宋" w:hAnsi="仿宋" w:eastAsia="仿宋" w:cs="仿宋"/>
          <w:spacing w:val="-1"/>
          <w:sz w:val="24"/>
          <w:szCs w:val="24"/>
          <w:lang w:val="en-US" w:eastAsia="zh-CN"/>
        </w:rPr>
      </w:pPr>
    </w:p>
    <w:p w14:paraId="685E7FFE">
      <w:pPr>
        <w:spacing w:before="179" w:line="360" w:lineRule="auto"/>
        <w:ind w:left="482"/>
        <w:rPr>
          <w:rFonts w:hint="eastAsia" w:ascii="仿宋" w:hAnsi="仿宋" w:eastAsia="仿宋" w:cs="仿宋"/>
          <w:spacing w:val="-1"/>
          <w:sz w:val="24"/>
          <w:szCs w:val="24"/>
          <w:lang w:val="en-US" w:eastAsia="zh-CN"/>
        </w:rPr>
      </w:pPr>
    </w:p>
    <w:p w14:paraId="3434F922">
      <w:pPr>
        <w:pStyle w:val="2"/>
        <w:rPr>
          <w:rFonts w:hint="eastAsia"/>
          <w:lang w:val="en-US" w:eastAsia="zh-CN"/>
        </w:rPr>
      </w:pPr>
    </w:p>
    <w:p w14:paraId="3DF05591">
      <w:pPr>
        <w:spacing w:before="179" w:line="360" w:lineRule="auto"/>
        <w:rPr>
          <w:rFonts w:hint="eastAsia" w:ascii="仿宋" w:hAnsi="仿宋" w:eastAsia="仿宋" w:cs="仿宋"/>
          <w:spacing w:val="-1"/>
          <w:sz w:val="24"/>
          <w:szCs w:val="24"/>
          <w:lang w:val="en-US" w:eastAsia="zh-CN"/>
        </w:rPr>
      </w:pPr>
    </w:p>
    <w:p w14:paraId="41149CD0">
      <w:pPr>
        <w:spacing w:before="179" w:line="360" w:lineRule="auto"/>
        <w:rPr>
          <w:rFonts w:hint="eastAsia" w:ascii="仿宋" w:hAnsi="仿宋" w:eastAsia="仿宋" w:cs="仿宋"/>
          <w:b/>
          <w:bCs/>
          <w:spacing w:val="-1"/>
          <w:sz w:val="24"/>
          <w:szCs w:val="24"/>
          <w:lang w:val="en-US" w:eastAsia="zh-CN"/>
        </w:rPr>
      </w:pPr>
      <w:r>
        <w:rPr>
          <w:rFonts w:hint="eastAsia" w:ascii="仿宋" w:hAnsi="仿宋" w:eastAsia="仿宋" w:cs="仿宋"/>
          <w:b/>
          <w:bCs/>
          <w:spacing w:val="-1"/>
          <w:sz w:val="24"/>
          <w:szCs w:val="24"/>
          <w:lang w:val="en-US" w:eastAsia="zh-CN"/>
        </w:rPr>
        <w:t>（12）缴纳投标保证金有效凭证</w:t>
      </w:r>
    </w:p>
    <w:p w14:paraId="15B85363">
      <w:pPr>
        <w:spacing w:before="179" w:line="360" w:lineRule="auto"/>
        <w:ind w:left="482"/>
        <w:rPr>
          <w:rFonts w:hint="eastAsia" w:ascii="仿宋" w:hAnsi="仿宋" w:eastAsia="仿宋" w:cs="仿宋"/>
          <w:spacing w:val="-1"/>
          <w:sz w:val="24"/>
          <w:szCs w:val="24"/>
          <w:lang w:val="en-US" w:eastAsia="zh-CN"/>
        </w:rPr>
      </w:pPr>
    </w:p>
    <w:p w14:paraId="11005F07">
      <w:pPr>
        <w:spacing w:before="179" w:line="360" w:lineRule="auto"/>
        <w:ind w:left="482"/>
        <w:rPr>
          <w:rFonts w:hint="eastAsia" w:ascii="仿宋" w:hAnsi="仿宋" w:eastAsia="仿宋" w:cs="仿宋"/>
          <w:spacing w:val="-1"/>
          <w:sz w:val="24"/>
          <w:szCs w:val="24"/>
          <w:lang w:val="en-US" w:eastAsia="zh-CN"/>
        </w:rPr>
      </w:pPr>
    </w:p>
    <w:p w14:paraId="48941D7F">
      <w:pPr>
        <w:spacing w:before="179" w:line="360" w:lineRule="auto"/>
        <w:ind w:left="482"/>
        <w:rPr>
          <w:rFonts w:hint="eastAsia" w:ascii="仿宋" w:hAnsi="仿宋" w:eastAsia="仿宋" w:cs="仿宋"/>
          <w:spacing w:val="-1"/>
          <w:sz w:val="24"/>
          <w:szCs w:val="24"/>
          <w:lang w:val="en-US" w:eastAsia="zh-CN"/>
        </w:rPr>
      </w:pPr>
    </w:p>
    <w:p w14:paraId="71C21578">
      <w:pPr>
        <w:spacing w:before="179" w:line="360" w:lineRule="auto"/>
        <w:ind w:left="482"/>
        <w:rPr>
          <w:rFonts w:hint="eastAsia" w:ascii="仿宋" w:hAnsi="仿宋" w:eastAsia="仿宋" w:cs="仿宋"/>
          <w:spacing w:val="-1"/>
          <w:sz w:val="24"/>
          <w:szCs w:val="24"/>
          <w:lang w:val="en-US" w:eastAsia="zh-CN"/>
        </w:rPr>
      </w:pPr>
    </w:p>
    <w:p w14:paraId="71670ECB">
      <w:pPr>
        <w:spacing w:before="179" w:line="360" w:lineRule="auto"/>
        <w:ind w:left="482"/>
        <w:rPr>
          <w:rFonts w:hint="eastAsia" w:ascii="仿宋" w:hAnsi="仿宋" w:eastAsia="仿宋" w:cs="仿宋"/>
          <w:spacing w:val="-1"/>
          <w:sz w:val="24"/>
          <w:szCs w:val="24"/>
          <w:lang w:val="en-US" w:eastAsia="zh-CN"/>
        </w:rPr>
      </w:pPr>
    </w:p>
    <w:p w14:paraId="344C6505">
      <w:pPr>
        <w:spacing w:before="179" w:line="360" w:lineRule="auto"/>
        <w:ind w:left="482"/>
        <w:rPr>
          <w:rFonts w:hint="eastAsia" w:ascii="仿宋" w:hAnsi="仿宋" w:eastAsia="仿宋" w:cs="仿宋"/>
          <w:spacing w:val="-1"/>
          <w:sz w:val="24"/>
          <w:szCs w:val="24"/>
          <w:lang w:val="en-US" w:eastAsia="zh-CN"/>
        </w:rPr>
      </w:pPr>
    </w:p>
    <w:p w14:paraId="3E8526CE">
      <w:pPr>
        <w:spacing w:before="179" w:line="360" w:lineRule="auto"/>
        <w:ind w:left="482"/>
        <w:rPr>
          <w:rFonts w:hint="eastAsia" w:ascii="仿宋" w:hAnsi="仿宋" w:eastAsia="仿宋" w:cs="仿宋"/>
          <w:spacing w:val="-1"/>
          <w:sz w:val="24"/>
          <w:szCs w:val="24"/>
          <w:lang w:val="en-US" w:eastAsia="zh-CN"/>
        </w:rPr>
      </w:pPr>
    </w:p>
    <w:p w14:paraId="0D739FA3">
      <w:pPr>
        <w:spacing w:before="179" w:line="360" w:lineRule="auto"/>
        <w:ind w:left="482"/>
        <w:rPr>
          <w:rFonts w:hint="eastAsia" w:ascii="仿宋" w:hAnsi="仿宋" w:eastAsia="仿宋" w:cs="仿宋"/>
          <w:spacing w:val="-1"/>
          <w:sz w:val="24"/>
          <w:szCs w:val="24"/>
          <w:lang w:val="en-US" w:eastAsia="zh-CN"/>
        </w:rPr>
      </w:pPr>
    </w:p>
    <w:p w14:paraId="43B6F6A2">
      <w:pPr>
        <w:spacing w:before="179" w:line="360" w:lineRule="auto"/>
        <w:ind w:left="482"/>
        <w:rPr>
          <w:rFonts w:hint="eastAsia" w:ascii="仿宋" w:hAnsi="仿宋" w:eastAsia="仿宋" w:cs="仿宋"/>
          <w:spacing w:val="-1"/>
          <w:sz w:val="24"/>
          <w:szCs w:val="24"/>
          <w:lang w:val="en-US" w:eastAsia="zh-CN"/>
        </w:rPr>
      </w:pPr>
    </w:p>
    <w:p w14:paraId="29B2EB90">
      <w:pPr>
        <w:spacing w:before="179" w:line="360" w:lineRule="auto"/>
        <w:ind w:left="482"/>
        <w:rPr>
          <w:rFonts w:hint="eastAsia" w:ascii="仿宋" w:hAnsi="仿宋" w:eastAsia="仿宋" w:cs="仿宋"/>
          <w:spacing w:val="-1"/>
          <w:sz w:val="24"/>
          <w:szCs w:val="24"/>
          <w:lang w:val="en-US" w:eastAsia="zh-CN"/>
        </w:rPr>
      </w:pPr>
    </w:p>
    <w:p w14:paraId="49A3C6AD">
      <w:pPr>
        <w:pStyle w:val="6"/>
        <w:rPr>
          <w:rFonts w:hint="eastAsia" w:ascii="仿宋" w:hAnsi="仿宋" w:eastAsia="仿宋" w:cs="仿宋"/>
          <w:spacing w:val="-1"/>
          <w:sz w:val="24"/>
          <w:szCs w:val="24"/>
          <w:lang w:val="en-US" w:eastAsia="zh-CN"/>
        </w:rPr>
      </w:pPr>
    </w:p>
    <w:p w14:paraId="57E84738">
      <w:pPr>
        <w:rPr>
          <w:rFonts w:hint="eastAsia" w:ascii="仿宋" w:hAnsi="仿宋" w:eastAsia="仿宋" w:cs="仿宋"/>
          <w:spacing w:val="-1"/>
          <w:sz w:val="24"/>
          <w:szCs w:val="24"/>
          <w:lang w:val="en-US" w:eastAsia="zh-CN"/>
        </w:rPr>
      </w:pPr>
    </w:p>
    <w:p w14:paraId="5DFBB34C">
      <w:pPr>
        <w:pStyle w:val="6"/>
        <w:rPr>
          <w:rFonts w:hint="eastAsia" w:ascii="仿宋" w:hAnsi="仿宋" w:eastAsia="仿宋" w:cs="仿宋"/>
          <w:spacing w:val="-1"/>
          <w:sz w:val="24"/>
          <w:szCs w:val="24"/>
          <w:lang w:val="en-US" w:eastAsia="zh-CN"/>
        </w:rPr>
      </w:pPr>
    </w:p>
    <w:p w14:paraId="7AE57437">
      <w:pPr>
        <w:rPr>
          <w:rFonts w:hint="eastAsia" w:ascii="仿宋" w:hAnsi="仿宋" w:eastAsia="仿宋" w:cs="仿宋"/>
          <w:spacing w:val="-1"/>
          <w:sz w:val="24"/>
          <w:szCs w:val="24"/>
          <w:lang w:val="en-US" w:eastAsia="zh-CN"/>
        </w:rPr>
      </w:pPr>
    </w:p>
    <w:p w14:paraId="17C12E84">
      <w:pPr>
        <w:pStyle w:val="6"/>
        <w:rPr>
          <w:rFonts w:hint="eastAsia" w:ascii="仿宋" w:hAnsi="仿宋" w:eastAsia="仿宋" w:cs="仿宋"/>
          <w:spacing w:val="-1"/>
          <w:sz w:val="24"/>
          <w:szCs w:val="24"/>
          <w:lang w:val="en-US" w:eastAsia="zh-CN"/>
        </w:rPr>
      </w:pPr>
    </w:p>
    <w:p w14:paraId="60FEFAC7">
      <w:pPr>
        <w:rPr>
          <w:rFonts w:hint="eastAsia" w:ascii="仿宋" w:hAnsi="仿宋" w:eastAsia="仿宋" w:cs="仿宋"/>
          <w:spacing w:val="-1"/>
          <w:sz w:val="24"/>
          <w:szCs w:val="24"/>
          <w:lang w:val="en-US" w:eastAsia="zh-CN"/>
        </w:rPr>
      </w:pPr>
    </w:p>
    <w:p w14:paraId="63EE2AAC">
      <w:pPr>
        <w:pStyle w:val="6"/>
        <w:rPr>
          <w:rFonts w:hint="eastAsia" w:ascii="仿宋" w:hAnsi="仿宋" w:eastAsia="仿宋" w:cs="仿宋"/>
          <w:spacing w:val="-1"/>
          <w:sz w:val="24"/>
          <w:szCs w:val="24"/>
          <w:lang w:val="en-US" w:eastAsia="zh-CN"/>
        </w:rPr>
      </w:pPr>
    </w:p>
    <w:p w14:paraId="4438B72E">
      <w:pPr>
        <w:rPr>
          <w:rFonts w:hint="eastAsia" w:ascii="仿宋" w:hAnsi="仿宋" w:eastAsia="仿宋" w:cs="仿宋"/>
          <w:spacing w:val="-1"/>
          <w:sz w:val="24"/>
          <w:szCs w:val="24"/>
          <w:lang w:val="en-US" w:eastAsia="zh-CN"/>
        </w:rPr>
      </w:pPr>
    </w:p>
    <w:p w14:paraId="434A3DF5">
      <w:pPr>
        <w:pStyle w:val="6"/>
        <w:rPr>
          <w:rFonts w:hint="eastAsia" w:ascii="仿宋" w:hAnsi="仿宋" w:eastAsia="仿宋" w:cs="仿宋"/>
          <w:spacing w:val="-1"/>
          <w:sz w:val="24"/>
          <w:szCs w:val="24"/>
          <w:lang w:val="en-US" w:eastAsia="zh-CN"/>
        </w:rPr>
      </w:pPr>
    </w:p>
    <w:p w14:paraId="136EF143">
      <w:pPr>
        <w:rPr>
          <w:rFonts w:hint="eastAsia" w:ascii="仿宋" w:hAnsi="仿宋" w:eastAsia="仿宋" w:cs="仿宋"/>
          <w:spacing w:val="-1"/>
          <w:sz w:val="24"/>
          <w:szCs w:val="24"/>
          <w:lang w:val="en-US" w:eastAsia="zh-CN"/>
        </w:rPr>
      </w:pPr>
    </w:p>
    <w:p w14:paraId="75156635">
      <w:pPr>
        <w:pStyle w:val="6"/>
        <w:rPr>
          <w:rFonts w:hint="eastAsia" w:ascii="仿宋" w:hAnsi="仿宋" w:eastAsia="仿宋" w:cs="仿宋"/>
          <w:spacing w:val="-1"/>
          <w:sz w:val="24"/>
          <w:szCs w:val="24"/>
          <w:lang w:val="en-US" w:eastAsia="zh-CN"/>
        </w:rPr>
      </w:pPr>
    </w:p>
    <w:p w14:paraId="6677F23E">
      <w:pPr>
        <w:rPr>
          <w:rFonts w:hint="eastAsia" w:ascii="仿宋" w:hAnsi="仿宋" w:eastAsia="仿宋" w:cs="仿宋"/>
          <w:spacing w:val="-1"/>
          <w:sz w:val="24"/>
          <w:szCs w:val="24"/>
          <w:lang w:val="en-US" w:eastAsia="zh-CN"/>
        </w:rPr>
      </w:pPr>
    </w:p>
    <w:p w14:paraId="4E63839C">
      <w:pPr>
        <w:pStyle w:val="6"/>
        <w:rPr>
          <w:rFonts w:hint="eastAsia" w:ascii="仿宋" w:hAnsi="仿宋" w:eastAsia="仿宋" w:cs="仿宋"/>
          <w:spacing w:val="-1"/>
          <w:sz w:val="24"/>
          <w:szCs w:val="24"/>
          <w:lang w:val="en-US" w:eastAsia="zh-CN"/>
        </w:rPr>
      </w:pPr>
    </w:p>
    <w:p w14:paraId="6FA78059">
      <w:pPr>
        <w:rPr>
          <w:rFonts w:hint="eastAsia" w:ascii="仿宋" w:hAnsi="仿宋" w:eastAsia="仿宋" w:cs="仿宋"/>
          <w:spacing w:val="-1"/>
          <w:sz w:val="24"/>
          <w:szCs w:val="24"/>
          <w:lang w:val="en-US" w:eastAsia="zh-CN"/>
        </w:rPr>
      </w:pPr>
    </w:p>
    <w:p w14:paraId="6F911307">
      <w:pPr>
        <w:pStyle w:val="6"/>
        <w:rPr>
          <w:rFonts w:hint="eastAsia"/>
          <w:lang w:val="en-US" w:eastAsia="zh-CN"/>
        </w:rPr>
      </w:pPr>
    </w:p>
    <w:p w14:paraId="36AD9C10">
      <w:pPr>
        <w:spacing w:before="179" w:line="360" w:lineRule="auto"/>
        <w:ind w:left="482"/>
        <w:rPr>
          <w:rFonts w:hint="eastAsia" w:ascii="仿宋" w:hAnsi="仿宋" w:eastAsia="仿宋" w:cs="仿宋"/>
          <w:spacing w:val="-1"/>
          <w:sz w:val="24"/>
          <w:szCs w:val="24"/>
          <w:lang w:val="en-US" w:eastAsia="zh-CN"/>
        </w:rPr>
      </w:pPr>
    </w:p>
    <w:p w14:paraId="70137664">
      <w:pPr>
        <w:spacing w:before="179" w:line="360" w:lineRule="auto"/>
        <w:ind w:left="482"/>
        <w:rPr>
          <w:rFonts w:hint="eastAsia" w:ascii="仿宋" w:hAnsi="仿宋" w:eastAsia="仿宋" w:cs="仿宋"/>
          <w:spacing w:val="-1"/>
          <w:sz w:val="24"/>
          <w:szCs w:val="24"/>
          <w:lang w:val="en-US" w:eastAsia="zh-CN"/>
        </w:rPr>
      </w:pPr>
    </w:p>
    <w:p w14:paraId="76387662">
      <w:pPr>
        <w:spacing w:before="179" w:line="360" w:lineRule="auto"/>
        <w:rPr>
          <w:rFonts w:hint="eastAsia" w:ascii="仿宋" w:hAnsi="仿宋" w:eastAsia="仿宋" w:cs="仿宋"/>
          <w:b/>
          <w:bCs/>
          <w:spacing w:val="-1"/>
          <w:sz w:val="24"/>
          <w:szCs w:val="24"/>
          <w:lang w:val="en-US" w:eastAsia="zh-CN"/>
        </w:rPr>
      </w:pPr>
      <w:r>
        <w:rPr>
          <w:rFonts w:hint="eastAsia" w:ascii="仿宋" w:hAnsi="仿宋" w:eastAsia="仿宋" w:cs="仿宋"/>
          <w:b/>
          <w:bCs/>
          <w:spacing w:val="-1"/>
          <w:sz w:val="24"/>
          <w:szCs w:val="24"/>
          <w:lang w:val="en-US" w:eastAsia="zh-CN"/>
        </w:rPr>
        <w:t>（13）提供中小微企业声明函</w:t>
      </w:r>
    </w:p>
    <w:p w14:paraId="27DC7BF9">
      <w:pPr>
        <w:pStyle w:val="6"/>
        <w:rPr>
          <w:rFonts w:hint="default"/>
          <w:lang w:val="en-US" w:eastAsia="zh-CN"/>
        </w:rPr>
      </w:pPr>
    </w:p>
    <w:p w14:paraId="487F4DA6">
      <w:pPr>
        <w:spacing w:before="181" w:line="225" w:lineRule="auto"/>
        <w:ind w:left="3074"/>
        <w:rPr>
          <w:rFonts w:hint="eastAsia" w:ascii="仿宋" w:hAnsi="仿宋" w:eastAsia="仿宋" w:cs="仿宋"/>
          <w:sz w:val="31"/>
          <w:szCs w:val="31"/>
        </w:rPr>
      </w:pPr>
      <w:r>
        <w:rPr>
          <w:rFonts w:hint="eastAsia" w:ascii="仿宋" w:hAnsi="仿宋" w:eastAsia="仿宋" w:cs="仿宋"/>
          <w:b/>
          <w:bCs/>
          <w:spacing w:val="2"/>
          <w:sz w:val="31"/>
          <w:szCs w:val="31"/>
        </w:rPr>
        <w:t>中小企业声明函（服务）</w:t>
      </w:r>
    </w:p>
    <w:p w14:paraId="2550A48D">
      <w:pPr>
        <w:spacing w:before="26" w:line="359" w:lineRule="auto"/>
        <w:ind w:right="80" w:firstLine="481"/>
        <w:rPr>
          <w:rFonts w:hint="eastAsia" w:ascii="仿宋" w:hAnsi="仿宋" w:eastAsia="仿宋" w:cs="仿宋"/>
          <w:sz w:val="24"/>
          <w:szCs w:val="24"/>
        </w:rPr>
      </w:pPr>
      <w:r>
        <w:rPr>
          <w:rFonts w:hint="eastAsia" w:ascii="仿宋" w:hAnsi="仿宋" w:eastAsia="仿宋" w:cs="仿宋"/>
          <w:spacing w:val="-11"/>
          <w:sz w:val="24"/>
          <w:szCs w:val="24"/>
        </w:rPr>
        <w:t>本公司（联合体）郑重声明，根据《政府采购促进中小企业发展管</w:t>
      </w:r>
      <w:r>
        <w:rPr>
          <w:rFonts w:hint="eastAsia" w:ascii="仿宋" w:hAnsi="仿宋" w:eastAsia="仿宋" w:cs="仿宋"/>
          <w:spacing w:val="-12"/>
          <w:sz w:val="24"/>
          <w:szCs w:val="24"/>
        </w:rPr>
        <w:t>理办法》（财库﹝2020﹞</w:t>
      </w:r>
      <w:r>
        <w:rPr>
          <w:rFonts w:hint="eastAsia" w:ascii="仿宋" w:hAnsi="仿宋" w:eastAsia="仿宋" w:cs="仿宋"/>
          <w:sz w:val="24"/>
          <w:szCs w:val="24"/>
        </w:rPr>
        <w:t xml:space="preserve"> </w:t>
      </w:r>
      <w:r>
        <w:rPr>
          <w:rFonts w:hint="eastAsia" w:ascii="仿宋" w:hAnsi="仿宋" w:eastAsia="仿宋" w:cs="仿宋"/>
          <w:spacing w:val="-3"/>
          <w:sz w:val="24"/>
          <w:szCs w:val="24"/>
        </w:rPr>
        <w:t>46 号）的规定，本公司</w:t>
      </w:r>
      <w:r>
        <w:rPr>
          <w:rFonts w:hint="eastAsia" w:ascii="仿宋" w:hAnsi="仿宋" w:eastAsia="仿宋" w:cs="仿宋"/>
          <w:spacing w:val="-3"/>
          <w:sz w:val="24"/>
          <w:szCs w:val="24"/>
          <w:u w:val="single" w:color="auto"/>
        </w:rPr>
        <w:t>（联合体）</w:t>
      </w:r>
      <w:r>
        <w:rPr>
          <w:rFonts w:hint="eastAsia" w:ascii="仿宋" w:hAnsi="仿宋" w:eastAsia="仿宋" w:cs="仿宋"/>
          <w:spacing w:val="-3"/>
          <w:sz w:val="24"/>
          <w:szCs w:val="24"/>
        </w:rPr>
        <w:t>参加</w:t>
      </w:r>
      <w:r>
        <w:rPr>
          <w:rFonts w:hint="eastAsia" w:ascii="仿宋" w:hAnsi="仿宋" w:eastAsia="仿宋" w:cs="仿宋"/>
          <w:spacing w:val="-3"/>
          <w:sz w:val="24"/>
          <w:szCs w:val="24"/>
          <w:u w:val="single" w:color="auto"/>
        </w:rPr>
        <w:t>（单位名称）</w:t>
      </w:r>
      <w:r>
        <w:rPr>
          <w:rFonts w:hint="eastAsia" w:ascii="仿宋" w:hAnsi="仿宋" w:eastAsia="仿宋" w:cs="仿宋"/>
          <w:spacing w:val="-3"/>
          <w:sz w:val="24"/>
          <w:szCs w:val="24"/>
        </w:rPr>
        <w:t>的</w:t>
      </w:r>
      <w:r>
        <w:rPr>
          <w:rFonts w:hint="eastAsia" w:ascii="仿宋" w:hAnsi="仿宋" w:eastAsia="仿宋" w:cs="仿宋"/>
          <w:spacing w:val="-3"/>
          <w:sz w:val="24"/>
          <w:szCs w:val="24"/>
          <w:u w:val="single" w:color="auto"/>
        </w:rPr>
        <w:t>（项目名称</w:t>
      </w:r>
      <w:r>
        <w:rPr>
          <w:rFonts w:hint="eastAsia" w:ascii="仿宋" w:hAnsi="仿宋" w:eastAsia="仿宋" w:cs="仿宋"/>
          <w:spacing w:val="-3"/>
          <w:sz w:val="24"/>
          <w:szCs w:val="24"/>
          <w:u w:val="single" w:color="auto"/>
          <w:lang w:eastAsia="zh-CN"/>
        </w:rPr>
        <w:t>、</w:t>
      </w:r>
      <w:r>
        <w:rPr>
          <w:rFonts w:hint="eastAsia" w:ascii="仿宋" w:hAnsi="仿宋" w:eastAsia="仿宋" w:cs="仿宋"/>
          <w:spacing w:val="-3"/>
          <w:sz w:val="24"/>
          <w:szCs w:val="24"/>
          <w:u w:val="single" w:color="auto"/>
          <w:lang w:val="en-US" w:eastAsia="zh-CN"/>
        </w:rPr>
        <w:t>标项名称</w:t>
      </w:r>
      <w:r>
        <w:rPr>
          <w:rFonts w:hint="eastAsia" w:ascii="仿宋" w:hAnsi="仿宋" w:eastAsia="仿宋" w:cs="仿宋"/>
          <w:spacing w:val="-3"/>
          <w:sz w:val="24"/>
          <w:szCs w:val="24"/>
          <w:u w:val="single" w:color="auto"/>
        </w:rPr>
        <w:t>）</w:t>
      </w:r>
      <w:r>
        <w:rPr>
          <w:rFonts w:hint="eastAsia" w:ascii="仿宋" w:hAnsi="仿宋" w:eastAsia="仿宋" w:cs="仿宋"/>
          <w:spacing w:val="-3"/>
          <w:sz w:val="24"/>
          <w:szCs w:val="24"/>
        </w:rPr>
        <w:t>采购活动，工程的施工</w:t>
      </w:r>
      <w:r>
        <w:rPr>
          <w:rFonts w:hint="eastAsia" w:ascii="仿宋" w:hAnsi="仿宋" w:eastAsia="仿宋" w:cs="仿宋"/>
          <w:sz w:val="24"/>
          <w:szCs w:val="24"/>
        </w:rPr>
        <w:t>单位全部为符合政策要求的中小企业（或者：服务全部由符合政策要求的中小企业承接）。相关企业（含联合体中的中小企业、签订分包意向协议的中小企</w:t>
      </w:r>
      <w:r>
        <w:rPr>
          <w:rFonts w:hint="eastAsia" w:ascii="仿宋" w:hAnsi="仿宋" w:eastAsia="仿宋" w:cs="仿宋"/>
          <w:spacing w:val="-1"/>
          <w:sz w:val="24"/>
          <w:szCs w:val="24"/>
        </w:rPr>
        <w:t>业）的具体情况如下：</w:t>
      </w:r>
    </w:p>
    <w:p w14:paraId="2F2BE3EA">
      <w:pPr>
        <w:spacing w:before="1" w:line="312" w:lineRule="auto"/>
        <w:ind w:left="3" w:right="97" w:firstLine="494"/>
        <w:rPr>
          <w:rFonts w:hint="eastAsia" w:ascii="仿宋" w:hAnsi="仿宋" w:eastAsia="仿宋" w:cs="仿宋"/>
          <w:sz w:val="24"/>
          <w:szCs w:val="24"/>
        </w:rPr>
      </w:pPr>
      <w:r>
        <w:rPr>
          <w:rFonts w:hint="eastAsia" w:ascii="仿宋" w:hAnsi="仿宋" w:eastAsia="仿宋" w:cs="仿宋"/>
          <w:spacing w:val="-1"/>
          <w:sz w:val="24"/>
          <w:szCs w:val="24"/>
        </w:rPr>
        <w:t xml:space="preserve">1. </w:t>
      </w:r>
      <w:r>
        <w:rPr>
          <w:rFonts w:hint="eastAsia" w:ascii="仿宋" w:hAnsi="仿宋" w:eastAsia="仿宋" w:cs="仿宋"/>
          <w:spacing w:val="-1"/>
          <w:sz w:val="24"/>
          <w:szCs w:val="24"/>
          <w:u w:val="single" w:color="auto"/>
        </w:rPr>
        <w:t>（标</w:t>
      </w:r>
      <w:r>
        <w:rPr>
          <w:rFonts w:hint="eastAsia" w:ascii="仿宋" w:hAnsi="仿宋" w:eastAsia="仿宋" w:cs="仿宋"/>
          <w:spacing w:val="-1"/>
          <w:sz w:val="24"/>
          <w:szCs w:val="24"/>
          <w:u w:val="single" w:color="auto"/>
          <w:lang w:val="en-US" w:eastAsia="zh-CN"/>
        </w:rPr>
        <w:t>项</w:t>
      </w:r>
      <w:r>
        <w:rPr>
          <w:rFonts w:hint="eastAsia" w:ascii="仿宋" w:hAnsi="仿宋" w:eastAsia="仿宋" w:cs="仿宋"/>
          <w:spacing w:val="-1"/>
          <w:sz w:val="24"/>
          <w:szCs w:val="24"/>
          <w:u w:val="single" w:color="auto"/>
        </w:rPr>
        <w:t>名称</w:t>
      </w:r>
      <w:r>
        <w:rPr>
          <w:rFonts w:hint="eastAsia" w:ascii="仿宋" w:hAnsi="仿宋" w:eastAsia="仿宋" w:cs="仿宋"/>
          <w:spacing w:val="-3"/>
          <w:sz w:val="24"/>
          <w:szCs w:val="24"/>
          <w:u w:val="single" w:color="auto"/>
        </w:rPr>
        <w:t>）</w:t>
      </w:r>
      <w:r>
        <w:rPr>
          <w:rFonts w:hint="eastAsia" w:ascii="仿宋" w:hAnsi="仿宋" w:eastAsia="仿宋" w:cs="仿宋"/>
          <w:spacing w:val="32"/>
          <w:sz w:val="24"/>
          <w:szCs w:val="24"/>
        </w:rPr>
        <w:t xml:space="preserve"> </w:t>
      </w:r>
      <w:r>
        <w:rPr>
          <w:rFonts w:hint="eastAsia" w:ascii="仿宋" w:hAnsi="仿宋" w:eastAsia="仿宋" w:cs="仿宋"/>
          <w:spacing w:val="-3"/>
          <w:sz w:val="24"/>
          <w:szCs w:val="24"/>
        </w:rPr>
        <w:t>，</w:t>
      </w:r>
      <w:r>
        <w:rPr>
          <w:rFonts w:hint="eastAsia" w:ascii="仿宋" w:hAnsi="仿宋" w:eastAsia="仿宋" w:cs="仿宋"/>
          <w:spacing w:val="-1"/>
          <w:sz w:val="24"/>
          <w:szCs w:val="24"/>
        </w:rPr>
        <w:t>属于</w:t>
      </w:r>
      <w:r>
        <w:rPr>
          <w:rFonts w:hint="eastAsia" w:ascii="仿宋" w:hAnsi="仿宋" w:eastAsia="仿宋" w:cs="仿宋"/>
          <w:spacing w:val="-1"/>
          <w:sz w:val="24"/>
          <w:szCs w:val="24"/>
          <w:u w:val="single" w:color="auto"/>
        </w:rPr>
        <w:t>（采购文件中明确的所属</w:t>
      </w:r>
      <w:r>
        <w:rPr>
          <w:rFonts w:hint="eastAsia" w:ascii="仿宋" w:hAnsi="仿宋" w:eastAsia="仿宋" w:cs="仿宋"/>
          <w:spacing w:val="-2"/>
          <w:sz w:val="24"/>
          <w:szCs w:val="24"/>
          <w:u w:val="single" w:color="auto"/>
        </w:rPr>
        <w:t>行业</w:t>
      </w:r>
      <w:r>
        <w:rPr>
          <w:rFonts w:hint="eastAsia" w:ascii="仿宋" w:hAnsi="仿宋" w:eastAsia="仿宋" w:cs="仿宋"/>
          <w:spacing w:val="-3"/>
          <w:sz w:val="24"/>
          <w:szCs w:val="24"/>
          <w:u w:val="single" w:color="auto"/>
        </w:rPr>
        <w:t>）</w:t>
      </w:r>
      <w:r>
        <w:rPr>
          <w:rFonts w:hint="eastAsia" w:ascii="仿宋" w:hAnsi="仿宋" w:eastAsia="仿宋" w:cs="仿宋"/>
          <w:spacing w:val="-3"/>
          <w:sz w:val="24"/>
          <w:szCs w:val="24"/>
        </w:rPr>
        <w:t>；</w:t>
      </w:r>
      <w:r>
        <w:rPr>
          <w:rFonts w:hint="eastAsia" w:ascii="仿宋" w:hAnsi="仿宋" w:eastAsia="仿宋" w:cs="仿宋"/>
          <w:spacing w:val="-2"/>
          <w:sz w:val="24"/>
          <w:szCs w:val="24"/>
        </w:rPr>
        <w:t>承建（承接）企业为</w:t>
      </w:r>
      <w:r>
        <w:rPr>
          <w:rFonts w:hint="eastAsia" w:ascii="仿宋" w:hAnsi="仿宋" w:eastAsia="仿宋" w:cs="仿宋"/>
          <w:spacing w:val="-2"/>
          <w:sz w:val="24"/>
          <w:szCs w:val="24"/>
          <w:u w:val="single" w:color="auto"/>
        </w:rPr>
        <w:t>（企业</w:t>
      </w:r>
      <w:r>
        <w:rPr>
          <w:rFonts w:hint="eastAsia" w:ascii="仿宋" w:hAnsi="仿宋" w:eastAsia="仿宋" w:cs="仿宋"/>
          <w:spacing w:val="-3"/>
          <w:sz w:val="24"/>
          <w:szCs w:val="24"/>
          <w:u w:val="single" w:color="auto"/>
        </w:rPr>
        <w:t>名称</w:t>
      </w:r>
      <w:r>
        <w:rPr>
          <w:rFonts w:hint="eastAsia" w:ascii="仿宋" w:hAnsi="仿宋" w:eastAsia="仿宋" w:cs="仿宋"/>
          <w:spacing w:val="6"/>
          <w:sz w:val="24"/>
          <w:szCs w:val="24"/>
          <w:u w:val="single" w:color="auto"/>
        </w:rPr>
        <w:t>）</w:t>
      </w:r>
      <w:r>
        <w:rPr>
          <w:rFonts w:hint="eastAsia" w:ascii="仿宋" w:hAnsi="仿宋" w:eastAsia="仿宋" w:cs="仿宋"/>
          <w:spacing w:val="6"/>
          <w:sz w:val="24"/>
          <w:szCs w:val="24"/>
        </w:rPr>
        <w:t>，</w:t>
      </w:r>
      <w:r>
        <w:rPr>
          <w:rFonts w:hint="eastAsia" w:ascii="仿宋" w:hAnsi="仿宋" w:eastAsia="仿宋" w:cs="仿宋"/>
          <w:spacing w:val="-3"/>
          <w:sz w:val="24"/>
          <w:szCs w:val="24"/>
        </w:rPr>
        <w:t>从业人员</w:t>
      </w:r>
      <w:r>
        <w:rPr>
          <w:rFonts w:hint="eastAsia" w:ascii="仿宋" w:hAnsi="仿宋" w:eastAsia="仿宋" w:cs="仿宋"/>
          <w:spacing w:val="-3"/>
          <w:sz w:val="24"/>
          <w:szCs w:val="24"/>
          <w:u w:val="single" w:color="auto"/>
        </w:rPr>
        <w:t xml:space="preserve">    </w:t>
      </w:r>
      <w:r>
        <w:rPr>
          <w:rFonts w:hint="eastAsia" w:ascii="仿宋" w:hAnsi="仿宋" w:eastAsia="仿宋" w:cs="仿宋"/>
          <w:spacing w:val="-108"/>
          <w:sz w:val="24"/>
          <w:szCs w:val="24"/>
        </w:rPr>
        <w:t xml:space="preserve"> </w:t>
      </w:r>
      <w:r>
        <w:rPr>
          <w:rFonts w:hint="eastAsia" w:ascii="仿宋" w:hAnsi="仿宋" w:eastAsia="仿宋" w:cs="仿宋"/>
          <w:spacing w:val="-3"/>
          <w:sz w:val="24"/>
          <w:szCs w:val="24"/>
        </w:rPr>
        <w:t>人，营业收入为</w:t>
      </w:r>
      <w:r>
        <w:rPr>
          <w:rFonts w:hint="eastAsia" w:ascii="仿宋" w:hAnsi="仿宋" w:eastAsia="仿宋" w:cs="仿宋"/>
          <w:spacing w:val="-3"/>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3"/>
          <w:sz w:val="24"/>
          <w:szCs w:val="24"/>
        </w:rPr>
        <w:t>万元，资产总额为</w:t>
      </w:r>
      <w:r>
        <w:rPr>
          <w:rFonts w:hint="eastAsia" w:ascii="仿宋" w:hAnsi="仿宋" w:eastAsia="仿宋" w:cs="仿宋"/>
          <w:spacing w:val="-3"/>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3"/>
          <w:sz w:val="24"/>
          <w:szCs w:val="24"/>
        </w:rPr>
        <w:t>万元，属于（</w:t>
      </w:r>
      <w:r>
        <w:rPr>
          <w:rFonts w:hint="eastAsia" w:ascii="仿宋" w:hAnsi="仿宋" w:eastAsia="仿宋" w:cs="仿宋"/>
          <w:spacing w:val="-85"/>
          <w:sz w:val="24"/>
          <w:szCs w:val="24"/>
        </w:rPr>
        <w:t xml:space="preserve"> </w:t>
      </w:r>
      <w:r>
        <w:rPr>
          <w:rFonts w:hint="eastAsia" w:ascii="仿宋" w:hAnsi="仿宋" w:eastAsia="仿宋" w:cs="仿宋"/>
          <w:spacing w:val="-88"/>
          <w:sz w:val="24"/>
          <w:szCs w:val="24"/>
          <w:u w:val="single" w:color="auto"/>
        </w:rPr>
        <w:t xml:space="preserve"> </w:t>
      </w:r>
      <w:r>
        <w:rPr>
          <w:rFonts w:hint="eastAsia" w:ascii="仿宋" w:hAnsi="仿宋" w:eastAsia="仿宋" w:cs="仿宋"/>
          <w:spacing w:val="-3"/>
          <w:sz w:val="24"/>
          <w:szCs w:val="24"/>
          <w:u w:val="single" w:color="auto"/>
        </w:rPr>
        <w:t>中型</w:t>
      </w:r>
      <w:r>
        <w:rPr>
          <w:rFonts w:hint="eastAsia" w:ascii="仿宋" w:hAnsi="仿宋" w:eastAsia="仿宋" w:cs="仿宋"/>
          <w:spacing w:val="-4"/>
          <w:sz w:val="24"/>
          <w:szCs w:val="24"/>
          <w:u w:val="single" w:color="auto"/>
        </w:rPr>
        <w:t>企业、</w:t>
      </w:r>
      <w:r>
        <w:rPr>
          <w:rFonts w:hint="eastAsia" w:ascii="仿宋" w:hAnsi="仿宋" w:eastAsia="仿宋" w:cs="仿宋"/>
          <w:spacing w:val="-2"/>
          <w:sz w:val="24"/>
          <w:szCs w:val="24"/>
          <w:u w:val="single" w:color="auto"/>
        </w:rPr>
        <w:t>小型企业、微型企业</w:t>
      </w:r>
      <w:r>
        <w:rPr>
          <w:rFonts w:hint="eastAsia" w:ascii="仿宋" w:hAnsi="仿宋" w:eastAsia="仿宋" w:cs="仿宋"/>
          <w:spacing w:val="2"/>
          <w:sz w:val="24"/>
          <w:szCs w:val="24"/>
        </w:rPr>
        <w:t>）；</w:t>
      </w:r>
    </w:p>
    <w:p w14:paraId="351D7EB3">
      <w:pPr>
        <w:spacing w:before="179" w:line="313" w:lineRule="auto"/>
        <w:ind w:left="3" w:right="80" w:firstLine="480"/>
        <w:rPr>
          <w:rFonts w:hint="eastAsia" w:ascii="仿宋" w:hAnsi="仿宋" w:eastAsia="仿宋" w:cs="仿宋"/>
          <w:sz w:val="24"/>
          <w:szCs w:val="24"/>
        </w:rPr>
      </w:pPr>
      <w:r>
        <w:rPr>
          <w:rFonts w:hint="eastAsia" w:ascii="仿宋" w:hAnsi="仿宋" w:eastAsia="仿宋" w:cs="仿宋"/>
          <w:spacing w:val="-1"/>
          <w:sz w:val="24"/>
          <w:szCs w:val="24"/>
        </w:rPr>
        <w:t xml:space="preserve">2. </w:t>
      </w:r>
      <w:r>
        <w:rPr>
          <w:rFonts w:hint="eastAsia" w:ascii="仿宋" w:hAnsi="仿宋" w:eastAsia="仿宋" w:cs="仿宋"/>
          <w:spacing w:val="-1"/>
          <w:sz w:val="24"/>
          <w:szCs w:val="24"/>
          <w:u w:val="single" w:color="auto"/>
        </w:rPr>
        <w:t>（标</w:t>
      </w:r>
      <w:r>
        <w:rPr>
          <w:rFonts w:hint="eastAsia" w:ascii="仿宋" w:hAnsi="仿宋" w:eastAsia="仿宋" w:cs="仿宋"/>
          <w:spacing w:val="-1"/>
          <w:sz w:val="24"/>
          <w:szCs w:val="24"/>
          <w:u w:val="single" w:color="auto"/>
          <w:lang w:val="en-US" w:eastAsia="zh-CN"/>
        </w:rPr>
        <w:t>项</w:t>
      </w:r>
      <w:r>
        <w:rPr>
          <w:rFonts w:hint="eastAsia" w:ascii="仿宋" w:hAnsi="仿宋" w:eastAsia="仿宋" w:cs="仿宋"/>
          <w:spacing w:val="-1"/>
          <w:sz w:val="24"/>
          <w:szCs w:val="24"/>
          <w:u w:val="single" w:color="auto"/>
        </w:rPr>
        <w:t>名称</w:t>
      </w:r>
      <w:r>
        <w:rPr>
          <w:rFonts w:hint="eastAsia" w:ascii="仿宋" w:hAnsi="仿宋" w:eastAsia="仿宋" w:cs="仿宋"/>
          <w:spacing w:val="-2"/>
          <w:sz w:val="24"/>
          <w:szCs w:val="24"/>
          <w:u w:val="single" w:color="auto"/>
        </w:rPr>
        <w:t>）</w:t>
      </w:r>
      <w:r>
        <w:rPr>
          <w:rFonts w:hint="eastAsia" w:ascii="仿宋" w:hAnsi="仿宋" w:eastAsia="仿宋" w:cs="仿宋"/>
          <w:spacing w:val="29"/>
          <w:sz w:val="24"/>
          <w:szCs w:val="24"/>
        </w:rPr>
        <w:t xml:space="preserve"> </w:t>
      </w:r>
      <w:r>
        <w:rPr>
          <w:rFonts w:hint="eastAsia" w:ascii="仿宋" w:hAnsi="仿宋" w:eastAsia="仿宋" w:cs="仿宋"/>
          <w:spacing w:val="-2"/>
          <w:sz w:val="24"/>
          <w:szCs w:val="24"/>
        </w:rPr>
        <w:t>，</w:t>
      </w:r>
      <w:r>
        <w:rPr>
          <w:rFonts w:hint="eastAsia" w:ascii="仿宋" w:hAnsi="仿宋" w:eastAsia="仿宋" w:cs="仿宋"/>
          <w:spacing w:val="-1"/>
          <w:sz w:val="24"/>
          <w:szCs w:val="24"/>
        </w:rPr>
        <w:t>属于</w:t>
      </w:r>
      <w:r>
        <w:rPr>
          <w:rFonts w:hint="eastAsia" w:ascii="仿宋" w:hAnsi="仿宋" w:eastAsia="仿宋" w:cs="仿宋"/>
          <w:spacing w:val="-1"/>
          <w:sz w:val="24"/>
          <w:szCs w:val="24"/>
          <w:u w:val="single" w:color="auto"/>
        </w:rPr>
        <w:t>（采购文件中明确的所属行业</w:t>
      </w:r>
      <w:r>
        <w:rPr>
          <w:rFonts w:hint="eastAsia" w:ascii="仿宋" w:hAnsi="仿宋" w:eastAsia="仿宋" w:cs="仿宋"/>
          <w:spacing w:val="-2"/>
          <w:sz w:val="24"/>
          <w:szCs w:val="24"/>
          <w:u w:val="single" w:color="auto"/>
        </w:rPr>
        <w:t>）</w:t>
      </w:r>
      <w:r>
        <w:rPr>
          <w:rFonts w:hint="eastAsia" w:ascii="仿宋" w:hAnsi="仿宋" w:eastAsia="仿宋" w:cs="仿宋"/>
          <w:spacing w:val="-2"/>
          <w:sz w:val="24"/>
          <w:szCs w:val="24"/>
        </w:rPr>
        <w:t>；</w:t>
      </w:r>
      <w:r>
        <w:rPr>
          <w:rFonts w:hint="eastAsia" w:ascii="仿宋" w:hAnsi="仿宋" w:eastAsia="仿宋" w:cs="仿宋"/>
          <w:spacing w:val="-1"/>
          <w:sz w:val="24"/>
          <w:szCs w:val="24"/>
        </w:rPr>
        <w:t>承建（承接）企业为</w:t>
      </w:r>
      <w:r>
        <w:rPr>
          <w:rFonts w:hint="eastAsia" w:ascii="仿宋" w:hAnsi="仿宋" w:eastAsia="仿宋" w:cs="仿宋"/>
          <w:spacing w:val="-1"/>
          <w:sz w:val="24"/>
          <w:szCs w:val="24"/>
          <w:u w:val="single" w:color="auto"/>
        </w:rPr>
        <w:t>（企业</w:t>
      </w:r>
      <w:r>
        <w:rPr>
          <w:rFonts w:hint="eastAsia" w:ascii="仿宋" w:hAnsi="仿宋" w:eastAsia="仿宋" w:cs="仿宋"/>
          <w:spacing w:val="-3"/>
          <w:sz w:val="24"/>
          <w:szCs w:val="24"/>
          <w:u w:val="single" w:color="auto"/>
        </w:rPr>
        <w:t>名称</w:t>
      </w:r>
      <w:r>
        <w:rPr>
          <w:rFonts w:hint="eastAsia" w:ascii="仿宋" w:hAnsi="仿宋" w:eastAsia="仿宋" w:cs="仿宋"/>
          <w:spacing w:val="-9"/>
          <w:sz w:val="24"/>
          <w:szCs w:val="24"/>
          <w:u w:val="single" w:color="auto"/>
        </w:rPr>
        <w:t>）</w:t>
      </w:r>
      <w:r>
        <w:rPr>
          <w:rFonts w:hint="eastAsia" w:ascii="仿宋" w:hAnsi="仿宋" w:eastAsia="仿宋" w:cs="仿宋"/>
          <w:spacing w:val="-9"/>
          <w:sz w:val="24"/>
          <w:szCs w:val="24"/>
        </w:rPr>
        <w:t>，</w:t>
      </w:r>
      <w:r>
        <w:rPr>
          <w:rFonts w:hint="eastAsia" w:ascii="仿宋" w:hAnsi="仿宋" w:eastAsia="仿宋" w:cs="仿宋"/>
          <w:spacing w:val="-3"/>
          <w:sz w:val="24"/>
          <w:szCs w:val="24"/>
        </w:rPr>
        <w:t>从业人员</w:t>
      </w:r>
      <w:r>
        <w:rPr>
          <w:rFonts w:hint="eastAsia" w:ascii="仿宋" w:hAnsi="仿宋" w:eastAsia="仿宋" w:cs="仿宋"/>
          <w:spacing w:val="-3"/>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spacing w:val="-3"/>
          <w:sz w:val="24"/>
          <w:szCs w:val="24"/>
        </w:rPr>
        <w:t>人，营业收入为</w:t>
      </w:r>
      <w:r>
        <w:rPr>
          <w:rFonts w:hint="eastAsia" w:ascii="仿宋" w:hAnsi="仿宋" w:eastAsia="仿宋" w:cs="仿宋"/>
          <w:spacing w:val="-3"/>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3"/>
          <w:sz w:val="24"/>
          <w:szCs w:val="24"/>
        </w:rPr>
        <w:t>万元，资产总额为</w:t>
      </w:r>
      <w:r>
        <w:rPr>
          <w:rFonts w:hint="eastAsia" w:ascii="仿宋" w:hAnsi="仿宋" w:eastAsia="仿宋" w:cs="仿宋"/>
          <w:spacing w:val="-3"/>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3"/>
          <w:sz w:val="24"/>
          <w:szCs w:val="24"/>
        </w:rPr>
        <w:t>万元</w:t>
      </w:r>
      <w:r>
        <w:rPr>
          <w:rFonts w:hint="eastAsia" w:ascii="仿宋" w:hAnsi="仿宋" w:eastAsia="仿宋" w:cs="仿宋"/>
          <w:spacing w:val="-4"/>
          <w:sz w:val="24"/>
          <w:szCs w:val="24"/>
        </w:rPr>
        <w:t>，属于（</w:t>
      </w:r>
      <w:r>
        <w:rPr>
          <w:rFonts w:hint="eastAsia" w:ascii="仿宋" w:hAnsi="仿宋" w:eastAsia="仿宋" w:cs="仿宋"/>
          <w:spacing w:val="-4"/>
          <w:sz w:val="24"/>
          <w:szCs w:val="24"/>
          <w:u w:val="single" w:color="auto"/>
        </w:rPr>
        <w:t>中型企业、小</w:t>
      </w:r>
      <w:r>
        <w:rPr>
          <w:rFonts w:hint="eastAsia" w:ascii="仿宋" w:hAnsi="仿宋" w:eastAsia="仿宋" w:cs="仿宋"/>
          <w:spacing w:val="-2"/>
          <w:sz w:val="24"/>
          <w:szCs w:val="24"/>
          <w:u w:val="single" w:color="auto"/>
        </w:rPr>
        <w:t>型企业、微型企业</w:t>
      </w:r>
      <w:r>
        <w:rPr>
          <w:rFonts w:hint="eastAsia" w:ascii="仿宋" w:hAnsi="仿宋" w:eastAsia="仿宋" w:cs="仿宋"/>
          <w:spacing w:val="1"/>
          <w:sz w:val="24"/>
          <w:szCs w:val="24"/>
        </w:rPr>
        <w:t>）；</w:t>
      </w:r>
    </w:p>
    <w:p w14:paraId="1A5B8636">
      <w:pPr>
        <w:spacing w:before="183" w:line="378" w:lineRule="exact"/>
        <w:ind w:left="496"/>
        <w:rPr>
          <w:rFonts w:hint="eastAsia" w:ascii="仿宋" w:hAnsi="仿宋" w:eastAsia="仿宋" w:cs="仿宋"/>
          <w:sz w:val="24"/>
          <w:szCs w:val="24"/>
        </w:rPr>
      </w:pPr>
      <w:r>
        <w:rPr>
          <w:rFonts w:hint="eastAsia" w:ascii="仿宋" w:hAnsi="仿宋" w:eastAsia="仿宋" w:cs="仿宋"/>
          <w:spacing w:val="-13"/>
          <w:position w:val="3"/>
          <w:sz w:val="24"/>
          <w:szCs w:val="24"/>
        </w:rPr>
        <w:t>……</w:t>
      </w:r>
    </w:p>
    <w:p w14:paraId="61A4CF14">
      <w:pPr>
        <w:spacing w:before="90" w:line="358" w:lineRule="auto"/>
        <w:ind w:left="4" w:right="97" w:firstLine="503"/>
        <w:rPr>
          <w:rFonts w:hint="eastAsia" w:ascii="仿宋" w:hAnsi="仿宋" w:eastAsia="仿宋" w:cs="仿宋"/>
          <w:sz w:val="24"/>
          <w:szCs w:val="24"/>
        </w:rPr>
      </w:pPr>
      <w:r>
        <w:rPr>
          <w:rFonts w:hint="eastAsia" w:ascii="仿宋" w:hAnsi="仿宋" w:eastAsia="仿宋" w:cs="仿宋"/>
          <w:spacing w:val="-1"/>
          <w:sz w:val="24"/>
          <w:szCs w:val="24"/>
        </w:rPr>
        <w:t>以上企业，不属于大企业的分支机构，不存在控股股东为大企业的情形，也不存在与大企业的负责人为同一人的情形。</w:t>
      </w:r>
    </w:p>
    <w:p w14:paraId="7E5D4FC6">
      <w:pPr>
        <w:spacing w:before="1" w:line="218" w:lineRule="auto"/>
        <w:ind w:left="481"/>
        <w:rPr>
          <w:rFonts w:hint="eastAsia" w:ascii="仿宋" w:hAnsi="仿宋" w:eastAsia="仿宋" w:cs="仿宋"/>
          <w:sz w:val="24"/>
          <w:szCs w:val="24"/>
        </w:rPr>
      </w:pPr>
      <w:r>
        <w:rPr>
          <w:rFonts w:hint="eastAsia" w:ascii="仿宋" w:hAnsi="仿宋" w:eastAsia="仿宋" w:cs="仿宋"/>
          <w:sz w:val="24"/>
          <w:szCs w:val="24"/>
        </w:rPr>
        <w:t>本企业对上述声明内容的真实性负责。如有虚</w:t>
      </w:r>
      <w:r>
        <w:rPr>
          <w:rFonts w:hint="eastAsia" w:ascii="仿宋" w:hAnsi="仿宋" w:eastAsia="仿宋" w:cs="仿宋"/>
          <w:spacing w:val="-1"/>
          <w:sz w:val="24"/>
          <w:szCs w:val="24"/>
        </w:rPr>
        <w:t>假，将依法承担相应责任。</w:t>
      </w:r>
    </w:p>
    <w:p w14:paraId="2DA5006F">
      <w:pPr>
        <w:spacing w:before="183" w:line="219" w:lineRule="auto"/>
        <w:jc w:val="right"/>
        <w:rPr>
          <w:rFonts w:hint="eastAsia" w:ascii="仿宋" w:hAnsi="仿宋" w:eastAsia="仿宋" w:cs="仿宋"/>
          <w:sz w:val="24"/>
          <w:szCs w:val="24"/>
        </w:rPr>
      </w:pPr>
      <w:r>
        <w:rPr>
          <w:rFonts w:hint="eastAsia" w:ascii="仿宋" w:hAnsi="仿宋" w:eastAsia="仿宋" w:cs="仿宋"/>
          <w:spacing w:val="-2"/>
          <w:sz w:val="24"/>
          <w:szCs w:val="24"/>
        </w:rPr>
        <w:t>企业名称（盖章</w:t>
      </w:r>
      <w:r>
        <w:rPr>
          <w:rFonts w:hint="eastAsia" w:ascii="仿宋" w:hAnsi="仿宋" w:eastAsia="仿宋" w:cs="仿宋"/>
          <w:sz w:val="24"/>
          <w:szCs w:val="24"/>
        </w:rPr>
        <w:t>）：</w:t>
      </w:r>
    </w:p>
    <w:p w14:paraId="31267E68">
      <w:pPr>
        <w:spacing w:before="184" w:line="220" w:lineRule="auto"/>
        <w:jc w:val="right"/>
        <w:rPr>
          <w:rFonts w:hint="eastAsia" w:ascii="仿宋" w:hAnsi="仿宋" w:eastAsia="仿宋" w:cs="仿宋"/>
          <w:sz w:val="24"/>
          <w:szCs w:val="24"/>
        </w:rPr>
      </w:pPr>
      <w:r>
        <w:rPr>
          <w:rFonts w:hint="eastAsia" w:ascii="仿宋" w:hAnsi="仿宋" w:eastAsia="仿宋" w:cs="仿宋"/>
          <w:spacing w:val="-17"/>
          <w:sz w:val="24"/>
          <w:szCs w:val="24"/>
        </w:rPr>
        <w:t>日期：</w:t>
      </w:r>
    </w:p>
    <w:p w14:paraId="047D00CA">
      <w:pPr>
        <w:spacing w:before="180" w:line="219" w:lineRule="auto"/>
        <w:jc w:val="right"/>
        <w:rPr>
          <w:rFonts w:hint="eastAsia" w:ascii="仿宋" w:hAnsi="仿宋" w:eastAsia="仿宋" w:cs="仿宋"/>
          <w:sz w:val="24"/>
          <w:szCs w:val="24"/>
        </w:rPr>
      </w:pPr>
      <w:r>
        <w:rPr>
          <w:rFonts w:hint="eastAsia" w:ascii="仿宋" w:hAnsi="仿宋" w:eastAsia="仿宋" w:cs="仿宋"/>
          <w:spacing w:val="-4"/>
          <w:sz w:val="24"/>
          <w:szCs w:val="24"/>
        </w:rPr>
        <w:t>注：人员、营业收入、资产总额填报上一年度数据，无上一年度数据的新成立企业可不填报。</w:t>
      </w:r>
    </w:p>
    <w:p w14:paraId="4963C939">
      <w:pPr>
        <w:spacing w:line="219" w:lineRule="auto"/>
        <w:rPr>
          <w:rFonts w:hint="eastAsia" w:ascii="仿宋" w:hAnsi="仿宋" w:eastAsia="仿宋" w:cs="仿宋"/>
          <w:sz w:val="24"/>
          <w:szCs w:val="24"/>
        </w:rPr>
        <w:sectPr>
          <w:footerReference r:id="rId26" w:type="default"/>
          <w:pgSz w:w="11911" w:h="16840"/>
          <w:pgMar w:top="1440" w:right="1803" w:bottom="1440" w:left="1803" w:header="0" w:footer="788" w:gutter="0"/>
          <w:pgNumType w:fmt="decimal"/>
          <w:cols w:space="0" w:num="1"/>
          <w:rtlGutter w:val="0"/>
          <w:docGrid w:linePitch="0" w:charSpace="0"/>
        </w:sectPr>
      </w:pPr>
    </w:p>
    <w:p w14:paraId="53A7B3E7">
      <w:pPr>
        <w:spacing w:before="41" w:line="228" w:lineRule="auto"/>
        <w:ind w:left="349"/>
        <w:rPr>
          <w:rFonts w:hint="eastAsia" w:ascii="仿宋" w:hAnsi="仿宋" w:eastAsia="仿宋" w:cs="仿宋"/>
          <w:sz w:val="20"/>
          <w:szCs w:val="20"/>
        </w:rPr>
      </w:pPr>
      <w:r>
        <w:rPr>
          <w:rFonts w:hint="eastAsia" w:ascii="仿宋" w:hAnsi="仿宋" w:eastAsia="仿宋" w:cs="仿宋"/>
          <w:b/>
          <w:bCs/>
          <w:spacing w:val="7"/>
          <w:sz w:val="20"/>
          <w:szCs w:val="20"/>
        </w:rPr>
        <w:t>关于印发中小企业划型标准规定的通知</w:t>
      </w:r>
    </w:p>
    <w:p w14:paraId="2F5A35FE">
      <w:pPr>
        <w:spacing w:before="144" w:line="228" w:lineRule="auto"/>
        <w:ind w:left="3800"/>
        <w:rPr>
          <w:rFonts w:hint="eastAsia" w:ascii="仿宋" w:hAnsi="仿宋" w:eastAsia="仿宋" w:cs="仿宋"/>
          <w:sz w:val="20"/>
          <w:szCs w:val="20"/>
        </w:rPr>
      </w:pPr>
      <w:r>
        <w:rPr>
          <w:rFonts w:hint="eastAsia" w:ascii="仿宋" w:hAnsi="仿宋" w:eastAsia="仿宋" w:cs="仿宋"/>
          <w:spacing w:val="7"/>
          <w:sz w:val="20"/>
          <w:szCs w:val="20"/>
        </w:rPr>
        <w:t>工信部联企业〔2011〕300号</w:t>
      </w:r>
    </w:p>
    <w:p w14:paraId="0BF1A32A">
      <w:pPr>
        <w:spacing w:before="24" w:line="227" w:lineRule="auto"/>
        <w:ind w:left="483"/>
        <w:rPr>
          <w:rFonts w:hint="eastAsia" w:ascii="仿宋" w:hAnsi="仿宋" w:eastAsia="仿宋" w:cs="仿宋"/>
          <w:sz w:val="20"/>
          <w:szCs w:val="20"/>
        </w:rPr>
      </w:pPr>
      <w:r>
        <w:rPr>
          <w:rFonts w:hint="eastAsia" w:ascii="仿宋" w:hAnsi="仿宋" w:eastAsia="仿宋" w:cs="仿宋"/>
          <w:spacing w:val="8"/>
          <w:sz w:val="20"/>
          <w:szCs w:val="20"/>
        </w:rPr>
        <w:t>各省、</w:t>
      </w:r>
      <w:r>
        <w:rPr>
          <w:rFonts w:hint="eastAsia" w:ascii="仿宋" w:hAnsi="仿宋" w:eastAsia="仿宋" w:cs="仿宋"/>
          <w:spacing w:val="-52"/>
          <w:sz w:val="20"/>
          <w:szCs w:val="20"/>
        </w:rPr>
        <w:t xml:space="preserve"> </w:t>
      </w:r>
      <w:r>
        <w:rPr>
          <w:rFonts w:hint="eastAsia" w:ascii="仿宋" w:hAnsi="仿宋" w:eastAsia="仿宋" w:cs="仿宋"/>
          <w:spacing w:val="8"/>
          <w:sz w:val="20"/>
          <w:szCs w:val="20"/>
        </w:rPr>
        <w:t>自治区、直辖市人民政府，国务院各部委、各直属机</w:t>
      </w:r>
      <w:r>
        <w:rPr>
          <w:rFonts w:hint="eastAsia" w:ascii="仿宋" w:hAnsi="仿宋" w:eastAsia="仿宋" w:cs="仿宋"/>
          <w:spacing w:val="7"/>
          <w:sz w:val="20"/>
          <w:szCs w:val="20"/>
        </w:rPr>
        <w:t>构及有关单位：</w:t>
      </w:r>
    </w:p>
    <w:p w14:paraId="22334F8D">
      <w:pPr>
        <w:spacing w:before="28" w:line="251" w:lineRule="auto"/>
        <w:ind w:left="1" w:firstLine="481"/>
        <w:rPr>
          <w:rFonts w:hint="eastAsia" w:ascii="仿宋" w:hAnsi="仿宋" w:eastAsia="仿宋" w:cs="仿宋"/>
          <w:sz w:val="20"/>
          <w:szCs w:val="20"/>
        </w:rPr>
      </w:pPr>
      <w:r>
        <w:rPr>
          <w:rFonts w:hint="eastAsia" w:ascii="仿宋" w:hAnsi="仿宋" w:eastAsia="仿宋" w:cs="仿宋"/>
          <w:spacing w:val="5"/>
          <w:sz w:val="20"/>
          <w:szCs w:val="20"/>
        </w:rPr>
        <w:t>为贯彻落实《中华人民共和国中小企业促进法》和《国务院关于进一步促进中小</w:t>
      </w:r>
      <w:r>
        <w:rPr>
          <w:rFonts w:hint="eastAsia" w:ascii="仿宋" w:hAnsi="仿宋" w:eastAsia="仿宋" w:cs="仿宋"/>
          <w:spacing w:val="4"/>
          <w:sz w:val="20"/>
          <w:szCs w:val="20"/>
        </w:rPr>
        <w:t>企业发展的若干意见》</w:t>
      </w:r>
      <w:r>
        <w:rPr>
          <w:rFonts w:hint="eastAsia" w:ascii="仿宋" w:hAnsi="仿宋" w:eastAsia="仿宋" w:cs="仿宋"/>
          <w:sz w:val="20"/>
          <w:szCs w:val="20"/>
        </w:rPr>
        <w:t xml:space="preserve"> </w:t>
      </w:r>
      <w:r>
        <w:rPr>
          <w:rFonts w:hint="eastAsia" w:ascii="仿宋" w:hAnsi="仿宋" w:eastAsia="仿宋" w:cs="仿宋"/>
          <w:spacing w:val="8"/>
          <w:sz w:val="20"/>
          <w:szCs w:val="20"/>
        </w:rPr>
        <w:t>（国发〔2009〕36号</w:t>
      </w:r>
      <w:r>
        <w:rPr>
          <w:rFonts w:hint="eastAsia" w:ascii="仿宋" w:hAnsi="仿宋" w:eastAsia="仿宋" w:cs="仿宋"/>
          <w:spacing w:val="14"/>
          <w:sz w:val="20"/>
          <w:szCs w:val="20"/>
        </w:rPr>
        <w:t>），</w:t>
      </w:r>
      <w:r>
        <w:rPr>
          <w:rFonts w:hint="eastAsia" w:ascii="仿宋" w:hAnsi="仿宋" w:eastAsia="仿宋" w:cs="仿宋"/>
          <w:spacing w:val="8"/>
          <w:sz w:val="20"/>
          <w:szCs w:val="20"/>
        </w:rPr>
        <w:t>工业和信息化部、国家统计局、发展改革委、财政部研究制定了《中小企业划型</w:t>
      </w:r>
      <w:r>
        <w:rPr>
          <w:rFonts w:hint="eastAsia" w:ascii="仿宋" w:hAnsi="仿宋" w:eastAsia="仿宋" w:cs="仿宋"/>
          <w:spacing w:val="9"/>
          <w:sz w:val="20"/>
          <w:szCs w:val="20"/>
        </w:rPr>
        <w:t>标准规定》。经国务院同意，现印发给你们，请遵照执行。</w:t>
      </w:r>
    </w:p>
    <w:p w14:paraId="60561D2F">
      <w:pPr>
        <w:spacing w:line="227" w:lineRule="auto"/>
        <w:ind w:left="4414"/>
        <w:rPr>
          <w:rFonts w:hint="eastAsia" w:ascii="仿宋" w:hAnsi="仿宋" w:eastAsia="仿宋" w:cs="仿宋"/>
          <w:sz w:val="20"/>
          <w:szCs w:val="20"/>
        </w:rPr>
      </w:pPr>
      <w:r>
        <w:rPr>
          <w:rFonts w:hint="eastAsia" w:ascii="仿宋" w:hAnsi="仿宋" w:eastAsia="仿宋" w:cs="仿宋"/>
          <w:spacing w:val="6"/>
          <w:sz w:val="20"/>
          <w:szCs w:val="20"/>
        </w:rPr>
        <w:t>工业和信息化部</w:t>
      </w:r>
      <w:r>
        <w:rPr>
          <w:rFonts w:hint="eastAsia" w:ascii="仿宋" w:hAnsi="仿宋" w:eastAsia="仿宋" w:cs="仿宋"/>
          <w:spacing w:val="22"/>
          <w:sz w:val="20"/>
          <w:szCs w:val="20"/>
        </w:rPr>
        <w:t xml:space="preserve">  </w:t>
      </w:r>
      <w:r>
        <w:rPr>
          <w:rFonts w:hint="eastAsia" w:ascii="仿宋" w:hAnsi="仿宋" w:eastAsia="仿宋" w:cs="仿宋"/>
          <w:spacing w:val="6"/>
          <w:sz w:val="20"/>
          <w:szCs w:val="20"/>
        </w:rPr>
        <w:t>国家统计局</w:t>
      </w:r>
    </w:p>
    <w:p w14:paraId="6D69F798">
      <w:pPr>
        <w:spacing w:before="26" w:line="227" w:lineRule="auto"/>
        <w:ind w:left="4221"/>
        <w:rPr>
          <w:rFonts w:hint="eastAsia" w:ascii="仿宋" w:hAnsi="仿宋" w:eastAsia="仿宋" w:cs="仿宋"/>
          <w:sz w:val="20"/>
          <w:szCs w:val="20"/>
        </w:rPr>
      </w:pPr>
      <w:r>
        <w:rPr>
          <w:rFonts w:hint="eastAsia" w:ascii="仿宋" w:hAnsi="仿宋" w:eastAsia="仿宋" w:cs="仿宋"/>
          <w:spacing w:val="7"/>
          <w:sz w:val="20"/>
          <w:szCs w:val="20"/>
        </w:rPr>
        <w:t>国家发展和改革委员会  财政部</w:t>
      </w:r>
    </w:p>
    <w:p w14:paraId="4CEBC583">
      <w:pPr>
        <w:spacing w:before="25" w:line="228" w:lineRule="auto"/>
        <w:ind w:left="5044"/>
        <w:rPr>
          <w:rFonts w:hint="eastAsia" w:ascii="仿宋" w:hAnsi="仿宋" w:eastAsia="仿宋" w:cs="仿宋"/>
          <w:sz w:val="20"/>
          <w:szCs w:val="20"/>
        </w:rPr>
      </w:pPr>
      <w:r>
        <w:rPr>
          <w:rFonts w:hint="eastAsia" w:ascii="仿宋" w:hAnsi="仿宋" w:eastAsia="仿宋" w:cs="仿宋"/>
          <w:spacing w:val="8"/>
          <w:sz w:val="20"/>
          <w:szCs w:val="20"/>
        </w:rPr>
        <w:t>二○一一年六月十八日</w:t>
      </w:r>
    </w:p>
    <w:p w14:paraId="45484D70">
      <w:pPr>
        <w:spacing w:before="28" w:line="228" w:lineRule="auto"/>
        <w:ind w:left="3774"/>
        <w:rPr>
          <w:rFonts w:hint="eastAsia" w:ascii="仿宋" w:hAnsi="仿宋" w:eastAsia="仿宋" w:cs="仿宋"/>
          <w:sz w:val="20"/>
          <w:szCs w:val="20"/>
        </w:rPr>
      </w:pPr>
      <w:r>
        <w:rPr>
          <w:rFonts w:hint="eastAsia" w:ascii="仿宋" w:hAnsi="仿宋" w:eastAsia="仿宋" w:cs="仿宋"/>
          <w:b/>
          <w:bCs/>
          <w:spacing w:val="5"/>
          <w:sz w:val="20"/>
          <w:szCs w:val="20"/>
        </w:rPr>
        <w:t>中小企业划型标准规定</w:t>
      </w:r>
    </w:p>
    <w:p w14:paraId="76548AE8">
      <w:pPr>
        <w:spacing w:before="23" w:line="239" w:lineRule="auto"/>
        <w:ind w:left="4" w:right="92" w:firstLine="369"/>
        <w:rPr>
          <w:rFonts w:hint="eastAsia" w:ascii="仿宋" w:hAnsi="仿宋" w:eastAsia="仿宋" w:cs="仿宋"/>
          <w:sz w:val="20"/>
          <w:szCs w:val="20"/>
        </w:rPr>
      </w:pPr>
      <w:r>
        <w:rPr>
          <w:rFonts w:hint="eastAsia" w:ascii="仿宋" w:hAnsi="仿宋" w:eastAsia="仿宋" w:cs="仿宋"/>
          <w:spacing w:val="3"/>
          <w:sz w:val="20"/>
          <w:szCs w:val="20"/>
        </w:rPr>
        <w:t>一、根据《中华人民共和国中小企业促进法》和《国务院关于进一步促进中小企业发展的若</w:t>
      </w:r>
      <w:r>
        <w:rPr>
          <w:rFonts w:hint="eastAsia" w:ascii="仿宋" w:hAnsi="仿宋" w:eastAsia="仿宋" w:cs="仿宋"/>
          <w:spacing w:val="2"/>
          <w:sz w:val="20"/>
          <w:szCs w:val="20"/>
        </w:rPr>
        <w:t>干意见》(国</w:t>
      </w:r>
      <w:r>
        <w:rPr>
          <w:rFonts w:hint="eastAsia" w:ascii="仿宋" w:hAnsi="仿宋" w:eastAsia="仿宋" w:cs="仿宋"/>
          <w:spacing w:val="6"/>
          <w:sz w:val="20"/>
          <w:szCs w:val="20"/>
        </w:rPr>
        <w:t>发〔2009〕36号)，制定本规定。</w:t>
      </w:r>
    </w:p>
    <w:p w14:paraId="0900B2F8">
      <w:pPr>
        <w:spacing w:before="28"/>
        <w:ind w:left="2" w:right="90" w:firstLine="371"/>
        <w:rPr>
          <w:rFonts w:hint="eastAsia" w:ascii="仿宋" w:hAnsi="仿宋" w:eastAsia="仿宋" w:cs="仿宋"/>
          <w:sz w:val="20"/>
          <w:szCs w:val="20"/>
        </w:rPr>
      </w:pPr>
      <w:r>
        <w:rPr>
          <w:rFonts w:hint="eastAsia" w:ascii="仿宋" w:hAnsi="仿宋" w:eastAsia="仿宋" w:cs="仿宋"/>
          <w:spacing w:val="10"/>
          <w:sz w:val="20"/>
          <w:szCs w:val="20"/>
        </w:rPr>
        <w:t>二、中小企业划分为中型、小型、微型三种类型，具体标准根据企业从业人员、营业收</w:t>
      </w:r>
      <w:r>
        <w:rPr>
          <w:rFonts w:hint="eastAsia" w:ascii="仿宋" w:hAnsi="仿宋" w:eastAsia="仿宋" w:cs="仿宋"/>
          <w:spacing w:val="9"/>
          <w:sz w:val="20"/>
          <w:szCs w:val="20"/>
        </w:rPr>
        <w:t>入、资产总额</w:t>
      </w:r>
      <w:r>
        <w:rPr>
          <w:rFonts w:hint="eastAsia" w:ascii="仿宋" w:hAnsi="仿宋" w:eastAsia="仿宋" w:cs="仿宋"/>
          <w:spacing w:val="8"/>
          <w:sz w:val="20"/>
          <w:szCs w:val="20"/>
        </w:rPr>
        <w:t>等指标，结合行业特点制定。</w:t>
      </w:r>
    </w:p>
    <w:p w14:paraId="04E6FE53">
      <w:pPr>
        <w:spacing w:before="22" w:line="247" w:lineRule="auto"/>
        <w:ind w:right="90" w:firstLine="370"/>
        <w:rPr>
          <w:rFonts w:hint="eastAsia" w:ascii="仿宋" w:hAnsi="仿宋" w:eastAsia="仿宋" w:cs="仿宋"/>
          <w:sz w:val="20"/>
          <w:szCs w:val="20"/>
        </w:rPr>
      </w:pPr>
      <w:r>
        <w:rPr>
          <w:rFonts w:hint="eastAsia" w:ascii="仿宋" w:hAnsi="仿宋" w:eastAsia="仿宋" w:cs="仿宋"/>
          <w:spacing w:val="10"/>
          <w:sz w:val="20"/>
          <w:szCs w:val="20"/>
        </w:rPr>
        <w:t>三、本规定适用的行业包括：农、林、牧、渔业，工业（包括采矿业，制造业，电力、热力、</w:t>
      </w:r>
      <w:r>
        <w:rPr>
          <w:rFonts w:hint="eastAsia" w:ascii="仿宋" w:hAnsi="仿宋" w:eastAsia="仿宋" w:cs="仿宋"/>
          <w:spacing w:val="9"/>
          <w:sz w:val="20"/>
          <w:szCs w:val="20"/>
        </w:rPr>
        <w:t>燃气及水生产和供应业</w:t>
      </w:r>
      <w:r>
        <w:rPr>
          <w:rFonts w:hint="eastAsia" w:ascii="仿宋" w:hAnsi="仿宋" w:eastAsia="仿宋" w:cs="仿宋"/>
          <w:spacing w:val="10"/>
          <w:sz w:val="20"/>
          <w:szCs w:val="20"/>
        </w:rPr>
        <w:t>），</w:t>
      </w:r>
      <w:r>
        <w:rPr>
          <w:rFonts w:hint="eastAsia" w:ascii="仿宋" w:hAnsi="仿宋" w:eastAsia="仿宋" w:cs="仿宋"/>
          <w:spacing w:val="9"/>
          <w:sz w:val="20"/>
          <w:szCs w:val="20"/>
        </w:rPr>
        <w:t>建筑业，批发业，零售业，交通运输业（不含铁路</w:t>
      </w:r>
      <w:r>
        <w:rPr>
          <w:rFonts w:hint="eastAsia" w:ascii="仿宋" w:hAnsi="仿宋" w:eastAsia="仿宋" w:cs="仿宋"/>
          <w:spacing w:val="8"/>
          <w:sz w:val="20"/>
          <w:szCs w:val="20"/>
        </w:rPr>
        <w:t>运输业</w:t>
      </w:r>
      <w:r>
        <w:rPr>
          <w:rFonts w:hint="eastAsia" w:ascii="仿宋" w:hAnsi="仿宋" w:eastAsia="仿宋" w:cs="仿宋"/>
          <w:spacing w:val="10"/>
          <w:sz w:val="20"/>
          <w:szCs w:val="20"/>
        </w:rPr>
        <w:t>），</w:t>
      </w:r>
      <w:r>
        <w:rPr>
          <w:rFonts w:hint="eastAsia" w:ascii="仿宋" w:hAnsi="仿宋" w:eastAsia="仿宋" w:cs="仿宋"/>
          <w:spacing w:val="8"/>
          <w:sz w:val="20"/>
          <w:szCs w:val="20"/>
        </w:rPr>
        <w:t>仓储业，邮政业，住宿</w:t>
      </w:r>
      <w:r>
        <w:rPr>
          <w:rFonts w:hint="eastAsia" w:ascii="仿宋" w:hAnsi="仿宋" w:eastAsia="仿宋" w:cs="仿宋"/>
          <w:spacing w:val="9"/>
          <w:sz w:val="20"/>
          <w:szCs w:val="20"/>
        </w:rPr>
        <w:t>业，餐饮业，信息传输业（包括电信、互联网和相关服务</w:t>
      </w:r>
      <w:r>
        <w:rPr>
          <w:rFonts w:hint="eastAsia" w:ascii="仿宋" w:hAnsi="仿宋" w:eastAsia="仿宋" w:cs="仿宋"/>
          <w:spacing w:val="15"/>
          <w:sz w:val="20"/>
          <w:szCs w:val="20"/>
        </w:rPr>
        <w:t>），</w:t>
      </w:r>
      <w:r>
        <w:rPr>
          <w:rFonts w:hint="eastAsia" w:ascii="仿宋" w:hAnsi="仿宋" w:eastAsia="仿宋" w:cs="仿宋"/>
          <w:spacing w:val="8"/>
          <w:sz w:val="20"/>
          <w:szCs w:val="20"/>
        </w:rPr>
        <w:t>软件和信息技术服务业，房地产开发经营，</w:t>
      </w:r>
      <w:r>
        <w:rPr>
          <w:rFonts w:hint="eastAsia" w:ascii="仿宋" w:hAnsi="仿宋" w:eastAsia="仿宋" w:cs="仿宋"/>
          <w:spacing w:val="9"/>
          <w:sz w:val="20"/>
          <w:szCs w:val="20"/>
        </w:rPr>
        <w:t>物业管理，租赁和商务服务业，其他未列明行业（包括科学研究和技术服务业，水利、</w:t>
      </w:r>
      <w:r>
        <w:rPr>
          <w:rFonts w:hint="eastAsia" w:ascii="仿宋" w:hAnsi="仿宋" w:eastAsia="仿宋" w:cs="仿宋"/>
          <w:spacing w:val="8"/>
          <w:sz w:val="20"/>
          <w:szCs w:val="20"/>
        </w:rPr>
        <w:t>环境和公共设施管</w:t>
      </w:r>
      <w:r>
        <w:rPr>
          <w:rFonts w:hint="eastAsia" w:ascii="仿宋" w:hAnsi="仿宋" w:eastAsia="仿宋" w:cs="仿宋"/>
          <w:spacing w:val="9"/>
          <w:sz w:val="20"/>
          <w:szCs w:val="20"/>
        </w:rPr>
        <w:t>理业，居民服务、修理和其他服务业，社会工作，文化、体育和娱乐业等）。</w:t>
      </w:r>
    </w:p>
    <w:p w14:paraId="5C7CA39C">
      <w:pPr>
        <w:spacing w:before="25" w:line="228" w:lineRule="auto"/>
        <w:ind w:left="390"/>
        <w:rPr>
          <w:rFonts w:hint="eastAsia" w:ascii="仿宋" w:hAnsi="仿宋" w:eastAsia="仿宋" w:cs="仿宋"/>
          <w:sz w:val="20"/>
          <w:szCs w:val="20"/>
        </w:rPr>
      </w:pPr>
      <w:r>
        <w:rPr>
          <w:rFonts w:hint="eastAsia" w:ascii="仿宋" w:hAnsi="仿宋" w:eastAsia="仿宋" w:cs="仿宋"/>
          <w:spacing w:val="6"/>
          <w:sz w:val="20"/>
          <w:szCs w:val="20"/>
        </w:rPr>
        <w:t>四、各行业划型标准为：</w:t>
      </w:r>
    </w:p>
    <w:p w14:paraId="2D501D58">
      <w:pPr>
        <w:spacing w:before="27" w:line="239" w:lineRule="auto"/>
        <w:ind w:left="2" w:right="90" w:firstLine="378"/>
        <w:rPr>
          <w:rFonts w:hint="eastAsia" w:ascii="仿宋" w:hAnsi="仿宋" w:eastAsia="仿宋" w:cs="仿宋"/>
          <w:sz w:val="20"/>
          <w:szCs w:val="20"/>
        </w:rPr>
      </w:pPr>
      <w:r>
        <w:rPr>
          <w:rFonts w:hint="eastAsia" w:ascii="仿宋" w:hAnsi="仿宋" w:eastAsia="仿宋" w:cs="仿宋"/>
          <w:spacing w:val="9"/>
          <w:sz w:val="20"/>
          <w:szCs w:val="20"/>
        </w:rPr>
        <w:t>（一）农、林、牧、渔业。营业收入20000万元以下的为中小微型企业。其中，营业收入500</w:t>
      </w:r>
      <w:r>
        <w:rPr>
          <w:rFonts w:hint="eastAsia" w:ascii="仿宋" w:hAnsi="仿宋" w:eastAsia="仿宋" w:cs="仿宋"/>
          <w:spacing w:val="8"/>
          <w:sz w:val="20"/>
          <w:szCs w:val="20"/>
        </w:rPr>
        <w:t>万元及以</w:t>
      </w:r>
      <w:r>
        <w:rPr>
          <w:rFonts w:hint="eastAsia" w:ascii="仿宋" w:hAnsi="仿宋" w:eastAsia="仿宋" w:cs="仿宋"/>
          <w:spacing w:val="9"/>
          <w:sz w:val="20"/>
          <w:szCs w:val="20"/>
        </w:rPr>
        <w:t>上的为中型企业，营业收入50万元及以上的为小型企业，营业收入50万元以下的为微型企业。</w:t>
      </w:r>
    </w:p>
    <w:p w14:paraId="7E3DA4FC">
      <w:pPr>
        <w:spacing w:before="25" w:line="244" w:lineRule="auto"/>
        <w:ind w:left="2" w:right="89" w:firstLine="378"/>
        <w:rPr>
          <w:rFonts w:hint="eastAsia" w:ascii="仿宋" w:hAnsi="仿宋" w:eastAsia="仿宋" w:cs="仿宋"/>
          <w:sz w:val="20"/>
          <w:szCs w:val="20"/>
        </w:rPr>
      </w:pPr>
      <w:r>
        <w:rPr>
          <w:rFonts w:hint="eastAsia" w:ascii="仿宋" w:hAnsi="仿宋" w:eastAsia="仿宋" w:cs="仿宋"/>
          <w:spacing w:val="9"/>
          <w:sz w:val="20"/>
          <w:szCs w:val="20"/>
        </w:rPr>
        <w:t>（二）工业。从业人员1000人以下或营业收入40000万元</w:t>
      </w:r>
      <w:r>
        <w:rPr>
          <w:rFonts w:hint="eastAsia" w:ascii="仿宋" w:hAnsi="仿宋" w:eastAsia="仿宋" w:cs="仿宋"/>
          <w:spacing w:val="8"/>
          <w:sz w:val="20"/>
          <w:szCs w:val="20"/>
        </w:rPr>
        <w:t>以下的为中小微型企业。其中，从业人员300</w:t>
      </w:r>
      <w:r>
        <w:rPr>
          <w:rFonts w:hint="eastAsia" w:ascii="仿宋" w:hAnsi="仿宋" w:eastAsia="仿宋" w:cs="仿宋"/>
          <w:spacing w:val="10"/>
          <w:sz w:val="20"/>
          <w:szCs w:val="20"/>
        </w:rPr>
        <w:t>人及以上，且营业收入2000万元及以上的为中型企业；从业人员20人及以上，且营业收入300万元及以上</w:t>
      </w:r>
      <w:r>
        <w:rPr>
          <w:rFonts w:hint="eastAsia" w:ascii="仿宋" w:hAnsi="仿宋" w:eastAsia="仿宋" w:cs="仿宋"/>
          <w:spacing w:val="9"/>
          <w:sz w:val="20"/>
          <w:szCs w:val="20"/>
        </w:rPr>
        <w:t>的为小型企业；从业人员20人以下或营业收入30</w:t>
      </w:r>
      <w:r>
        <w:rPr>
          <w:rFonts w:hint="eastAsia" w:ascii="仿宋" w:hAnsi="仿宋" w:eastAsia="仿宋" w:cs="仿宋"/>
          <w:spacing w:val="8"/>
          <w:sz w:val="20"/>
          <w:szCs w:val="20"/>
        </w:rPr>
        <w:t>0万元以下的为微型企业。</w:t>
      </w:r>
    </w:p>
    <w:p w14:paraId="79A1882B">
      <w:pPr>
        <w:spacing w:before="23" w:line="244" w:lineRule="auto"/>
        <w:ind w:right="91" w:firstLine="380"/>
        <w:rPr>
          <w:rFonts w:hint="eastAsia" w:ascii="仿宋" w:hAnsi="仿宋" w:eastAsia="仿宋" w:cs="仿宋"/>
          <w:sz w:val="20"/>
          <w:szCs w:val="20"/>
        </w:rPr>
      </w:pPr>
      <w:r>
        <w:rPr>
          <w:rFonts w:hint="eastAsia" w:ascii="仿宋" w:hAnsi="仿宋" w:eastAsia="仿宋" w:cs="仿宋"/>
          <w:spacing w:val="9"/>
          <w:sz w:val="20"/>
          <w:szCs w:val="20"/>
        </w:rPr>
        <w:t>（三）建筑业。营业收入80000万元以下或资产总额80000万元以</w:t>
      </w:r>
      <w:r>
        <w:rPr>
          <w:rFonts w:hint="eastAsia" w:ascii="仿宋" w:hAnsi="仿宋" w:eastAsia="仿宋" w:cs="仿宋"/>
          <w:spacing w:val="8"/>
          <w:sz w:val="20"/>
          <w:szCs w:val="20"/>
        </w:rPr>
        <w:t>下的为中小微型企业。其中，营业收入6000万元及以上，且资产总额5000万元及以上的为中型企业；营业收入</w:t>
      </w:r>
      <w:r>
        <w:rPr>
          <w:rFonts w:hint="eastAsia" w:ascii="仿宋" w:hAnsi="仿宋" w:eastAsia="仿宋" w:cs="仿宋"/>
          <w:spacing w:val="7"/>
          <w:sz w:val="20"/>
          <w:szCs w:val="20"/>
        </w:rPr>
        <w:t>300万元及以上，且资产总额300</w:t>
      </w:r>
      <w:r>
        <w:rPr>
          <w:rFonts w:hint="eastAsia" w:ascii="仿宋" w:hAnsi="仿宋" w:eastAsia="仿宋" w:cs="仿宋"/>
          <w:spacing w:val="9"/>
          <w:sz w:val="20"/>
          <w:szCs w:val="20"/>
        </w:rPr>
        <w:t>万元及以上的为小型企业；营业收入300万元以下或资产总额300万元</w:t>
      </w:r>
      <w:r>
        <w:rPr>
          <w:rFonts w:hint="eastAsia" w:ascii="仿宋" w:hAnsi="仿宋" w:eastAsia="仿宋" w:cs="仿宋"/>
          <w:spacing w:val="8"/>
          <w:sz w:val="20"/>
          <w:szCs w:val="20"/>
        </w:rPr>
        <w:t>以下的为微型企业。</w:t>
      </w:r>
    </w:p>
    <w:p w14:paraId="596B601C">
      <w:pPr>
        <w:spacing w:before="25" w:line="244" w:lineRule="auto"/>
        <w:ind w:left="2" w:right="91" w:firstLine="378"/>
        <w:rPr>
          <w:rFonts w:hint="eastAsia" w:ascii="仿宋" w:hAnsi="仿宋" w:eastAsia="仿宋" w:cs="仿宋"/>
          <w:sz w:val="20"/>
          <w:szCs w:val="20"/>
        </w:rPr>
      </w:pPr>
      <w:r>
        <w:rPr>
          <w:rFonts w:hint="eastAsia" w:ascii="仿宋" w:hAnsi="仿宋" w:eastAsia="仿宋" w:cs="仿宋"/>
          <w:spacing w:val="9"/>
          <w:sz w:val="20"/>
          <w:szCs w:val="20"/>
        </w:rPr>
        <w:t>（四）批发业。从业人员200人以下或营业收入40000万元以下的为中</w:t>
      </w:r>
      <w:r>
        <w:rPr>
          <w:rFonts w:hint="eastAsia" w:ascii="仿宋" w:hAnsi="仿宋" w:eastAsia="仿宋" w:cs="仿宋"/>
          <w:spacing w:val="8"/>
          <w:sz w:val="20"/>
          <w:szCs w:val="20"/>
        </w:rPr>
        <w:t>小微型企业。其中，从业人员20</w:t>
      </w:r>
      <w:r>
        <w:rPr>
          <w:rFonts w:hint="eastAsia" w:ascii="仿宋" w:hAnsi="仿宋" w:eastAsia="仿宋" w:cs="仿宋"/>
          <w:spacing w:val="10"/>
          <w:sz w:val="20"/>
          <w:szCs w:val="20"/>
        </w:rPr>
        <w:t>人及以上，且营业收入5000万元及以上的为中型企业；从业人员5人及以上，且营业收入1000万元及以上</w:t>
      </w:r>
      <w:r>
        <w:rPr>
          <w:rFonts w:hint="eastAsia" w:ascii="仿宋" w:hAnsi="仿宋" w:eastAsia="仿宋" w:cs="仿宋"/>
          <w:spacing w:val="9"/>
          <w:sz w:val="20"/>
          <w:szCs w:val="20"/>
        </w:rPr>
        <w:t>的为小型企业；从业人员5人以下或营业收入100</w:t>
      </w:r>
      <w:r>
        <w:rPr>
          <w:rFonts w:hint="eastAsia" w:ascii="仿宋" w:hAnsi="仿宋" w:eastAsia="仿宋" w:cs="仿宋"/>
          <w:spacing w:val="8"/>
          <w:sz w:val="20"/>
          <w:szCs w:val="20"/>
        </w:rPr>
        <w:t>0万元以下的为微型企业。</w:t>
      </w:r>
    </w:p>
    <w:p w14:paraId="60BA6995">
      <w:pPr>
        <w:spacing w:before="23" w:line="244" w:lineRule="auto"/>
        <w:ind w:left="2" w:right="91" w:firstLine="378"/>
        <w:rPr>
          <w:rFonts w:hint="eastAsia" w:ascii="仿宋" w:hAnsi="仿宋" w:eastAsia="仿宋" w:cs="仿宋"/>
          <w:sz w:val="20"/>
          <w:szCs w:val="20"/>
        </w:rPr>
      </w:pPr>
      <w:r>
        <w:rPr>
          <w:rFonts w:hint="eastAsia" w:ascii="仿宋" w:hAnsi="仿宋" w:eastAsia="仿宋" w:cs="仿宋"/>
          <w:spacing w:val="9"/>
          <w:sz w:val="20"/>
          <w:szCs w:val="20"/>
        </w:rPr>
        <w:t>（五）零售业。从业人员300人以下或营业收入20000万元以下的为中</w:t>
      </w:r>
      <w:r>
        <w:rPr>
          <w:rFonts w:hint="eastAsia" w:ascii="仿宋" w:hAnsi="仿宋" w:eastAsia="仿宋" w:cs="仿宋"/>
          <w:spacing w:val="8"/>
          <w:sz w:val="20"/>
          <w:szCs w:val="20"/>
        </w:rPr>
        <w:t>小微型企业。其中，从业人员50人及以上，且营业收入500万元及以上的为中型企业；从业人员10人及以上，且营业收入100万元及以上的</w:t>
      </w:r>
      <w:r>
        <w:rPr>
          <w:rFonts w:hint="eastAsia" w:ascii="仿宋" w:hAnsi="仿宋" w:eastAsia="仿宋" w:cs="仿宋"/>
          <w:spacing w:val="9"/>
          <w:sz w:val="20"/>
          <w:szCs w:val="20"/>
        </w:rPr>
        <w:t>为小型企业；从业人员10人以下或营业收入</w:t>
      </w:r>
      <w:r>
        <w:rPr>
          <w:rFonts w:hint="eastAsia" w:ascii="仿宋" w:hAnsi="仿宋" w:eastAsia="仿宋" w:cs="仿宋"/>
          <w:spacing w:val="8"/>
          <w:sz w:val="20"/>
          <w:szCs w:val="20"/>
        </w:rPr>
        <w:t>100万元以下的为微型企业。</w:t>
      </w:r>
    </w:p>
    <w:p w14:paraId="4EBCABE2">
      <w:pPr>
        <w:spacing w:before="26" w:line="244" w:lineRule="auto"/>
        <w:ind w:left="8" w:right="92" w:firstLine="371"/>
        <w:rPr>
          <w:rFonts w:hint="eastAsia" w:ascii="仿宋" w:hAnsi="仿宋" w:eastAsia="仿宋" w:cs="仿宋"/>
          <w:sz w:val="20"/>
          <w:szCs w:val="20"/>
        </w:rPr>
      </w:pPr>
      <w:r>
        <w:rPr>
          <w:rFonts w:hint="eastAsia" w:ascii="仿宋" w:hAnsi="仿宋" w:eastAsia="仿宋" w:cs="仿宋"/>
          <w:spacing w:val="7"/>
          <w:sz w:val="20"/>
          <w:szCs w:val="20"/>
        </w:rPr>
        <w:t>（六）交通运输业。从业人员1000人以下或营业收入30000万</w:t>
      </w:r>
      <w:r>
        <w:rPr>
          <w:rFonts w:hint="eastAsia" w:ascii="仿宋" w:hAnsi="仿宋" w:eastAsia="仿宋" w:cs="仿宋"/>
          <w:spacing w:val="6"/>
          <w:sz w:val="20"/>
          <w:szCs w:val="20"/>
        </w:rPr>
        <w:t>元以下的为中小微型企业。其中，从业人</w:t>
      </w:r>
      <w:r>
        <w:rPr>
          <w:rFonts w:hint="eastAsia" w:ascii="仿宋" w:hAnsi="仿宋" w:eastAsia="仿宋" w:cs="仿宋"/>
          <w:spacing w:val="8"/>
          <w:sz w:val="20"/>
          <w:szCs w:val="20"/>
        </w:rPr>
        <w:t>员300人及以上，且营业收入3000万元及以上的为中型企业；从业人</w:t>
      </w:r>
      <w:r>
        <w:rPr>
          <w:rFonts w:hint="eastAsia" w:ascii="仿宋" w:hAnsi="仿宋" w:eastAsia="仿宋" w:cs="仿宋"/>
          <w:spacing w:val="7"/>
          <w:sz w:val="20"/>
          <w:szCs w:val="20"/>
        </w:rPr>
        <w:t>员20人及以上，且营业收入200万元及</w:t>
      </w:r>
      <w:r>
        <w:rPr>
          <w:rFonts w:hint="eastAsia" w:ascii="仿宋" w:hAnsi="仿宋" w:eastAsia="仿宋" w:cs="仿宋"/>
          <w:spacing w:val="9"/>
          <w:sz w:val="20"/>
          <w:szCs w:val="20"/>
        </w:rPr>
        <w:t>以上的为小型企业；从业人员20人以下或营业</w:t>
      </w:r>
      <w:r>
        <w:rPr>
          <w:rFonts w:hint="eastAsia" w:ascii="仿宋" w:hAnsi="仿宋" w:eastAsia="仿宋" w:cs="仿宋"/>
          <w:spacing w:val="8"/>
          <w:sz w:val="20"/>
          <w:szCs w:val="20"/>
        </w:rPr>
        <w:t>收入200万元以下的为微型企业。</w:t>
      </w:r>
    </w:p>
    <w:p w14:paraId="4B8E8723">
      <w:pPr>
        <w:spacing w:before="23" w:line="244" w:lineRule="auto"/>
        <w:ind w:left="2" w:right="89" w:firstLine="378"/>
        <w:rPr>
          <w:rFonts w:hint="eastAsia" w:ascii="仿宋" w:hAnsi="仿宋" w:eastAsia="仿宋" w:cs="仿宋"/>
          <w:sz w:val="20"/>
          <w:szCs w:val="20"/>
        </w:rPr>
      </w:pPr>
      <w:r>
        <w:rPr>
          <w:rFonts w:hint="eastAsia" w:ascii="仿宋" w:hAnsi="仿宋" w:eastAsia="仿宋" w:cs="仿宋"/>
          <w:spacing w:val="7"/>
          <w:sz w:val="20"/>
          <w:szCs w:val="20"/>
        </w:rPr>
        <w:t>（七）仓储业。从业人员200人以下或营业收入30000万元</w:t>
      </w:r>
      <w:r>
        <w:rPr>
          <w:rFonts w:hint="eastAsia" w:ascii="仿宋" w:hAnsi="仿宋" w:eastAsia="仿宋" w:cs="仿宋"/>
          <w:spacing w:val="6"/>
          <w:sz w:val="20"/>
          <w:szCs w:val="20"/>
        </w:rPr>
        <w:t>以下的为中小微型企业。其中，从业人员100</w:t>
      </w:r>
      <w:r>
        <w:rPr>
          <w:rFonts w:hint="eastAsia" w:ascii="仿宋" w:hAnsi="仿宋" w:eastAsia="仿宋" w:cs="仿宋"/>
          <w:spacing w:val="10"/>
          <w:sz w:val="20"/>
          <w:szCs w:val="20"/>
        </w:rPr>
        <w:t>人及以上，且营业收入1000万元及以上的为中型企业；从业人员20人及以上，且营业收入100万元及以上</w:t>
      </w:r>
      <w:r>
        <w:rPr>
          <w:rFonts w:hint="eastAsia" w:ascii="仿宋" w:hAnsi="仿宋" w:eastAsia="仿宋" w:cs="仿宋"/>
          <w:spacing w:val="9"/>
          <w:sz w:val="20"/>
          <w:szCs w:val="20"/>
        </w:rPr>
        <w:t>的为小型企业；从业人员20人以下或营业收入10</w:t>
      </w:r>
      <w:r>
        <w:rPr>
          <w:rFonts w:hint="eastAsia" w:ascii="仿宋" w:hAnsi="仿宋" w:eastAsia="仿宋" w:cs="仿宋"/>
          <w:spacing w:val="8"/>
          <w:sz w:val="20"/>
          <w:szCs w:val="20"/>
        </w:rPr>
        <w:t>0万元以下的为微型企业。</w:t>
      </w:r>
    </w:p>
    <w:p w14:paraId="02D85FAA">
      <w:pPr>
        <w:spacing w:before="23" w:line="244" w:lineRule="auto"/>
        <w:ind w:left="2" w:right="89" w:firstLine="378"/>
        <w:rPr>
          <w:rFonts w:hint="eastAsia" w:ascii="仿宋" w:hAnsi="仿宋" w:eastAsia="仿宋" w:cs="仿宋"/>
          <w:sz w:val="20"/>
          <w:szCs w:val="20"/>
        </w:rPr>
      </w:pPr>
      <w:r>
        <w:rPr>
          <w:rFonts w:hint="eastAsia" w:ascii="仿宋" w:hAnsi="仿宋" w:eastAsia="仿宋" w:cs="仿宋"/>
          <w:spacing w:val="5"/>
          <w:sz w:val="20"/>
          <w:szCs w:val="20"/>
        </w:rPr>
        <w:t>（八）邮政业。从业人员1000人以下或营业收入30</w:t>
      </w:r>
      <w:r>
        <w:rPr>
          <w:rFonts w:hint="eastAsia" w:ascii="仿宋" w:hAnsi="仿宋" w:eastAsia="仿宋" w:cs="仿宋"/>
          <w:spacing w:val="4"/>
          <w:sz w:val="20"/>
          <w:szCs w:val="20"/>
        </w:rPr>
        <w:t>000万元以下的为中小微型企业。其中，从业人员300</w:t>
      </w:r>
      <w:r>
        <w:rPr>
          <w:rFonts w:hint="eastAsia" w:ascii="仿宋" w:hAnsi="仿宋" w:eastAsia="仿宋" w:cs="仿宋"/>
          <w:spacing w:val="10"/>
          <w:sz w:val="20"/>
          <w:szCs w:val="20"/>
        </w:rPr>
        <w:t>人及以上，且营业收入2000万元及以上的为中型企业；从业人员20人及以上，且营业收入100万元及以上</w:t>
      </w:r>
      <w:r>
        <w:rPr>
          <w:rFonts w:hint="eastAsia" w:ascii="仿宋" w:hAnsi="仿宋" w:eastAsia="仿宋" w:cs="仿宋"/>
          <w:spacing w:val="9"/>
          <w:sz w:val="20"/>
          <w:szCs w:val="20"/>
        </w:rPr>
        <w:t>的为小型企业；从业人员20人以下或营业收入10</w:t>
      </w:r>
      <w:r>
        <w:rPr>
          <w:rFonts w:hint="eastAsia" w:ascii="仿宋" w:hAnsi="仿宋" w:eastAsia="仿宋" w:cs="仿宋"/>
          <w:spacing w:val="8"/>
          <w:sz w:val="20"/>
          <w:szCs w:val="20"/>
        </w:rPr>
        <w:t>0万元以下的为微型企业。</w:t>
      </w:r>
    </w:p>
    <w:p w14:paraId="124BCEAA">
      <w:pPr>
        <w:spacing w:before="25" w:line="244" w:lineRule="auto"/>
        <w:ind w:left="2" w:right="89" w:firstLine="378"/>
        <w:rPr>
          <w:rFonts w:hint="eastAsia" w:ascii="仿宋" w:hAnsi="仿宋" w:eastAsia="仿宋" w:cs="仿宋"/>
          <w:sz w:val="20"/>
          <w:szCs w:val="20"/>
        </w:rPr>
      </w:pPr>
      <w:r>
        <w:rPr>
          <w:rFonts w:hint="eastAsia" w:ascii="仿宋" w:hAnsi="仿宋" w:eastAsia="仿宋" w:cs="仿宋"/>
          <w:spacing w:val="7"/>
          <w:sz w:val="20"/>
          <w:szCs w:val="20"/>
        </w:rPr>
        <w:t>（九）住宿业。从业人员300人以下或营业收入10000万元</w:t>
      </w:r>
      <w:r>
        <w:rPr>
          <w:rFonts w:hint="eastAsia" w:ascii="仿宋" w:hAnsi="仿宋" w:eastAsia="仿宋" w:cs="仿宋"/>
          <w:spacing w:val="6"/>
          <w:sz w:val="20"/>
          <w:szCs w:val="20"/>
        </w:rPr>
        <w:t>以下的为中小微型企业。其中，从业人员100</w:t>
      </w:r>
      <w:r>
        <w:rPr>
          <w:rFonts w:hint="eastAsia" w:ascii="仿宋" w:hAnsi="仿宋" w:eastAsia="仿宋" w:cs="仿宋"/>
          <w:spacing w:val="10"/>
          <w:sz w:val="20"/>
          <w:szCs w:val="20"/>
        </w:rPr>
        <w:t>人及以上，且营业收入2000万元及以上的为中型企业；从业人员10人及以上，且营业收入100万元及以上</w:t>
      </w:r>
      <w:r>
        <w:rPr>
          <w:rFonts w:hint="eastAsia" w:ascii="仿宋" w:hAnsi="仿宋" w:eastAsia="仿宋" w:cs="仿宋"/>
          <w:spacing w:val="9"/>
          <w:sz w:val="20"/>
          <w:szCs w:val="20"/>
        </w:rPr>
        <w:t>的为小型企业；从业人员10人以下或营业收入10</w:t>
      </w:r>
      <w:r>
        <w:rPr>
          <w:rFonts w:hint="eastAsia" w:ascii="仿宋" w:hAnsi="仿宋" w:eastAsia="仿宋" w:cs="仿宋"/>
          <w:spacing w:val="8"/>
          <w:sz w:val="20"/>
          <w:szCs w:val="20"/>
        </w:rPr>
        <w:t>0万元以下的为微型企业。</w:t>
      </w:r>
    </w:p>
    <w:p w14:paraId="3114981D">
      <w:pPr>
        <w:spacing w:before="23" w:line="244" w:lineRule="auto"/>
        <w:ind w:left="2" w:right="89" w:firstLine="378"/>
        <w:rPr>
          <w:rFonts w:hint="eastAsia" w:ascii="仿宋" w:hAnsi="仿宋" w:eastAsia="仿宋" w:cs="仿宋"/>
          <w:sz w:val="20"/>
          <w:szCs w:val="20"/>
        </w:rPr>
      </w:pPr>
      <w:r>
        <w:rPr>
          <w:rFonts w:hint="eastAsia" w:ascii="仿宋" w:hAnsi="仿宋" w:eastAsia="仿宋" w:cs="仿宋"/>
          <w:spacing w:val="7"/>
          <w:sz w:val="20"/>
          <w:szCs w:val="20"/>
        </w:rPr>
        <w:t>（十）餐饮业。从业人员300人以下或营业收入10000万元</w:t>
      </w:r>
      <w:r>
        <w:rPr>
          <w:rFonts w:hint="eastAsia" w:ascii="仿宋" w:hAnsi="仿宋" w:eastAsia="仿宋" w:cs="仿宋"/>
          <w:spacing w:val="6"/>
          <w:sz w:val="20"/>
          <w:szCs w:val="20"/>
        </w:rPr>
        <w:t>以下的为中小微型企业。其中，从业人员100</w:t>
      </w:r>
      <w:r>
        <w:rPr>
          <w:rFonts w:hint="eastAsia" w:ascii="仿宋" w:hAnsi="仿宋" w:eastAsia="仿宋" w:cs="仿宋"/>
          <w:spacing w:val="10"/>
          <w:sz w:val="20"/>
          <w:szCs w:val="20"/>
        </w:rPr>
        <w:t>人及以上，且营业收入2000万元及以上的为中型企业；从业人员10人及以上，且营业收入100万元及以上</w:t>
      </w:r>
      <w:r>
        <w:rPr>
          <w:rFonts w:hint="eastAsia" w:ascii="仿宋" w:hAnsi="仿宋" w:eastAsia="仿宋" w:cs="仿宋"/>
          <w:spacing w:val="9"/>
          <w:sz w:val="20"/>
          <w:szCs w:val="20"/>
        </w:rPr>
        <w:t>的为小型企业；从业人员10人以下或营业收入10</w:t>
      </w:r>
      <w:r>
        <w:rPr>
          <w:rFonts w:hint="eastAsia" w:ascii="仿宋" w:hAnsi="仿宋" w:eastAsia="仿宋" w:cs="仿宋"/>
          <w:spacing w:val="8"/>
          <w:sz w:val="20"/>
          <w:szCs w:val="20"/>
        </w:rPr>
        <w:t>0万元以下的为微型企业。</w:t>
      </w:r>
    </w:p>
    <w:p w14:paraId="6DD908F8">
      <w:pPr>
        <w:spacing w:before="27" w:line="239" w:lineRule="auto"/>
        <w:ind w:right="92" w:firstLine="380"/>
        <w:rPr>
          <w:rFonts w:hint="eastAsia" w:ascii="仿宋" w:hAnsi="仿宋" w:eastAsia="仿宋" w:cs="仿宋"/>
          <w:sz w:val="20"/>
          <w:szCs w:val="20"/>
        </w:rPr>
      </w:pPr>
      <w:r>
        <w:rPr>
          <w:rFonts w:hint="eastAsia" w:ascii="仿宋" w:hAnsi="仿宋" w:eastAsia="仿宋" w:cs="仿宋"/>
          <w:spacing w:val="9"/>
          <w:sz w:val="20"/>
          <w:szCs w:val="20"/>
        </w:rPr>
        <w:t>（十一）信息传输业。从业人员2000人以下或营业收入100000万</w:t>
      </w:r>
      <w:r>
        <w:rPr>
          <w:rFonts w:hint="eastAsia" w:ascii="仿宋" w:hAnsi="仿宋" w:eastAsia="仿宋" w:cs="仿宋"/>
          <w:spacing w:val="8"/>
          <w:sz w:val="20"/>
          <w:szCs w:val="20"/>
        </w:rPr>
        <w:t>元以下的为中小微型企业。其中，从业人员100人及以上，且营业收入1000万元及以上的为中型企业；从业人员10人及以上</w:t>
      </w:r>
      <w:r>
        <w:rPr>
          <w:rFonts w:hint="eastAsia" w:ascii="仿宋" w:hAnsi="仿宋" w:eastAsia="仿宋" w:cs="仿宋"/>
          <w:spacing w:val="7"/>
          <w:sz w:val="20"/>
          <w:szCs w:val="20"/>
        </w:rPr>
        <w:t>，且营业收入100万</w:t>
      </w:r>
      <w:r>
        <w:rPr>
          <w:rFonts w:hint="eastAsia" w:ascii="仿宋" w:hAnsi="仿宋" w:eastAsia="仿宋" w:cs="仿宋"/>
          <w:spacing w:val="9"/>
          <w:sz w:val="20"/>
          <w:szCs w:val="20"/>
        </w:rPr>
        <w:t>元及以上的为小型企业；从业人员10人以下或营业收入100万元以</w:t>
      </w:r>
      <w:r>
        <w:rPr>
          <w:rFonts w:hint="eastAsia" w:ascii="仿宋" w:hAnsi="仿宋" w:eastAsia="仿宋" w:cs="仿宋"/>
          <w:spacing w:val="8"/>
          <w:sz w:val="20"/>
          <w:szCs w:val="20"/>
        </w:rPr>
        <w:t>下的为微型企业。</w:t>
      </w:r>
    </w:p>
    <w:p w14:paraId="29ED810C">
      <w:pPr>
        <w:spacing w:before="25" w:line="244" w:lineRule="auto"/>
        <w:ind w:left="1" w:right="52" w:firstLine="378"/>
        <w:rPr>
          <w:rFonts w:hint="eastAsia" w:ascii="仿宋" w:hAnsi="仿宋" w:eastAsia="仿宋" w:cs="仿宋"/>
          <w:sz w:val="20"/>
          <w:szCs w:val="20"/>
        </w:rPr>
      </w:pPr>
      <w:r>
        <w:rPr>
          <w:rFonts w:hint="eastAsia" w:ascii="仿宋" w:hAnsi="仿宋" w:eastAsia="仿宋" w:cs="仿宋"/>
          <w:spacing w:val="9"/>
          <w:sz w:val="20"/>
          <w:szCs w:val="20"/>
        </w:rPr>
        <w:t>（十二）软件和信息技术服务业。从业人员300人以下或营业收入10000万元以下的为中小微</w:t>
      </w:r>
      <w:r>
        <w:rPr>
          <w:rFonts w:hint="eastAsia" w:ascii="仿宋" w:hAnsi="仿宋" w:eastAsia="仿宋" w:cs="仿宋"/>
          <w:spacing w:val="8"/>
          <w:sz w:val="20"/>
          <w:szCs w:val="20"/>
        </w:rPr>
        <w:t>型企业。</w:t>
      </w:r>
      <w:r>
        <w:rPr>
          <w:rFonts w:hint="eastAsia" w:ascii="仿宋" w:hAnsi="仿宋" w:eastAsia="仿宋" w:cs="仿宋"/>
          <w:spacing w:val="10"/>
          <w:sz w:val="20"/>
          <w:szCs w:val="20"/>
        </w:rPr>
        <w:t>其中，从业人员100人及以上，且营业收入1000万元及以上的为中型企业；从业人员10人及以上，且营业</w:t>
      </w:r>
      <w:r>
        <w:rPr>
          <w:rFonts w:hint="eastAsia" w:ascii="仿宋" w:hAnsi="仿宋" w:eastAsia="仿宋" w:cs="仿宋"/>
          <w:spacing w:val="9"/>
          <w:sz w:val="20"/>
          <w:szCs w:val="20"/>
        </w:rPr>
        <w:t>收入50万元及以上的为小型企业；从业人员10人以下或营业收入50万元</w:t>
      </w:r>
      <w:r>
        <w:rPr>
          <w:rFonts w:hint="eastAsia" w:ascii="仿宋" w:hAnsi="仿宋" w:eastAsia="仿宋" w:cs="仿宋"/>
          <w:spacing w:val="8"/>
          <w:sz w:val="20"/>
          <w:szCs w:val="20"/>
        </w:rPr>
        <w:t>以下的为微型企业。</w:t>
      </w:r>
    </w:p>
    <w:p w14:paraId="2189237D">
      <w:pPr>
        <w:spacing w:before="22" w:line="244" w:lineRule="auto"/>
        <w:ind w:left="9" w:right="52" w:firstLine="370"/>
        <w:rPr>
          <w:rFonts w:hint="eastAsia" w:ascii="仿宋" w:hAnsi="仿宋" w:eastAsia="仿宋" w:cs="仿宋"/>
          <w:sz w:val="20"/>
          <w:szCs w:val="20"/>
        </w:rPr>
      </w:pPr>
      <w:r>
        <w:rPr>
          <w:rFonts w:hint="eastAsia" w:ascii="仿宋" w:hAnsi="仿宋" w:eastAsia="仿宋" w:cs="仿宋"/>
          <w:spacing w:val="7"/>
          <w:sz w:val="20"/>
          <w:szCs w:val="20"/>
        </w:rPr>
        <w:t>（十三）房地产开发经营。营业收入200000万元以</w:t>
      </w:r>
      <w:r>
        <w:rPr>
          <w:rFonts w:hint="eastAsia" w:ascii="仿宋" w:hAnsi="仿宋" w:eastAsia="仿宋" w:cs="仿宋"/>
          <w:spacing w:val="6"/>
          <w:sz w:val="20"/>
          <w:szCs w:val="20"/>
        </w:rPr>
        <w:t>下或资产总额10000万元以下的为中小微型企业。其</w:t>
      </w:r>
      <w:r>
        <w:rPr>
          <w:rFonts w:hint="eastAsia" w:ascii="仿宋" w:hAnsi="仿宋" w:eastAsia="仿宋" w:cs="仿宋"/>
          <w:spacing w:val="10"/>
          <w:sz w:val="20"/>
          <w:szCs w:val="20"/>
        </w:rPr>
        <w:t>中，营业收入1000万元及以上，且资产总额5000万元及以上的为中型企业；营业</w:t>
      </w:r>
      <w:r>
        <w:rPr>
          <w:rFonts w:hint="eastAsia" w:ascii="仿宋" w:hAnsi="仿宋" w:eastAsia="仿宋" w:cs="仿宋"/>
          <w:spacing w:val="9"/>
          <w:sz w:val="20"/>
          <w:szCs w:val="20"/>
        </w:rPr>
        <w:t>收入100万元及以上，且</w:t>
      </w:r>
      <w:r>
        <w:rPr>
          <w:rFonts w:hint="eastAsia" w:ascii="仿宋" w:hAnsi="仿宋" w:eastAsia="仿宋" w:cs="仿宋"/>
          <w:spacing w:val="8"/>
          <w:sz w:val="20"/>
          <w:szCs w:val="20"/>
        </w:rPr>
        <w:t>资产总额2000万元及以上的为小型企业；营业收入100万元以下或资产总额2000万元以下的为微型企业。</w:t>
      </w:r>
    </w:p>
    <w:p w14:paraId="4794EDA3">
      <w:pPr>
        <w:spacing w:before="22" w:line="244" w:lineRule="auto"/>
        <w:ind w:right="54" w:firstLine="380"/>
        <w:rPr>
          <w:rFonts w:hint="eastAsia" w:ascii="仿宋" w:hAnsi="仿宋" w:eastAsia="仿宋" w:cs="仿宋"/>
          <w:sz w:val="20"/>
          <w:szCs w:val="20"/>
        </w:rPr>
      </w:pPr>
      <w:r>
        <w:rPr>
          <w:rFonts w:hint="eastAsia" w:ascii="仿宋" w:hAnsi="仿宋" w:eastAsia="仿宋" w:cs="仿宋"/>
          <w:spacing w:val="9"/>
          <w:sz w:val="20"/>
          <w:szCs w:val="20"/>
        </w:rPr>
        <w:t>（十四）物业管理。从业人员1000人以下或营业收入5000万元以下的为中小微型企业</w:t>
      </w:r>
      <w:r>
        <w:rPr>
          <w:rFonts w:hint="eastAsia" w:ascii="仿宋" w:hAnsi="仿宋" w:eastAsia="仿宋" w:cs="仿宋"/>
          <w:spacing w:val="8"/>
          <w:sz w:val="20"/>
          <w:szCs w:val="20"/>
        </w:rPr>
        <w:t>。其中，从业人</w:t>
      </w:r>
      <w:r>
        <w:rPr>
          <w:rFonts w:hint="eastAsia" w:ascii="仿宋" w:hAnsi="仿宋" w:eastAsia="仿宋" w:cs="仿宋"/>
          <w:spacing w:val="10"/>
          <w:sz w:val="20"/>
          <w:szCs w:val="20"/>
        </w:rPr>
        <w:t>员300人及以上，且营业收入1000万元及以上的为中型企业；从业人员100人</w:t>
      </w:r>
      <w:r>
        <w:rPr>
          <w:rFonts w:hint="eastAsia" w:ascii="仿宋" w:hAnsi="仿宋" w:eastAsia="仿宋" w:cs="仿宋"/>
          <w:spacing w:val="9"/>
          <w:sz w:val="20"/>
          <w:szCs w:val="20"/>
        </w:rPr>
        <w:t>及以上，且营业收入500万元及以上的为小型企业；从业人员100人以下或营业收入500</w:t>
      </w:r>
      <w:r>
        <w:rPr>
          <w:rFonts w:hint="eastAsia" w:ascii="仿宋" w:hAnsi="仿宋" w:eastAsia="仿宋" w:cs="仿宋"/>
          <w:spacing w:val="8"/>
          <w:sz w:val="20"/>
          <w:szCs w:val="20"/>
        </w:rPr>
        <w:t>万元以下的为微型企业。</w:t>
      </w:r>
    </w:p>
    <w:p w14:paraId="02298CE5">
      <w:pPr>
        <w:spacing w:before="26" w:line="244" w:lineRule="auto"/>
        <w:ind w:left="3" w:firstLine="377"/>
        <w:rPr>
          <w:rFonts w:hint="eastAsia" w:ascii="仿宋" w:hAnsi="仿宋" w:eastAsia="仿宋" w:cs="仿宋"/>
          <w:sz w:val="20"/>
          <w:szCs w:val="20"/>
        </w:rPr>
      </w:pPr>
      <w:r>
        <w:rPr>
          <w:rFonts w:hint="eastAsia" w:ascii="仿宋" w:hAnsi="仿宋" w:eastAsia="仿宋" w:cs="仿宋"/>
          <w:spacing w:val="4"/>
          <w:sz w:val="20"/>
          <w:szCs w:val="20"/>
        </w:rPr>
        <w:t>（十五）租赁和商务服务业。从业人员300人以下或资产总额12</w:t>
      </w:r>
      <w:r>
        <w:rPr>
          <w:rFonts w:hint="eastAsia" w:ascii="仿宋" w:hAnsi="仿宋" w:eastAsia="仿宋" w:cs="仿宋"/>
          <w:spacing w:val="3"/>
          <w:sz w:val="20"/>
          <w:szCs w:val="20"/>
        </w:rPr>
        <w:t>0000万元以下的为中小微型企业。其中，</w:t>
      </w:r>
      <w:r>
        <w:rPr>
          <w:rFonts w:hint="eastAsia" w:ascii="仿宋" w:hAnsi="仿宋" w:eastAsia="仿宋" w:cs="仿宋"/>
          <w:spacing w:val="8"/>
          <w:sz w:val="20"/>
          <w:szCs w:val="20"/>
        </w:rPr>
        <w:t>从业人员100人及以上，且资产总额8000万元及以上的为中型企业；从业人员10人</w:t>
      </w:r>
      <w:r>
        <w:rPr>
          <w:rFonts w:hint="eastAsia" w:ascii="仿宋" w:hAnsi="仿宋" w:eastAsia="仿宋" w:cs="仿宋"/>
          <w:spacing w:val="7"/>
          <w:sz w:val="20"/>
          <w:szCs w:val="20"/>
        </w:rPr>
        <w:t>及以上，且资产总额100</w:t>
      </w:r>
      <w:r>
        <w:rPr>
          <w:rFonts w:hint="eastAsia" w:ascii="仿宋" w:hAnsi="仿宋" w:eastAsia="仿宋" w:cs="仿宋"/>
          <w:spacing w:val="9"/>
          <w:sz w:val="20"/>
          <w:szCs w:val="20"/>
        </w:rPr>
        <w:t>万元及以上的为小型企业；从业人员10人以下或资产总额100万元</w:t>
      </w:r>
      <w:r>
        <w:rPr>
          <w:rFonts w:hint="eastAsia" w:ascii="仿宋" w:hAnsi="仿宋" w:eastAsia="仿宋" w:cs="仿宋"/>
          <w:spacing w:val="8"/>
          <w:sz w:val="20"/>
          <w:szCs w:val="20"/>
        </w:rPr>
        <w:t>以下的为微型企业。</w:t>
      </w:r>
    </w:p>
    <w:p w14:paraId="0DBE79D1">
      <w:pPr>
        <w:spacing w:before="24" w:line="239" w:lineRule="auto"/>
        <w:ind w:left="20" w:right="52" w:firstLine="360"/>
        <w:rPr>
          <w:rFonts w:hint="eastAsia" w:ascii="仿宋" w:hAnsi="仿宋" w:eastAsia="仿宋" w:cs="仿宋"/>
          <w:sz w:val="20"/>
          <w:szCs w:val="20"/>
        </w:rPr>
      </w:pPr>
      <w:r>
        <w:rPr>
          <w:rFonts w:hint="eastAsia" w:ascii="仿宋" w:hAnsi="仿宋" w:eastAsia="仿宋" w:cs="仿宋"/>
          <w:spacing w:val="9"/>
          <w:sz w:val="20"/>
          <w:szCs w:val="20"/>
        </w:rPr>
        <w:t>（十六）其他未列明行业。从业人员300人以下的为中小微型企业。其中，从业人员100人及以上的为</w:t>
      </w:r>
      <w:r>
        <w:rPr>
          <w:rFonts w:hint="eastAsia" w:ascii="仿宋" w:hAnsi="仿宋" w:eastAsia="仿宋" w:cs="仿宋"/>
          <w:spacing w:val="8"/>
          <w:sz w:val="20"/>
          <w:szCs w:val="20"/>
        </w:rPr>
        <w:t>中型企业；从业人员10人及以上的为小型企业；从业人员10人以下的为微型企业。</w:t>
      </w:r>
    </w:p>
    <w:p w14:paraId="6BB3BB56">
      <w:pPr>
        <w:spacing w:before="27" w:line="227" w:lineRule="auto"/>
        <w:ind w:left="373"/>
        <w:rPr>
          <w:rFonts w:hint="eastAsia" w:ascii="仿宋" w:hAnsi="仿宋" w:eastAsia="仿宋" w:cs="仿宋"/>
          <w:sz w:val="20"/>
          <w:szCs w:val="20"/>
        </w:rPr>
      </w:pPr>
      <w:r>
        <w:rPr>
          <w:rFonts w:hint="eastAsia" w:ascii="仿宋" w:hAnsi="仿宋" w:eastAsia="仿宋" w:cs="仿宋"/>
          <w:spacing w:val="9"/>
          <w:sz w:val="20"/>
          <w:szCs w:val="20"/>
        </w:rPr>
        <w:t>五、企业类型的划分以统计部门的统计数据为依</w:t>
      </w:r>
      <w:r>
        <w:rPr>
          <w:rFonts w:hint="eastAsia" w:ascii="仿宋" w:hAnsi="仿宋" w:eastAsia="仿宋" w:cs="仿宋"/>
          <w:spacing w:val="8"/>
          <w:sz w:val="20"/>
          <w:szCs w:val="20"/>
        </w:rPr>
        <w:t>据。</w:t>
      </w:r>
    </w:p>
    <w:p w14:paraId="7C8058F1">
      <w:pPr>
        <w:spacing w:before="27" w:line="239" w:lineRule="auto"/>
        <w:ind w:left="1" w:right="52" w:firstLine="370"/>
        <w:rPr>
          <w:rFonts w:hint="eastAsia" w:ascii="仿宋" w:hAnsi="仿宋" w:eastAsia="仿宋" w:cs="仿宋"/>
          <w:sz w:val="20"/>
          <w:szCs w:val="20"/>
        </w:rPr>
      </w:pPr>
      <w:r>
        <w:rPr>
          <w:rFonts w:hint="eastAsia" w:ascii="仿宋" w:hAnsi="仿宋" w:eastAsia="仿宋" w:cs="仿宋"/>
          <w:spacing w:val="10"/>
          <w:sz w:val="20"/>
          <w:szCs w:val="20"/>
        </w:rPr>
        <w:t>六、本规定适用于在中华人民共和国境内依法设立的各类所有制和各种组织形式的企业。个</w:t>
      </w:r>
      <w:r>
        <w:rPr>
          <w:rFonts w:hint="eastAsia" w:ascii="仿宋" w:hAnsi="仿宋" w:eastAsia="仿宋" w:cs="仿宋"/>
          <w:spacing w:val="9"/>
          <w:sz w:val="20"/>
          <w:szCs w:val="20"/>
        </w:rPr>
        <w:t>体工商户</w:t>
      </w:r>
      <w:r>
        <w:rPr>
          <w:rFonts w:hint="eastAsia" w:ascii="仿宋" w:hAnsi="仿宋" w:eastAsia="仿宋" w:cs="仿宋"/>
          <w:spacing w:val="8"/>
          <w:sz w:val="20"/>
          <w:szCs w:val="20"/>
        </w:rPr>
        <w:t>和本规定以外的行业，参照本规定进行划型。</w:t>
      </w:r>
    </w:p>
    <w:p w14:paraId="34F6B106">
      <w:pPr>
        <w:spacing w:before="27" w:line="239" w:lineRule="auto"/>
        <w:ind w:left="5" w:right="52" w:firstLine="363"/>
        <w:rPr>
          <w:rFonts w:hint="eastAsia" w:ascii="仿宋" w:hAnsi="仿宋" w:eastAsia="仿宋" w:cs="仿宋"/>
          <w:sz w:val="20"/>
          <w:szCs w:val="20"/>
        </w:rPr>
      </w:pPr>
      <w:r>
        <w:rPr>
          <w:rFonts w:hint="eastAsia" w:ascii="仿宋" w:hAnsi="仿宋" w:eastAsia="仿宋" w:cs="仿宋"/>
          <w:spacing w:val="10"/>
          <w:sz w:val="20"/>
          <w:szCs w:val="20"/>
        </w:rPr>
        <w:t>七、本规定的中型企业标准上限即为大型企业标准的下限，国家统计部门据此制定大中小微型企</w:t>
      </w:r>
      <w:r>
        <w:rPr>
          <w:rFonts w:hint="eastAsia" w:ascii="仿宋" w:hAnsi="仿宋" w:eastAsia="仿宋" w:cs="仿宋"/>
          <w:spacing w:val="9"/>
          <w:sz w:val="20"/>
          <w:szCs w:val="20"/>
        </w:rPr>
        <w:t>业的统计分类。国务院有关部门据此进行相关数据分析，不得制定与本规定不一致的企业划型标准。</w:t>
      </w:r>
    </w:p>
    <w:p w14:paraId="0626F173">
      <w:pPr>
        <w:spacing w:before="26"/>
        <w:ind w:left="4" w:right="52" w:firstLine="369"/>
        <w:rPr>
          <w:rFonts w:hint="eastAsia" w:ascii="仿宋" w:hAnsi="仿宋" w:eastAsia="仿宋" w:cs="仿宋"/>
          <w:sz w:val="20"/>
          <w:szCs w:val="20"/>
        </w:rPr>
      </w:pPr>
      <w:r>
        <w:rPr>
          <w:rFonts w:hint="eastAsia" w:ascii="仿宋" w:hAnsi="仿宋" w:eastAsia="仿宋" w:cs="仿宋"/>
          <w:spacing w:val="10"/>
          <w:sz w:val="20"/>
          <w:szCs w:val="20"/>
        </w:rPr>
        <w:t>八、本规定由工业和信息化部、国家统计局会同有关部门根据《国民经济行业分类》修</w:t>
      </w:r>
      <w:r>
        <w:rPr>
          <w:rFonts w:hint="eastAsia" w:ascii="仿宋" w:hAnsi="仿宋" w:eastAsia="仿宋" w:cs="仿宋"/>
          <w:spacing w:val="9"/>
          <w:sz w:val="20"/>
          <w:szCs w:val="20"/>
        </w:rPr>
        <w:t>订情况和企业</w:t>
      </w:r>
      <w:r>
        <w:rPr>
          <w:rFonts w:hint="eastAsia" w:ascii="仿宋" w:hAnsi="仿宋" w:eastAsia="仿宋" w:cs="仿宋"/>
          <w:spacing w:val="7"/>
          <w:sz w:val="20"/>
          <w:szCs w:val="20"/>
        </w:rPr>
        <w:t>发展变化情况适时修订。</w:t>
      </w:r>
    </w:p>
    <w:p w14:paraId="3883C25B">
      <w:pPr>
        <w:spacing w:before="24" w:line="227" w:lineRule="auto"/>
        <w:ind w:left="375"/>
        <w:rPr>
          <w:rFonts w:hint="eastAsia" w:ascii="仿宋" w:hAnsi="仿宋" w:eastAsia="仿宋" w:cs="仿宋"/>
          <w:sz w:val="20"/>
          <w:szCs w:val="20"/>
        </w:rPr>
      </w:pPr>
      <w:r>
        <w:rPr>
          <w:rFonts w:hint="eastAsia" w:ascii="仿宋" w:hAnsi="仿宋" w:eastAsia="仿宋" w:cs="仿宋"/>
          <w:spacing w:val="9"/>
          <w:sz w:val="20"/>
          <w:szCs w:val="20"/>
        </w:rPr>
        <w:t>九、本规定由工业和信息化部、国家统计局会同有关部门负责解释。</w:t>
      </w:r>
    </w:p>
    <w:p w14:paraId="402D2BC1">
      <w:pPr>
        <w:spacing w:before="29" w:line="239" w:lineRule="auto"/>
        <w:ind w:left="6" w:right="52" w:firstLine="364"/>
        <w:rPr>
          <w:rFonts w:hint="eastAsia" w:ascii="仿宋" w:hAnsi="仿宋" w:eastAsia="仿宋" w:cs="仿宋"/>
          <w:sz w:val="20"/>
          <w:szCs w:val="20"/>
        </w:rPr>
      </w:pPr>
      <w:r>
        <w:rPr>
          <w:rFonts w:hint="eastAsia" w:ascii="仿宋" w:hAnsi="仿宋" w:eastAsia="仿宋" w:cs="仿宋"/>
          <w:spacing w:val="10"/>
          <w:sz w:val="20"/>
          <w:szCs w:val="20"/>
        </w:rPr>
        <w:t>十、本规定自发布之日起执行，原国家经贸委、原国</w:t>
      </w:r>
      <w:r>
        <w:rPr>
          <w:rFonts w:hint="eastAsia" w:ascii="仿宋" w:hAnsi="仿宋" w:eastAsia="仿宋" w:cs="仿宋"/>
          <w:spacing w:val="9"/>
          <w:sz w:val="20"/>
          <w:szCs w:val="20"/>
        </w:rPr>
        <w:t>家计委、财政部和国家统计局2003年颁布的《中</w:t>
      </w:r>
      <w:r>
        <w:rPr>
          <w:rFonts w:hint="eastAsia" w:ascii="仿宋" w:hAnsi="仿宋" w:eastAsia="仿宋" w:cs="仿宋"/>
          <w:spacing w:val="8"/>
          <w:sz w:val="20"/>
          <w:szCs w:val="20"/>
        </w:rPr>
        <w:t>小企业标准暂行规定》同时废止。</w:t>
      </w:r>
    </w:p>
    <w:p w14:paraId="41A09FDF">
      <w:pPr>
        <w:spacing w:line="239" w:lineRule="auto"/>
        <w:rPr>
          <w:rFonts w:hint="eastAsia" w:ascii="仿宋" w:hAnsi="仿宋" w:eastAsia="仿宋" w:cs="仿宋"/>
          <w:sz w:val="20"/>
          <w:szCs w:val="20"/>
        </w:rPr>
        <w:sectPr>
          <w:footerReference r:id="rId27" w:type="default"/>
          <w:pgSz w:w="11911" w:h="16840"/>
          <w:pgMar w:top="1440" w:right="1803" w:bottom="1440" w:left="1803" w:header="0" w:footer="788" w:gutter="0"/>
          <w:pgNumType w:fmt="decimal"/>
          <w:cols w:space="0" w:num="1"/>
          <w:rtlGutter w:val="0"/>
          <w:docGrid w:linePitch="0" w:charSpace="0"/>
        </w:sectPr>
      </w:pPr>
    </w:p>
    <w:p w14:paraId="38436759">
      <w:pPr>
        <w:spacing w:before="48" w:line="219" w:lineRule="auto"/>
        <w:jc w:val="center"/>
        <w:rPr>
          <w:rFonts w:hint="eastAsia" w:ascii="仿宋" w:hAnsi="仿宋" w:eastAsia="仿宋" w:cs="仿宋"/>
          <w:sz w:val="24"/>
          <w:szCs w:val="24"/>
        </w:rPr>
      </w:pPr>
      <w:r>
        <w:rPr>
          <w:rFonts w:hint="eastAsia" w:ascii="仿宋" w:hAnsi="仿宋" w:eastAsia="仿宋" w:cs="仿宋"/>
          <w:b/>
          <w:bCs/>
          <w:spacing w:val="8"/>
          <w:sz w:val="24"/>
          <w:szCs w:val="24"/>
        </w:rPr>
        <w:t>残疾人福利性单位声明函</w:t>
      </w:r>
    </w:p>
    <w:p w14:paraId="4E7C67D5">
      <w:pPr>
        <w:pStyle w:val="8"/>
        <w:spacing w:line="284" w:lineRule="auto"/>
        <w:rPr>
          <w:rFonts w:hint="eastAsia" w:ascii="仿宋" w:hAnsi="仿宋" w:eastAsia="仿宋" w:cs="仿宋"/>
        </w:rPr>
      </w:pPr>
    </w:p>
    <w:p w14:paraId="0712C25A">
      <w:pPr>
        <w:pStyle w:val="8"/>
        <w:spacing w:line="284" w:lineRule="auto"/>
        <w:rPr>
          <w:rFonts w:hint="eastAsia" w:ascii="仿宋" w:hAnsi="仿宋" w:eastAsia="仿宋" w:cs="仿宋"/>
        </w:rPr>
      </w:pPr>
    </w:p>
    <w:p w14:paraId="2022A772">
      <w:pPr>
        <w:spacing w:before="78" w:line="359" w:lineRule="auto"/>
        <w:ind w:firstLine="505"/>
        <w:jc w:val="both"/>
        <w:rPr>
          <w:rFonts w:hint="eastAsia" w:ascii="仿宋" w:hAnsi="仿宋" w:eastAsia="仿宋" w:cs="仿宋"/>
          <w:sz w:val="24"/>
          <w:szCs w:val="24"/>
        </w:rPr>
      </w:pPr>
      <w:r>
        <w:rPr>
          <w:rFonts w:hint="eastAsia" w:ascii="仿宋" w:hAnsi="仿宋" w:eastAsia="仿宋" w:cs="仿宋"/>
          <w:spacing w:val="9"/>
          <w:sz w:val="24"/>
          <w:szCs w:val="24"/>
        </w:rPr>
        <w:t>本单位郑重声明，根据《财政部</w:t>
      </w:r>
      <w:r>
        <w:rPr>
          <w:rFonts w:hint="eastAsia" w:ascii="仿宋" w:hAnsi="仿宋" w:eastAsia="仿宋" w:cs="仿宋"/>
          <w:spacing w:val="57"/>
          <w:sz w:val="24"/>
          <w:szCs w:val="24"/>
        </w:rPr>
        <w:t xml:space="preserve"> </w:t>
      </w:r>
      <w:r>
        <w:rPr>
          <w:rFonts w:hint="eastAsia" w:ascii="仿宋" w:hAnsi="仿宋" w:eastAsia="仿宋" w:cs="仿宋"/>
          <w:spacing w:val="9"/>
          <w:sz w:val="24"/>
          <w:szCs w:val="24"/>
        </w:rPr>
        <w:t>民政部</w:t>
      </w:r>
      <w:r>
        <w:rPr>
          <w:rFonts w:hint="eastAsia" w:ascii="仿宋" w:hAnsi="仿宋" w:eastAsia="仿宋" w:cs="仿宋"/>
          <w:spacing w:val="56"/>
          <w:sz w:val="24"/>
          <w:szCs w:val="24"/>
        </w:rPr>
        <w:t xml:space="preserve"> </w:t>
      </w:r>
      <w:r>
        <w:rPr>
          <w:rFonts w:hint="eastAsia" w:ascii="仿宋" w:hAnsi="仿宋" w:eastAsia="仿宋" w:cs="仿宋"/>
          <w:spacing w:val="9"/>
          <w:sz w:val="24"/>
          <w:szCs w:val="24"/>
        </w:rPr>
        <w:t>中国残疾人联合会关于</w:t>
      </w:r>
      <w:r>
        <w:rPr>
          <w:rFonts w:hint="eastAsia" w:ascii="仿宋" w:hAnsi="仿宋" w:eastAsia="仿宋" w:cs="仿宋"/>
          <w:spacing w:val="8"/>
          <w:sz w:val="24"/>
          <w:szCs w:val="24"/>
        </w:rPr>
        <w:t>促进残疾人就业政</w:t>
      </w:r>
      <w:r>
        <w:rPr>
          <w:rFonts w:hint="eastAsia" w:ascii="仿宋" w:hAnsi="仿宋" w:eastAsia="仿宋" w:cs="仿宋"/>
          <w:spacing w:val="7"/>
          <w:sz w:val="24"/>
          <w:szCs w:val="24"/>
        </w:rPr>
        <w:t>府采购政策的通知》</w:t>
      </w:r>
      <w:r>
        <w:rPr>
          <w:rFonts w:hint="eastAsia" w:ascii="仿宋" w:hAnsi="仿宋" w:eastAsia="仿宋" w:cs="仿宋"/>
          <w:spacing w:val="-96"/>
          <w:sz w:val="24"/>
          <w:szCs w:val="24"/>
        </w:rPr>
        <w:t xml:space="preserve"> </w:t>
      </w:r>
      <w:r>
        <w:rPr>
          <w:rFonts w:hint="eastAsia" w:ascii="仿宋" w:hAnsi="仿宋" w:eastAsia="仿宋" w:cs="仿宋"/>
          <w:spacing w:val="7"/>
          <w:sz w:val="24"/>
          <w:szCs w:val="24"/>
        </w:rPr>
        <w:t>（财库〔2017〕 141号）</w:t>
      </w:r>
      <w:r>
        <w:rPr>
          <w:rFonts w:hint="eastAsia" w:ascii="仿宋" w:hAnsi="仿宋" w:eastAsia="仿宋" w:cs="仿宋"/>
          <w:spacing w:val="-67"/>
          <w:sz w:val="24"/>
          <w:szCs w:val="24"/>
        </w:rPr>
        <w:t xml:space="preserve"> </w:t>
      </w:r>
      <w:r>
        <w:rPr>
          <w:rFonts w:hint="eastAsia" w:ascii="仿宋" w:hAnsi="仿宋" w:eastAsia="仿宋" w:cs="仿宋"/>
          <w:spacing w:val="7"/>
          <w:sz w:val="24"/>
          <w:szCs w:val="24"/>
        </w:rPr>
        <w:t>的规定，本单位为符</w:t>
      </w:r>
      <w:r>
        <w:rPr>
          <w:rFonts w:hint="eastAsia" w:ascii="仿宋" w:hAnsi="仿宋" w:eastAsia="仿宋" w:cs="仿宋"/>
          <w:spacing w:val="6"/>
          <w:sz w:val="24"/>
          <w:szCs w:val="24"/>
        </w:rPr>
        <w:t>合条件的残疾人福利</w:t>
      </w:r>
      <w:r>
        <w:rPr>
          <w:rFonts w:hint="eastAsia" w:ascii="仿宋" w:hAnsi="仿宋" w:eastAsia="仿宋" w:cs="仿宋"/>
          <w:spacing w:val="10"/>
          <w:sz w:val="24"/>
          <w:szCs w:val="24"/>
        </w:rPr>
        <w:t>性单位，且本单位参加</w:t>
      </w:r>
      <w:r>
        <w:rPr>
          <w:rFonts w:hint="eastAsia" w:ascii="仿宋" w:hAnsi="仿宋" w:eastAsia="仿宋" w:cs="仿宋"/>
          <w:spacing w:val="-109"/>
          <w:sz w:val="24"/>
          <w:szCs w:val="24"/>
        </w:rPr>
        <w:t xml:space="preserve"> </w:t>
      </w:r>
      <w:r>
        <w:rPr>
          <w:rFonts w:hint="eastAsia" w:ascii="仿宋" w:hAnsi="仿宋" w:eastAsia="仿宋" w:cs="仿宋"/>
          <w:spacing w:val="12"/>
          <w:sz w:val="24"/>
          <w:szCs w:val="24"/>
          <w:u w:val="single" w:color="auto"/>
        </w:rPr>
        <w:t xml:space="preserve">    </w:t>
      </w:r>
      <w:r>
        <w:rPr>
          <w:rFonts w:hint="eastAsia" w:ascii="仿宋" w:hAnsi="仿宋" w:eastAsia="仿宋" w:cs="仿宋"/>
          <w:spacing w:val="-108"/>
          <w:sz w:val="24"/>
          <w:szCs w:val="24"/>
        </w:rPr>
        <w:t xml:space="preserve"> </w:t>
      </w:r>
      <w:r>
        <w:rPr>
          <w:rFonts w:hint="eastAsia" w:ascii="仿宋" w:hAnsi="仿宋" w:eastAsia="仿宋" w:cs="仿宋"/>
          <w:spacing w:val="10"/>
          <w:sz w:val="24"/>
          <w:szCs w:val="24"/>
        </w:rPr>
        <w:t>单位的</w:t>
      </w:r>
      <w:r>
        <w:rPr>
          <w:rFonts w:hint="eastAsia" w:ascii="仿宋" w:hAnsi="仿宋" w:eastAsia="仿宋" w:cs="仿宋"/>
          <w:spacing w:val="-108"/>
          <w:sz w:val="24"/>
          <w:szCs w:val="24"/>
        </w:rPr>
        <w:t xml:space="preserve"> </w:t>
      </w:r>
      <w:r>
        <w:rPr>
          <w:rFonts w:hint="eastAsia" w:ascii="仿宋" w:hAnsi="仿宋" w:eastAsia="仿宋" w:cs="仿宋"/>
          <w:spacing w:val="12"/>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spacing w:val="10"/>
          <w:sz w:val="24"/>
          <w:szCs w:val="24"/>
        </w:rPr>
        <w:t>项目采购活动提供本单位制造的货物</w:t>
      </w:r>
      <w:r>
        <w:rPr>
          <w:rFonts w:hint="eastAsia" w:ascii="仿宋" w:hAnsi="仿宋" w:eastAsia="仿宋" w:cs="仿宋"/>
          <w:spacing w:val="9"/>
          <w:sz w:val="24"/>
          <w:szCs w:val="24"/>
        </w:rPr>
        <w:t>（由本单</w:t>
      </w:r>
      <w:r>
        <w:rPr>
          <w:rFonts w:hint="eastAsia" w:ascii="仿宋" w:hAnsi="仿宋" w:eastAsia="仿宋" w:cs="仿宋"/>
          <w:spacing w:val="10"/>
          <w:sz w:val="24"/>
          <w:szCs w:val="24"/>
        </w:rPr>
        <w:t>位承担工程/提供服务</w:t>
      </w:r>
      <w:r>
        <w:rPr>
          <w:rFonts w:hint="eastAsia" w:ascii="仿宋" w:hAnsi="仿宋" w:eastAsia="仿宋" w:cs="仿宋"/>
          <w:spacing w:val="-5"/>
          <w:sz w:val="24"/>
          <w:szCs w:val="24"/>
        </w:rPr>
        <w:t>），</w:t>
      </w:r>
      <w:r>
        <w:rPr>
          <w:rFonts w:hint="eastAsia" w:ascii="仿宋" w:hAnsi="仿宋" w:eastAsia="仿宋" w:cs="仿宋"/>
          <w:spacing w:val="10"/>
          <w:sz w:val="24"/>
          <w:szCs w:val="24"/>
        </w:rPr>
        <w:t>或者提供其他残疾人福利性单位制造的货物（不</w:t>
      </w:r>
      <w:r>
        <w:rPr>
          <w:rFonts w:hint="eastAsia" w:ascii="仿宋" w:hAnsi="仿宋" w:eastAsia="仿宋" w:cs="仿宋"/>
          <w:spacing w:val="9"/>
          <w:sz w:val="24"/>
          <w:szCs w:val="24"/>
        </w:rPr>
        <w:t>包括使用非残</w:t>
      </w:r>
      <w:r>
        <w:rPr>
          <w:rFonts w:hint="eastAsia" w:ascii="仿宋" w:hAnsi="仿宋" w:eastAsia="仿宋" w:cs="仿宋"/>
          <w:spacing w:val="10"/>
          <w:sz w:val="24"/>
          <w:szCs w:val="24"/>
        </w:rPr>
        <w:t>疾人福利性单位注册商标的货物）。</w:t>
      </w:r>
    </w:p>
    <w:p w14:paraId="67759BE9">
      <w:pPr>
        <w:spacing w:line="218" w:lineRule="auto"/>
        <w:ind w:left="505"/>
        <w:rPr>
          <w:rFonts w:hint="eastAsia" w:ascii="仿宋" w:hAnsi="仿宋" w:eastAsia="仿宋" w:cs="仿宋"/>
          <w:sz w:val="24"/>
          <w:szCs w:val="24"/>
        </w:rPr>
      </w:pPr>
      <w:r>
        <w:rPr>
          <w:rFonts w:hint="eastAsia" w:ascii="仿宋" w:hAnsi="仿宋" w:eastAsia="仿宋" w:cs="仿宋"/>
          <w:spacing w:val="11"/>
          <w:sz w:val="24"/>
          <w:szCs w:val="24"/>
        </w:rPr>
        <w:t>本单位对上述声明的真实性负责。如有虚假，将依法承</w:t>
      </w:r>
      <w:r>
        <w:rPr>
          <w:rFonts w:hint="eastAsia" w:ascii="仿宋" w:hAnsi="仿宋" w:eastAsia="仿宋" w:cs="仿宋"/>
          <w:spacing w:val="10"/>
          <w:sz w:val="24"/>
          <w:szCs w:val="24"/>
        </w:rPr>
        <w:t>担相应责任。</w:t>
      </w:r>
    </w:p>
    <w:p w14:paraId="2FC9B456">
      <w:pPr>
        <w:pStyle w:val="8"/>
        <w:spacing w:line="257" w:lineRule="auto"/>
        <w:rPr>
          <w:rFonts w:hint="eastAsia" w:ascii="仿宋" w:hAnsi="仿宋" w:eastAsia="仿宋" w:cs="仿宋"/>
        </w:rPr>
      </w:pPr>
    </w:p>
    <w:p w14:paraId="7673198F">
      <w:pPr>
        <w:pStyle w:val="8"/>
        <w:spacing w:line="257" w:lineRule="auto"/>
        <w:rPr>
          <w:rFonts w:hint="eastAsia" w:ascii="仿宋" w:hAnsi="仿宋" w:eastAsia="仿宋" w:cs="仿宋"/>
        </w:rPr>
      </w:pPr>
    </w:p>
    <w:p w14:paraId="702FC8E1">
      <w:pPr>
        <w:pStyle w:val="8"/>
        <w:spacing w:line="258" w:lineRule="auto"/>
        <w:rPr>
          <w:rFonts w:hint="eastAsia" w:ascii="仿宋" w:hAnsi="仿宋" w:eastAsia="仿宋" w:cs="仿宋"/>
        </w:rPr>
      </w:pPr>
    </w:p>
    <w:p w14:paraId="6DEE8524">
      <w:pPr>
        <w:pStyle w:val="8"/>
        <w:spacing w:line="258" w:lineRule="auto"/>
        <w:rPr>
          <w:rFonts w:hint="eastAsia" w:ascii="仿宋" w:hAnsi="仿宋" w:eastAsia="仿宋" w:cs="仿宋"/>
        </w:rPr>
      </w:pPr>
    </w:p>
    <w:p w14:paraId="05EA06DD">
      <w:pPr>
        <w:spacing w:before="78" w:line="219" w:lineRule="auto"/>
        <w:ind w:left="506"/>
        <w:rPr>
          <w:rFonts w:hint="eastAsia" w:ascii="仿宋" w:hAnsi="仿宋" w:eastAsia="仿宋" w:cs="仿宋"/>
          <w:sz w:val="24"/>
          <w:szCs w:val="24"/>
        </w:rPr>
      </w:pPr>
      <w:r>
        <w:rPr>
          <w:rFonts w:hint="eastAsia" w:ascii="仿宋" w:hAnsi="仿宋" w:eastAsia="仿宋" w:cs="仿宋"/>
          <w:spacing w:val="8"/>
          <w:sz w:val="24"/>
          <w:szCs w:val="24"/>
        </w:rPr>
        <w:t>单位名称（盖章</w:t>
      </w:r>
      <w:r>
        <w:rPr>
          <w:rFonts w:hint="eastAsia" w:ascii="仿宋" w:hAnsi="仿宋" w:eastAsia="仿宋" w:cs="仿宋"/>
          <w:spacing w:val="13"/>
          <w:sz w:val="24"/>
          <w:szCs w:val="24"/>
        </w:rPr>
        <w:t>）：</w:t>
      </w:r>
    </w:p>
    <w:p w14:paraId="654A31C6">
      <w:pPr>
        <w:spacing w:before="183" w:line="220" w:lineRule="auto"/>
        <w:ind w:left="6651"/>
        <w:rPr>
          <w:rFonts w:hint="eastAsia" w:ascii="仿宋" w:hAnsi="仿宋" w:eastAsia="仿宋" w:cs="仿宋"/>
          <w:sz w:val="24"/>
          <w:szCs w:val="24"/>
        </w:rPr>
      </w:pPr>
      <w:r>
        <w:rPr>
          <w:rFonts w:hint="eastAsia" w:ascii="仿宋" w:hAnsi="仿宋" w:eastAsia="仿宋" w:cs="仿宋"/>
          <w:spacing w:val="-21"/>
          <w:sz w:val="24"/>
          <w:szCs w:val="24"/>
        </w:rPr>
        <w:t>日</w:t>
      </w:r>
      <w:r>
        <w:rPr>
          <w:rFonts w:hint="eastAsia" w:ascii="仿宋" w:hAnsi="仿宋" w:eastAsia="仿宋" w:cs="仿宋"/>
          <w:spacing w:val="24"/>
          <w:sz w:val="24"/>
          <w:szCs w:val="24"/>
        </w:rPr>
        <w:t xml:space="preserve">  </w:t>
      </w:r>
      <w:r>
        <w:rPr>
          <w:rFonts w:hint="eastAsia" w:ascii="仿宋" w:hAnsi="仿宋" w:eastAsia="仿宋" w:cs="仿宋"/>
          <w:spacing w:val="-21"/>
          <w:sz w:val="24"/>
          <w:szCs w:val="24"/>
        </w:rPr>
        <w:t>期：</w:t>
      </w:r>
    </w:p>
    <w:p w14:paraId="379A651A">
      <w:pPr>
        <w:pStyle w:val="8"/>
        <w:spacing w:line="249" w:lineRule="auto"/>
        <w:rPr>
          <w:rFonts w:hint="eastAsia" w:ascii="仿宋" w:hAnsi="仿宋" w:eastAsia="仿宋" w:cs="仿宋"/>
        </w:rPr>
      </w:pPr>
    </w:p>
    <w:p w14:paraId="3DB4E236">
      <w:pPr>
        <w:pStyle w:val="8"/>
        <w:spacing w:line="249" w:lineRule="auto"/>
        <w:rPr>
          <w:rFonts w:hint="eastAsia" w:ascii="仿宋" w:hAnsi="仿宋" w:eastAsia="仿宋" w:cs="仿宋"/>
        </w:rPr>
      </w:pPr>
    </w:p>
    <w:p w14:paraId="23065840">
      <w:pPr>
        <w:pStyle w:val="8"/>
        <w:spacing w:line="249" w:lineRule="auto"/>
        <w:rPr>
          <w:rFonts w:hint="eastAsia" w:ascii="仿宋" w:hAnsi="仿宋" w:eastAsia="仿宋" w:cs="仿宋"/>
        </w:rPr>
      </w:pPr>
    </w:p>
    <w:p w14:paraId="0CBAEAF4">
      <w:pPr>
        <w:pStyle w:val="8"/>
        <w:spacing w:line="249" w:lineRule="auto"/>
        <w:rPr>
          <w:rFonts w:hint="eastAsia" w:ascii="仿宋" w:hAnsi="仿宋" w:eastAsia="仿宋" w:cs="仿宋"/>
        </w:rPr>
      </w:pPr>
    </w:p>
    <w:p w14:paraId="745F0A66">
      <w:pPr>
        <w:pStyle w:val="8"/>
        <w:spacing w:line="249" w:lineRule="auto"/>
        <w:rPr>
          <w:rFonts w:hint="eastAsia" w:ascii="仿宋" w:hAnsi="仿宋" w:eastAsia="仿宋" w:cs="仿宋"/>
        </w:rPr>
      </w:pPr>
    </w:p>
    <w:p w14:paraId="21D4B389">
      <w:pPr>
        <w:pStyle w:val="8"/>
        <w:spacing w:line="249" w:lineRule="auto"/>
        <w:rPr>
          <w:rFonts w:hint="eastAsia" w:ascii="仿宋" w:hAnsi="仿宋" w:eastAsia="仿宋" w:cs="仿宋"/>
        </w:rPr>
      </w:pPr>
    </w:p>
    <w:p w14:paraId="02CCF43F">
      <w:pPr>
        <w:spacing w:before="79" w:line="219" w:lineRule="auto"/>
        <w:ind w:left="3846"/>
        <w:rPr>
          <w:rFonts w:hint="eastAsia" w:ascii="仿宋" w:hAnsi="仿宋" w:eastAsia="仿宋" w:cs="仿宋"/>
          <w:sz w:val="24"/>
          <w:szCs w:val="24"/>
        </w:rPr>
      </w:pPr>
      <w:r>
        <w:rPr>
          <w:rFonts w:hint="eastAsia" w:ascii="仿宋" w:hAnsi="仿宋" w:eastAsia="仿宋" w:cs="仿宋"/>
          <w:b/>
          <w:bCs/>
          <w:spacing w:val="-3"/>
          <w:sz w:val="24"/>
          <w:szCs w:val="24"/>
        </w:rPr>
        <w:t>监狱企业证明文件</w:t>
      </w:r>
    </w:p>
    <w:p w14:paraId="4E5644B9">
      <w:pPr>
        <w:spacing w:before="183" w:line="360" w:lineRule="auto"/>
        <w:ind w:left="1" w:right="40" w:firstLine="504"/>
        <w:rPr>
          <w:rFonts w:hint="eastAsia" w:ascii="仿宋" w:hAnsi="仿宋" w:eastAsia="仿宋" w:cs="仿宋"/>
          <w:sz w:val="24"/>
          <w:szCs w:val="24"/>
        </w:rPr>
      </w:pPr>
      <w:r>
        <w:rPr>
          <w:rFonts w:hint="eastAsia" w:ascii="仿宋" w:hAnsi="仿宋" w:eastAsia="仿宋" w:cs="仿宋"/>
          <w:spacing w:val="11"/>
          <w:sz w:val="24"/>
          <w:szCs w:val="24"/>
        </w:rPr>
        <w:t>监狱企业参加政府采购活动时，应当提供由省级以上监狱管理局、戒毒管理局（含</w:t>
      </w:r>
      <w:r>
        <w:rPr>
          <w:rFonts w:hint="eastAsia" w:ascii="仿宋" w:hAnsi="仿宋" w:eastAsia="仿宋" w:cs="仿宋"/>
          <w:spacing w:val="8"/>
          <w:sz w:val="24"/>
          <w:szCs w:val="24"/>
        </w:rPr>
        <w:t>新疆生产建设兵团）</w:t>
      </w:r>
      <w:r>
        <w:rPr>
          <w:rFonts w:hint="eastAsia" w:ascii="仿宋" w:hAnsi="仿宋" w:eastAsia="仿宋" w:cs="仿宋"/>
          <w:spacing w:val="-60"/>
          <w:sz w:val="24"/>
          <w:szCs w:val="24"/>
        </w:rPr>
        <w:t xml:space="preserve"> </w:t>
      </w:r>
      <w:r>
        <w:rPr>
          <w:rFonts w:hint="eastAsia" w:ascii="仿宋" w:hAnsi="仿宋" w:eastAsia="仿宋" w:cs="仿宋"/>
          <w:spacing w:val="8"/>
          <w:sz w:val="24"/>
          <w:szCs w:val="24"/>
        </w:rPr>
        <w:t>出具的属于监狱企业的证明文件。</w:t>
      </w:r>
    </w:p>
    <w:p w14:paraId="35CBFF7E">
      <w:pPr>
        <w:spacing w:before="181" w:line="360" w:lineRule="auto"/>
        <w:ind w:firstLine="468" w:firstLineChars="200"/>
        <w:rPr>
          <w:rFonts w:hint="eastAsia" w:ascii="仿宋" w:hAnsi="仿宋" w:eastAsia="仿宋" w:cs="仿宋"/>
          <w:spacing w:val="-3"/>
          <w:sz w:val="24"/>
          <w:szCs w:val="24"/>
          <w:lang w:eastAsia="zh-CN"/>
        </w:rPr>
      </w:pPr>
    </w:p>
    <w:p w14:paraId="0A015947">
      <w:pPr>
        <w:spacing w:before="181" w:line="360" w:lineRule="auto"/>
        <w:ind w:firstLine="468" w:firstLineChars="200"/>
        <w:rPr>
          <w:rFonts w:hint="eastAsia" w:ascii="仿宋" w:hAnsi="仿宋" w:eastAsia="仿宋" w:cs="仿宋"/>
          <w:spacing w:val="-3"/>
          <w:sz w:val="24"/>
          <w:szCs w:val="24"/>
          <w:lang w:eastAsia="zh-CN"/>
        </w:rPr>
      </w:pPr>
    </w:p>
    <w:p w14:paraId="09482938">
      <w:pPr>
        <w:spacing w:before="181" w:line="360" w:lineRule="auto"/>
        <w:ind w:firstLine="468" w:firstLineChars="200"/>
        <w:rPr>
          <w:rFonts w:hint="eastAsia" w:ascii="仿宋" w:hAnsi="仿宋" w:eastAsia="仿宋" w:cs="仿宋"/>
          <w:spacing w:val="-3"/>
          <w:sz w:val="24"/>
          <w:szCs w:val="24"/>
          <w:lang w:eastAsia="zh-CN"/>
        </w:rPr>
      </w:pPr>
    </w:p>
    <w:p w14:paraId="36CCD727">
      <w:pPr>
        <w:spacing w:before="181" w:line="360" w:lineRule="auto"/>
        <w:ind w:firstLine="468" w:firstLineChars="200"/>
        <w:rPr>
          <w:rFonts w:hint="eastAsia" w:ascii="仿宋" w:hAnsi="仿宋" w:eastAsia="仿宋" w:cs="仿宋"/>
          <w:spacing w:val="-3"/>
          <w:sz w:val="24"/>
          <w:szCs w:val="24"/>
          <w:lang w:eastAsia="zh-CN"/>
        </w:rPr>
      </w:pPr>
    </w:p>
    <w:p w14:paraId="05D4AAC4">
      <w:pPr>
        <w:spacing w:before="181" w:line="360" w:lineRule="auto"/>
        <w:ind w:firstLine="468" w:firstLineChars="200"/>
        <w:rPr>
          <w:rFonts w:hint="eastAsia" w:ascii="仿宋" w:hAnsi="仿宋" w:eastAsia="仿宋" w:cs="仿宋"/>
          <w:spacing w:val="-3"/>
          <w:sz w:val="24"/>
          <w:szCs w:val="24"/>
          <w:lang w:eastAsia="zh-CN"/>
        </w:rPr>
      </w:pPr>
    </w:p>
    <w:p w14:paraId="034C45C6">
      <w:pPr>
        <w:spacing w:before="181" w:line="360" w:lineRule="auto"/>
        <w:ind w:firstLine="468" w:firstLineChars="200"/>
        <w:rPr>
          <w:rFonts w:hint="eastAsia" w:ascii="仿宋" w:hAnsi="仿宋" w:eastAsia="仿宋" w:cs="仿宋"/>
          <w:spacing w:val="-3"/>
          <w:sz w:val="24"/>
          <w:szCs w:val="24"/>
          <w:lang w:eastAsia="zh-CN"/>
        </w:rPr>
      </w:pPr>
    </w:p>
    <w:p w14:paraId="284ADA8B">
      <w:pPr>
        <w:spacing w:before="181" w:line="360" w:lineRule="auto"/>
        <w:rPr>
          <w:rFonts w:hint="eastAsia" w:ascii="仿宋" w:hAnsi="仿宋" w:eastAsia="仿宋" w:cs="仿宋"/>
          <w:spacing w:val="-3"/>
          <w:sz w:val="24"/>
          <w:szCs w:val="24"/>
          <w:lang w:eastAsia="zh-CN"/>
        </w:rPr>
      </w:pPr>
    </w:p>
    <w:p w14:paraId="25E4532A">
      <w:pPr>
        <w:spacing w:before="181" w:line="360" w:lineRule="auto"/>
        <w:rPr>
          <w:rFonts w:hint="eastAsia" w:ascii="仿宋" w:hAnsi="仿宋" w:eastAsia="仿宋" w:cs="仿宋"/>
          <w:b/>
          <w:bCs/>
          <w:sz w:val="24"/>
          <w:szCs w:val="24"/>
          <w:lang w:eastAsia="zh-CN"/>
        </w:rPr>
      </w:pPr>
      <w:r>
        <w:rPr>
          <w:rFonts w:hint="eastAsia" w:ascii="仿宋" w:hAnsi="仿宋" w:eastAsia="仿宋" w:cs="仿宋"/>
          <w:b/>
          <w:bCs/>
          <w:spacing w:val="-3"/>
          <w:sz w:val="24"/>
          <w:szCs w:val="24"/>
          <w:lang w:eastAsia="zh-CN"/>
        </w:rPr>
        <w:t>（</w:t>
      </w:r>
      <w:r>
        <w:rPr>
          <w:rFonts w:hint="eastAsia" w:ascii="仿宋" w:hAnsi="仿宋" w:eastAsia="仿宋" w:cs="仿宋"/>
          <w:b/>
          <w:bCs/>
          <w:spacing w:val="-3"/>
          <w:sz w:val="24"/>
          <w:szCs w:val="24"/>
          <w:lang w:val="en-US" w:eastAsia="zh-CN"/>
        </w:rPr>
        <w:t>14</w:t>
      </w:r>
      <w:r>
        <w:rPr>
          <w:rFonts w:hint="eastAsia" w:ascii="仿宋" w:hAnsi="仿宋" w:eastAsia="仿宋" w:cs="仿宋"/>
          <w:b/>
          <w:bCs/>
          <w:spacing w:val="-3"/>
          <w:sz w:val="24"/>
          <w:szCs w:val="24"/>
          <w:lang w:eastAsia="zh-CN"/>
        </w:rPr>
        <w:t>）其他</w:t>
      </w:r>
      <w:r>
        <w:rPr>
          <w:rFonts w:hint="eastAsia" w:ascii="仿宋" w:hAnsi="仿宋" w:eastAsia="仿宋" w:cs="仿宋"/>
          <w:b/>
          <w:bCs/>
          <w:spacing w:val="-3"/>
          <w:sz w:val="24"/>
          <w:szCs w:val="24"/>
        </w:rPr>
        <w:t>补充资料</w:t>
      </w:r>
      <w:r>
        <w:rPr>
          <w:rFonts w:hint="eastAsia" w:ascii="仿宋" w:hAnsi="仿宋" w:eastAsia="仿宋" w:cs="仿宋"/>
          <w:b/>
          <w:bCs/>
          <w:spacing w:val="-3"/>
          <w:sz w:val="24"/>
          <w:szCs w:val="24"/>
          <w:lang w:eastAsia="zh-CN"/>
        </w:rPr>
        <w:t>（</w:t>
      </w:r>
      <w:r>
        <w:rPr>
          <w:rFonts w:hint="eastAsia" w:ascii="仿宋" w:hAnsi="仿宋" w:eastAsia="仿宋" w:cs="仿宋"/>
          <w:b/>
          <w:bCs/>
          <w:spacing w:val="-3"/>
          <w:sz w:val="24"/>
          <w:szCs w:val="24"/>
          <w:lang w:val="en-US" w:eastAsia="zh-CN"/>
        </w:rPr>
        <w:t>如有可附</w:t>
      </w:r>
      <w:r>
        <w:rPr>
          <w:rFonts w:hint="eastAsia" w:ascii="仿宋" w:hAnsi="仿宋" w:eastAsia="仿宋" w:cs="仿宋"/>
          <w:b/>
          <w:bCs/>
          <w:spacing w:val="-3"/>
          <w:sz w:val="24"/>
          <w:szCs w:val="24"/>
          <w:lang w:eastAsia="zh-CN"/>
        </w:rPr>
        <w:t>）</w:t>
      </w:r>
    </w:p>
    <w:p w14:paraId="16072FB4">
      <w:pPr>
        <w:spacing w:before="60" w:line="219" w:lineRule="auto"/>
        <w:ind w:left="3127"/>
        <w:rPr>
          <w:rFonts w:hint="eastAsia" w:ascii="仿宋" w:hAnsi="仿宋" w:eastAsia="仿宋" w:cs="仿宋"/>
          <w:b/>
          <w:bCs/>
          <w:spacing w:val="-3"/>
          <w:sz w:val="30"/>
          <w:szCs w:val="30"/>
          <w:lang w:val="en-US" w:eastAsia="zh-CN"/>
        </w:rPr>
      </w:pPr>
    </w:p>
    <w:p w14:paraId="66D8ADBB">
      <w:pPr>
        <w:spacing w:before="60" w:line="219" w:lineRule="auto"/>
        <w:ind w:left="3127"/>
        <w:rPr>
          <w:rFonts w:hint="eastAsia" w:ascii="仿宋" w:hAnsi="仿宋" w:eastAsia="仿宋" w:cs="仿宋"/>
          <w:b/>
          <w:bCs/>
          <w:spacing w:val="-3"/>
          <w:sz w:val="30"/>
          <w:szCs w:val="30"/>
          <w:lang w:val="en-US" w:eastAsia="zh-CN"/>
        </w:rPr>
      </w:pPr>
    </w:p>
    <w:p w14:paraId="258F4902">
      <w:pPr>
        <w:spacing w:before="60" w:line="219" w:lineRule="auto"/>
        <w:ind w:left="3127"/>
        <w:rPr>
          <w:rFonts w:hint="eastAsia" w:ascii="仿宋" w:hAnsi="仿宋" w:eastAsia="仿宋" w:cs="仿宋"/>
          <w:b/>
          <w:bCs/>
          <w:spacing w:val="-3"/>
          <w:sz w:val="30"/>
          <w:szCs w:val="30"/>
          <w:lang w:val="en-US" w:eastAsia="zh-CN"/>
        </w:rPr>
      </w:pPr>
    </w:p>
    <w:p w14:paraId="53C2D66F">
      <w:pPr>
        <w:spacing w:before="60" w:line="219" w:lineRule="auto"/>
        <w:ind w:left="3127"/>
        <w:rPr>
          <w:rFonts w:hint="eastAsia" w:ascii="仿宋" w:hAnsi="仿宋" w:eastAsia="仿宋" w:cs="仿宋"/>
          <w:b/>
          <w:bCs/>
          <w:spacing w:val="-3"/>
          <w:sz w:val="30"/>
          <w:szCs w:val="30"/>
          <w:lang w:val="en-US" w:eastAsia="zh-CN"/>
        </w:rPr>
      </w:pPr>
    </w:p>
    <w:p w14:paraId="11173885">
      <w:pPr>
        <w:spacing w:before="60" w:line="219" w:lineRule="auto"/>
        <w:ind w:left="3127"/>
        <w:rPr>
          <w:rFonts w:hint="eastAsia" w:ascii="仿宋" w:hAnsi="仿宋" w:eastAsia="仿宋" w:cs="仿宋"/>
          <w:b/>
          <w:bCs/>
          <w:spacing w:val="-3"/>
          <w:sz w:val="30"/>
          <w:szCs w:val="30"/>
          <w:lang w:val="en-US" w:eastAsia="zh-CN"/>
        </w:rPr>
      </w:pPr>
    </w:p>
    <w:p w14:paraId="53932191">
      <w:pPr>
        <w:spacing w:before="60" w:line="219" w:lineRule="auto"/>
        <w:ind w:left="3127"/>
        <w:rPr>
          <w:rFonts w:hint="eastAsia" w:ascii="仿宋" w:hAnsi="仿宋" w:eastAsia="仿宋" w:cs="仿宋"/>
          <w:b/>
          <w:bCs/>
          <w:spacing w:val="-3"/>
          <w:sz w:val="30"/>
          <w:szCs w:val="30"/>
          <w:lang w:val="en-US" w:eastAsia="zh-CN"/>
        </w:rPr>
      </w:pPr>
    </w:p>
    <w:p w14:paraId="689F4B63">
      <w:pPr>
        <w:pStyle w:val="6"/>
        <w:rPr>
          <w:rFonts w:hint="eastAsia" w:ascii="仿宋" w:hAnsi="仿宋" w:eastAsia="仿宋" w:cs="仿宋"/>
          <w:b/>
          <w:bCs/>
          <w:spacing w:val="-3"/>
          <w:sz w:val="30"/>
          <w:szCs w:val="30"/>
          <w:lang w:val="en-US" w:eastAsia="zh-CN"/>
        </w:rPr>
      </w:pPr>
    </w:p>
    <w:p w14:paraId="75683EA3">
      <w:pPr>
        <w:rPr>
          <w:rFonts w:hint="eastAsia" w:ascii="仿宋" w:hAnsi="仿宋" w:eastAsia="仿宋" w:cs="仿宋"/>
          <w:b/>
          <w:bCs/>
          <w:spacing w:val="-3"/>
          <w:sz w:val="30"/>
          <w:szCs w:val="30"/>
          <w:lang w:val="en-US" w:eastAsia="zh-CN"/>
        </w:rPr>
      </w:pPr>
    </w:p>
    <w:p w14:paraId="77962AF2">
      <w:pPr>
        <w:pStyle w:val="6"/>
        <w:rPr>
          <w:rFonts w:hint="eastAsia" w:ascii="仿宋" w:hAnsi="仿宋" w:eastAsia="仿宋" w:cs="仿宋"/>
          <w:b/>
          <w:bCs/>
          <w:spacing w:val="-3"/>
          <w:sz w:val="30"/>
          <w:szCs w:val="30"/>
          <w:lang w:val="en-US" w:eastAsia="zh-CN"/>
        </w:rPr>
      </w:pPr>
    </w:p>
    <w:p w14:paraId="744109DC">
      <w:pPr>
        <w:rPr>
          <w:rFonts w:hint="eastAsia" w:ascii="仿宋" w:hAnsi="仿宋" w:eastAsia="仿宋" w:cs="仿宋"/>
          <w:b/>
          <w:bCs/>
          <w:spacing w:val="-3"/>
          <w:sz w:val="30"/>
          <w:szCs w:val="30"/>
          <w:lang w:val="en-US" w:eastAsia="zh-CN"/>
        </w:rPr>
      </w:pPr>
    </w:p>
    <w:p w14:paraId="07D7393D">
      <w:pPr>
        <w:pStyle w:val="6"/>
        <w:rPr>
          <w:rFonts w:hint="eastAsia" w:ascii="仿宋" w:hAnsi="仿宋" w:eastAsia="仿宋" w:cs="仿宋"/>
          <w:b/>
          <w:bCs/>
          <w:spacing w:val="-3"/>
          <w:sz w:val="30"/>
          <w:szCs w:val="30"/>
          <w:lang w:val="en-US" w:eastAsia="zh-CN"/>
        </w:rPr>
      </w:pPr>
    </w:p>
    <w:p w14:paraId="6D7B1A3C">
      <w:pPr>
        <w:rPr>
          <w:rFonts w:hint="eastAsia" w:ascii="仿宋" w:hAnsi="仿宋" w:eastAsia="仿宋" w:cs="仿宋"/>
          <w:b/>
          <w:bCs/>
          <w:spacing w:val="-3"/>
          <w:sz w:val="30"/>
          <w:szCs w:val="30"/>
          <w:lang w:val="en-US" w:eastAsia="zh-CN"/>
        </w:rPr>
      </w:pPr>
    </w:p>
    <w:p w14:paraId="09FFD463">
      <w:pPr>
        <w:pStyle w:val="6"/>
        <w:rPr>
          <w:rFonts w:hint="eastAsia"/>
          <w:lang w:val="en-US" w:eastAsia="zh-CN"/>
        </w:rPr>
      </w:pPr>
    </w:p>
    <w:p w14:paraId="76FF87E0">
      <w:pPr>
        <w:rPr>
          <w:rFonts w:hint="eastAsia"/>
          <w:lang w:val="en-US" w:eastAsia="zh-CN"/>
        </w:rPr>
      </w:pPr>
    </w:p>
    <w:p w14:paraId="61CCB04A">
      <w:pPr>
        <w:pStyle w:val="6"/>
        <w:rPr>
          <w:rFonts w:hint="eastAsia"/>
          <w:lang w:val="en-US" w:eastAsia="zh-CN"/>
        </w:rPr>
      </w:pPr>
    </w:p>
    <w:p w14:paraId="3EA55C12">
      <w:pPr>
        <w:rPr>
          <w:rFonts w:hint="eastAsia"/>
          <w:lang w:val="en-US" w:eastAsia="zh-CN"/>
        </w:rPr>
      </w:pPr>
    </w:p>
    <w:p w14:paraId="328B7693">
      <w:pPr>
        <w:pStyle w:val="6"/>
        <w:rPr>
          <w:rFonts w:hint="eastAsia"/>
          <w:lang w:val="en-US" w:eastAsia="zh-CN"/>
        </w:rPr>
      </w:pPr>
    </w:p>
    <w:p w14:paraId="17AEE333">
      <w:pPr>
        <w:rPr>
          <w:rFonts w:hint="eastAsia"/>
          <w:lang w:val="en-US" w:eastAsia="zh-CN"/>
        </w:rPr>
      </w:pPr>
    </w:p>
    <w:p w14:paraId="09351C91">
      <w:pPr>
        <w:pStyle w:val="6"/>
        <w:rPr>
          <w:rFonts w:hint="eastAsia"/>
          <w:lang w:val="en-US" w:eastAsia="zh-CN"/>
        </w:rPr>
      </w:pPr>
    </w:p>
    <w:p w14:paraId="1062ED57">
      <w:pPr>
        <w:rPr>
          <w:rFonts w:hint="eastAsia"/>
          <w:lang w:val="en-US" w:eastAsia="zh-CN"/>
        </w:rPr>
      </w:pPr>
    </w:p>
    <w:p w14:paraId="3160C0A4">
      <w:pPr>
        <w:pStyle w:val="6"/>
        <w:rPr>
          <w:rFonts w:hint="eastAsia"/>
          <w:lang w:val="en-US" w:eastAsia="zh-CN"/>
        </w:rPr>
      </w:pPr>
    </w:p>
    <w:p w14:paraId="5804F63A">
      <w:pPr>
        <w:rPr>
          <w:rFonts w:hint="eastAsia"/>
          <w:lang w:val="en-US" w:eastAsia="zh-CN"/>
        </w:rPr>
      </w:pPr>
    </w:p>
    <w:p w14:paraId="494DF1B2">
      <w:pPr>
        <w:pStyle w:val="6"/>
        <w:rPr>
          <w:rFonts w:hint="eastAsia"/>
          <w:lang w:val="en-US" w:eastAsia="zh-CN"/>
        </w:rPr>
      </w:pPr>
    </w:p>
    <w:p w14:paraId="0BDA9D6C">
      <w:pPr>
        <w:rPr>
          <w:rFonts w:hint="eastAsia"/>
          <w:lang w:val="en-US" w:eastAsia="zh-CN"/>
        </w:rPr>
      </w:pPr>
    </w:p>
    <w:p w14:paraId="7264321D">
      <w:pPr>
        <w:pStyle w:val="6"/>
        <w:rPr>
          <w:rFonts w:hint="eastAsia"/>
          <w:lang w:val="en-US" w:eastAsia="zh-CN"/>
        </w:rPr>
      </w:pPr>
    </w:p>
    <w:p w14:paraId="69559AEC">
      <w:pPr>
        <w:rPr>
          <w:rFonts w:hint="eastAsia"/>
          <w:lang w:val="en-US" w:eastAsia="zh-CN"/>
        </w:rPr>
      </w:pPr>
    </w:p>
    <w:p w14:paraId="03923725">
      <w:pPr>
        <w:pStyle w:val="6"/>
        <w:rPr>
          <w:rFonts w:hint="eastAsia"/>
          <w:lang w:val="en-US" w:eastAsia="zh-CN"/>
        </w:rPr>
      </w:pPr>
    </w:p>
    <w:p w14:paraId="2BFD2136">
      <w:pPr>
        <w:rPr>
          <w:rFonts w:hint="eastAsia"/>
          <w:lang w:val="en-US" w:eastAsia="zh-CN"/>
        </w:rPr>
      </w:pPr>
    </w:p>
    <w:p w14:paraId="3B51396A">
      <w:pPr>
        <w:pStyle w:val="6"/>
        <w:rPr>
          <w:rFonts w:hint="eastAsia"/>
          <w:lang w:val="en-US" w:eastAsia="zh-CN"/>
        </w:rPr>
      </w:pPr>
    </w:p>
    <w:p w14:paraId="3FF6E3F7">
      <w:pPr>
        <w:rPr>
          <w:rFonts w:hint="eastAsia"/>
          <w:lang w:val="en-US" w:eastAsia="zh-CN"/>
        </w:rPr>
      </w:pPr>
    </w:p>
    <w:p w14:paraId="5D762E98">
      <w:pPr>
        <w:pStyle w:val="6"/>
        <w:rPr>
          <w:rFonts w:hint="eastAsia"/>
          <w:lang w:val="en-US" w:eastAsia="zh-CN"/>
        </w:rPr>
      </w:pPr>
    </w:p>
    <w:p w14:paraId="35F9C6D7">
      <w:pPr>
        <w:rPr>
          <w:rFonts w:hint="eastAsia"/>
          <w:lang w:val="en-US" w:eastAsia="zh-CN"/>
        </w:rPr>
      </w:pPr>
    </w:p>
    <w:p w14:paraId="0FFBA3A8">
      <w:pPr>
        <w:pStyle w:val="6"/>
        <w:rPr>
          <w:rFonts w:hint="eastAsia"/>
          <w:lang w:val="en-US" w:eastAsia="zh-CN"/>
        </w:rPr>
      </w:pPr>
    </w:p>
    <w:p w14:paraId="1C21124E">
      <w:pPr>
        <w:spacing w:before="60" w:line="219" w:lineRule="auto"/>
        <w:ind w:left="3127"/>
        <w:rPr>
          <w:rFonts w:hint="eastAsia" w:ascii="仿宋" w:hAnsi="仿宋" w:eastAsia="仿宋" w:cs="仿宋"/>
          <w:b/>
          <w:bCs/>
          <w:spacing w:val="-3"/>
          <w:sz w:val="30"/>
          <w:szCs w:val="30"/>
          <w:lang w:val="en-US" w:eastAsia="zh-CN"/>
        </w:rPr>
      </w:pPr>
    </w:p>
    <w:p w14:paraId="580285C0">
      <w:pPr>
        <w:spacing w:before="60" w:line="219" w:lineRule="auto"/>
        <w:ind w:left="3127"/>
        <w:rPr>
          <w:rFonts w:hint="eastAsia" w:ascii="仿宋" w:hAnsi="仿宋" w:eastAsia="仿宋" w:cs="仿宋"/>
          <w:b/>
          <w:bCs/>
          <w:spacing w:val="-3"/>
          <w:sz w:val="30"/>
          <w:szCs w:val="30"/>
          <w:lang w:val="en-US" w:eastAsia="zh-CN"/>
        </w:rPr>
      </w:pPr>
    </w:p>
    <w:p w14:paraId="15D92CE2">
      <w:pPr>
        <w:spacing w:before="60" w:line="219" w:lineRule="auto"/>
        <w:rPr>
          <w:rFonts w:hint="eastAsia" w:ascii="仿宋" w:hAnsi="仿宋" w:eastAsia="仿宋" w:cs="仿宋"/>
          <w:b/>
          <w:bCs/>
          <w:spacing w:val="-3"/>
          <w:sz w:val="30"/>
          <w:szCs w:val="30"/>
          <w:lang w:val="en-US" w:eastAsia="zh-CN"/>
        </w:rPr>
      </w:pPr>
    </w:p>
    <w:p w14:paraId="4AAA1197">
      <w:pPr>
        <w:spacing w:before="60" w:line="219" w:lineRule="auto"/>
        <w:jc w:val="center"/>
        <w:rPr>
          <w:rFonts w:hint="eastAsia" w:ascii="仿宋" w:hAnsi="仿宋" w:eastAsia="仿宋" w:cs="仿宋"/>
          <w:sz w:val="30"/>
          <w:szCs w:val="30"/>
        </w:rPr>
      </w:pPr>
      <w:r>
        <w:rPr>
          <w:rFonts w:hint="eastAsia" w:ascii="仿宋" w:hAnsi="仿宋" w:eastAsia="仿宋" w:cs="仿宋"/>
          <w:b/>
          <w:bCs/>
          <w:spacing w:val="-3"/>
          <w:sz w:val="30"/>
          <w:szCs w:val="30"/>
          <w:lang w:val="en-US" w:eastAsia="zh-CN"/>
        </w:rPr>
        <w:t>6、</w:t>
      </w:r>
      <w:r>
        <w:rPr>
          <w:rFonts w:hint="eastAsia" w:ascii="仿宋" w:hAnsi="仿宋" w:eastAsia="仿宋" w:cs="仿宋"/>
          <w:b/>
          <w:bCs/>
          <w:spacing w:val="-3"/>
          <w:sz w:val="30"/>
          <w:szCs w:val="30"/>
        </w:rPr>
        <w:t>技术及商务响应（偏离）表</w:t>
      </w:r>
    </w:p>
    <w:p w14:paraId="77034499">
      <w:pPr>
        <w:pStyle w:val="8"/>
        <w:spacing w:line="309" w:lineRule="auto"/>
        <w:rPr>
          <w:rFonts w:hint="eastAsia" w:ascii="仿宋" w:hAnsi="仿宋" w:eastAsia="仿宋" w:cs="仿宋"/>
        </w:rPr>
      </w:pPr>
    </w:p>
    <w:p w14:paraId="09A4C6CB">
      <w:pPr>
        <w:spacing w:before="78" w:line="219" w:lineRule="auto"/>
        <w:ind w:left="125"/>
        <w:rPr>
          <w:rFonts w:hint="eastAsia" w:ascii="仿宋" w:hAnsi="仿宋" w:eastAsia="仿宋" w:cs="仿宋"/>
          <w:sz w:val="24"/>
          <w:szCs w:val="24"/>
        </w:rPr>
      </w:pPr>
      <w:r>
        <w:rPr>
          <w:rFonts w:hint="eastAsia" w:ascii="仿宋" w:hAnsi="仿宋" w:eastAsia="仿宋" w:cs="仿宋"/>
          <w:b/>
          <w:bCs/>
          <w:spacing w:val="-5"/>
          <w:sz w:val="24"/>
          <w:szCs w:val="24"/>
        </w:rPr>
        <w:t>项目编号：</w:t>
      </w:r>
    </w:p>
    <w:p w14:paraId="378785FB">
      <w:pPr>
        <w:spacing w:before="113" w:line="220" w:lineRule="auto"/>
        <w:ind w:left="125"/>
        <w:rPr>
          <w:rFonts w:hint="eastAsia" w:ascii="仿宋" w:hAnsi="仿宋" w:eastAsia="仿宋" w:cs="仿宋"/>
          <w:sz w:val="24"/>
          <w:szCs w:val="24"/>
        </w:rPr>
      </w:pPr>
      <w:r>
        <w:rPr>
          <w:rFonts w:hint="eastAsia" w:ascii="仿宋" w:hAnsi="仿宋" w:eastAsia="仿宋" w:cs="仿宋"/>
          <w:b/>
          <w:bCs/>
          <w:spacing w:val="-5"/>
          <w:sz w:val="24"/>
          <w:szCs w:val="24"/>
        </w:rPr>
        <w:t>项目名称：</w:t>
      </w:r>
    </w:p>
    <w:tbl>
      <w:tblPr>
        <w:tblStyle w:val="21"/>
        <w:tblW w:w="83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6"/>
        <w:gridCol w:w="1137"/>
        <w:gridCol w:w="2583"/>
        <w:gridCol w:w="2455"/>
        <w:gridCol w:w="777"/>
        <w:gridCol w:w="737"/>
      </w:tblGrid>
      <w:tr w14:paraId="7FB32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636" w:type="dxa"/>
            <w:textDirection w:val="tbRlV"/>
            <w:vAlign w:val="top"/>
          </w:tcPr>
          <w:p w14:paraId="1655AEB8">
            <w:pPr>
              <w:pStyle w:val="22"/>
              <w:spacing w:before="302" w:line="211" w:lineRule="auto"/>
              <w:ind w:left="135"/>
              <w:rPr>
                <w:rFonts w:hint="eastAsia" w:ascii="仿宋" w:hAnsi="仿宋" w:eastAsia="仿宋" w:cs="仿宋"/>
                <w:sz w:val="22"/>
                <w:szCs w:val="22"/>
              </w:rPr>
            </w:pPr>
            <w:r>
              <w:rPr>
                <w:rFonts w:hint="eastAsia" w:ascii="仿宋" w:hAnsi="仿宋" w:eastAsia="仿宋" w:cs="仿宋"/>
                <w:b/>
                <w:bCs/>
                <w:spacing w:val="-2"/>
                <w:sz w:val="22"/>
                <w:szCs w:val="22"/>
              </w:rPr>
              <w:t>序</w:t>
            </w:r>
            <w:r>
              <w:rPr>
                <w:rFonts w:hint="eastAsia" w:ascii="仿宋" w:hAnsi="仿宋" w:eastAsia="仿宋" w:cs="仿宋"/>
                <w:spacing w:val="70"/>
                <w:sz w:val="22"/>
                <w:szCs w:val="22"/>
              </w:rPr>
              <w:t xml:space="preserve"> </w:t>
            </w:r>
            <w:r>
              <w:rPr>
                <w:rFonts w:hint="eastAsia" w:ascii="仿宋" w:hAnsi="仿宋" w:eastAsia="仿宋" w:cs="仿宋"/>
                <w:b/>
                <w:bCs/>
                <w:spacing w:val="-2"/>
                <w:sz w:val="22"/>
                <w:szCs w:val="22"/>
              </w:rPr>
              <w:t>号</w:t>
            </w:r>
          </w:p>
        </w:tc>
        <w:tc>
          <w:tcPr>
            <w:tcW w:w="1137" w:type="dxa"/>
            <w:vAlign w:val="top"/>
          </w:tcPr>
          <w:p w14:paraId="01D24B7F">
            <w:pPr>
              <w:pStyle w:val="22"/>
              <w:spacing w:before="135" w:line="220" w:lineRule="auto"/>
              <w:ind w:left="133"/>
              <w:rPr>
                <w:rFonts w:hint="eastAsia" w:ascii="仿宋" w:hAnsi="仿宋" w:eastAsia="仿宋" w:cs="仿宋"/>
                <w:sz w:val="22"/>
                <w:szCs w:val="22"/>
              </w:rPr>
            </w:pPr>
            <w:r>
              <w:rPr>
                <w:rFonts w:hint="eastAsia" w:ascii="仿宋" w:hAnsi="仿宋" w:eastAsia="仿宋" w:cs="仿宋"/>
                <w:b/>
                <w:bCs/>
                <w:spacing w:val="-4"/>
                <w:sz w:val="22"/>
                <w:szCs w:val="22"/>
              </w:rPr>
              <w:t>招标文件</w:t>
            </w:r>
          </w:p>
          <w:p w14:paraId="29C8487B">
            <w:pPr>
              <w:pStyle w:val="22"/>
              <w:spacing w:before="138" w:line="220" w:lineRule="auto"/>
              <w:ind w:left="133"/>
              <w:rPr>
                <w:rFonts w:hint="eastAsia" w:ascii="仿宋" w:hAnsi="仿宋" w:eastAsia="仿宋" w:cs="仿宋"/>
                <w:sz w:val="22"/>
                <w:szCs w:val="22"/>
              </w:rPr>
            </w:pPr>
            <w:r>
              <w:rPr>
                <w:rFonts w:hint="eastAsia" w:ascii="仿宋" w:hAnsi="仿宋" w:eastAsia="仿宋" w:cs="仿宋"/>
                <w:b/>
                <w:bCs/>
                <w:spacing w:val="-4"/>
                <w:sz w:val="22"/>
                <w:szCs w:val="22"/>
              </w:rPr>
              <w:t>要求部分</w:t>
            </w:r>
          </w:p>
        </w:tc>
        <w:tc>
          <w:tcPr>
            <w:tcW w:w="2583" w:type="dxa"/>
            <w:vAlign w:val="top"/>
          </w:tcPr>
          <w:p w14:paraId="6E0818FD">
            <w:pPr>
              <w:pStyle w:val="22"/>
              <w:spacing w:before="71" w:line="220" w:lineRule="auto"/>
              <w:jc w:val="center"/>
              <w:rPr>
                <w:rFonts w:hint="eastAsia" w:ascii="仿宋" w:hAnsi="仿宋" w:eastAsia="仿宋" w:cs="仿宋"/>
                <w:sz w:val="22"/>
                <w:szCs w:val="22"/>
              </w:rPr>
            </w:pPr>
            <w:r>
              <w:rPr>
                <w:rFonts w:hint="eastAsia" w:ascii="仿宋" w:hAnsi="仿宋" w:eastAsia="仿宋" w:cs="仿宋"/>
                <w:b/>
                <w:bCs/>
                <w:spacing w:val="-20"/>
                <w:sz w:val="22"/>
                <w:szCs w:val="22"/>
              </w:rPr>
              <w:t>内容</w:t>
            </w:r>
          </w:p>
        </w:tc>
        <w:tc>
          <w:tcPr>
            <w:tcW w:w="2455" w:type="dxa"/>
            <w:vAlign w:val="top"/>
          </w:tcPr>
          <w:p w14:paraId="48EA5C94">
            <w:pPr>
              <w:pStyle w:val="22"/>
              <w:spacing w:before="136" w:line="278" w:lineRule="auto"/>
              <w:ind w:left="360" w:right="128" w:hanging="218"/>
              <w:rPr>
                <w:rFonts w:hint="eastAsia" w:ascii="仿宋" w:hAnsi="仿宋" w:eastAsia="仿宋" w:cs="仿宋"/>
                <w:sz w:val="22"/>
                <w:szCs w:val="22"/>
              </w:rPr>
            </w:pPr>
            <w:r>
              <w:rPr>
                <w:rFonts w:hint="eastAsia" w:ascii="仿宋" w:hAnsi="仿宋" w:eastAsia="仿宋" w:cs="仿宋"/>
                <w:b/>
                <w:bCs/>
                <w:spacing w:val="-4"/>
                <w:sz w:val="22"/>
                <w:szCs w:val="22"/>
              </w:rPr>
              <w:t>投标文件响</w:t>
            </w:r>
            <w:r>
              <w:rPr>
                <w:rFonts w:hint="eastAsia" w:ascii="仿宋" w:hAnsi="仿宋" w:eastAsia="仿宋" w:cs="仿宋"/>
                <w:b/>
                <w:bCs/>
                <w:spacing w:val="-5"/>
                <w:sz w:val="22"/>
                <w:szCs w:val="22"/>
              </w:rPr>
              <w:t>应部分</w:t>
            </w:r>
          </w:p>
        </w:tc>
        <w:tc>
          <w:tcPr>
            <w:tcW w:w="777" w:type="dxa"/>
            <w:vAlign w:val="top"/>
          </w:tcPr>
          <w:p w14:paraId="7EE78D9E">
            <w:pPr>
              <w:spacing w:line="264" w:lineRule="auto"/>
              <w:rPr>
                <w:rFonts w:hint="eastAsia" w:ascii="仿宋" w:hAnsi="仿宋" w:eastAsia="仿宋" w:cs="仿宋"/>
                <w:sz w:val="21"/>
              </w:rPr>
            </w:pPr>
          </w:p>
          <w:p w14:paraId="130ED177">
            <w:pPr>
              <w:pStyle w:val="22"/>
              <w:spacing w:before="71" w:line="220" w:lineRule="auto"/>
              <w:ind w:left="117"/>
              <w:rPr>
                <w:rFonts w:hint="eastAsia" w:ascii="仿宋" w:hAnsi="仿宋" w:eastAsia="仿宋" w:cs="仿宋"/>
                <w:sz w:val="22"/>
                <w:szCs w:val="22"/>
              </w:rPr>
            </w:pPr>
            <w:r>
              <w:rPr>
                <w:rFonts w:hint="eastAsia" w:ascii="仿宋" w:hAnsi="仿宋" w:eastAsia="仿宋" w:cs="仿宋"/>
                <w:b/>
                <w:bCs/>
                <w:spacing w:val="-6"/>
                <w:sz w:val="22"/>
                <w:szCs w:val="22"/>
              </w:rPr>
              <w:t>偏离</w:t>
            </w:r>
          </w:p>
        </w:tc>
        <w:tc>
          <w:tcPr>
            <w:tcW w:w="737" w:type="dxa"/>
            <w:textDirection w:val="tbRlV"/>
            <w:vAlign w:val="top"/>
          </w:tcPr>
          <w:p w14:paraId="186C17E3">
            <w:pPr>
              <w:pStyle w:val="22"/>
              <w:spacing w:before="186" w:line="211" w:lineRule="auto"/>
              <w:ind w:left="135"/>
              <w:rPr>
                <w:rFonts w:hint="eastAsia" w:ascii="仿宋" w:hAnsi="仿宋" w:eastAsia="仿宋" w:cs="仿宋"/>
                <w:sz w:val="22"/>
                <w:szCs w:val="22"/>
              </w:rPr>
            </w:pPr>
            <w:r>
              <w:rPr>
                <w:rFonts w:hint="eastAsia" w:ascii="仿宋" w:hAnsi="仿宋" w:eastAsia="仿宋" w:cs="仿宋"/>
                <w:b/>
                <w:bCs/>
                <w:spacing w:val="-2"/>
                <w:sz w:val="22"/>
                <w:szCs w:val="22"/>
              </w:rPr>
              <w:t>页</w:t>
            </w:r>
            <w:r>
              <w:rPr>
                <w:rFonts w:hint="eastAsia" w:ascii="仿宋" w:hAnsi="仿宋" w:eastAsia="仿宋" w:cs="仿宋"/>
                <w:spacing w:val="70"/>
                <w:sz w:val="22"/>
                <w:szCs w:val="22"/>
              </w:rPr>
              <w:t xml:space="preserve"> </w:t>
            </w:r>
            <w:r>
              <w:rPr>
                <w:rFonts w:hint="eastAsia" w:ascii="仿宋" w:hAnsi="仿宋" w:eastAsia="仿宋" w:cs="仿宋"/>
                <w:b/>
                <w:bCs/>
                <w:spacing w:val="-2"/>
                <w:sz w:val="22"/>
                <w:szCs w:val="22"/>
              </w:rPr>
              <w:t>码</w:t>
            </w:r>
          </w:p>
        </w:tc>
      </w:tr>
      <w:tr w14:paraId="55D6F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36" w:type="dxa"/>
            <w:vAlign w:val="top"/>
          </w:tcPr>
          <w:p w14:paraId="4CAC446A">
            <w:pPr>
              <w:pStyle w:val="22"/>
              <w:spacing w:before="72" w:line="242" w:lineRule="auto"/>
              <w:jc w:val="center"/>
              <w:rPr>
                <w:rFonts w:hint="eastAsia" w:ascii="仿宋" w:hAnsi="仿宋" w:eastAsia="仿宋" w:cs="仿宋"/>
                <w:sz w:val="22"/>
                <w:szCs w:val="22"/>
              </w:rPr>
            </w:pPr>
            <w:r>
              <w:rPr>
                <w:rFonts w:hint="eastAsia" w:ascii="仿宋" w:hAnsi="仿宋" w:eastAsia="仿宋" w:cs="仿宋"/>
                <w:sz w:val="22"/>
                <w:szCs w:val="22"/>
              </w:rPr>
              <w:t>1</w:t>
            </w:r>
          </w:p>
        </w:tc>
        <w:tc>
          <w:tcPr>
            <w:tcW w:w="1137" w:type="dxa"/>
            <w:vAlign w:val="top"/>
          </w:tcPr>
          <w:p w14:paraId="3270B96A">
            <w:pPr>
              <w:pStyle w:val="22"/>
              <w:spacing w:before="72" w:line="219" w:lineRule="auto"/>
              <w:ind w:left="131"/>
              <w:rPr>
                <w:rFonts w:hint="eastAsia" w:ascii="仿宋" w:hAnsi="仿宋" w:eastAsia="仿宋" w:cs="仿宋"/>
                <w:sz w:val="22"/>
                <w:szCs w:val="22"/>
              </w:rPr>
            </w:pPr>
          </w:p>
        </w:tc>
        <w:tc>
          <w:tcPr>
            <w:tcW w:w="2583" w:type="dxa"/>
            <w:vAlign w:val="top"/>
          </w:tcPr>
          <w:p w14:paraId="2EE1EBC1">
            <w:pPr>
              <w:pStyle w:val="22"/>
              <w:spacing w:before="30" w:line="237" w:lineRule="auto"/>
              <w:ind w:right="50"/>
              <w:jc w:val="both"/>
              <w:rPr>
                <w:rFonts w:hint="eastAsia" w:ascii="仿宋" w:hAnsi="仿宋" w:eastAsia="仿宋" w:cs="仿宋"/>
                <w:sz w:val="22"/>
                <w:szCs w:val="22"/>
              </w:rPr>
            </w:pPr>
          </w:p>
        </w:tc>
        <w:tc>
          <w:tcPr>
            <w:tcW w:w="2455" w:type="dxa"/>
            <w:vAlign w:val="top"/>
          </w:tcPr>
          <w:p w14:paraId="68F8729F">
            <w:pPr>
              <w:rPr>
                <w:rFonts w:hint="eastAsia" w:ascii="仿宋" w:hAnsi="仿宋" w:eastAsia="仿宋" w:cs="仿宋"/>
                <w:sz w:val="21"/>
              </w:rPr>
            </w:pPr>
          </w:p>
        </w:tc>
        <w:tc>
          <w:tcPr>
            <w:tcW w:w="777" w:type="dxa"/>
            <w:vAlign w:val="top"/>
          </w:tcPr>
          <w:p w14:paraId="73531659">
            <w:pPr>
              <w:rPr>
                <w:rFonts w:hint="eastAsia" w:ascii="仿宋" w:hAnsi="仿宋" w:eastAsia="仿宋" w:cs="仿宋"/>
                <w:sz w:val="21"/>
              </w:rPr>
            </w:pPr>
          </w:p>
        </w:tc>
        <w:tc>
          <w:tcPr>
            <w:tcW w:w="737" w:type="dxa"/>
            <w:vAlign w:val="top"/>
          </w:tcPr>
          <w:p w14:paraId="4266B652">
            <w:pPr>
              <w:rPr>
                <w:rFonts w:hint="eastAsia" w:ascii="仿宋" w:hAnsi="仿宋" w:eastAsia="仿宋" w:cs="仿宋"/>
                <w:sz w:val="21"/>
              </w:rPr>
            </w:pPr>
          </w:p>
        </w:tc>
      </w:tr>
      <w:tr w14:paraId="16506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636" w:type="dxa"/>
            <w:vAlign w:val="top"/>
          </w:tcPr>
          <w:p w14:paraId="18B09A9C">
            <w:pPr>
              <w:pStyle w:val="22"/>
              <w:spacing w:before="219" w:line="242" w:lineRule="auto"/>
              <w:ind w:left="271"/>
              <w:rPr>
                <w:rFonts w:hint="eastAsia" w:ascii="仿宋" w:hAnsi="仿宋" w:eastAsia="仿宋" w:cs="仿宋"/>
                <w:sz w:val="22"/>
                <w:szCs w:val="22"/>
              </w:rPr>
            </w:pPr>
            <w:r>
              <w:rPr>
                <w:rFonts w:hint="eastAsia" w:ascii="仿宋" w:hAnsi="仿宋" w:eastAsia="仿宋" w:cs="仿宋"/>
                <w:sz w:val="22"/>
                <w:szCs w:val="22"/>
              </w:rPr>
              <w:t>2</w:t>
            </w:r>
          </w:p>
        </w:tc>
        <w:tc>
          <w:tcPr>
            <w:tcW w:w="1137" w:type="dxa"/>
            <w:vAlign w:val="top"/>
          </w:tcPr>
          <w:p w14:paraId="7507A780">
            <w:pPr>
              <w:pStyle w:val="22"/>
              <w:spacing w:before="34" w:line="223" w:lineRule="auto"/>
              <w:ind w:left="465" w:right="127" w:hanging="332"/>
              <w:rPr>
                <w:rFonts w:hint="eastAsia" w:ascii="仿宋" w:hAnsi="仿宋" w:eastAsia="仿宋" w:cs="仿宋"/>
                <w:sz w:val="22"/>
                <w:szCs w:val="22"/>
              </w:rPr>
            </w:pPr>
          </w:p>
        </w:tc>
        <w:tc>
          <w:tcPr>
            <w:tcW w:w="2583" w:type="dxa"/>
            <w:vAlign w:val="top"/>
          </w:tcPr>
          <w:p w14:paraId="4BBD08A8">
            <w:pPr>
              <w:pStyle w:val="22"/>
              <w:spacing w:before="34" w:line="223" w:lineRule="auto"/>
              <w:ind w:left="115" w:right="104" w:hanging="2"/>
              <w:rPr>
                <w:rFonts w:hint="eastAsia" w:ascii="仿宋" w:hAnsi="仿宋" w:eastAsia="仿宋" w:cs="仿宋"/>
                <w:sz w:val="22"/>
                <w:szCs w:val="22"/>
              </w:rPr>
            </w:pPr>
          </w:p>
        </w:tc>
        <w:tc>
          <w:tcPr>
            <w:tcW w:w="2455" w:type="dxa"/>
            <w:vAlign w:val="top"/>
          </w:tcPr>
          <w:p w14:paraId="2CEFCF0E">
            <w:pPr>
              <w:rPr>
                <w:rFonts w:hint="eastAsia" w:ascii="仿宋" w:hAnsi="仿宋" w:eastAsia="仿宋" w:cs="仿宋"/>
                <w:sz w:val="21"/>
              </w:rPr>
            </w:pPr>
          </w:p>
        </w:tc>
        <w:tc>
          <w:tcPr>
            <w:tcW w:w="777" w:type="dxa"/>
            <w:vAlign w:val="top"/>
          </w:tcPr>
          <w:p w14:paraId="7F76B0A2">
            <w:pPr>
              <w:rPr>
                <w:rFonts w:hint="eastAsia" w:ascii="仿宋" w:hAnsi="仿宋" w:eastAsia="仿宋" w:cs="仿宋"/>
                <w:sz w:val="21"/>
              </w:rPr>
            </w:pPr>
          </w:p>
        </w:tc>
        <w:tc>
          <w:tcPr>
            <w:tcW w:w="737" w:type="dxa"/>
            <w:vAlign w:val="top"/>
          </w:tcPr>
          <w:p w14:paraId="68ADA99C">
            <w:pPr>
              <w:rPr>
                <w:rFonts w:hint="eastAsia" w:ascii="仿宋" w:hAnsi="仿宋" w:eastAsia="仿宋" w:cs="仿宋"/>
                <w:sz w:val="21"/>
              </w:rPr>
            </w:pPr>
          </w:p>
        </w:tc>
      </w:tr>
      <w:tr w14:paraId="33F68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636" w:type="dxa"/>
            <w:vAlign w:val="top"/>
          </w:tcPr>
          <w:p w14:paraId="41CDD961">
            <w:pPr>
              <w:pStyle w:val="22"/>
              <w:spacing w:before="138" w:line="223" w:lineRule="auto"/>
              <w:ind w:left="273"/>
              <w:rPr>
                <w:rFonts w:hint="eastAsia" w:ascii="仿宋" w:hAnsi="仿宋" w:eastAsia="仿宋" w:cs="仿宋"/>
                <w:sz w:val="22"/>
                <w:szCs w:val="22"/>
              </w:rPr>
            </w:pPr>
            <w:r>
              <w:rPr>
                <w:rFonts w:hint="eastAsia" w:ascii="仿宋" w:hAnsi="仿宋" w:eastAsia="仿宋" w:cs="仿宋"/>
                <w:sz w:val="22"/>
                <w:szCs w:val="22"/>
              </w:rPr>
              <w:t>3</w:t>
            </w:r>
          </w:p>
        </w:tc>
        <w:tc>
          <w:tcPr>
            <w:tcW w:w="1137" w:type="dxa"/>
            <w:vAlign w:val="top"/>
          </w:tcPr>
          <w:p w14:paraId="39FDB3CA">
            <w:pPr>
              <w:pStyle w:val="22"/>
              <w:spacing w:before="96" w:line="221" w:lineRule="auto"/>
              <w:ind w:left="135"/>
              <w:rPr>
                <w:rFonts w:hint="eastAsia" w:ascii="仿宋" w:hAnsi="仿宋" w:eastAsia="仿宋" w:cs="仿宋"/>
                <w:sz w:val="22"/>
                <w:szCs w:val="22"/>
              </w:rPr>
            </w:pPr>
          </w:p>
        </w:tc>
        <w:tc>
          <w:tcPr>
            <w:tcW w:w="2583" w:type="dxa"/>
            <w:vAlign w:val="top"/>
          </w:tcPr>
          <w:p w14:paraId="1B0DA7AD">
            <w:pPr>
              <w:pStyle w:val="22"/>
              <w:spacing w:before="97" w:line="219" w:lineRule="auto"/>
              <w:ind w:left="114"/>
              <w:rPr>
                <w:rFonts w:hint="eastAsia" w:ascii="仿宋" w:hAnsi="仿宋" w:eastAsia="仿宋" w:cs="仿宋"/>
                <w:sz w:val="22"/>
                <w:szCs w:val="22"/>
              </w:rPr>
            </w:pPr>
          </w:p>
        </w:tc>
        <w:tc>
          <w:tcPr>
            <w:tcW w:w="2455" w:type="dxa"/>
            <w:vAlign w:val="top"/>
          </w:tcPr>
          <w:p w14:paraId="30A102CD">
            <w:pPr>
              <w:rPr>
                <w:rFonts w:hint="eastAsia" w:ascii="仿宋" w:hAnsi="仿宋" w:eastAsia="仿宋" w:cs="仿宋"/>
                <w:sz w:val="21"/>
              </w:rPr>
            </w:pPr>
          </w:p>
        </w:tc>
        <w:tc>
          <w:tcPr>
            <w:tcW w:w="777" w:type="dxa"/>
            <w:vAlign w:val="top"/>
          </w:tcPr>
          <w:p w14:paraId="1AF1F8D5">
            <w:pPr>
              <w:rPr>
                <w:rFonts w:hint="eastAsia" w:ascii="仿宋" w:hAnsi="仿宋" w:eastAsia="仿宋" w:cs="仿宋"/>
                <w:sz w:val="21"/>
              </w:rPr>
            </w:pPr>
          </w:p>
        </w:tc>
        <w:tc>
          <w:tcPr>
            <w:tcW w:w="737" w:type="dxa"/>
            <w:vAlign w:val="top"/>
          </w:tcPr>
          <w:p w14:paraId="69020D04">
            <w:pPr>
              <w:rPr>
                <w:rFonts w:hint="eastAsia" w:ascii="仿宋" w:hAnsi="仿宋" w:eastAsia="仿宋" w:cs="仿宋"/>
                <w:sz w:val="21"/>
              </w:rPr>
            </w:pPr>
          </w:p>
        </w:tc>
      </w:tr>
      <w:tr w14:paraId="2C507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636" w:type="dxa"/>
            <w:vAlign w:val="top"/>
          </w:tcPr>
          <w:p w14:paraId="01BE235F">
            <w:pPr>
              <w:pStyle w:val="22"/>
              <w:spacing w:before="72" w:line="242" w:lineRule="auto"/>
              <w:jc w:val="center"/>
              <w:rPr>
                <w:rFonts w:hint="eastAsia" w:ascii="仿宋" w:hAnsi="仿宋" w:eastAsia="仿宋" w:cs="仿宋"/>
                <w:sz w:val="22"/>
                <w:szCs w:val="22"/>
              </w:rPr>
            </w:pPr>
            <w:r>
              <w:rPr>
                <w:rFonts w:hint="eastAsia" w:ascii="仿宋" w:hAnsi="仿宋" w:eastAsia="仿宋" w:cs="仿宋"/>
                <w:sz w:val="22"/>
                <w:szCs w:val="22"/>
              </w:rPr>
              <w:t>4</w:t>
            </w:r>
          </w:p>
        </w:tc>
        <w:tc>
          <w:tcPr>
            <w:tcW w:w="1137" w:type="dxa"/>
            <w:vAlign w:val="top"/>
          </w:tcPr>
          <w:p w14:paraId="47990D18">
            <w:pPr>
              <w:pStyle w:val="22"/>
              <w:spacing w:before="72" w:line="220" w:lineRule="auto"/>
              <w:ind w:left="132"/>
              <w:rPr>
                <w:rFonts w:hint="eastAsia" w:ascii="仿宋" w:hAnsi="仿宋" w:eastAsia="仿宋" w:cs="仿宋"/>
                <w:sz w:val="22"/>
                <w:szCs w:val="22"/>
              </w:rPr>
            </w:pPr>
          </w:p>
        </w:tc>
        <w:tc>
          <w:tcPr>
            <w:tcW w:w="2583" w:type="dxa"/>
            <w:vAlign w:val="top"/>
          </w:tcPr>
          <w:p w14:paraId="6DF53C7D">
            <w:pPr>
              <w:pStyle w:val="22"/>
              <w:spacing w:before="22" w:line="235" w:lineRule="auto"/>
              <w:ind w:left="115" w:right="101" w:firstLine="4"/>
              <w:rPr>
                <w:rFonts w:hint="eastAsia" w:ascii="仿宋" w:hAnsi="仿宋" w:eastAsia="仿宋" w:cs="仿宋"/>
                <w:sz w:val="22"/>
                <w:szCs w:val="22"/>
              </w:rPr>
            </w:pPr>
          </w:p>
        </w:tc>
        <w:tc>
          <w:tcPr>
            <w:tcW w:w="2455" w:type="dxa"/>
            <w:vAlign w:val="top"/>
          </w:tcPr>
          <w:p w14:paraId="62C1826C">
            <w:pPr>
              <w:rPr>
                <w:rFonts w:hint="eastAsia" w:ascii="仿宋" w:hAnsi="仿宋" w:eastAsia="仿宋" w:cs="仿宋"/>
                <w:sz w:val="21"/>
              </w:rPr>
            </w:pPr>
          </w:p>
        </w:tc>
        <w:tc>
          <w:tcPr>
            <w:tcW w:w="777" w:type="dxa"/>
            <w:vAlign w:val="top"/>
          </w:tcPr>
          <w:p w14:paraId="093C8310">
            <w:pPr>
              <w:rPr>
                <w:rFonts w:hint="eastAsia" w:ascii="仿宋" w:hAnsi="仿宋" w:eastAsia="仿宋" w:cs="仿宋"/>
                <w:sz w:val="21"/>
              </w:rPr>
            </w:pPr>
          </w:p>
        </w:tc>
        <w:tc>
          <w:tcPr>
            <w:tcW w:w="737" w:type="dxa"/>
            <w:vAlign w:val="top"/>
          </w:tcPr>
          <w:p w14:paraId="42D6085F">
            <w:pPr>
              <w:rPr>
                <w:rFonts w:hint="eastAsia" w:ascii="仿宋" w:hAnsi="仿宋" w:eastAsia="仿宋" w:cs="仿宋"/>
                <w:sz w:val="21"/>
              </w:rPr>
            </w:pPr>
          </w:p>
        </w:tc>
      </w:tr>
      <w:tr w14:paraId="4587A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636" w:type="dxa"/>
            <w:vAlign w:val="top"/>
          </w:tcPr>
          <w:p w14:paraId="32BC7A10">
            <w:pPr>
              <w:pStyle w:val="22"/>
              <w:spacing w:before="220"/>
              <w:jc w:val="center"/>
              <w:rPr>
                <w:rFonts w:hint="eastAsia" w:ascii="仿宋" w:hAnsi="仿宋" w:eastAsia="仿宋" w:cs="仿宋"/>
                <w:sz w:val="22"/>
                <w:szCs w:val="22"/>
              </w:rPr>
            </w:pPr>
            <w:r>
              <w:rPr>
                <w:rFonts w:hint="eastAsia" w:ascii="仿宋" w:hAnsi="仿宋" w:eastAsia="仿宋" w:cs="仿宋"/>
                <w:sz w:val="22"/>
                <w:szCs w:val="22"/>
              </w:rPr>
              <w:t>5</w:t>
            </w:r>
          </w:p>
        </w:tc>
        <w:tc>
          <w:tcPr>
            <w:tcW w:w="1137" w:type="dxa"/>
            <w:vAlign w:val="top"/>
          </w:tcPr>
          <w:p w14:paraId="4CF049DE">
            <w:pPr>
              <w:pStyle w:val="22"/>
              <w:spacing w:before="36" w:line="222" w:lineRule="auto"/>
              <w:ind w:left="466" w:right="127" w:hanging="331"/>
              <w:rPr>
                <w:rFonts w:hint="eastAsia" w:ascii="仿宋" w:hAnsi="仿宋" w:eastAsia="仿宋" w:cs="仿宋"/>
                <w:sz w:val="22"/>
                <w:szCs w:val="22"/>
              </w:rPr>
            </w:pPr>
          </w:p>
        </w:tc>
        <w:tc>
          <w:tcPr>
            <w:tcW w:w="2583" w:type="dxa"/>
            <w:vAlign w:val="top"/>
          </w:tcPr>
          <w:p w14:paraId="57486ADD">
            <w:pPr>
              <w:pStyle w:val="22"/>
              <w:spacing w:before="179" w:line="221" w:lineRule="auto"/>
              <w:ind w:left="114"/>
              <w:rPr>
                <w:rFonts w:hint="eastAsia" w:ascii="仿宋" w:hAnsi="仿宋" w:eastAsia="仿宋" w:cs="仿宋"/>
                <w:sz w:val="22"/>
                <w:szCs w:val="22"/>
              </w:rPr>
            </w:pPr>
          </w:p>
        </w:tc>
        <w:tc>
          <w:tcPr>
            <w:tcW w:w="2455" w:type="dxa"/>
            <w:vAlign w:val="top"/>
          </w:tcPr>
          <w:p w14:paraId="228E7B03">
            <w:pPr>
              <w:rPr>
                <w:rFonts w:hint="eastAsia" w:ascii="仿宋" w:hAnsi="仿宋" w:eastAsia="仿宋" w:cs="仿宋"/>
                <w:sz w:val="21"/>
              </w:rPr>
            </w:pPr>
          </w:p>
        </w:tc>
        <w:tc>
          <w:tcPr>
            <w:tcW w:w="777" w:type="dxa"/>
            <w:vAlign w:val="top"/>
          </w:tcPr>
          <w:p w14:paraId="79FED330">
            <w:pPr>
              <w:rPr>
                <w:rFonts w:hint="eastAsia" w:ascii="仿宋" w:hAnsi="仿宋" w:eastAsia="仿宋" w:cs="仿宋"/>
                <w:sz w:val="21"/>
              </w:rPr>
            </w:pPr>
          </w:p>
        </w:tc>
        <w:tc>
          <w:tcPr>
            <w:tcW w:w="737" w:type="dxa"/>
            <w:vAlign w:val="top"/>
          </w:tcPr>
          <w:p w14:paraId="278E61D2">
            <w:pPr>
              <w:rPr>
                <w:rFonts w:hint="eastAsia" w:ascii="仿宋" w:hAnsi="仿宋" w:eastAsia="仿宋" w:cs="仿宋"/>
                <w:sz w:val="21"/>
              </w:rPr>
            </w:pPr>
          </w:p>
        </w:tc>
      </w:tr>
      <w:tr w14:paraId="4CDBB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636" w:type="dxa"/>
            <w:vAlign w:val="top"/>
          </w:tcPr>
          <w:p w14:paraId="667C6B8D">
            <w:pPr>
              <w:pStyle w:val="22"/>
              <w:spacing w:before="72"/>
              <w:ind w:left="270"/>
              <w:rPr>
                <w:rFonts w:hint="eastAsia" w:ascii="仿宋" w:hAnsi="仿宋" w:eastAsia="仿宋" w:cs="仿宋"/>
                <w:sz w:val="22"/>
                <w:szCs w:val="22"/>
              </w:rPr>
            </w:pPr>
            <w:r>
              <w:rPr>
                <w:rFonts w:hint="eastAsia" w:ascii="仿宋" w:hAnsi="仿宋" w:eastAsia="仿宋" w:cs="仿宋"/>
                <w:sz w:val="22"/>
                <w:szCs w:val="22"/>
              </w:rPr>
              <w:t>6</w:t>
            </w:r>
          </w:p>
        </w:tc>
        <w:tc>
          <w:tcPr>
            <w:tcW w:w="1137" w:type="dxa"/>
            <w:vAlign w:val="top"/>
          </w:tcPr>
          <w:p w14:paraId="14AE7740">
            <w:pPr>
              <w:pStyle w:val="22"/>
              <w:spacing w:before="71" w:line="245" w:lineRule="auto"/>
              <w:ind w:left="464" w:right="127" w:hanging="329"/>
              <w:rPr>
                <w:rFonts w:hint="eastAsia" w:ascii="仿宋" w:hAnsi="仿宋" w:eastAsia="仿宋" w:cs="仿宋"/>
                <w:sz w:val="22"/>
                <w:szCs w:val="22"/>
              </w:rPr>
            </w:pPr>
          </w:p>
        </w:tc>
        <w:tc>
          <w:tcPr>
            <w:tcW w:w="2583" w:type="dxa"/>
            <w:vAlign w:val="top"/>
          </w:tcPr>
          <w:p w14:paraId="0712A94D">
            <w:pPr>
              <w:pStyle w:val="22"/>
              <w:spacing w:before="34" w:line="233" w:lineRule="auto"/>
              <w:ind w:left="114" w:right="50" w:firstLine="19"/>
              <w:jc w:val="both"/>
              <w:rPr>
                <w:rFonts w:hint="eastAsia" w:ascii="仿宋" w:hAnsi="仿宋" w:eastAsia="仿宋" w:cs="仿宋"/>
                <w:sz w:val="22"/>
                <w:szCs w:val="22"/>
              </w:rPr>
            </w:pPr>
          </w:p>
        </w:tc>
        <w:tc>
          <w:tcPr>
            <w:tcW w:w="2455" w:type="dxa"/>
            <w:vAlign w:val="top"/>
          </w:tcPr>
          <w:p w14:paraId="1E9AE829">
            <w:pPr>
              <w:rPr>
                <w:rFonts w:hint="eastAsia" w:ascii="仿宋" w:hAnsi="仿宋" w:eastAsia="仿宋" w:cs="仿宋"/>
                <w:sz w:val="21"/>
              </w:rPr>
            </w:pPr>
          </w:p>
        </w:tc>
        <w:tc>
          <w:tcPr>
            <w:tcW w:w="777" w:type="dxa"/>
            <w:vAlign w:val="top"/>
          </w:tcPr>
          <w:p w14:paraId="042F5EAB">
            <w:pPr>
              <w:rPr>
                <w:rFonts w:hint="eastAsia" w:ascii="仿宋" w:hAnsi="仿宋" w:eastAsia="仿宋" w:cs="仿宋"/>
                <w:sz w:val="21"/>
              </w:rPr>
            </w:pPr>
          </w:p>
        </w:tc>
        <w:tc>
          <w:tcPr>
            <w:tcW w:w="737" w:type="dxa"/>
            <w:vAlign w:val="top"/>
          </w:tcPr>
          <w:p w14:paraId="07309352">
            <w:pPr>
              <w:rPr>
                <w:rFonts w:hint="eastAsia" w:ascii="仿宋" w:hAnsi="仿宋" w:eastAsia="仿宋" w:cs="仿宋"/>
                <w:sz w:val="21"/>
              </w:rPr>
            </w:pPr>
          </w:p>
        </w:tc>
      </w:tr>
      <w:tr w14:paraId="36A8B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36" w:type="dxa"/>
            <w:vAlign w:val="top"/>
          </w:tcPr>
          <w:p w14:paraId="30C0C8EA">
            <w:pPr>
              <w:pStyle w:val="22"/>
              <w:spacing w:before="72"/>
              <w:ind w:left="274"/>
              <w:rPr>
                <w:rFonts w:hint="eastAsia" w:ascii="仿宋" w:hAnsi="仿宋" w:eastAsia="仿宋" w:cs="仿宋"/>
                <w:sz w:val="22"/>
                <w:szCs w:val="22"/>
              </w:rPr>
            </w:pPr>
            <w:r>
              <w:rPr>
                <w:rFonts w:hint="eastAsia" w:ascii="仿宋" w:hAnsi="仿宋" w:eastAsia="仿宋" w:cs="仿宋"/>
                <w:sz w:val="22"/>
                <w:szCs w:val="22"/>
              </w:rPr>
              <w:t>7</w:t>
            </w:r>
          </w:p>
        </w:tc>
        <w:tc>
          <w:tcPr>
            <w:tcW w:w="1137" w:type="dxa"/>
            <w:vAlign w:val="top"/>
          </w:tcPr>
          <w:p w14:paraId="4E0D365B">
            <w:pPr>
              <w:pStyle w:val="22"/>
              <w:spacing w:before="34" w:line="233" w:lineRule="auto"/>
              <w:ind w:left="112" w:right="104" w:firstLine="2"/>
              <w:jc w:val="both"/>
              <w:rPr>
                <w:rFonts w:hint="eastAsia" w:ascii="仿宋" w:hAnsi="仿宋" w:eastAsia="仿宋" w:cs="仿宋"/>
                <w:sz w:val="22"/>
                <w:szCs w:val="22"/>
              </w:rPr>
            </w:pPr>
          </w:p>
        </w:tc>
        <w:tc>
          <w:tcPr>
            <w:tcW w:w="2583" w:type="dxa"/>
            <w:vAlign w:val="top"/>
          </w:tcPr>
          <w:p w14:paraId="4CACD9D7">
            <w:pPr>
              <w:pStyle w:val="22"/>
              <w:spacing w:before="34" w:line="233" w:lineRule="auto"/>
              <w:ind w:left="112" w:right="104" w:firstLine="2"/>
              <w:jc w:val="both"/>
              <w:rPr>
                <w:rFonts w:hint="eastAsia" w:ascii="仿宋" w:hAnsi="仿宋" w:eastAsia="仿宋" w:cs="仿宋"/>
                <w:sz w:val="22"/>
                <w:szCs w:val="22"/>
              </w:rPr>
            </w:pPr>
          </w:p>
        </w:tc>
        <w:tc>
          <w:tcPr>
            <w:tcW w:w="2455" w:type="dxa"/>
            <w:vAlign w:val="top"/>
          </w:tcPr>
          <w:p w14:paraId="46F2C805">
            <w:pPr>
              <w:rPr>
                <w:rFonts w:hint="eastAsia" w:ascii="仿宋" w:hAnsi="仿宋" w:eastAsia="仿宋" w:cs="仿宋"/>
                <w:sz w:val="21"/>
              </w:rPr>
            </w:pPr>
          </w:p>
        </w:tc>
        <w:tc>
          <w:tcPr>
            <w:tcW w:w="777" w:type="dxa"/>
            <w:vAlign w:val="top"/>
          </w:tcPr>
          <w:p w14:paraId="65AAE513">
            <w:pPr>
              <w:rPr>
                <w:rFonts w:hint="eastAsia" w:ascii="仿宋" w:hAnsi="仿宋" w:eastAsia="仿宋" w:cs="仿宋"/>
                <w:sz w:val="21"/>
              </w:rPr>
            </w:pPr>
          </w:p>
        </w:tc>
        <w:tc>
          <w:tcPr>
            <w:tcW w:w="737" w:type="dxa"/>
            <w:vAlign w:val="top"/>
          </w:tcPr>
          <w:p w14:paraId="775AFB11">
            <w:pPr>
              <w:rPr>
                <w:rFonts w:hint="eastAsia" w:ascii="仿宋" w:hAnsi="仿宋" w:eastAsia="仿宋" w:cs="仿宋"/>
                <w:sz w:val="21"/>
              </w:rPr>
            </w:pPr>
          </w:p>
        </w:tc>
      </w:tr>
      <w:tr w14:paraId="74670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636" w:type="dxa"/>
            <w:vAlign w:val="top"/>
          </w:tcPr>
          <w:p w14:paraId="1066CF98">
            <w:pPr>
              <w:pStyle w:val="22"/>
              <w:spacing w:before="217"/>
              <w:ind w:left="270"/>
              <w:rPr>
                <w:rFonts w:hint="eastAsia" w:ascii="仿宋" w:hAnsi="仿宋" w:eastAsia="仿宋" w:cs="仿宋"/>
                <w:sz w:val="22"/>
                <w:szCs w:val="22"/>
              </w:rPr>
            </w:pPr>
            <w:r>
              <w:rPr>
                <w:rFonts w:hint="eastAsia" w:ascii="仿宋" w:hAnsi="仿宋" w:eastAsia="仿宋" w:cs="仿宋"/>
                <w:sz w:val="22"/>
                <w:szCs w:val="22"/>
              </w:rPr>
              <w:t>8</w:t>
            </w:r>
          </w:p>
        </w:tc>
        <w:tc>
          <w:tcPr>
            <w:tcW w:w="1137" w:type="dxa"/>
            <w:vAlign w:val="top"/>
          </w:tcPr>
          <w:p w14:paraId="55CC0392">
            <w:pPr>
              <w:pStyle w:val="22"/>
              <w:spacing w:before="187" w:line="228" w:lineRule="auto"/>
              <w:ind w:left="113"/>
              <w:rPr>
                <w:rFonts w:hint="eastAsia" w:ascii="仿宋" w:hAnsi="仿宋" w:eastAsia="仿宋" w:cs="仿宋"/>
                <w:sz w:val="19"/>
                <w:szCs w:val="19"/>
              </w:rPr>
            </w:pPr>
          </w:p>
        </w:tc>
        <w:tc>
          <w:tcPr>
            <w:tcW w:w="2583" w:type="dxa"/>
            <w:vAlign w:val="top"/>
          </w:tcPr>
          <w:p w14:paraId="489DA21B">
            <w:pPr>
              <w:pStyle w:val="22"/>
              <w:spacing w:before="187" w:line="228" w:lineRule="auto"/>
              <w:ind w:left="113"/>
              <w:rPr>
                <w:rFonts w:hint="eastAsia" w:ascii="仿宋" w:hAnsi="仿宋" w:eastAsia="仿宋" w:cs="仿宋"/>
                <w:sz w:val="19"/>
                <w:szCs w:val="19"/>
              </w:rPr>
            </w:pPr>
          </w:p>
        </w:tc>
        <w:tc>
          <w:tcPr>
            <w:tcW w:w="2455" w:type="dxa"/>
            <w:vAlign w:val="top"/>
          </w:tcPr>
          <w:p w14:paraId="5A9FF3D5">
            <w:pPr>
              <w:rPr>
                <w:rFonts w:hint="eastAsia" w:ascii="仿宋" w:hAnsi="仿宋" w:eastAsia="仿宋" w:cs="仿宋"/>
                <w:sz w:val="21"/>
              </w:rPr>
            </w:pPr>
          </w:p>
        </w:tc>
        <w:tc>
          <w:tcPr>
            <w:tcW w:w="777" w:type="dxa"/>
            <w:vAlign w:val="top"/>
          </w:tcPr>
          <w:p w14:paraId="702C3C14">
            <w:pPr>
              <w:rPr>
                <w:rFonts w:hint="eastAsia" w:ascii="仿宋" w:hAnsi="仿宋" w:eastAsia="仿宋" w:cs="仿宋"/>
                <w:sz w:val="21"/>
              </w:rPr>
            </w:pPr>
          </w:p>
        </w:tc>
        <w:tc>
          <w:tcPr>
            <w:tcW w:w="737" w:type="dxa"/>
            <w:vAlign w:val="top"/>
          </w:tcPr>
          <w:p w14:paraId="0EC207D0">
            <w:pPr>
              <w:rPr>
                <w:rFonts w:hint="eastAsia" w:ascii="仿宋" w:hAnsi="仿宋" w:eastAsia="仿宋" w:cs="仿宋"/>
                <w:sz w:val="21"/>
              </w:rPr>
            </w:pPr>
          </w:p>
        </w:tc>
      </w:tr>
    </w:tbl>
    <w:p w14:paraId="423D1B72">
      <w:pPr>
        <w:spacing w:before="112" w:line="310" w:lineRule="auto"/>
        <w:ind w:left="121" w:right="83" w:firstLine="480"/>
        <w:jc w:val="both"/>
        <w:rPr>
          <w:rFonts w:hint="eastAsia" w:ascii="仿宋" w:hAnsi="仿宋" w:eastAsia="仿宋" w:cs="仿宋"/>
          <w:sz w:val="24"/>
          <w:szCs w:val="24"/>
        </w:rPr>
      </w:pPr>
      <w:r>
        <w:rPr>
          <w:rFonts w:hint="eastAsia" w:ascii="仿宋" w:hAnsi="仿宋" w:eastAsia="仿宋" w:cs="仿宋"/>
          <w:spacing w:val="-8"/>
          <w:sz w:val="24"/>
          <w:szCs w:val="24"/>
        </w:rPr>
        <w:t>注：投标人应对照采购文件要求列出并在偏差内容“偏离情况</w:t>
      </w:r>
      <w:r>
        <w:rPr>
          <w:rFonts w:hint="eastAsia" w:ascii="仿宋" w:hAnsi="仿宋" w:eastAsia="仿宋" w:cs="仿宋"/>
          <w:spacing w:val="-74"/>
          <w:sz w:val="24"/>
          <w:szCs w:val="24"/>
        </w:rPr>
        <w:t xml:space="preserve"> </w:t>
      </w:r>
      <w:r>
        <w:rPr>
          <w:rFonts w:hint="eastAsia" w:ascii="仿宋" w:hAnsi="仿宋" w:eastAsia="仿宋" w:cs="仿宋"/>
          <w:spacing w:val="-8"/>
          <w:sz w:val="24"/>
          <w:szCs w:val="24"/>
        </w:rPr>
        <w:t>”栏注明“正偏离</w:t>
      </w:r>
      <w:r>
        <w:rPr>
          <w:rFonts w:hint="eastAsia" w:ascii="仿宋" w:hAnsi="仿宋" w:eastAsia="仿宋" w:cs="仿宋"/>
          <w:spacing w:val="-88"/>
          <w:sz w:val="24"/>
          <w:szCs w:val="24"/>
        </w:rPr>
        <w:t xml:space="preserve"> </w:t>
      </w:r>
      <w:r>
        <w:rPr>
          <w:rFonts w:hint="eastAsia" w:ascii="仿宋" w:hAnsi="仿宋" w:eastAsia="仿宋" w:cs="仿宋"/>
          <w:spacing w:val="-8"/>
          <w:sz w:val="24"/>
          <w:szCs w:val="24"/>
        </w:rPr>
        <w:t>”、“负</w:t>
      </w:r>
      <w:r>
        <w:rPr>
          <w:rFonts w:hint="eastAsia" w:ascii="仿宋" w:hAnsi="仿宋" w:eastAsia="仿宋" w:cs="仿宋"/>
          <w:spacing w:val="-3"/>
          <w:sz w:val="24"/>
          <w:szCs w:val="24"/>
        </w:rPr>
        <w:t>偏离</w:t>
      </w:r>
      <w:r>
        <w:rPr>
          <w:rFonts w:hint="eastAsia" w:ascii="仿宋" w:hAnsi="仿宋" w:eastAsia="仿宋" w:cs="仿宋"/>
          <w:spacing w:val="-88"/>
          <w:sz w:val="24"/>
          <w:szCs w:val="24"/>
        </w:rPr>
        <w:t xml:space="preserve"> </w:t>
      </w:r>
      <w:r>
        <w:rPr>
          <w:rFonts w:hint="eastAsia" w:ascii="仿宋" w:hAnsi="仿宋" w:eastAsia="仿宋" w:cs="仿宋"/>
          <w:spacing w:val="-3"/>
          <w:sz w:val="24"/>
          <w:szCs w:val="24"/>
        </w:rPr>
        <w:t>”或“无偏离</w:t>
      </w:r>
      <w:r>
        <w:rPr>
          <w:rFonts w:hint="eastAsia" w:ascii="仿宋" w:hAnsi="仿宋" w:eastAsia="仿宋" w:cs="仿宋"/>
          <w:spacing w:val="-88"/>
          <w:sz w:val="24"/>
          <w:szCs w:val="24"/>
        </w:rPr>
        <w:t xml:space="preserve"> </w:t>
      </w:r>
      <w:r>
        <w:rPr>
          <w:rFonts w:hint="eastAsia" w:ascii="仿宋" w:hAnsi="仿宋" w:eastAsia="仿宋" w:cs="仿宋"/>
          <w:spacing w:val="-3"/>
          <w:sz w:val="24"/>
          <w:szCs w:val="24"/>
        </w:rPr>
        <w:t>”。</w:t>
      </w:r>
      <w:r>
        <w:rPr>
          <w:rFonts w:hint="eastAsia" w:ascii="仿宋" w:hAnsi="仿宋" w:eastAsia="仿宋" w:cs="仿宋"/>
          <w:b/>
          <w:bCs/>
          <w:spacing w:val="-3"/>
          <w:sz w:val="24"/>
          <w:szCs w:val="24"/>
        </w:rPr>
        <w:t>技术参数须投标人每种设备逐条</w:t>
      </w:r>
      <w:r>
        <w:rPr>
          <w:rFonts w:hint="eastAsia" w:ascii="仿宋" w:hAnsi="仿宋" w:eastAsia="仿宋" w:cs="仿宋"/>
          <w:b/>
          <w:bCs/>
          <w:spacing w:val="-4"/>
          <w:sz w:val="24"/>
          <w:szCs w:val="24"/>
        </w:rPr>
        <w:t>参数进行偏离对比，不允许直接复制</w:t>
      </w:r>
      <w:r>
        <w:rPr>
          <w:rFonts w:hint="eastAsia" w:ascii="仿宋" w:hAnsi="仿宋" w:eastAsia="仿宋" w:cs="仿宋"/>
          <w:b/>
          <w:bCs/>
          <w:spacing w:val="-3"/>
          <w:sz w:val="24"/>
          <w:szCs w:val="24"/>
        </w:rPr>
        <w:t>招标文件中技术参数，否则按无效标处理。</w:t>
      </w:r>
    </w:p>
    <w:p w14:paraId="14CEA7DE">
      <w:pPr>
        <w:spacing w:before="313" w:line="219" w:lineRule="auto"/>
        <w:jc w:val="right"/>
        <w:rPr>
          <w:rFonts w:hint="eastAsia" w:ascii="仿宋" w:hAnsi="仿宋" w:eastAsia="仿宋" w:cs="仿宋"/>
          <w:sz w:val="24"/>
          <w:szCs w:val="24"/>
        </w:rPr>
      </w:pPr>
      <w:r>
        <w:rPr>
          <w:rFonts w:hint="eastAsia" w:ascii="仿宋" w:hAnsi="仿宋" w:eastAsia="仿宋" w:cs="仿宋"/>
          <w:b/>
          <w:bCs/>
          <w:spacing w:val="-4"/>
          <w:sz w:val="24"/>
          <w:szCs w:val="24"/>
        </w:rPr>
        <w:t>投标人名称（盖章</w:t>
      </w:r>
      <w:r>
        <w:rPr>
          <w:rFonts w:hint="eastAsia" w:ascii="仿宋" w:hAnsi="仿宋" w:eastAsia="仿宋" w:cs="仿宋"/>
          <w:b/>
          <w:bCs/>
          <w:sz w:val="24"/>
          <w:szCs w:val="24"/>
        </w:rPr>
        <w:t>）：</w:t>
      </w:r>
    </w:p>
    <w:p w14:paraId="1EF77739">
      <w:pPr>
        <w:pStyle w:val="8"/>
        <w:spacing w:line="259" w:lineRule="auto"/>
        <w:jc w:val="right"/>
        <w:rPr>
          <w:rFonts w:hint="eastAsia" w:ascii="仿宋" w:hAnsi="仿宋" w:eastAsia="仿宋" w:cs="仿宋"/>
        </w:rPr>
      </w:pPr>
    </w:p>
    <w:p w14:paraId="1BF8970E">
      <w:pPr>
        <w:spacing w:before="78" w:line="219" w:lineRule="auto"/>
        <w:jc w:val="right"/>
        <w:rPr>
          <w:rFonts w:hint="eastAsia" w:ascii="仿宋" w:hAnsi="仿宋" w:eastAsia="仿宋" w:cs="仿宋"/>
          <w:sz w:val="24"/>
          <w:szCs w:val="24"/>
        </w:rPr>
      </w:pPr>
      <w:r>
        <w:rPr>
          <w:rFonts w:hint="eastAsia" w:ascii="仿宋" w:hAnsi="仿宋" w:eastAsia="仿宋" w:cs="仿宋"/>
          <w:b/>
          <w:bCs/>
          <w:spacing w:val="-3"/>
          <w:sz w:val="24"/>
          <w:szCs w:val="24"/>
        </w:rPr>
        <w:t>法定代表人或委托代理人签字（或盖章</w:t>
      </w:r>
      <w:r>
        <w:rPr>
          <w:rFonts w:hint="eastAsia" w:ascii="仿宋" w:hAnsi="仿宋" w:eastAsia="仿宋" w:cs="仿宋"/>
          <w:b/>
          <w:bCs/>
          <w:spacing w:val="3"/>
          <w:sz w:val="24"/>
          <w:szCs w:val="24"/>
        </w:rPr>
        <w:t>）：</w:t>
      </w:r>
    </w:p>
    <w:p w14:paraId="14BD54D5">
      <w:pPr>
        <w:pStyle w:val="8"/>
        <w:spacing w:line="258" w:lineRule="auto"/>
        <w:jc w:val="right"/>
        <w:rPr>
          <w:rFonts w:hint="eastAsia" w:ascii="仿宋" w:hAnsi="仿宋" w:eastAsia="仿宋" w:cs="仿宋"/>
        </w:rPr>
      </w:pPr>
    </w:p>
    <w:p w14:paraId="15D94E57">
      <w:pPr>
        <w:spacing w:before="78" w:line="219" w:lineRule="auto"/>
        <w:jc w:val="right"/>
        <w:rPr>
          <w:rFonts w:hint="eastAsia" w:ascii="仿宋" w:hAnsi="仿宋" w:eastAsia="仿宋" w:cs="仿宋"/>
          <w:sz w:val="24"/>
          <w:szCs w:val="24"/>
        </w:rPr>
      </w:pPr>
      <w:r>
        <w:rPr>
          <w:rFonts w:hint="eastAsia" w:ascii="仿宋" w:hAnsi="仿宋" w:eastAsia="仿宋" w:cs="仿宋"/>
          <w:b/>
          <w:bCs/>
          <w:spacing w:val="-13"/>
          <w:sz w:val="24"/>
          <w:szCs w:val="24"/>
        </w:rPr>
        <w:t>日期：</w:t>
      </w:r>
      <w:r>
        <w:rPr>
          <w:rFonts w:hint="eastAsia" w:ascii="仿宋" w:hAnsi="仿宋" w:eastAsia="仿宋" w:cs="仿宋"/>
          <w:spacing w:val="-13"/>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b/>
          <w:bCs/>
          <w:spacing w:val="-13"/>
          <w:sz w:val="24"/>
          <w:szCs w:val="24"/>
        </w:rPr>
        <w:t>年</w:t>
      </w:r>
      <w:r>
        <w:rPr>
          <w:rFonts w:hint="eastAsia" w:ascii="仿宋" w:hAnsi="仿宋" w:eastAsia="仿宋" w:cs="仿宋"/>
          <w:spacing w:val="-118"/>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102"/>
          <w:sz w:val="24"/>
          <w:szCs w:val="24"/>
        </w:rPr>
        <w:t xml:space="preserve"> </w:t>
      </w:r>
      <w:r>
        <w:rPr>
          <w:rFonts w:hint="eastAsia" w:ascii="仿宋" w:hAnsi="仿宋" w:eastAsia="仿宋" w:cs="仿宋"/>
          <w:b/>
          <w:bCs/>
          <w:spacing w:val="-13"/>
          <w:sz w:val="24"/>
          <w:szCs w:val="24"/>
        </w:rPr>
        <w:t>月</w:t>
      </w:r>
      <w:r>
        <w:rPr>
          <w:rFonts w:hint="eastAsia" w:ascii="仿宋" w:hAnsi="仿宋" w:eastAsia="仿宋" w:cs="仿宋"/>
          <w:sz w:val="24"/>
          <w:szCs w:val="24"/>
          <w:u w:val="single" w:color="auto"/>
        </w:rPr>
        <w:t xml:space="preserve">     </w:t>
      </w:r>
      <w:r>
        <w:rPr>
          <w:rFonts w:hint="eastAsia" w:ascii="仿宋" w:hAnsi="仿宋" w:eastAsia="仿宋" w:cs="仿宋"/>
          <w:spacing w:val="-67"/>
          <w:sz w:val="24"/>
          <w:szCs w:val="24"/>
        </w:rPr>
        <w:t xml:space="preserve"> </w:t>
      </w:r>
      <w:r>
        <w:rPr>
          <w:rFonts w:hint="eastAsia" w:ascii="仿宋" w:hAnsi="仿宋" w:eastAsia="仿宋" w:cs="仿宋"/>
          <w:b/>
          <w:bCs/>
          <w:spacing w:val="-13"/>
          <w:sz w:val="24"/>
          <w:szCs w:val="24"/>
        </w:rPr>
        <w:t>日</w:t>
      </w:r>
    </w:p>
    <w:p w14:paraId="1A408DE7">
      <w:pPr>
        <w:pStyle w:val="6"/>
        <w:rPr>
          <w:rFonts w:hint="eastAsia"/>
        </w:rPr>
        <w:sectPr>
          <w:footerReference r:id="rId28" w:type="default"/>
          <w:pgSz w:w="11911" w:h="16840"/>
          <w:pgMar w:top="1440" w:right="1803" w:bottom="1440" w:left="1803" w:header="0" w:footer="788" w:gutter="0"/>
          <w:pgNumType w:fmt="decimal"/>
          <w:cols w:space="0" w:num="1"/>
          <w:rtlGutter w:val="0"/>
          <w:docGrid w:linePitch="0" w:charSpace="0"/>
        </w:sectPr>
      </w:pPr>
    </w:p>
    <w:p w14:paraId="302C2AF6">
      <w:pPr>
        <w:spacing w:before="181" w:line="219" w:lineRule="auto"/>
        <w:jc w:val="center"/>
        <w:rPr>
          <w:rFonts w:hint="eastAsia" w:ascii="仿宋" w:hAnsi="仿宋" w:eastAsia="仿宋" w:cs="仿宋"/>
          <w:b/>
          <w:bCs/>
          <w:spacing w:val="-4"/>
          <w:sz w:val="30"/>
          <w:szCs w:val="30"/>
          <w:lang w:eastAsia="zh-CN"/>
        </w:rPr>
      </w:pPr>
      <w:r>
        <w:rPr>
          <w:rFonts w:hint="eastAsia" w:ascii="方正仿宋_GB18030" w:hAnsi="方正仿宋_GB18030" w:eastAsia="方正仿宋_GB18030" w:cs="方正仿宋_GB18030"/>
          <w:b/>
          <w:bCs/>
          <w:spacing w:val="-4"/>
          <w:sz w:val="30"/>
          <w:szCs w:val="30"/>
        </w:rPr>
        <w:t>7、</w:t>
      </w:r>
      <w:r>
        <w:rPr>
          <w:rFonts w:hint="eastAsia" w:ascii="方正仿宋_GB18030" w:hAnsi="方正仿宋_GB18030" w:eastAsia="方正仿宋_GB18030" w:cs="方正仿宋_GB18030"/>
          <w:b/>
          <w:bCs/>
          <w:spacing w:val="-4"/>
          <w:sz w:val="30"/>
          <w:szCs w:val="30"/>
          <w:lang w:val="en-US" w:eastAsia="zh-CN"/>
        </w:rPr>
        <w:t>投标人类似业绩</w:t>
      </w:r>
    </w:p>
    <w:p w14:paraId="21305777">
      <w:pPr>
        <w:spacing w:before="232" w:line="219" w:lineRule="auto"/>
        <w:ind w:left="3774"/>
        <w:rPr>
          <w:rFonts w:hint="eastAsia" w:ascii="仿宋" w:hAnsi="仿宋" w:eastAsia="仿宋" w:cs="仿宋"/>
          <w:b/>
          <w:bCs/>
          <w:spacing w:val="-4"/>
          <w:sz w:val="30"/>
          <w:szCs w:val="30"/>
        </w:rPr>
      </w:pPr>
    </w:p>
    <w:p w14:paraId="43A3528B">
      <w:pPr>
        <w:spacing w:before="232" w:line="219" w:lineRule="auto"/>
        <w:ind w:left="3774"/>
        <w:rPr>
          <w:rFonts w:hint="eastAsia" w:ascii="仿宋" w:hAnsi="仿宋" w:eastAsia="仿宋" w:cs="仿宋"/>
          <w:sz w:val="30"/>
          <w:szCs w:val="30"/>
        </w:rPr>
      </w:pPr>
      <w:r>
        <w:rPr>
          <w:rFonts w:hint="eastAsia" w:ascii="仿宋" w:hAnsi="仿宋" w:eastAsia="仿宋" w:cs="仿宋"/>
          <w:b/>
          <w:bCs/>
          <w:spacing w:val="-4"/>
          <w:sz w:val="30"/>
          <w:szCs w:val="30"/>
        </w:rPr>
        <w:t>类似项目业绩表</w:t>
      </w:r>
    </w:p>
    <w:p w14:paraId="5093B7C5">
      <w:pPr>
        <w:spacing w:before="225" w:line="219" w:lineRule="auto"/>
        <w:ind w:left="21"/>
        <w:rPr>
          <w:rFonts w:hint="eastAsia" w:ascii="仿宋" w:hAnsi="仿宋" w:eastAsia="仿宋" w:cs="仿宋"/>
          <w:sz w:val="24"/>
          <w:szCs w:val="24"/>
        </w:rPr>
      </w:pPr>
      <w:r>
        <w:rPr>
          <w:rFonts w:hint="eastAsia" w:ascii="仿宋" w:hAnsi="仿宋" w:eastAsia="仿宋" w:cs="仿宋"/>
          <w:b/>
          <w:bCs/>
          <w:spacing w:val="-3"/>
          <w:sz w:val="24"/>
          <w:szCs w:val="24"/>
        </w:rPr>
        <w:t>投标人名称</w:t>
      </w:r>
      <w:r>
        <w:rPr>
          <w:rFonts w:hint="eastAsia" w:ascii="仿宋" w:hAnsi="仿宋" w:eastAsia="仿宋" w:cs="仿宋"/>
          <w:spacing w:val="23"/>
          <w:sz w:val="24"/>
          <w:szCs w:val="24"/>
        </w:rPr>
        <w:t xml:space="preserve">  </w:t>
      </w:r>
      <w:r>
        <w:rPr>
          <w:rFonts w:hint="eastAsia" w:ascii="仿宋" w:hAnsi="仿宋" w:eastAsia="仿宋" w:cs="仿宋"/>
          <w:b/>
          <w:bCs/>
          <w:spacing w:val="-3"/>
          <w:sz w:val="24"/>
          <w:szCs w:val="24"/>
        </w:rPr>
        <w:t>：</w:t>
      </w:r>
      <w:r>
        <w:rPr>
          <w:rFonts w:hint="eastAsia" w:ascii="仿宋" w:hAnsi="仿宋" w:eastAsia="仿宋" w:cs="仿宋"/>
          <w:spacing w:val="-3"/>
          <w:sz w:val="24"/>
          <w:szCs w:val="24"/>
        </w:rPr>
        <w:t xml:space="preserve">                                         </w:t>
      </w:r>
      <w:r>
        <w:rPr>
          <w:rFonts w:hint="eastAsia" w:ascii="仿宋" w:hAnsi="仿宋" w:eastAsia="仿宋" w:cs="仿宋"/>
          <w:b/>
          <w:bCs/>
          <w:spacing w:val="-3"/>
          <w:sz w:val="24"/>
          <w:szCs w:val="24"/>
        </w:rPr>
        <w:t>项目编号：</w:t>
      </w:r>
    </w:p>
    <w:p w14:paraId="4DBFAC2D">
      <w:pPr>
        <w:spacing w:line="70" w:lineRule="exact"/>
        <w:rPr>
          <w:rFonts w:hint="eastAsia" w:ascii="仿宋" w:hAnsi="仿宋" w:eastAsia="仿宋" w:cs="仿宋"/>
        </w:rPr>
      </w:pPr>
    </w:p>
    <w:tbl>
      <w:tblPr>
        <w:tblStyle w:val="21"/>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1315"/>
        <w:gridCol w:w="1012"/>
        <w:gridCol w:w="1140"/>
        <w:gridCol w:w="1069"/>
        <w:gridCol w:w="1083"/>
        <w:gridCol w:w="1284"/>
        <w:gridCol w:w="915"/>
      </w:tblGrid>
      <w:tr w14:paraId="318B4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77" w:hRule="atLeast"/>
        </w:trPr>
        <w:tc>
          <w:tcPr>
            <w:tcW w:w="715" w:type="dxa"/>
            <w:vAlign w:val="top"/>
          </w:tcPr>
          <w:p w14:paraId="6EADC414">
            <w:pPr>
              <w:spacing w:line="299" w:lineRule="auto"/>
              <w:rPr>
                <w:rFonts w:hint="eastAsia" w:ascii="仿宋" w:hAnsi="仿宋" w:eastAsia="仿宋" w:cs="仿宋"/>
                <w:sz w:val="21"/>
              </w:rPr>
            </w:pPr>
          </w:p>
          <w:p w14:paraId="69D8AF31">
            <w:pPr>
              <w:pStyle w:val="22"/>
              <w:spacing w:before="71" w:line="229" w:lineRule="auto"/>
              <w:ind w:left="134"/>
              <w:rPr>
                <w:rFonts w:hint="eastAsia" w:ascii="仿宋" w:hAnsi="仿宋" w:eastAsia="仿宋" w:cs="仿宋"/>
                <w:sz w:val="22"/>
                <w:szCs w:val="22"/>
              </w:rPr>
            </w:pPr>
            <w:r>
              <w:rPr>
                <w:rFonts w:hint="eastAsia" w:ascii="仿宋" w:hAnsi="仿宋" w:eastAsia="仿宋" w:cs="仿宋"/>
                <w:spacing w:val="4"/>
                <w:sz w:val="22"/>
                <w:szCs w:val="22"/>
              </w:rPr>
              <w:t>序号</w:t>
            </w:r>
          </w:p>
        </w:tc>
        <w:tc>
          <w:tcPr>
            <w:tcW w:w="1315" w:type="dxa"/>
            <w:vAlign w:val="top"/>
          </w:tcPr>
          <w:p w14:paraId="390ACC86">
            <w:pPr>
              <w:pStyle w:val="22"/>
              <w:spacing w:before="182" w:line="321" w:lineRule="auto"/>
              <w:ind w:left="438" w:right="425"/>
              <w:rPr>
                <w:rFonts w:hint="eastAsia" w:ascii="仿宋" w:hAnsi="仿宋" w:eastAsia="仿宋" w:cs="仿宋"/>
                <w:sz w:val="22"/>
                <w:szCs w:val="22"/>
              </w:rPr>
            </w:pPr>
            <w:r>
              <w:rPr>
                <w:rFonts w:hint="eastAsia" w:ascii="仿宋" w:hAnsi="仿宋" w:eastAsia="仿宋" w:cs="仿宋"/>
                <w:spacing w:val="2"/>
                <w:sz w:val="22"/>
                <w:szCs w:val="22"/>
              </w:rPr>
              <w:t>项目</w:t>
            </w:r>
            <w:r>
              <w:rPr>
                <w:rFonts w:hint="eastAsia" w:ascii="仿宋" w:hAnsi="仿宋" w:eastAsia="仿宋" w:cs="仿宋"/>
                <w:spacing w:val="3"/>
                <w:sz w:val="22"/>
                <w:szCs w:val="22"/>
              </w:rPr>
              <w:t>名称</w:t>
            </w:r>
          </w:p>
        </w:tc>
        <w:tc>
          <w:tcPr>
            <w:tcW w:w="1012" w:type="dxa"/>
            <w:vAlign w:val="top"/>
          </w:tcPr>
          <w:p w14:paraId="43F64F5D">
            <w:pPr>
              <w:pStyle w:val="22"/>
              <w:spacing w:before="186" w:line="313" w:lineRule="auto"/>
              <w:ind w:left="287" w:right="273" w:firstLine="36"/>
              <w:rPr>
                <w:rFonts w:hint="eastAsia" w:ascii="仿宋" w:hAnsi="仿宋" w:eastAsia="仿宋" w:cs="仿宋"/>
                <w:sz w:val="22"/>
                <w:szCs w:val="22"/>
              </w:rPr>
            </w:pPr>
            <w:r>
              <w:rPr>
                <w:rFonts w:hint="eastAsia" w:ascii="仿宋" w:hAnsi="仿宋" w:eastAsia="仿宋" w:cs="仿宋"/>
                <w:spacing w:val="-16"/>
                <w:sz w:val="22"/>
                <w:szCs w:val="22"/>
              </w:rPr>
              <w:t>甲方</w:t>
            </w:r>
            <w:r>
              <w:rPr>
                <w:rFonts w:hint="eastAsia" w:ascii="仿宋" w:hAnsi="仿宋" w:eastAsia="仿宋" w:cs="仿宋"/>
                <w:spacing w:val="3"/>
                <w:sz w:val="22"/>
                <w:szCs w:val="22"/>
              </w:rPr>
              <w:t>名称</w:t>
            </w:r>
          </w:p>
        </w:tc>
        <w:tc>
          <w:tcPr>
            <w:tcW w:w="1140" w:type="dxa"/>
            <w:vAlign w:val="top"/>
          </w:tcPr>
          <w:p w14:paraId="4F3C7E2D">
            <w:pPr>
              <w:pStyle w:val="22"/>
              <w:spacing w:before="182" w:line="320" w:lineRule="auto"/>
              <w:ind w:left="232" w:right="225"/>
              <w:rPr>
                <w:rFonts w:hint="eastAsia" w:ascii="仿宋" w:hAnsi="仿宋" w:eastAsia="仿宋" w:cs="仿宋"/>
                <w:sz w:val="22"/>
                <w:szCs w:val="22"/>
              </w:rPr>
            </w:pPr>
            <w:r>
              <w:rPr>
                <w:rFonts w:hint="eastAsia" w:ascii="仿宋" w:hAnsi="仿宋" w:eastAsia="仿宋" w:cs="仿宋"/>
                <w:spacing w:val="5"/>
                <w:sz w:val="22"/>
                <w:szCs w:val="22"/>
              </w:rPr>
              <w:t>合同签署日期</w:t>
            </w:r>
          </w:p>
        </w:tc>
        <w:tc>
          <w:tcPr>
            <w:tcW w:w="1069" w:type="dxa"/>
            <w:vAlign w:val="top"/>
          </w:tcPr>
          <w:p w14:paraId="5ABF7B71">
            <w:pPr>
              <w:pStyle w:val="22"/>
              <w:spacing w:before="186" w:line="312" w:lineRule="auto"/>
              <w:ind w:left="127" w:right="114" w:firstLine="74"/>
              <w:rPr>
                <w:rFonts w:hint="eastAsia" w:ascii="仿宋" w:hAnsi="仿宋" w:eastAsia="仿宋" w:cs="仿宋"/>
                <w:sz w:val="22"/>
                <w:szCs w:val="22"/>
              </w:rPr>
            </w:pPr>
            <w:r>
              <w:rPr>
                <w:rFonts w:hint="eastAsia" w:ascii="仿宋" w:hAnsi="仿宋" w:eastAsia="仿宋" w:cs="仿宋"/>
                <w:spacing w:val="4"/>
                <w:sz w:val="22"/>
                <w:szCs w:val="22"/>
              </w:rPr>
              <w:t>服务周</w:t>
            </w:r>
            <w:r>
              <w:rPr>
                <w:rFonts w:hint="eastAsia" w:ascii="仿宋" w:hAnsi="仿宋" w:eastAsia="仿宋" w:cs="仿宋"/>
                <w:spacing w:val="-15"/>
                <w:sz w:val="22"/>
                <w:szCs w:val="22"/>
              </w:rPr>
              <w:t>期（年）</w:t>
            </w:r>
          </w:p>
        </w:tc>
        <w:tc>
          <w:tcPr>
            <w:tcW w:w="1083" w:type="dxa"/>
            <w:vAlign w:val="top"/>
          </w:tcPr>
          <w:p w14:paraId="42EBC3A6">
            <w:pPr>
              <w:pStyle w:val="22"/>
              <w:spacing w:before="182" w:line="320" w:lineRule="auto"/>
              <w:ind w:left="322" w:right="308" w:firstLine="23"/>
              <w:rPr>
                <w:rFonts w:hint="eastAsia" w:ascii="仿宋" w:hAnsi="仿宋" w:eastAsia="仿宋" w:cs="仿宋"/>
                <w:sz w:val="22"/>
                <w:szCs w:val="22"/>
              </w:rPr>
            </w:pPr>
            <w:r>
              <w:rPr>
                <w:rFonts w:hint="eastAsia" w:ascii="仿宋" w:hAnsi="仿宋" w:eastAsia="仿宋" w:cs="仿宋"/>
                <w:spacing w:val="-10"/>
                <w:sz w:val="22"/>
                <w:szCs w:val="22"/>
              </w:rPr>
              <w:t>团队</w:t>
            </w:r>
            <w:r>
              <w:rPr>
                <w:rFonts w:hint="eastAsia" w:ascii="仿宋" w:hAnsi="仿宋" w:eastAsia="仿宋" w:cs="仿宋"/>
                <w:spacing w:val="3"/>
                <w:sz w:val="22"/>
                <w:szCs w:val="22"/>
              </w:rPr>
              <w:t>人数</w:t>
            </w:r>
          </w:p>
        </w:tc>
        <w:tc>
          <w:tcPr>
            <w:tcW w:w="1284" w:type="dxa"/>
            <w:vAlign w:val="top"/>
          </w:tcPr>
          <w:p w14:paraId="44EF7A35">
            <w:pPr>
              <w:pStyle w:val="22"/>
              <w:spacing w:before="182" w:line="316" w:lineRule="auto"/>
              <w:ind w:left="96" w:right="86" w:firstLine="212"/>
              <w:rPr>
                <w:rFonts w:hint="eastAsia" w:ascii="仿宋" w:hAnsi="仿宋" w:eastAsia="仿宋" w:cs="仿宋"/>
                <w:sz w:val="22"/>
                <w:szCs w:val="22"/>
              </w:rPr>
            </w:pPr>
            <w:r>
              <w:rPr>
                <w:rFonts w:hint="eastAsia" w:ascii="仿宋" w:hAnsi="仿宋" w:eastAsia="仿宋" w:cs="仿宋"/>
                <w:spacing w:val="5"/>
                <w:sz w:val="22"/>
                <w:szCs w:val="22"/>
              </w:rPr>
              <w:t>合同金</w:t>
            </w:r>
            <w:r>
              <w:rPr>
                <w:rFonts w:hint="eastAsia" w:ascii="仿宋" w:hAnsi="仿宋" w:eastAsia="仿宋" w:cs="仿宋"/>
                <w:spacing w:val="-1"/>
                <w:sz w:val="22"/>
                <w:szCs w:val="22"/>
              </w:rPr>
              <w:t>额（万元）</w:t>
            </w:r>
          </w:p>
        </w:tc>
        <w:tc>
          <w:tcPr>
            <w:tcW w:w="915" w:type="dxa"/>
            <w:vAlign w:val="top"/>
          </w:tcPr>
          <w:p w14:paraId="15825572">
            <w:pPr>
              <w:pStyle w:val="22"/>
              <w:spacing w:before="39" w:line="229" w:lineRule="auto"/>
              <w:ind w:left="274"/>
              <w:rPr>
                <w:rFonts w:hint="eastAsia" w:ascii="仿宋" w:hAnsi="仿宋" w:eastAsia="仿宋" w:cs="仿宋"/>
                <w:sz w:val="22"/>
                <w:szCs w:val="22"/>
              </w:rPr>
            </w:pPr>
            <w:r>
              <w:rPr>
                <w:rFonts w:hint="eastAsia" w:ascii="仿宋" w:hAnsi="仿宋" w:eastAsia="仿宋" w:cs="仿宋"/>
                <w:spacing w:val="-15"/>
                <w:sz w:val="22"/>
                <w:szCs w:val="22"/>
              </w:rPr>
              <w:t>甲方</w:t>
            </w:r>
          </w:p>
          <w:p w14:paraId="745A3572">
            <w:pPr>
              <w:pStyle w:val="22"/>
              <w:spacing w:before="99" w:line="233" w:lineRule="auto"/>
              <w:ind w:left="349" w:right="225" w:hanging="113"/>
              <w:rPr>
                <w:rFonts w:hint="eastAsia" w:ascii="仿宋" w:hAnsi="仿宋" w:eastAsia="仿宋" w:cs="仿宋"/>
                <w:sz w:val="22"/>
                <w:szCs w:val="22"/>
              </w:rPr>
            </w:pPr>
            <w:r>
              <w:rPr>
                <w:rFonts w:hint="eastAsia" w:ascii="仿宋" w:hAnsi="仿宋" w:eastAsia="仿宋" w:cs="仿宋"/>
                <w:spacing w:val="4"/>
                <w:sz w:val="22"/>
                <w:szCs w:val="22"/>
              </w:rPr>
              <w:t>联系</w:t>
            </w:r>
            <w:r>
              <w:rPr>
                <w:rFonts w:hint="eastAsia" w:ascii="仿宋" w:hAnsi="仿宋" w:eastAsia="仿宋" w:cs="仿宋"/>
                <w:sz w:val="22"/>
                <w:szCs w:val="22"/>
              </w:rPr>
              <w:t>人</w:t>
            </w:r>
          </w:p>
        </w:tc>
      </w:tr>
      <w:tr w14:paraId="6C3A2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715" w:type="dxa"/>
            <w:vAlign w:val="top"/>
          </w:tcPr>
          <w:p w14:paraId="3F3EDF77">
            <w:pPr>
              <w:rPr>
                <w:rFonts w:hint="eastAsia" w:ascii="仿宋" w:hAnsi="仿宋" w:eastAsia="仿宋" w:cs="仿宋"/>
                <w:sz w:val="21"/>
              </w:rPr>
            </w:pPr>
          </w:p>
        </w:tc>
        <w:tc>
          <w:tcPr>
            <w:tcW w:w="1315" w:type="dxa"/>
            <w:vAlign w:val="top"/>
          </w:tcPr>
          <w:p w14:paraId="3A11827A">
            <w:pPr>
              <w:rPr>
                <w:rFonts w:hint="eastAsia" w:ascii="仿宋" w:hAnsi="仿宋" w:eastAsia="仿宋" w:cs="仿宋"/>
                <w:sz w:val="21"/>
              </w:rPr>
            </w:pPr>
          </w:p>
        </w:tc>
        <w:tc>
          <w:tcPr>
            <w:tcW w:w="1012" w:type="dxa"/>
            <w:vAlign w:val="top"/>
          </w:tcPr>
          <w:p w14:paraId="71D79313">
            <w:pPr>
              <w:rPr>
                <w:rFonts w:hint="eastAsia" w:ascii="仿宋" w:hAnsi="仿宋" w:eastAsia="仿宋" w:cs="仿宋"/>
                <w:sz w:val="21"/>
              </w:rPr>
            </w:pPr>
          </w:p>
        </w:tc>
        <w:tc>
          <w:tcPr>
            <w:tcW w:w="1140" w:type="dxa"/>
            <w:vAlign w:val="top"/>
          </w:tcPr>
          <w:p w14:paraId="63A990D5">
            <w:pPr>
              <w:rPr>
                <w:rFonts w:hint="eastAsia" w:ascii="仿宋" w:hAnsi="仿宋" w:eastAsia="仿宋" w:cs="仿宋"/>
                <w:sz w:val="21"/>
              </w:rPr>
            </w:pPr>
          </w:p>
        </w:tc>
        <w:tc>
          <w:tcPr>
            <w:tcW w:w="1069" w:type="dxa"/>
            <w:vAlign w:val="top"/>
          </w:tcPr>
          <w:p w14:paraId="5C41A995">
            <w:pPr>
              <w:rPr>
                <w:rFonts w:hint="eastAsia" w:ascii="仿宋" w:hAnsi="仿宋" w:eastAsia="仿宋" w:cs="仿宋"/>
                <w:sz w:val="21"/>
              </w:rPr>
            </w:pPr>
          </w:p>
        </w:tc>
        <w:tc>
          <w:tcPr>
            <w:tcW w:w="1083" w:type="dxa"/>
            <w:vAlign w:val="top"/>
          </w:tcPr>
          <w:p w14:paraId="591811FE">
            <w:pPr>
              <w:rPr>
                <w:rFonts w:hint="eastAsia" w:ascii="仿宋" w:hAnsi="仿宋" w:eastAsia="仿宋" w:cs="仿宋"/>
                <w:sz w:val="21"/>
              </w:rPr>
            </w:pPr>
          </w:p>
        </w:tc>
        <w:tc>
          <w:tcPr>
            <w:tcW w:w="1284" w:type="dxa"/>
            <w:vAlign w:val="top"/>
          </w:tcPr>
          <w:p w14:paraId="60126BD1">
            <w:pPr>
              <w:rPr>
                <w:rFonts w:hint="eastAsia" w:ascii="仿宋" w:hAnsi="仿宋" w:eastAsia="仿宋" w:cs="仿宋"/>
                <w:sz w:val="21"/>
              </w:rPr>
            </w:pPr>
          </w:p>
        </w:tc>
        <w:tc>
          <w:tcPr>
            <w:tcW w:w="915" w:type="dxa"/>
            <w:vAlign w:val="top"/>
          </w:tcPr>
          <w:p w14:paraId="02B21A35">
            <w:pPr>
              <w:rPr>
                <w:rFonts w:hint="eastAsia" w:ascii="仿宋" w:hAnsi="仿宋" w:eastAsia="仿宋" w:cs="仿宋"/>
                <w:sz w:val="21"/>
              </w:rPr>
            </w:pPr>
          </w:p>
        </w:tc>
      </w:tr>
      <w:tr w14:paraId="67EF5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715" w:type="dxa"/>
            <w:vAlign w:val="top"/>
          </w:tcPr>
          <w:p w14:paraId="55F9E76B">
            <w:pPr>
              <w:rPr>
                <w:rFonts w:hint="eastAsia" w:ascii="仿宋" w:hAnsi="仿宋" w:eastAsia="仿宋" w:cs="仿宋"/>
                <w:sz w:val="21"/>
              </w:rPr>
            </w:pPr>
          </w:p>
        </w:tc>
        <w:tc>
          <w:tcPr>
            <w:tcW w:w="1315" w:type="dxa"/>
            <w:vAlign w:val="top"/>
          </w:tcPr>
          <w:p w14:paraId="573D5439">
            <w:pPr>
              <w:rPr>
                <w:rFonts w:hint="eastAsia" w:ascii="仿宋" w:hAnsi="仿宋" w:eastAsia="仿宋" w:cs="仿宋"/>
                <w:sz w:val="21"/>
              </w:rPr>
            </w:pPr>
          </w:p>
        </w:tc>
        <w:tc>
          <w:tcPr>
            <w:tcW w:w="1012" w:type="dxa"/>
            <w:vAlign w:val="top"/>
          </w:tcPr>
          <w:p w14:paraId="5ACF3184">
            <w:pPr>
              <w:rPr>
                <w:rFonts w:hint="eastAsia" w:ascii="仿宋" w:hAnsi="仿宋" w:eastAsia="仿宋" w:cs="仿宋"/>
                <w:sz w:val="21"/>
              </w:rPr>
            </w:pPr>
          </w:p>
        </w:tc>
        <w:tc>
          <w:tcPr>
            <w:tcW w:w="1140" w:type="dxa"/>
            <w:vAlign w:val="top"/>
          </w:tcPr>
          <w:p w14:paraId="75AFCF02">
            <w:pPr>
              <w:rPr>
                <w:rFonts w:hint="eastAsia" w:ascii="仿宋" w:hAnsi="仿宋" w:eastAsia="仿宋" w:cs="仿宋"/>
                <w:sz w:val="21"/>
              </w:rPr>
            </w:pPr>
          </w:p>
        </w:tc>
        <w:tc>
          <w:tcPr>
            <w:tcW w:w="1069" w:type="dxa"/>
            <w:vAlign w:val="top"/>
          </w:tcPr>
          <w:p w14:paraId="637F0E08">
            <w:pPr>
              <w:rPr>
                <w:rFonts w:hint="eastAsia" w:ascii="仿宋" w:hAnsi="仿宋" w:eastAsia="仿宋" w:cs="仿宋"/>
                <w:sz w:val="21"/>
              </w:rPr>
            </w:pPr>
          </w:p>
        </w:tc>
        <w:tc>
          <w:tcPr>
            <w:tcW w:w="1083" w:type="dxa"/>
            <w:vAlign w:val="top"/>
          </w:tcPr>
          <w:p w14:paraId="47B7D35C">
            <w:pPr>
              <w:rPr>
                <w:rFonts w:hint="eastAsia" w:ascii="仿宋" w:hAnsi="仿宋" w:eastAsia="仿宋" w:cs="仿宋"/>
                <w:sz w:val="21"/>
              </w:rPr>
            </w:pPr>
          </w:p>
        </w:tc>
        <w:tc>
          <w:tcPr>
            <w:tcW w:w="1284" w:type="dxa"/>
            <w:vAlign w:val="top"/>
          </w:tcPr>
          <w:p w14:paraId="2DA63BAA">
            <w:pPr>
              <w:rPr>
                <w:rFonts w:hint="eastAsia" w:ascii="仿宋" w:hAnsi="仿宋" w:eastAsia="仿宋" w:cs="仿宋"/>
                <w:sz w:val="21"/>
              </w:rPr>
            </w:pPr>
          </w:p>
        </w:tc>
        <w:tc>
          <w:tcPr>
            <w:tcW w:w="915" w:type="dxa"/>
            <w:vAlign w:val="top"/>
          </w:tcPr>
          <w:p w14:paraId="74FF7FC5">
            <w:pPr>
              <w:rPr>
                <w:rFonts w:hint="eastAsia" w:ascii="仿宋" w:hAnsi="仿宋" w:eastAsia="仿宋" w:cs="仿宋"/>
                <w:sz w:val="21"/>
              </w:rPr>
            </w:pPr>
          </w:p>
        </w:tc>
      </w:tr>
      <w:tr w14:paraId="2F8C6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715" w:type="dxa"/>
            <w:vAlign w:val="top"/>
          </w:tcPr>
          <w:p w14:paraId="593725A0">
            <w:pPr>
              <w:rPr>
                <w:rFonts w:hint="eastAsia" w:ascii="仿宋" w:hAnsi="仿宋" w:eastAsia="仿宋" w:cs="仿宋"/>
                <w:sz w:val="21"/>
              </w:rPr>
            </w:pPr>
          </w:p>
        </w:tc>
        <w:tc>
          <w:tcPr>
            <w:tcW w:w="1315" w:type="dxa"/>
            <w:vAlign w:val="top"/>
          </w:tcPr>
          <w:p w14:paraId="77670301">
            <w:pPr>
              <w:rPr>
                <w:rFonts w:hint="eastAsia" w:ascii="仿宋" w:hAnsi="仿宋" w:eastAsia="仿宋" w:cs="仿宋"/>
                <w:sz w:val="21"/>
              </w:rPr>
            </w:pPr>
          </w:p>
        </w:tc>
        <w:tc>
          <w:tcPr>
            <w:tcW w:w="1012" w:type="dxa"/>
            <w:vAlign w:val="top"/>
          </w:tcPr>
          <w:p w14:paraId="74228970">
            <w:pPr>
              <w:rPr>
                <w:rFonts w:hint="eastAsia" w:ascii="仿宋" w:hAnsi="仿宋" w:eastAsia="仿宋" w:cs="仿宋"/>
                <w:sz w:val="21"/>
              </w:rPr>
            </w:pPr>
          </w:p>
        </w:tc>
        <w:tc>
          <w:tcPr>
            <w:tcW w:w="1140" w:type="dxa"/>
            <w:vAlign w:val="top"/>
          </w:tcPr>
          <w:p w14:paraId="3A022CC5">
            <w:pPr>
              <w:rPr>
                <w:rFonts w:hint="eastAsia" w:ascii="仿宋" w:hAnsi="仿宋" w:eastAsia="仿宋" w:cs="仿宋"/>
                <w:sz w:val="21"/>
              </w:rPr>
            </w:pPr>
          </w:p>
        </w:tc>
        <w:tc>
          <w:tcPr>
            <w:tcW w:w="1069" w:type="dxa"/>
            <w:vAlign w:val="top"/>
          </w:tcPr>
          <w:p w14:paraId="66E4543F">
            <w:pPr>
              <w:rPr>
                <w:rFonts w:hint="eastAsia" w:ascii="仿宋" w:hAnsi="仿宋" w:eastAsia="仿宋" w:cs="仿宋"/>
                <w:sz w:val="21"/>
              </w:rPr>
            </w:pPr>
          </w:p>
        </w:tc>
        <w:tc>
          <w:tcPr>
            <w:tcW w:w="1083" w:type="dxa"/>
            <w:vAlign w:val="top"/>
          </w:tcPr>
          <w:p w14:paraId="19AAA774">
            <w:pPr>
              <w:rPr>
                <w:rFonts w:hint="eastAsia" w:ascii="仿宋" w:hAnsi="仿宋" w:eastAsia="仿宋" w:cs="仿宋"/>
                <w:sz w:val="21"/>
              </w:rPr>
            </w:pPr>
          </w:p>
        </w:tc>
        <w:tc>
          <w:tcPr>
            <w:tcW w:w="1284" w:type="dxa"/>
            <w:vAlign w:val="top"/>
          </w:tcPr>
          <w:p w14:paraId="3FBC243F">
            <w:pPr>
              <w:rPr>
                <w:rFonts w:hint="eastAsia" w:ascii="仿宋" w:hAnsi="仿宋" w:eastAsia="仿宋" w:cs="仿宋"/>
                <w:sz w:val="21"/>
              </w:rPr>
            </w:pPr>
          </w:p>
        </w:tc>
        <w:tc>
          <w:tcPr>
            <w:tcW w:w="915" w:type="dxa"/>
            <w:vAlign w:val="top"/>
          </w:tcPr>
          <w:p w14:paraId="76617BBF">
            <w:pPr>
              <w:rPr>
                <w:rFonts w:hint="eastAsia" w:ascii="仿宋" w:hAnsi="仿宋" w:eastAsia="仿宋" w:cs="仿宋"/>
                <w:sz w:val="21"/>
              </w:rPr>
            </w:pPr>
          </w:p>
        </w:tc>
      </w:tr>
      <w:tr w14:paraId="118C7A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715" w:type="dxa"/>
            <w:vAlign w:val="top"/>
          </w:tcPr>
          <w:p w14:paraId="2088D2EF">
            <w:pPr>
              <w:rPr>
                <w:rFonts w:hint="eastAsia" w:ascii="仿宋" w:hAnsi="仿宋" w:eastAsia="仿宋" w:cs="仿宋"/>
                <w:sz w:val="21"/>
              </w:rPr>
            </w:pPr>
          </w:p>
        </w:tc>
        <w:tc>
          <w:tcPr>
            <w:tcW w:w="1315" w:type="dxa"/>
            <w:vAlign w:val="top"/>
          </w:tcPr>
          <w:p w14:paraId="00D8CDE8">
            <w:pPr>
              <w:rPr>
                <w:rFonts w:hint="eastAsia" w:ascii="仿宋" w:hAnsi="仿宋" w:eastAsia="仿宋" w:cs="仿宋"/>
                <w:sz w:val="21"/>
              </w:rPr>
            </w:pPr>
          </w:p>
        </w:tc>
        <w:tc>
          <w:tcPr>
            <w:tcW w:w="1012" w:type="dxa"/>
            <w:vAlign w:val="top"/>
          </w:tcPr>
          <w:p w14:paraId="74275FE2">
            <w:pPr>
              <w:rPr>
                <w:rFonts w:hint="eastAsia" w:ascii="仿宋" w:hAnsi="仿宋" w:eastAsia="仿宋" w:cs="仿宋"/>
                <w:sz w:val="21"/>
              </w:rPr>
            </w:pPr>
          </w:p>
        </w:tc>
        <w:tc>
          <w:tcPr>
            <w:tcW w:w="1140" w:type="dxa"/>
            <w:vAlign w:val="top"/>
          </w:tcPr>
          <w:p w14:paraId="637E1902">
            <w:pPr>
              <w:rPr>
                <w:rFonts w:hint="eastAsia" w:ascii="仿宋" w:hAnsi="仿宋" w:eastAsia="仿宋" w:cs="仿宋"/>
                <w:sz w:val="21"/>
              </w:rPr>
            </w:pPr>
          </w:p>
        </w:tc>
        <w:tc>
          <w:tcPr>
            <w:tcW w:w="1069" w:type="dxa"/>
            <w:vAlign w:val="top"/>
          </w:tcPr>
          <w:p w14:paraId="10694FD3">
            <w:pPr>
              <w:rPr>
                <w:rFonts w:hint="eastAsia" w:ascii="仿宋" w:hAnsi="仿宋" w:eastAsia="仿宋" w:cs="仿宋"/>
                <w:sz w:val="21"/>
              </w:rPr>
            </w:pPr>
          </w:p>
        </w:tc>
        <w:tc>
          <w:tcPr>
            <w:tcW w:w="1083" w:type="dxa"/>
            <w:vAlign w:val="top"/>
          </w:tcPr>
          <w:p w14:paraId="21C54774">
            <w:pPr>
              <w:rPr>
                <w:rFonts w:hint="eastAsia" w:ascii="仿宋" w:hAnsi="仿宋" w:eastAsia="仿宋" w:cs="仿宋"/>
                <w:sz w:val="21"/>
              </w:rPr>
            </w:pPr>
          </w:p>
        </w:tc>
        <w:tc>
          <w:tcPr>
            <w:tcW w:w="1284" w:type="dxa"/>
            <w:vAlign w:val="top"/>
          </w:tcPr>
          <w:p w14:paraId="11DEF180">
            <w:pPr>
              <w:rPr>
                <w:rFonts w:hint="eastAsia" w:ascii="仿宋" w:hAnsi="仿宋" w:eastAsia="仿宋" w:cs="仿宋"/>
                <w:sz w:val="21"/>
              </w:rPr>
            </w:pPr>
          </w:p>
        </w:tc>
        <w:tc>
          <w:tcPr>
            <w:tcW w:w="915" w:type="dxa"/>
            <w:vAlign w:val="top"/>
          </w:tcPr>
          <w:p w14:paraId="12142C35">
            <w:pPr>
              <w:rPr>
                <w:rFonts w:hint="eastAsia" w:ascii="仿宋" w:hAnsi="仿宋" w:eastAsia="仿宋" w:cs="仿宋"/>
                <w:sz w:val="21"/>
              </w:rPr>
            </w:pPr>
          </w:p>
        </w:tc>
      </w:tr>
      <w:tr w14:paraId="0F70B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9" w:hRule="atLeast"/>
        </w:trPr>
        <w:tc>
          <w:tcPr>
            <w:tcW w:w="715" w:type="dxa"/>
            <w:vAlign w:val="top"/>
          </w:tcPr>
          <w:p w14:paraId="31404597">
            <w:pPr>
              <w:rPr>
                <w:rFonts w:hint="eastAsia" w:ascii="仿宋" w:hAnsi="仿宋" w:eastAsia="仿宋" w:cs="仿宋"/>
                <w:sz w:val="21"/>
              </w:rPr>
            </w:pPr>
          </w:p>
        </w:tc>
        <w:tc>
          <w:tcPr>
            <w:tcW w:w="1315" w:type="dxa"/>
            <w:vAlign w:val="top"/>
          </w:tcPr>
          <w:p w14:paraId="6E7903A9">
            <w:pPr>
              <w:rPr>
                <w:rFonts w:hint="eastAsia" w:ascii="仿宋" w:hAnsi="仿宋" w:eastAsia="仿宋" w:cs="仿宋"/>
                <w:sz w:val="21"/>
              </w:rPr>
            </w:pPr>
          </w:p>
        </w:tc>
        <w:tc>
          <w:tcPr>
            <w:tcW w:w="1012" w:type="dxa"/>
            <w:vAlign w:val="top"/>
          </w:tcPr>
          <w:p w14:paraId="6C3E61DA">
            <w:pPr>
              <w:rPr>
                <w:rFonts w:hint="eastAsia" w:ascii="仿宋" w:hAnsi="仿宋" w:eastAsia="仿宋" w:cs="仿宋"/>
                <w:sz w:val="21"/>
              </w:rPr>
            </w:pPr>
          </w:p>
        </w:tc>
        <w:tc>
          <w:tcPr>
            <w:tcW w:w="1140" w:type="dxa"/>
            <w:vAlign w:val="top"/>
          </w:tcPr>
          <w:p w14:paraId="17DF7961">
            <w:pPr>
              <w:rPr>
                <w:rFonts w:hint="eastAsia" w:ascii="仿宋" w:hAnsi="仿宋" w:eastAsia="仿宋" w:cs="仿宋"/>
                <w:sz w:val="21"/>
              </w:rPr>
            </w:pPr>
          </w:p>
        </w:tc>
        <w:tc>
          <w:tcPr>
            <w:tcW w:w="1069" w:type="dxa"/>
            <w:vAlign w:val="top"/>
          </w:tcPr>
          <w:p w14:paraId="6DD88729">
            <w:pPr>
              <w:rPr>
                <w:rFonts w:hint="eastAsia" w:ascii="仿宋" w:hAnsi="仿宋" w:eastAsia="仿宋" w:cs="仿宋"/>
                <w:sz w:val="21"/>
              </w:rPr>
            </w:pPr>
          </w:p>
        </w:tc>
        <w:tc>
          <w:tcPr>
            <w:tcW w:w="1083" w:type="dxa"/>
            <w:vAlign w:val="top"/>
          </w:tcPr>
          <w:p w14:paraId="32D46607">
            <w:pPr>
              <w:rPr>
                <w:rFonts w:hint="eastAsia" w:ascii="仿宋" w:hAnsi="仿宋" w:eastAsia="仿宋" w:cs="仿宋"/>
                <w:sz w:val="21"/>
              </w:rPr>
            </w:pPr>
          </w:p>
        </w:tc>
        <w:tc>
          <w:tcPr>
            <w:tcW w:w="1284" w:type="dxa"/>
            <w:vAlign w:val="top"/>
          </w:tcPr>
          <w:p w14:paraId="4ED0AF0B">
            <w:pPr>
              <w:rPr>
                <w:rFonts w:hint="eastAsia" w:ascii="仿宋" w:hAnsi="仿宋" w:eastAsia="仿宋" w:cs="仿宋"/>
                <w:sz w:val="21"/>
              </w:rPr>
            </w:pPr>
          </w:p>
        </w:tc>
        <w:tc>
          <w:tcPr>
            <w:tcW w:w="915" w:type="dxa"/>
            <w:vAlign w:val="top"/>
          </w:tcPr>
          <w:p w14:paraId="21E4846F">
            <w:pPr>
              <w:rPr>
                <w:rFonts w:hint="eastAsia" w:ascii="仿宋" w:hAnsi="仿宋" w:eastAsia="仿宋" w:cs="仿宋"/>
                <w:sz w:val="21"/>
              </w:rPr>
            </w:pPr>
          </w:p>
        </w:tc>
      </w:tr>
    </w:tbl>
    <w:p w14:paraId="14DE5A70">
      <w:pPr>
        <w:pStyle w:val="8"/>
        <w:spacing w:line="356" w:lineRule="auto"/>
        <w:rPr>
          <w:rFonts w:hint="eastAsia" w:ascii="仿宋" w:hAnsi="仿宋" w:eastAsia="仿宋" w:cs="仿宋"/>
        </w:rPr>
      </w:pPr>
    </w:p>
    <w:p w14:paraId="3C1558BE">
      <w:pPr>
        <w:spacing w:before="78" w:line="219" w:lineRule="auto"/>
        <w:jc w:val="right"/>
        <w:rPr>
          <w:rFonts w:hint="eastAsia" w:ascii="仿宋" w:hAnsi="仿宋" w:eastAsia="仿宋" w:cs="仿宋"/>
          <w:sz w:val="24"/>
          <w:szCs w:val="24"/>
        </w:rPr>
      </w:pPr>
      <w:r>
        <w:rPr>
          <w:rFonts w:hint="eastAsia" w:ascii="仿宋" w:hAnsi="仿宋" w:eastAsia="仿宋" w:cs="仿宋"/>
          <w:b/>
          <w:bCs/>
          <w:spacing w:val="-4"/>
          <w:sz w:val="24"/>
          <w:szCs w:val="24"/>
        </w:rPr>
        <w:t>投标人名称（盖章</w:t>
      </w:r>
      <w:r>
        <w:rPr>
          <w:rFonts w:hint="eastAsia" w:ascii="仿宋" w:hAnsi="仿宋" w:eastAsia="仿宋" w:cs="仿宋"/>
          <w:b/>
          <w:bCs/>
          <w:sz w:val="24"/>
          <w:szCs w:val="24"/>
        </w:rPr>
        <w:t>）：</w:t>
      </w:r>
    </w:p>
    <w:p w14:paraId="642F1130">
      <w:pPr>
        <w:pStyle w:val="8"/>
        <w:spacing w:line="291" w:lineRule="auto"/>
        <w:jc w:val="right"/>
        <w:rPr>
          <w:rFonts w:hint="eastAsia" w:ascii="仿宋" w:hAnsi="仿宋" w:eastAsia="仿宋" w:cs="仿宋"/>
        </w:rPr>
      </w:pPr>
    </w:p>
    <w:p w14:paraId="7991A57E">
      <w:pPr>
        <w:pStyle w:val="8"/>
        <w:spacing w:line="292" w:lineRule="auto"/>
        <w:jc w:val="right"/>
        <w:rPr>
          <w:rFonts w:hint="eastAsia" w:ascii="仿宋" w:hAnsi="仿宋" w:eastAsia="仿宋" w:cs="仿宋"/>
        </w:rPr>
      </w:pPr>
    </w:p>
    <w:p w14:paraId="59F8463D">
      <w:pPr>
        <w:pStyle w:val="8"/>
        <w:spacing w:line="292" w:lineRule="auto"/>
        <w:jc w:val="right"/>
        <w:rPr>
          <w:rFonts w:hint="eastAsia" w:ascii="仿宋" w:hAnsi="仿宋" w:eastAsia="仿宋" w:cs="仿宋"/>
        </w:rPr>
      </w:pPr>
    </w:p>
    <w:p w14:paraId="69FABC84">
      <w:pPr>
        <w:spacing w:before="78" w:line="219" w:lineRule="auto"/>
        <w:jc w:val="right"/>
        <w:rPr>
          <w:rFonts w:hint="eastAsia" w:ascii="仿宋" w:hAnsi="仿宋" w:eastAsia="仿宋" w:cs="仿宋"/>
          <w:sz w:val="24"/>
          <w:szCs w:val="24"/>
        </w:rPr>
      </w:pPr>
      <w:r>
        <w:rPr>
          <w:rFonts w:hint="eastAsia" w:ascii="仿宋" w:hAnsi="仿宋" w:eastAsia="仿宋" w:cs="仿宋"/>
          <w:b/>
          <w:bCs/>
          <w:spacing w:val="-3"/>
          <w:sz w:val="24"/>
          <w:szCs w:val="24"/>
        </w:rPr>
        <w:t>法定代表人或委托代理人签字（或盖章</w:t>
      </w:r>
      <w:r>
        <w:rPr>
          <w:rFonts w:hint="eastAsia" w:ascii="仿宋" w:hAnsi="仿宋" w:eastAsia="仿宋" w:cs="仿宋"/>
          <w:b/>
          <w:bCs/>
          <w:spacing w:val="3"/>
          <w:sz w:val="24"/>
          <w:szCs w:val="24"/>
        </w:rPr>
        <w:t>）：</w:t>
      </w:r>
    </w:p>
    <w:p w14:paraId="1DA922AA">
      <w:pPr>
        <w:pStyle w:val="8"/>
        <w:spacing w:line="292" w:lineRule="auto"/>
        <w:jc w:val="right"/>
        <w:rPr>
          <w:rFonts w:hint="eastAsia" w:ascii="仿宋" w:hAnsi="仿宋" w:eastAsia="仿宋" w:cs="仿宋"/>
        </w:rPr>
      </w:pPr>
    </w:p>
    <w:p w14:paraId="0BC07D2E">
      <w:pPr>
        <w:pStyle w:val="8"/>
        <w:spacing w:line="293" w:lineRule="auto"/>
        <w:jc w:val="right"/>
        <w:rPr>
          <w:rFonts w:hint="eastAsia" w:ascii="仿宋" w:hAnsi="仿宋" w:eastAsia="仿宋" w:cs="仿宋"/>
        </w:rPr>
      </w:pPr>
    </w:p>
    <w:p w14:paraId="2B65B820">
      <w:pPr>
        <w:pStyle w:val="8"/>
        <w:spacing w:line="293" w:lineRule="auto"/>
        <w:jc w:val="right"/>
        <w:rPr>
          <w:rFonts w:hint="eastAsia" w:ascii="仿宋" w:hAnsi="仿宋" w:eastAsia="仿宋" w:cs="仿宋"/>
        </w:rPr>
      </w:pPr>
    </w:p>
    <w:p w14:paraId="268FBEC0">
      <w:pPr>
        <w:spacing w:before="79" w:line="219" w:lineRule="auto"/>
        <w:jc w:val="right"/>
        <w:rPr>
          <w:rFonts w:hint="eastAsia" w:ascii="仿宋" w:hAnsi="仿宋" w:eastAsia="仿宋" w:cs="仿宋"/>
          <w:sz w:val="24"/>
          <w:szCs w:val="24"/>
        </w:rPr>
      </w:pPr>
      <w:r>
        <w:rPr>
          <w:rFonts w:hint="eastAsia" w:ascii="仿宋" w:hAnsi="仿宋" w:eastAsia="仿宋" w:cs="仿宋"/>
          <w:b/>
          <w:bCs/>
          <w:spacing w:val="-13"/>
          <w:sz w:val="24"/>
          <w:szCs w:val="24"/>
        </w:rPr>
        <w:t>日期：</w:t>
      </w:r>
      <w:r>
        <w:rPr>
          <w:rFonts w:hint="eastAsia" w:ascii="仿宋" w:hAnsi="仿宋" w:eastAsia="仿宋" w:cs="仿宋"/>
          <w:spacing w:val="-13"/>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b/>
          <w:bCs/>
          <w:spacing w:val="-13"/>
          <w:sz w:val="24"/>
          <w:szCs w:val="24"/>
        </w:rPr>
        <w:t>年</w:t>
      </w:r>
      <w:r>
        <w:rPr>
          <w:rFonts w:hint="eastAsia" w:ascii="仿宋" w:hAnsi="仿宋" w:eastAsia="仿宋" w:cs="仿宋"/>
          <w:spacing w:val="-118"/>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102"/>
          <w:sz w:val="24"/>
          <w:szCs w:val="24"/>
        </w:rPr>
        <w:t xml:space="preserve"> </w:t>
      </w:r>
      <w:r>
        <w:rPr>
          <w:rFonts w:hint="eastAsia" w:ascii="仿宋" w:hAnsi="仿宋" w:eastAsia="仿宋" w:cs="仿宋"/>
          <w:b/>
          <w:bCs/>
          <w:spacing w:val="-13"/>
          <w:sz w:val="24"/>
          <w:szCs w:val="24"/>
        </w:rPr>
        <w:t>月</w:t>
      </w:r>
      <w:r>
        <w:rPr>
          <w:rFonts w:hint="eastAsia" w:ascii="仿宋" w:hAnsi="仿宋" w:eastAsia="仿宋" w:cs="仿宋"/>
          <w:sz w:val="24"/>
          <w:szCs w:val="24"/>
          <w:u w:val="single" w:color="auto"/>
        </w:rPr>
        <w:t xml:space="preserve">     </w:t>
      </w:r>
      <w:r>
        <w:rPr>
          <w:rFonts w:hint="eastAsia" w:ascii="仿宋" w:hAnsi="仿宋" w:eastAsia="仿宋" w:cs="仿宋"/>
          <w:spacing w:val="-67"/>
          <w:sz w:val="24"/>
          <w:szCs w:val="24"/>
        </w:rPr>
        <w:t xml:space="preserve"> </w:t>
      </w:r>
      <w:r>
        <w:rPr>
          <w:rFonts w:hint="eastAsia" w:ascii="仿宋" w:hAnsi="仿宋" w:eastAsia="仿宋" w:cs="仿宋"/>
          <w:b/>
          <w:bCs/>
          <w:spacing w:val="-13"/>
          <w:sz w:val="24"/>
          <w:szCs w:val="24"/>
        </w:rPr>
        <w:t>日</w:t>
      </w:r>
    </w:p>
    <w:p w14:paraId="1D9DFC0B">
      <w:pPr>
        <w:spacing w:line="219" w:lineRule="auto"/>
        <w:rPr>
          <w:rFonts w:hint="eastAsia" w:ascii="仿宋" w:hAnsi="仿宋" w:eastAsia="仿宋" w:cs="仿宋"/>
          <w:sz w:val="24"/>
          <w:szCs w:val="24"/>
        </w:rPr>
        <w:sectPr>
          <w:footerReference r:id="rId29" w:type="default"/>
          <w:pgSz w:w="11911" w:h="16840"/>
          <w:pgMar w:top="1440" w:right="1803" w:bottom="1440" w:left="1803" w:header="0" w:footer="788" w:gutter="0"/>
          <w:pgNumType w:fmt="decimal"/>
          <w:cols w:space="0" w:num="1"/>
          <w:rtlGutter w:val="0"/>
          <w:docGrid w:linePitch="0" w:charSpace="0"/>
        </w:sectPr>
      </w:pPr>
    </w:p>
    <w:p w14:paraId="21710F4E">
      <w:pPr>
        <w:numPr>
          <w:ilvl w:val="0"/>
          <w:numId w:val="17"/>
        </w:numPr>
        <w:spacing w:before="180" w:line="219" w:lineRule="auto"/>
        <w:jc w:val="center"/>
        <w:rPr>
          <w:rFonts w:hint="eastAsia" w:ascii="方正仿宋_GB18030" w:hAnsi="方正仿宋_GB18030" w:eastAsia="方正仿宋_GB18030" w:cs="方正仿宋_GB18030"/>
          <w:b/>
          <w:bCs/>
          <w:spacing w:val="-1"/>
          <w:sz w:val="30"/>
          <w:szCs w:val="30"/>
          <w:lang w:val="en-US" w:eastAsia="zh-CN"/>
        </w:rPr>
      </w:pPr>
      <w:r>
        <w:rPr>
          <w:rFonts w:hint="eastAsia" w:ascii="方正仿宋_GB18030" w:hAnsi="方正仿宋_GB18030" w:eastAsia="方正仿宋_GB18030" w:cs="方正仿宋_GB18030"/>
          <w:b/>
          <w:bCs/>
          <w:spacing w:val="-1"/>
          <w:sz w:val="30"/>
          <w:szCs w:val="30"/>
          <w:lang w:val="en-US" w:eastAsia="zh-CN"/>
        </w:rPr>
        <w:t>服务人员</w:t>
      </w:r>
    </w:p>
    <w:p w14:paraId="47E2580E">
      <w:pPr>
        <w:pStyle w:val="6"/>
        <w:ind w:firstLine="3488" w:firstLineChars="1600"/>
        <w:rPr>
          <w:rFonts w:hint="eastAsia" w:ascii="仿宋" w:hAnsi="仿宋" w:cs="仿宋"/>
          <w:spacing w:val="-1"/>
          <w:sz w:val="22"/>
          <w:szCs w:val="22"/>
          <w:lang w:val="en-US" w:eastAsia="zh-CN"/>
        </w:rPr>
      </w:pPr>
    </w:p>
    <w:p w14:paraId="68022E23">
      <w:pPr>
        <w:pStyle w:val="6"/>
        <w:ind w:firstLine="3488" w:firstLineChars="1600"/>
        <w:rPr>
          <w:rFonts w:hint="default" w:eastAsia="仿宋"/>
          <w:lang w:val="en-US" w:eastAsia="zh-CN"/>
        </w:rPr>
      </w:pPr>
      <w:r>
        <w:rPr>
          <w:rFonts w:hint="eastAsia" w:ascii="仿宋" w:hAnsi="仿宋" w:cs="仿宋"/>
          <w:spacing w:val="-1"/>
          <w:sz w:val="22"/>
          <w:szCs w:val="22"/>
          <w:lang w:val="en-US" w:eastAsia="zh-CN"/>
        </w:rPr>
        <w:t>人员配备表</w:t>
      </w:r>
    </w:p>
    <w:tbl>
      <w:tblPr>
        <w:tblStyle w:val="21"/>
        <w:tblpPr w:leftFromText="180" w:rightFromText="180" w:vertAnchor="text" w:horzAnchor="page" w:tblpX="1624" w:tblpY="166"/>
        <w:tblOverlap w:val="never"/>
        <w:tblW w:w="96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0"/>
        <w:gridCol w:w="1599"/>
        <w:gridCol w:w="1599"/>
        <w:gridCol w:w="1601"/>
        <w:gridCol w:w="1605"/>
        <w:gridCol w:w="1610"/>
      </w:tblGrid>
      <w:tr w14:paraId="7DD57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610" w:type="dxa"/>
            <w:vAlign w:val="top"/>
          </w:tcPr>
          <w:p w14:paraId="7BA42720">
            <w:pPr>
              <w:pStyle w:val="22"/>
              <w:spacing w:before="176" w:line="220" w:lineRule="auto"/>
              <w:ind w:left="705"/>
              <w:rPr>
                <w:rFonts w:hint="eastAsia" w:ascii="仿宋" w:hAnsi="仿宋" w:eastAsia="仿宋" w:cs="仿宋"/>
                <w:sz w:val="22"/>
                <w:szCs w:val="22"/>
              </w:rPr>
            </w:pPr>
            <w:r>
              <w:rPr>
                <w:rFonts w:hint="eastAsia" w:ascii="仿宋" w:hAnsi="仿宋" w:eastAsia="仿宋" w:cs="仿宋"/>
                <w:spacing w:val="4"/>
                <w:sz w:val="22"/>
                <w:szCs w:val="22"/>
              </w:rPr>
              <w:t>序号</w:t>
            </w:r>
          </w:p>
        </w:tc>
        <w:tc>
          <w:tcPr>
            <w:tcW w:w="1599" w:type="dxa"/>
            <w:vAlign w:val="top"/>
          </w:tcPr>
          <w:p w14:paraId="2D5AB8AE">
            <w:pPr>
              <w:pStyle w:val="22"/>
              <w:spacing w:before="179" w:line="218" w:lineRule="auto"/>
              <w:ind w:left="701"/>
              <w:rPr>
                <w:rFonts w:hint="eastAsia" w:ascii="仿宋" w:hAnsi="仿宋" w:eastAsia="仿宋" w:cs="仿宋"/>
                <w:sz w:val="22"/>
                <w:szCs w:val="22"/>
              </w:rPr>
            </w:pPr>
            <w:r>
              <w:rPr>
                <w:rFonts w:hint="eastAsia" w:ascii="仿宋" w:hAnsi="仿宋" w:eastAsia="仿宋" w:cs="仿宋"/>
                <w:spacing w:val="5"/>
                <w:sz w:val="22"/>
                <w:szCs w:val="22"/>
              </w:rPr>
              <w:t>姓名</w:t>
            </w:r>
          </w:p>
        </w:tc>
        <w:tc>
          <w:tcPr>
            <w:tcW w:w="1599" w:type="dxa"/>
            <w:vAlign w:val="top"/>
          </w:tcPr>
          <w:p w14:paraId="297EDD2C">
            <w:pPr>
              <w:pStyle w:val="22"/>
              <w:spacing w:before="179" w:line="218" w:lineRule="auto"/>
              <w:ind w:left="708"/>
              <w:rPr>
                <w:rFonts w:hint="eastAsia" w:ascii="仿宋" w:hAnsi="仿宋" w:eastAsia="仿宋" w:cs="仿宋"/>
                <w:sz w:val="22"/>
                <w:szCs w:val="22"/>
              </w:rPr>
            </w:pPr>
            <w:r>
              <w:rPr>
                <w:rFonts w:hint="eastAsia" w:ascii="仿宋" w:hAnsi="仿宋" w:eastAsia="仿宋" w:cs="仿宋"/>
                <w:spacing w:val="1"/>
                <w:sz w:val="22"/>
                <w:szCs w:val="22"/>
              </w:rPr>
              <w:t>学历</w:t>
            </w:r>
          </w:p>
        </w:tc>
        <w:tc>
          <w:tcPr>
            <w:tcW w:w="1601" w:type="dxa"/>
            <w:vAlign w:val="top"/>
          </w:tcPr>
          <w:p w14:paraId="3B642179">
            <w:pPr>
              <w:pStyle w:val="22"/>
              <w:spacing w:before="179" w:line="218" w:lineRule="auto"/>
              <w:ind w:left="497"/>
              <w:rPr>
                <w:rFonts w:hint="eastAsia" w:ascii="仿宋" w:hAnsi="仿宋" w:eastAsia="仿宋" w:cs="仿宋"/>
                <w:sz w:val="22"/>
                <w:szCs w:val="22"/>
              </w:rPr>
            </w:pPr>
            <w:r>
              <w:rPr>
                <w:rFonts w:hint="eastAsia" w:ascii="仿宋" w:hAnsi="仿宋" w:eastAsia="仿宋" w:cs="仿宋"/>
                <w:spacing w:val="5"/>
                <w:sz w:val="22"/>
                <w:szCs w:val="22"/>
              </w:rPr>
              <w:t>持证情况</w:t>
            </w:r>
          </w:p>
        </w:tc>
        <w:tc>
          <w:tcPr>
            <w:tcW w:w="1605" w:type="dxa"/>
            <w:vAlign w:val="top"/>
          </w:tcPr>
          <w:p w14:paraId="026F7C40">
            <w:pPr>
              <w:pStyle w:val="22"/>
              <w:spacing w:before="179" w:line="218" w:lineRule="auto"/>
              <w:ind w:left="708"/>
              <w:rPr>
                <w:rFonts w:hint="eastAsia" w:ascii="仿宋" w:hAnsi="仿宋" w:eastAsia="仿宋" w:cs="仿宋"/>
                <w:sz w:val="22"/>
                <w:szCs w:val="22"/>
              </w:rPr>
            </w:pPr>
            <w:r>
              <w:rPr>
                <w:rFonts w:hint="eastAsia" w:ascii="仿宋" w:hAnsi="仿宋" w:eastAsia="仿宋" w:cs="仿宋"/>
                <w:spacing w:val="4"/>
                <w:sz w:val="22"/>
                <w:szCs w:val="22"/>
              </w:rPr>
              <w:t>年龄</w:t>
            </w:r>
          </w:p>
        </w:tc>
        <w:tc>
          <w:tcPr>
            <w:tcW w:w="1610" w:type="dxa"/>
            <w:vAlign w:val="top"/>
          </w:tcPr>
          <w:p w14:paraId="0ECB81D8">
            <w:pPr>
              <w:spacing w:line="275" w:lineRule="auto"/>
              <w:rPr>
                <w:rFonts w:hint="eastAsia" w:ascii="仿宋" w:hAnsi="仿宋" w:eastAsia="仿宋" w:cs="仿宋"/>
                <w:sz w:val="21"/>
              </w:rPr>
            </w:pPr>
          </w:p>
          <w:p w14:paraId="5402A708">
            <w:pPr>
              <w:pStyle w:val="22"/>
              <w:spacing w:before="72" w:line="90" w:lineRule="exact"/>
              <w:ind w:left="714"/>
              <w:rPr>
                <w:rFonts w:hint="eastAsia" w:ascii="仿宋" w:hAnsi="仿宋" w:eastAsia="仿宋" w:cs="仿宋"/>
                <w:sz w:val="22"/>
                <w:szCs w:val="22"/>
              </w:rPr>
            </w:pPr>
            <w:r>
              <w:rPr>
                <w:rFonts w:hint="eastAsia" w:ascii="仿宋" w:hAnsi="仿宋" w:eastAsia="仿宋" w:cs="仿宋"/>
                <w:spacing w:val="3"/>
                <w:position w:val="1"/>
                <w:sz w:val="22"/>
                <w:szCs w:val="22"/>
              </w:rPr>
              <w:t>......</w:t>
            </w:r>
          </w:p>
        </w:tc>
      </w:tr>
      <w:tr w14:paraId="26570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610" w:type="dxa"/>
            <w:vAlign w:val="top"/>
          </w:tcPr>
          <w:p w14:paraId="5110F347">
            <w:pPr>
              <w:pStyle w:val="22"/>
              <w:spacing w:before="188" w:line="217" w:lineRule="auto"/>
              <w:ind w:left="891"/>
              <w:rPr>
                <w:rFonts w:hint="eastAsia" w:ascii="仿宋" w:hAnsi="仿宋" w:eastAsia="仿宋" w:cs="仿宋"/>
                <w:sz w:val="22"/>
                <w:szCs w:val="22"/>
              </w:rPr>
            </w:pPr>
            <w:r>
              <w:rPr>
                <w:rFonts w:hint="eastAsia" w:ascii="仿宋" w:hAnsi="仿宋" w:eastAsia="仿宋" w:cs="仿宋"/>
                <w:sz w:val="22"/>
                <w:szCs w:val="22"/>
              </w:rPr>
              <w:t>1</w:t>
            </w:r>
          </w:p>
        </w:tc>
        <w:tc>
          <w:tcPr>
            <w:tcW w:w="1599" w:type="dxa"/>
            <w:vAlign w:val="top"/>
          </w:tcPr>
          <w:p w14:paraId="5FBED887">
            <w:pPr>
              <w:rPr>
                <w:rFonts w:hint="eastAsia" w:ascii="仿宋" w:hAnsi="仿宋" w:eastAsia="仿宋" w:cs="仿宋"/>
                <w:sz w:val="21"/>
              </w:rPr>
            </w:pPr>
          </w:p>
        </w:tc>
        <w:tc>
          <w:tcPr>
            <w:tcW w:w="1599" w:type="dxa"/>
            <w:vAlign w:val="top"/>
          </w:tcPr>
          <w:p w14:paraId="031F741B">
            <w:pPr>
              <w:rPr>
                <w:rFonts w:hint="eastAsia" w:ascii="仿宋" w:hAnsi="仿宋" w:eastAsia="仿宋" w:cs="仿宋"/>
                <w:sz w:val="21"/>
              </w:rPr>
            </w:pPr>
          </w:p>
        </w:tc>
        <w:tc>
          <w:tcPr>
            <w:tcW w:w="1601" w:type="dxa"/>
            <w:vAlign w:val="top"/>
          </w:tcPr>
          <w:p w14:paraId="3B5DC43B">
            <w:pPr>
              <w:rPr>
                <w:rFonts w:hint="eastAsia" w:ascii="仿宋" w:hAnsi="仿宋" w:eastAsia="仿宋" w:cs="仿宋"/>
                <w:sz w:val="21"/>
              </w:rPr>
            </w:pPr>
          </w:p>
        </w:tc>
        <w:tc>
          <w:tcPr>
            <w:tcW w:w="1605" w:type="dxa"/>
            <w:vAlign w:val="top"/>
          </w:tcPr>
          <w:p w14:paraId="5B1F8718">
            <w:pPr>
              <w:rPr>
                <w:rFonts w:hint="eastAsia" w:ascii="仿宋" w:hAnsi="仿宋" w:eastAsia="仿宋" w:cs="仿宋"/>
                <w:sz w:val="21"/>
              </w:rPr>
            </w:pPr>
          </w:p>
        </w:tc>
        <w:tc>
          <w:tcPr>
            <w:tcW w:w="1610" w:type="dxa"/>
            <w:vAlign w:val="top"/>
          </w:tcPr>
          <w:p w14:paraId="320E1C0F">
            <w:pPr>
              <w:rPr>
                <w:rFonts w:hint="eastAsia" w:ascii="仿宋" w:hAnsi="仿宋" w:eastAsia="仿宋" w:cs="仿宋"/>
                <w:sz w:val="21"/>
              </w:rPr>
            </w:pPr>
          </w:p>
        </w:tc>
      </w:tr>
      <w:tr w14:paraId="217D1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10" w:type="dxa"/>
            <w:vAlign w:val="top"/>
          </w:tcPr>
          <w:p w14:paraId="1DA9CCE3">
            <w:pPr>
              <w:pStyle w:val="22"/>
              <w:spacing w:before="194" w:line="214" w:lineRule="auto"/>
              <w:ind w:left="867"/>
              <w:rPr>
                <w:rFonts w:hint="eastAsia" w:ascii="仿宋" w:hAnsi="仿宋" w:eastAsia="仿宋" w:cs="仿宋"/>
                <w:sz w:val="22"/>
                <w:szCs w:val="22"/>
              </w:rPr>
            </w:pPr>
            <w:r>
              <w:rPr>
                <w:rFonts w:hint="eastAsia" w:ascii="仿宋" w:hAnsi="仿宋" w:eastAsia="仿宋" w:cs="仿宋"/>
                <w:sz w:val="22"/>
                <w:szCs w:val="22"/>
              </w:rPr>
              <w:t>2</w:t>
            </w:r>
          </w:p>
        </w:tc>
        <w:tc>
          <w:tcPr>
            <w:tcW w:w="1599" w:type="dxa"/>
            <w:vAlign w:val="top"/>
          </w:tcPr>
          <w:p w14:paraId="3B5B6176">
            <w:pPr>
              <w:rPr>
                <w:rFonts w:hint="eastAsia" w:ascii="仿宋" w:hAnsi="仿宋" w:eastAsia="仿宋" w:cs="仿宋"/>
                <w:sz w:val="21"/>
              </w:rPr>
            </w:pPr>
          </w:p>
        </w:tc>
        <w:tc>
          <w:tcPr>
            <w:tcW w:w="1599" w:type="dxa"/>
            <w:vAlign w:val="top"/>
          </w:tcPr>
          <w:p w14:paraId="71D9659B">
            <w:pPr>
              <w:rPr>
                <w:rFonts w:hint="eastAsia" w:ascii="仿宋" w:hAnsi="仿宋" w:eastAsia="仿宋" w:cs="仿宋"/>
                <w:sz w:val="21"/>
              </w:rPr>
            </w:pPr>
          </w:p>
        </w:tc>
        <w:tc>
          <w:tcPr>
            <w:tcW w:w="1601" w:type="dxa"/>
            <w:vAlign w:val="top"/>
          </w:tcPr>
          <w:p w14:paraId="19184D7F">
            <w:pPr>
              <w:rPr>
                <w:rFonts w:hint="eastAsia" w:ascii="仿宋" w:hAnsi="仿宋" w:eastAsia="仿宋" w:cs="仿宋"/>
                <w:sz w:val="21"/>
              </w:rPr>
            </w:pPr>
          </w:p>
        </w:tc>
        <w:tc>
          <w:tcPr>
            <w:tcW w:w="1605" w:type="dxa"/>
            <w:vAlign w:val="top"/>
          </w:tcPr>
          <w:p w14:paraId="7B229490">
            <w:pPr>
              <w:rPr>
                <w:rFonts w:hint="eastAsia" w:ascii="仿宋" w:hAnsi="仿宋" w:eastAsia="仿宋" w:cs="仿宋"/>
                <w:sz w:val="21"/>
              </w:rPr>
            </w:pPr>
          </w:p>
        </w:tc>
        <w:tc>
          <w:tcPr>
            <w:tcW w:w="1610" w:type="dxa"/>
            <w:vAlign w:val="top"/>
          </w:tcPr>
          <w:p w14:paraId="77D30C84">
            <w:pPr>
              <w:rPr>
                <w:rFonts w:hint="eastAsia" w:ascii="仿宋" w:hAnsi="仿宋" w:eastAsia="仿宋" w:cs="仿宋"/>
                <w:sz w:val="21"/>
              </w:rPr>
            </w:pPr>
          </w:p>
        </w:tc>
      </w:tr>
      <w:tr w14:paraId="6F17C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610" w:type="dxa"/>
            <w:vAlign w:val="top"/>
          </w:tcPr>
          <w:p w14:paraId="25D40878">
            <w:pPr>
              <w:pStyle w:val="22"/>
              <w:spacing w:before="197" w:line="214" w:lineRule="auto"/>
              <w:ind w:left="871"/>
              <w:rPr>
                <w:rFonts w:hint="eastAsia" w:ascii="仿宋" w:hAnsi="仿宋" w:eastAsia="仿宋" w:cs="仿宋"/>
                <w:sz w:val="22"/>
                <w:szCs w:val="22"/>
              </w:rPr>
            </w:pPr>
            <w:r>
              <w:rPr>
                <w:rFonts w:hint="eastAsia" w:ascii="仿宋" w:hAnsi="仿宋" w:eastAsia="仿宋" w:cs="仿宋"/>
                <w:sz w:val="22"/>
                <w:szCs w:val="22"/>
              </w:rPr>
              <w:t>3</w:t>
            </w:r>
          </w:p>
        </w:tc>
        <w:tc>
          <w:tcPr>
            <w:tcW w:w="1599" w:type="dxa"/>
            <w:vAlign w:val="top"/>
          </w:tcPr>
          <w:p w14:paraId="4E8CD58D">
            <w:pPr>
              <w:rPr>
                <w:rFonts w:hint="eastAsia" w:ascii="仿宋" w:hAnsi="仿宋" w:eastAsia="仿宋" w:cs="仿宋"/>
                <w:sz w:val="21"/>
              </w:rPr>
            </w:pPr>
          </w:p>
        </w:tc>
        <w:tc>
          <w:tcPr>
            <w:tcW w:w="1599" w:type="dxa"/>
            <w:vAlign w:val="top"/>
          </w:tcPr>
          <w:p w14:paraId="332D7C61">
            <w:pPr>
              <w:rPr>
                <w:rFonts w:hint="eastAsia" w:ascii="仿宋" w:hAnsi="仿宋" w:eastAsia="仿宋" w:cs="仿宋"/>
                <w:sz w:val="21"/>
              </w:rPr>
            </w:pPr>
          </w:p>
        </w:tc>
        <w:tc>
          <w:tcPr>
            <w:tcW w:w="1601" w:type="dxa"/>
            <w:vAlign w:val="top"/>
          </w:tcPr>
          <w:p w14:paraId="71EC63BA">
            <w:pPr>
              <w:rPr>
                <w:rFonts w:hint="eastAsia" w:ascii="仿宋" w:hAnsi="仿宋" w:eastAsia="仿宋" w:cs="仿宋"/>
                <w:sz w:val="21"/>
              </w:rPr>
            </w:pPr>
          </w:p>
        </w:tc>
        <w:tc>
          <w:tcPr>
            <w:tcW w:w="1605" w:type="dxa"/>
            <w:vAlign w:val="top"/>
          </w:tcPr>
          <w:p w14:paraId="0FB3CF17">
            <w:pPr>
              <w:rPr>
                <w:rFonts w:hint="eastAsia" w:ascii="仿宋" w:hAnsi="仿宋" w:eastAsia="仿宋" w:cs="仿宋"/>
                <w:sz w:val="21"/>
              </w:rPr>
            </w:pPr>
          </w:p>
        </w:tc>
        <w:tc>
          <w:tcPr>
            <w:tcW w:w="1610" w:type="dxa"/>
            <w:vAlign w:val="top"/>
          </w:tcPr>
          <w:p w14:paraId="6DAE6BA8">
            <w:pPr>
              <w:rPr>
                <w:rFonts w:hint="eastAsia" w:ascii="仿宋" w:hAnsi="仿宋" w:eastAsia="仿宋" w:cs="仿宋"/>
                <w:sz w:val="21"/>
              </w:rPr>
            </w:pPr>
          </w:p>
        </w:tc>
      </w:tr>
      <w:tr w14:paraId="35967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610" w:type="dxa"/>
            <w:vAlign w:val="top"/>
          </w:tcPr>
          <w:p w14:paraId="054B2868">
            <w:pPr>
              <w:spacing w:line="432" w:lineRule="auto"/>
              <w:rPr>
                <w:rFonts w:hint="eastAsia" w:ascii="仿宋" w:hAnsi="仿宋" w:eastAsia="仿宋" w:cs="仿宋"/>
                <w:sz w:val="21"/>
              </w:rPr>
            </w:pPr>
          </w:p>
          <w:p w14:paraId="21ED3887">
            <w:pPr>
              <w:pStyle w:val="22"/>
              <w:spacing w:before="71" w:line="90" w:lineRule="exact"/>
              <w:ind w:left="779"/>
              <w:rPr>
                <w:rFonts w:hint="eastAsia" w:ascii="仿宋" w:hAnsi="仿宋" w:eastAsia="仿宋" w:cs="仿宋"/>
                <w:sz w:val="22"/>
                <w:szCs w:val="22"/>
              </w:rPr>
            </w:pPr>
            <w:r>
              <w:rPr>
                <w:rFonts w:hint="eastAsia" w:ascii="仿宋" w:hAnsi="仿宋" w:eastAsia="仿宋" w:cs="仿宋"/>
                <w:spacing w:val="2"/>
                <w:position w:val="1"/>
                <w:sz w:val="22"/>
                <w:szCs w:val="22"/>
              </w:rPr>
              <w:t>......</w:t>
            </w:r>
          </w:p>
        </w:tc>
        <w:tc>
          <w:tcPr>
            <w:tcW w:w="1599" w:type="dxa"/>
            <w:vAlign w:val="top"/>
          </w:tcPr>
          <w:p w14:paraId="3EFD82D8">
            <w:pPr>
              <w:rPr>
                <w:rFonts w:hint="eastAsia" w:ascii="仿宋" w:hAnsi="仿宋" w:eastAsia="仿宋" w:cs="仿宋"/>
                <w:sz w:val="21"/>
              </w:rPr>
            </w:pPr>
          </w:p>
        </w:tc>
        <w:tc>
          <w:tcPr>
            <w:tcW w:w="1599" w:type="dxa"/>
            <w:vAlign w:val="top"/>
          </w:tcPr>
          <w:p w14:paraId="073713CC">
            <w:pPr>
              <w:rPr>
                <w:rFonts w:hint="eastAsia" w:ascii="仿宋" w:hAnsi="仿宋" w:eastAsia="仿宋" w:cs="仿宋"/>
                <w:sz w:val="21"/>
              </w:rPr>
            </w:pPr>
          </w:p>
        </w:tc>
        <w:tc>
          <w:tcPr>
            <w:tcW w:w="1601" w:type="dxa"/>
            <w:vAlign w:val="top"/>
          </w:tcPr>
          <w:p w14:paraId="62A048E7">
            <w:pPr>
              <w:rPr>
                <w:rFonts w:hint="eastAsia" w:ascii="仿宋" w:hAnsi="仿宋" w:eastAsia="仿宋" w:cs="仿宋"/>
                <w:sz w:val="21"/>
              </w:rPr>
            </w:pPr>
          </w:p>
        </w:tc>
        <w:tc>
          <w:tcPr>
            <w:tcW w:w="1605" w:type="dxa"/>
            <w:vAlign w:val="top"/>
          </w:tcPr>
          <w:p w14:paraId="1B50F798">
            <w:pPr>
              <w:rPr>
                <w:rFonts w:hint="eastAsia" w:ascii="仿宋" w:hAnsi="仿宋" w:eastAsia="仿宋" w:cs="仿宋"/>
                <w:sz w:val="21"/>
              </w:rPr>
            </w:pPr>
          </w:p>
        </w:tc>
        <w:tc>
          <w:tcPr>
            <w:tcW w:w="1610" w:type="dxa"/>
            <w:vAlign w:val="top"/>
          </w:tcPr>
          <w:p w14:paraId="1ECA2F33">
            <w:pPr>
              <w:rPr>
                <w:rFonts w:hint="eastAsia" w:ascii="仿宋" w:hAnsi="仿宋" w:eastAsia="仿宋" w:cs="仿宋"/>
                <w:sz w:val="21"/>
              </w:rPr>
            </w:pPr>
          </w:p>
        </w:tc>
      </w:tr>
    </w:tbl>
    <w:p w14:paraId="0549E5F3">
      <w:pPr>
        <w:pStyle w:val="2"/>
        <w:numPr>
          <w:ilvl w:val="0"/>
          <w:numId w:val="0"/>
        </w:numPr>
        <w:jc w:val="both"/>
        <w:rPr>
          <w:rFonts w:hint="eastAsia"/>
        </w:rPr>
      </w:pPr>
    </w:p>
    <w:p w14:paraId="4CCA9DFB">
      <w:pPr>
        <w:numPr>
          <w:ilvl w:val="0"/>
          <w:numId w:val="0"/>
        </w:numPr>
        <w:spacing w:before="180" w:line="219" w:lineRule="auto"/>
        <w:jc w:val="center"/>
        <w:rPr>
          <w:rFonts w:hint="eastAsia" w:ascii="方正仿宋_GB18030" w:hAnsi="方正仿宋_GB18030" w:eastAsia="方正仿宋_GB18030" w:cs="方正仿宋_GB18030"/>
          <w:b/>
          <w:bCs/>
          <w:spacing w:val="-1"/>
          <w:sz w:val="30"/>
          <w:szCs w:val="30"/>
        </w:rPr>
      </w:pPr>
    </w:p>
    <w:p w14:paraId="74720159">
      <w:pPr>
        <w:spacing w:before="121" w:line="219" w:lineRule="auto"/>
        <w:ind w:left="3763"/>
        <w:rPr>
          <w:rFonts w:hint="eastAsia" w:ascii="仿宋" w:hAnsi="仿宋" w:eastAsia="仿宋" w:cs="仿宋"/>
          <w:b/>
          <w:bCs/>
          <w:spacing w:val="-14"/>
          <w:sz w:val="28"/>
          <w:szCs w:val="28"/>
        </w:rPr>
      </w:pPr>
    </w:p>
    <w:p w14:paraId="2F59A351">
      <w:pPr>
        <w:pStyle w:val="6"/>
        <w:rPr>
          <w:rFonts w:hint="eastAsia"/>
        </w:rPr>
      </w:pPr>
    </w:p>
    <w:p w14:paraId="3D548797">
      <w:pPr>
        <w:spacing w:before="27" w:line="218" w:lineRule="auto"/>
        <w:ind w:left="10"/>
        <w:rPr>
          <w:rFonts w:hint="eastAsia" w:ascii="仿宋" w:hAnsi="仿宋" w:eastAsia="仿宋" w:cs="仿宋"/>
          <w:lang w:val="en-US" w:eastAsia="zh-CN"/>
        </w:rPr>
      </w:pPr>
      <w:r>
        <w:rPr>
          <w:rFonts w:hint="eastAsia" w:ascii="仿宋" w:hAnsi="仿宋" w:eastAsia="仿宋" w:cs="仿宋"/>
          <w:lang w:val="en-US" w:eastAsia="zh-CN"/>
        </w:rPr>
        <w:t>注：</w:t>
      </w:r>
    </w:p>
    <w:p w14:paraId="5A1EB46D">
      <w:pPr>
        <w:spacing w:before="27" w:line="218" w:lineRule="auto"/>
        <w:ind w:left="10"/>
        <w:rPr>
          <w:rFonts w:hint="eastAsia" w:ascii="仿宋" w:hAnsi="仿宋" w:eastAsia="仿宋" w:cs="仿宋"/>
          <w:sz w:val="22"/>
          <w:szCs w:val="22"/>
        </w:rPr>
      </w:pPr>
      <w:r>
        <w:rPr>
          <w:rFonts w:hint="eastAsia" w:ascii="仿宋" w:hAnsi="仿宋" w:eastAsia="仿宋" w:cs="仿宋"/>
          <w:spacing w:val="-1"/>
          <w:sz w:val="22"/>
          <w:szCs w:val="22"/>
          <w:lang w:val="en-US" w:eastAsia="zh-CN"/>
        </w:rPr>
        <w:t>①</w:t>
      </w:r>
      <w:r>
        <w:rPr>
          <w:rFonts w:hint="eastAsia" w:ascii="仿宋" w:hAnsi="仿宋" w:eastAsia="仿宋" w:cs="仿宋"/>
          <w:spacing w:val="-1"/>
          <w:sz w:val="22"/>
          <w:szCs w:val="22"/>
        </w:rPr>
        <w:t>可根据实际情况对此表进行改进添加相应内容。</w:t>
      </w:r>
    </w:p>
    <w:p w14:paraId="737AE1BA">
      <w:pPr>
        <w:spacing w:before="23" w:line="218" w:lineRule="auto"/>
        <w:ind w:left="10"/>
        <w:rPr>
          <w:rFonts w:hint="eastAsia" w:ascii="仿宋" w:hAnsi="仿宋" w:eastAsia="仿宋" w:cs="仿宋"/>
          <w:sz w:val="22"/>
          <w:szCs w:val="22"/>
        </w:rPr>
      </w:pPr>
      <w:r>
        <w:rPr>
          <w:rFonts w:hint="eastAsia" w:ascii="仿宋" w:hAnsi="仿宋" w:eastAsia="仿宋" w:cs="仿宋"/>
          <w:sz w:val="22"/>
          <w:szCs w:val="22"/>
          <w:lang w:val="en-US" w:eastAsia="zh-CN"/>
        </w:rPr>
        <w:t>②</w:t>
      </w:r>
      <w:r>
        <w:rPr>
          <w:rFonts w:hint="eastAsia" w:ascii="仿宋" w:hAnsi="仿宋" w:eastAsia="仿宋" w:cs="仿宋"/>
          <w:sz w:val="22"/>
          <w:szCs w:val="22"/>
        </w:rPr>
        <w:t>本项目所提供人员均为实际服务人员，未经采购人同意</w:t>
      </w:r>
      <w:r>
        <w:rPr>
          <w:rFonts w:hint="eastAsia" w:ascii="仿宋" w:hAnsi="仿宋" w:eastAsia="仿宋" w:cs="仿宋"/>
          <w:spacing w:val="-1"/>
          <w:sz w:val="22"/>
          <w:szCs w:val="22"/>
        </w:rPr>
        <w:t>不得随意更换。</w:t>
      </w:r>
    </w:p>
    <w:p w14:paraId="6A0C3B75">
      <w:pPr>
        <w:spacing w:before="26" w:line="213" w:lineRule="auto"/>
        <w:ind w:left="10"/>
        <w:rPr>
          <w:rFonts w:hint="eastAsia" w:ascii="仿宋" w:hAnsi="仿宋" w:eastAsia="仿宋" w:cs="仿宋"/>
          <w:spacing w:val="-1"/>
          <w:sz w:val="22"/>
          <w:szCs w:val="22"/>
        </w:rPr>
      </w:pPr>
      <w:r>
        <w:rPr>
          <w:rFonts w:hint="eastAsia" w:ascii="仿宋" w:hAnsi="仿宋" w:eastAsia="仿宋" w:cs="仿宋"/>
          <w:sz w:val="22"/>
          <w:szCs w:val="22"/>
          <w:lang w:val="en-US" w:eastAsia="zh-CN"/>
        </w:rPr>
        <w:t>③</w:t>
      </w:r>
      <w:r>
        <w:rPr>
          <w:rFonts w:hint="eastAsia" w:ascii="仿宋" w:hAnsi="仿宋" w:eastAsia="仿宋" w:cs="仿宋"/>
          <w:sz w:val="22"/>
          <w:szCs w:val="22"/>
        </w:rPr>
        <w:t>此表所提供人员、证件、年龄等情况与实际证明材料不</w:t>
      </w:r>
      <w:r>
        <w:rPr>
          <w:rFonts w:hint="eastAsia" w:ascii="仿宋" w:hAnsi="仿宋" w:eastAsia="仿宋" w:cs="仿宋"/>
          <w:spacing w:val="-1"/>
          <w:sz w:val="22"/>
          <w:szCs w:val="22"/>
        </w:rPr>
        <w:t>符的不得分</w:t>
      </w:r>
      <w:r>
        <w:rPr>
          <w:rFonts w:hint="eastAsia" w:ascii="方正仿宋_GB18030" w:hAnsi="方正仿宋_GB18030" w:eastAsia="方正仿宋_GB18030" w:cs="方正仿宋_GB18030"/>
          <w:spacing w:val="-1"/>
          <w:sz w:val="24"/>
          <w:szCs w:val="24"/>
          <w:lang w:val="en-US" w:eastAsia="zh-CN"/>
        </w:rPr>
        <w:t>（</w:t>
      </w:r>
      <w:r>
        <w:rPr>
          <w:rFonts w:hint="eastAsia" w:ascii="仿宋" w:hAnsi="仿宋" w:eastAsia="仿宋" w:cs="仿宋"/>
          <w:sz w:val="22"/>
          <w:szCs w:val="22"/>
        </w:rPr>
        <w:t>具体详见招标文件要求）</w:t>
      </w:r>
      <w:r>
        <w:rPr>
          <w:rFonts w:hint="eastAsia" w:ascii="仿宋" w:hAnsi="仿宋" w:eastAsia="仿宋" w:cs="仿宋"/>
          <w:spacing w:val="-1"/>
          <w:sz w:val="22"/>
          <w:szCs w:val="22"/>
        </w:rPr>
        <w:t>。</w:t>
      </w:r>
    </w:p>
    <w:p w14:paraId="0CD5473C">
      <w:pPr>
        <w:spacing w:line="220" w:lineRule="auto"/>
        <w:rPr>
          <w:rFonts w:hint="eastAsia" w:ascii="仿宋" w:hAnsi="仿宋" w:eastAsia="仿宋" w:cs="仿宋"/>
          <w:sz w:val="22"/>
          <w:szCs w:val="22"/>
        </w:rPr>
        <w:sectPr>
          <w:footerReference r:id="rId30" w:type="default"/>
          <w:pgSz w:w="11911" w:h="16840"/>
          <w:pgMar w:top="1440" w:right="1803" w:bottom="1440" w:left="1803" w:header="0" w:footer="788" w:gutter="0"/>
          <w:pgNumType w:fmt="decimal"/>
          <w:cols w:space="0" w:num="1"/>
          <w:rtlGutter w:val="0"/>
          <w:docGrid w:linePitch="0" w:charSpace="0"/>
        </w:sectPr>
      </w:pPr>
    </w:p>
    <w:p w14:paraId="4C0F8EE8">
      <w:pPr>
        <w:spacing w:before="103" w:line="182" w:lineRule="auto"/>
        <w:ind w:right="163"/>
        <w:jc w:val="center"/>
        <w:rPr>
          <w:rFonts w:hint="eastAsia" w:ascii="方正仿宋_GB18030" w:hAnsi="方正仿宋_GB18030" w:eastAsia="方正仿宋_GB18030" w:cs="方正仿宋_GB18030"/>
          <w:b/>
          <w:bCs/>
          <w:spacing w:val="-1"/>
          <w:sz w:val="30"/>
          <w:szCs w:val="30"/>
          <w:lang w:val="en-US" w:eastAsia="zh-CN"/>
        </w:rPr>
      </w:pPr>
      <w:r>
        <w:rPr>
          <w:rFonts w:hint="eastAsia" w:ascii="方正仿宋_GB18030" w:hAnsi="方正仿宋_GB18030" w:eastAsia="方正仿宋_GB18030" w:cs="方正仿宋_GB18030"/>
          <w:b/>
          <w:bCs/>
          <w:spacing w:val="-1"/>
          <w:sz w:val="30"/>
          <w:szCs w:val="30"/>
          <w:lang w:val="en-US" w:eastAsia="zh-CN"/>
        </w:rPr>
        <w:t>9、</w:t>
      </w:r>
      <w:r>
        <w:rPr>
          <w:rFonts w:hint="eastAsia" w:ascii="方正仿宋_GB18030" w:hAnsi="方正仿宋_GB18030" w:eastAsia="方正仿宋_GB18030" w:cs="方正仿宋_GB18030"/>
          <w:b/>
          <w:bCs/>
          <w:spacing w:val="-4"/>
          <w:sz w:val="30"/>
          <w:szCs w:val="30"/>
          <w:lang w:val="en-US" w:eastAsia="zh-CN"/>
        </w:rPr>
        <w:t>绿化养护方案</w:t>
      </w:r>
    </w:p>
    <w:p w14:paraId="3F37C650">
      <w:pPr>
        <w:spacing w:before="180" w:line="219" w:lineRule="auto"/>
        <w:ind w:left="481"/>
        <w:jc w:val="center"/>
        <w:rPr>
          <w:rFonts w:hint="eastAsia" w:ascii="方正仿宋_GB18030" w:hAnsi="方正仿宋_GB18030" w:eastAsia="方正仿宋_GB18030" w:cs="方正仿宋_GB18030"/>
          <w:b/>
          <w:bCs/>
          <w:spacing w:val="-1"/>
          <w:sz w:val="30"/>
          <w:szCs w:val="30"/>
          <w:lang w:val="en-US" w:eastAsia="zh-CN"/>
        </w:rPr>
      </w:pPr>
    </w:p>
    <w:p w14:paraId="7C84E063">
      <w:pPr>
        <w:spacing w:before="180" w:line="219" w:lineRule="auto"/>
        <w:ind w:left="481"/>
        <w:jc w:val="center"/>
        <w:rPr>
          <w:rFonts w:hint="eastAsia" w:ascii="方正仿宋_GB18030" w:hAnsi="方正仿宋_GB18030" w:eastAsia="方正仿宋_GB18030" w:cs="方正仿宋_GB18030"/>
          <w:b/>
          <w:bCs/>
          <w:spacing w:val="-1"/>
          <w:sz w:val="30"/>
          <w:szCs w:val="30"/>
          <w:lang w:val="en-US" w:eastAsia="zh-CN"/>
        </w:rPr>
      </w:pPr>
    </w:p>
    <w:p w14:paraId="1DFD73B4">
      <w:pPr>
        <w:spacing w:before="180" w:line="219" w:lineRule="auto"/>
        <w:ind w:left="481"/>
        <w:jc w:val="center"/>
        <w:rPr>
          <w:rFonts w:hint="eastAsia" w:ascii="方正仿宋_GB18030" w:hAnsi="方正仿宋_GB18030" w:eastAsia="方正仿宋_GB18030" w:cs="方正仿宋_GB18030"/>
          <w:b/>
          <w:bCs/>
          <w:spacing w:val="-1"/>
          <w:sz w:val="30"/>
          <w:szCs w:val="30"/>
          <w:lang w:val="en-US" w:eastAsia="zh-CN"/>
        </w:rPr>
      </w:pPr>
    </w:p>
    <w:p w14:paraId="2A7DDB24">
      <w:pPr>
        <w:spacing w:before="180" w:line="219" w:lineRule="auto"/>
        <w:ind w:left="481"/>
        <w:jc w:val="center"/>
        <w:rPr>
          <w:rFonts w:hint="eastAsia" w:ascii="方正仿宋_GB18030" w:hAnsi="方正仿宋_GB18030" w:eastAsia="方正仿宋_GB18030" w:cs="方正仿宋_GB18030"/>
          <w:b/>
          <w:bCs/>
          <w:spacing w:val="-1"/>
          <w:sz w:val="30"/>
          <w:szCs w:val="30"/>
          <w:lang w:val="en-US" w:eastAsia="zh-CN"/>
        </w:rPr>
      </w:pPr>
    </w:p>
    <w:p w14:paraId="69F9AA4B">
      <w:pPr>
        <w:spacing w:before="180" w:line="219" w:lineRule="auto"/>
        <w:ind w:left="481"/>
        <w:jc w:val="center"/>
        <w:rPr>
          <w:rFonts w:hint="eastAsia" w:ascii="方正仿宋_GB18030" w:hAnsi="方正仿宋_GB18030" w:eastAsia="方正仿宋_GB18030" w:cs="方正仿宋_GB18030"/>
          <w:b/>
          <w:bCs/>
          <w:spacing w:val="-1"/>
          <w:sz w:val="30"/>
          <w:szCs w:val="30"/>
          <w:lang w:val="en-US" w:eastAsia="zh-CN"/>
        </w:rPr>
      </w:pPr>
    </w:p>
    <w:p w14:paraId="690069DF">
      <w:pPr>
        <w:spacing w:before="180" w:line="219" w:lineRule="auto"/>
        <w:ind w:left="481"/>
        <w:jc w:val="center"/>
        <w:rPr>
          <w:rFonts w:hint="eastAsia" w:ascii="方正仿宋_GB18030" w:hAnsi="方正仿宋_GB18030" w:eastAsia="方正仿宋_GB18030" w:cs="方正仿宋_GB18030"/>
          <w:b/>
          <w:bCs/>
          <w:spacing w:val="-1"/>
          <w:sz w:val="30"/>
          <w:szCs w:val="30"/>
          <w:lang w:val="en-US" w:eastAsia="zh-CN"/>
        </w:rPr>
      </w:pPr>
    </w:p>
    <w:p w14:paraId="14E62D8A">
      <w:pPr>
        <w:pStyle w:val="6"/>
        <w:rPr>
          <w:rFonts w:hint="eastAsia" w:ascii="方正仿宋_GB18030" w:hAnsi="方正仿宋_GB18030" w:eastAsia="方正仿宋_GB18030" w:cs="方正仿宋_GB18030"/>
          <w:b/>
          <w:bCs/>
          <w:spacing w:val="-1"/>
          <w:sz w:val="30"/>
          <w:szCs w:val="30"/>
          <w:lang w:val="en-US" w:eastAsia="zh-CN"/>
        </w:rPr>
      </w:pPr>
    </w:p>
    <w:p w14:paraId="0ED1E302">
      <w:pPr>
        <w:rPr>
          <w:rFonts w:hint="eastAsia" w:ascii="方正仿宋_GB18030" w:hAnsi="方正仿宋_GB18030" w:eastAsia="方正仿宋_GB18030" w:cs="方正仿宋_GB18030"/>
          <w:b/>
          <w:bCs/>
          <w:spacing w:val="-1"/>
          <w:sz w:val="30"/>
          <w:szCs w:val="30"/>
          <w:lang w:val="en-US" w:eastAsia="zh-CN"/>
        </w:rPr>
      </w:pPr>
    </w:p>
    <w:p w14:paraId="04A5D492">
      <w:pPr>
        <w:pStyle w:val="6"/>
        <w:rPr>
          <w:rFonts w:hint="eastAsia" w:ascii="方正仿宋_GB18030" w:hAnsi="方正仿宋_GB18030" w:eastAsia="方正仿宋_GB18030" w:cs="方正仿宋_GB18030"/>
          <w:b/>
          <w:bCs/>
          <w:spacing w:val="-1"/>
          <w:sz w:val="30"/>
          <w:szCs w:val="30"/>
          <w:lang w:val="en-US" w:eastAsia="zh-CN"/>
        </w:rPr>
      </w:pPr>
    </w:p>
    <w:p w14:paraId="002EBEB2">
      <w:pPr>
        <w:rPr>
          <w:rFonts w:hint="eastAsia" w:ascii="方正仿宋_GB18030" w:hAnsi="方正仿宋_GB18030" w:eastAsia="方正仿宋_GB18030" w:cs="方正仿宋_GB18030"/>
          <w:b/>
          <w:bCs/>
          <w:spacing w:val="-1"/>
          <w:sz w:val="30"/>
          <w:szCs w:val="30"/>
          <w:lang w:val="en-US" w:eastAsia="zh-CN"/>
        </w:rPr>
      </w:pPr>
    </w:p>
    <w:p w14:paraId="0972CB10">
      <w:pPr>
        <w:pStyle w:val="6"/>
        <w:rPr>
          <w:rFonts w:hint="eastAsia" w:ascii="方正仿宋_GB18030" w:hAnsi="方正仿宋_GB18030" w:eastAsia="方正仿宋_GB18030" w:cs="方正仿宋_GB18030"/>
          <w:b/>
          <w:bCs/>
          <w:spacing w:val="-1"/>
          <w:sz w:val="30"/>
          <w:szCs w:val="30"/>
          <w:lang w:val="en-US" w:eastAsia="zh-CN"/>
        </w:rPr>
      </w:pPr>
    </w:p>
    <w:p w14:paraId="3F476129">
      <w:pPr>
        <w:rPr>
          <w:rFonts w:hint="eastAsia" w:ascii="方正仿宋_GB18030" w:hAnsi="方正仿宋_GB18030" w:eastAsia="方正仿宋_GB18030" w:cs="方正仿宋_GB18030"/>
          <w:b/>
          <w:bCs/>
          <w:spacing w:val="-1"/>
          <w:sz w:val="30"/>
          <w:szCs w:val="30"/>
          <w:lang w:val="en-US" w:eastAsia="zh-CN"/>
        </w:rPr>
      </w:pPr>
    </w:p>
    <w:p w14:paraId="16597ECA">
      <w:pPr>
        <w:pStyle w:val="6"/>
        <w:rPr>
          <w:rFonts w:hint="eastAsia" w:ascii="方正仿宋_GB18030" w:hAnsi="方正仿宋_GB18030" w:eastAsia="方正仿宋_GB18030" w:cs="方正仿宋_GB18030"/>
          <w:b/>
          <w:bCs/>
          <w:spacing w:val="-1"/>
          <w:sz w:val="30"/>
          <w:szCs w:val="30"/>
          <w:lang w:val="en-US" w:eastAsia="zh-CN"/>
        </w:rPr>
      </w:pPr>
    </w:p>
    <w:p w14:paraId="5BFE2C28">
      <w:pPr>
        <w:rPr>
          <w:rFonts w:hint="eastAsia" w:ascii="方正仿宋_GB18030" w:hAnsi="方正仿宋_GB18030" w:eastAsia="方正仿宋_GB18030" w:cs="方正仿宋_GB18030"/>
          <w:b/>
          <w:bCs/>
          <w:spacing w:val="-1"/>
          <w:sz w:val="30"/>
          <w:szCs w:val="30"/>
          <w:lang w:val="en-US" w:eastAsia="zh-CN"/>
        </w:rPr>
      </w:pPr>
    </w:p>
    <w:p w14:paraId="0509A839">
      <w:pPr>
        <w:pStyle w:val="6"/>
        <w:rPr>
          <w:rFonts w:hint="eastAsia" w:ascii="方正仿宋_GB18030" w:hAnsi="方正仿宋_GB18030" w:eastAsia="方正仿宋_GB18030" w:cs="方正仿宋_GB18030"/>
          <w:b/>
          <w:bCs/>
          <w:spacing w:val="-1"/>
          <w:sz w:val="30"/>
          <w:szCs w:val="30"/>
          <w:lang w:val="en-US" w:eastAsia="zh-CN"/>
        </w:rPr>
      </w:pPr>
    </w:p>
    <w:p w14:paraId="4617DA7A">
      <w:pPr>
        <w:rPr>
          <w:rFonts w:hint="eastAsia" w:ascii="方正仿宋_GB18030" w:hAnsi="方正仿宋_GB18030" w:eastAsia="方正仿宋_GB18030" w:cs="方正仿宋_GB18030"/>
          <w:b/>
          <w:bCs/>
          <w:spacing w:val="-1"/>
          <w:sz w:val="30"/>
          <w:szCs w:val="30"/>
          <w:lang w:val="en-US" w:eastAsia="zh-CN"/>
        </w:rPr>
      </w:pPr>
    </w:p>
    <w:p w14:paraId="7C54BE81">
      <w:pPr>
        <w:pStyle w:val="6"/>
        <w:rPr>
          <w:rFonts w:hint="eastAsia" w:ascii="方正仿宋_GB18030" w:hAnsi="方正仿宋_GB18030" w:eastAsia="方正仿宋_GB18030" w:cs="方正仿宋_GB18030"/>
          <w:b/>
          <w:bCs/>
          <w:spacing w:val="-1"/>
          <w:sz w:val="30"/>
          <w:szCs w:val="30"/>
          <w:lang w:val="en-US" w:eastAsia="zh-CN"/>
        </w:rPr>
      </w:pPr>
    </w:p>
    <w:p w14:paraId="47392A83">
      <w:pPr>
        <w:rPr>
          <w:rFonts w:hint="eastAsia" w:ascii="方正仿宋_GB18030" w:hAnsi="方正仿宋_GB18030" w:eastAsia="方正仿宋_GB18030" w:cs="方正仿宋_GB18030"/>
          <w:b/>
          <w:bCs/>
          <w:spacing w:val="-1"/>
          <w:sz w:val="30"/>
          <w:szCs w:val="30"/>
          <w:lang w:val="en-US" w:eastAsia="zh-CN"/>
        </w:rPr>
      </w:pPr>
    </w:p>
    <w:p w14:paraId="7146DD8D">
      <w:pPr>
        <w:pStyle w:val="6"/>
        <w:rPr>
          <w:rFonts w:hint="eastAsia" w:ascii="方正仿宋_GB18030" w:hAnsi="方正仿宋_GB18030" w:eastAsia="方正仿宋_GB18030" w:cs="方正仿宋_GB18030"/>
          <w:b/>
          <w:bCs/>
          <w:spacing w:val="-1"/>
          <w:sz w:val="30"/>
          <w:szCs w:val="30"/>
          <w:lang w:val="en-US" w:eastAsia="zh-CN"/>
        </w:rPr>
      </w:pPr>
    </w:p>
    <w:p w14:paraId="72852DBD">
      <w:pPr>
        <w:rPr>
          <w:rFonts w:hint="eastAsia" w:ascii="方正仿宋_GB18030" w:hAnsi="方正仿宋_GB18030" w:eastAsia="方正仿宋_GB18030" w:cs="方正仿宋_GB18030"/>
          <w:b/>
          <w:bCs/>
          <w:spacing w:val="-1"/>
          <w:sz w:val="30"/>
          <w:szCs w:val="30"/>
          <w:lang w:val="en-US" w:eastAsia="zh-CN"/>
        </w:rPr>
      </w:pPr>
    </w:p>
    <w:p w14:paraId="23435942">
      <w:pPr>
        <w:pStyle w:val="6"/>
        <w:rPr>
          <w:rFonts w:hint="eastAsia" w:ascii="方正仿宋_GB18030" w:hAnsi="方正仿宋_GB18030" w:eastAsia="方正仿宋_GB18030" w:cs="方正仿宋_GB18030"/>
          <w:b/>
          <w:bCs/>
          <w:spacing w:val="-1"/>
          <w:sz w:val="30"/>
          <w:szCs w:val="30"/>
          <w:lang w:val="en-US" w:eastAsia="zh-CN"/>
        </w:rPr>
      </w:pPr>
    </w:p>
    <w:p w14:paraId="25251108">
      <w:pPr>
        <w:rPr>
          <w:rFonts w:hint="eastAsia" w:ascii="方正仿宋_GB18030" w:hAnsi="方正仿宋_GB18030" w:eastAsia="方正仿宋_GB18030" w:cs="方正仿宋_GB18030"/>
          <w:b/>
          <w:bCs/>
          <w:spacing w:val="-1"/>
          <w:sz w:val="30"/>
          <w:szCs w:val="30"/>
          <w:lang w:val="en-US" w:eastAsia="zh-CN"/>
        </w:rPr>
      </w:pPr>
    </w:p>
    <w:p w14:paraId="2C50ED7C">
      <w:pPr>
        <w:pStyle w:val="6"/>
        <w:rPr>
          <w:rFonts w:hint="eastAsia" w:ascii="方正仿宋_GB18030" w:hAnsi="方正仿宋_GB18030" w:eastAsia="方正仿宋_GB18030" w:cs="方正仿宋_GB18030"/>
          <w:b/>
          <w:bCs/>
          <w:spacing w:val="-1"/>
          <w:sz w:val="30"/>
          <w:szCs w:val="30"/>
          <w:lang w:val="en-US" w:eastAsia="zh-CN"/>
        </w:rPr>
      </w:pPr>
    </w:p>
    <w:p w14:paraId="18812374">
      <w:pPr>
        <w:rPr>
          <w:rFonts w:hint="eastAsia" w:ascii="方正仿宋_GB18030" w:hAnsi="方正仿宋_GB18030" w:eastAsia="方正仿宋_GB18030" w:cs="方正仿宋_GB18030"/>
          <w:b/>
          <w:bCs/>
          <w:spacing w:val="-1"/>
          <w:sz w:val="30"/>
          <w:szCs w:val="30"/>
          <w:lang w:val="en-US" w:eastAsia="zh-CN"/>
        </w:rPr>
      </w:pPr>
    </w:p>
    <w:p w14:paraId="3666DEF7">
      <w:pPr>
        <w:pStyle w:val="6"/>
        <w:rPr>
          <w:rFonts w:hint="eastAsia" w:ascii="方正仿宋_GB18030" w:hAnsi="方正仿宋_GB18030" w:eastAsia="方正仿宋_GB18030" w:cs="方正仿宋_GB18030"/>
          <w:b/>
          <w:bCs/>
          <w:spacing w:val="-1"/>
          <w:sz w:val="30"/>
          <w:szCs w:val="30"/>
          <w:lang w:val="en-US" w:eastAsia="zh-CN"/>
        </w:rPr>
      </w:pPr>
    </w:p>
    <w:p w14:paraId="7E59185C">
      <w:pPr>
        <w:spacing w:before="180" w:line="219" w:lineRule="auto"/>
        <w:jc w:val="center"/>
        <w:rPr>
          <w:rFonts w:hint="eastAsia" w:ascii="方正仿宋_GB18030" w:hAnsi="方正仿宋_GB18030" w:eastAsia="方正仿宋_GB18030" w:cs="方正仿宋_GB18030"/>
          <w:b/>
          <w:bCs/>
          <w:spacing w:val="-1"/>
          <w:sz w:val="30"/>
          <w:szCs w:val="30"/>
          <w:lang w:eastAsia="zh-CN"/>
        </w:rPr>
      </w:pPr>
      <w:r>
        <w:rPr>
          <w:rFonts w:hint="eastAsia" w:ascii="方正仿宋_GB18030" w:hAnsi="方正仿宋_GB18030" w:eastAsia="方正仿宋_GB18030" w:cs="方正仿宋_GB18030"/>
          <w:b/>
          <w:bCs/>
          <w:spacing w:val="-1"/>
          <w:sz w:val="30"/>
          <w:szCs w:val="30"/>
          <w:lang w:val="en-US" w:eastAsia="zh-CN"/>
        </w:rPr>
        <w:t>10、</w:t>
      </w:r>
      <w:r>
        <w:rPr>
          <w:rFonts w:hint="eastAsia" w:ascii="方正仿宋_GB18030" w:hAnsi="方正仿宋_GB18030" w:eastAsia="方正仿宋_GB18030" w:cs="方正仿宋_GB18030"/>
          <w:b/>
          <w:bCs/>
          <w:spacing w:val="-4"/>
          <w:sz w:val="30"/>
          <w:szCs w:val="30"/>
          <w:lang w:val="en-US" w:eastAsia="zh-CN"/>
        </w:rPr>
        <w:t>保洁服务方案</w:t>
      </w:r>
    </w:p>
    <w:p w14:paraId="7E11DC62">
      <w:pPr>
        <w:rPr>
          <w:rFonts w:hint="eastAsia" w:ascii="方正仿宋_GB18030" w:hAnsi="方正仿宋_GB18030" w:eastAsia="方正仿宋_GB18030" w:cs="方正仿宋_GB18030"/>
          <w:b/>
          <w:bCs/>
          <w:spacing w:val="-1"/>
          <w:sz w:val="30"/>
          <w:szCs w:val="30"/>
          <w:lang w:val="en-US" w:eastAsia="zh-CN"/>
        </w:rPr>
      </w:pPr>
    </w:p>
    <w:p w14:paraId="6A1DCFA3">
      <w:pPr>
        <w:rPr>
          <w:rFonts w:hint="eastAsia" w:ascii="仿宋" w:hAnsi="仿宋" w:eastAsia="仿宋" w:cs="仿宋"/>
        </w:rPr>
      </w:pPr>
    </w:p>
    <w:p w14:paraId="21A9A5F8">
      <w:pPr>
        <w:pStyle w:val="6"/>
        <w:rPr>
          <w:rFonts w:hint="eastAsia" w:ascii="仿宋" w:hAnsi="仿宋" w:eastAsia="仿宋" w:cs="仿宋"/>
        </w:rPr>
      </w:pPr>
    </w:p>
    <w:p w14:paraId="0A2F4D01">
      <w:pPr>
        <w:spacing w:before="128" w:line="225" w:lineRule="auto"/>
        <w:ind w:left="4038"/>
        <w:rPr>
          <w:rFonts w:hint="eastAsia" w:ascii="仿宋" w:hAnsi="仿宋" w:eastAsia="仿宋" w:cs="仿宋"/>
          <w:b/>
          <w:bCs/>
          <w:spacing w:val="-6"/>
          <w:sz w:val="31"/>
          <w:szCs w:val="31"/>
        </w:rPr>
      </w:pPr>
    </w:p>
    <w:p w14:paraId="598A4BE3">
      <w:pPr>
        <w:spacing w:before="128" w:line="225" w:lineRule="auto"/>
        <w:ind w:left="4038"/>
        <w:rPr>
          <w:rFonts w:hint="eastAsia" w:ascii="仿宋" w:hAnsi="仿宋" w:eastAsia="仿宋" w:cs="仿宋"/>
          <w:b/>
          <w:bCs/>
          <w:spacing w:val="-6"/>
          <w:sz w:val="31"/>
          <w:szCs w:val="31"/>
        </w:rPr>
      </w:pPr>
    </w:p>
    <w:p w14:paraId="19EBC284">
      <w:pPr>
        <w:spacing w:before="128" w:line="225" w:lineRule="auto"/>
        <w:ind w:left="4038"/>
        <w:rPr>
          <w:rFonts w:hint="eastAsia" w:ascii="仿宋" w:hAnsi="仿宋" w:eastAsia="仿宋" w:cs="仿宋"/>
          <w:b/>
          <w:bCs/>
          <w:spacing w:val="-6"/>
          <w:sz w:val="31"/>
          <w:szCs w:val="31"/>
        </w:rPr>
      </w:pPr>
    </w:p>
    <w:p w14:paraId="48201745">
      <w:pPr>
        <w:spacing w:before="128" w:line="225" w:lineRule="auto"/>
        <w:ind w:left="4038"/>
        <w:rPr>
          <w:rFonts w:hint="eastAsia" w:ascii="仿宋" w:hAnsi="仿宋" w:eastAsia="仿宋" w:cs="仿宋"/>
          <w:b/>
          <w:bCs/>
          <w:spacing w:val="-6"/>
          <w:sz w:val="31"/>
          <w:szCs w:val="31"/>
        </w:rPr>
      </w:pPr>
    </w:p>
    <w:p w14:paraId="635404B9">
      <w:pPr>
        <w:spacing w:before="128" w:line="225" w:lineRule="auto"/>
        <w:ind w:left="4038"/>
        <w:rPr>
          <w:rFonts w:hint="eastAsia" w:ascii="仿宋" w:hAnsi="仿宋" w:eastAsia="仿宋" w:cs="仿宋"/>
          <w:b/>
          <w:bCs/>
          <w:spacing w:val="-6"/>
          <w:sz w:val="31"/>
          <w:szCs w:val="31"/>
        </w:rPr>
      </w:pPr>
    </w:p>
    <w:p w14:paraId="61C23731">
      <w:pPr>
        <w:spacing w:before="128" w:line="225" w:lineRule="auto"/>
        <w:ind w:left="4038"/>
        <w:rPr>
          <w:rFonts w:hint="eastAsia" w:ascii="仿宋" w:hAnsi="仿宋" w:eastAsia="仿宋" w:cs="仿宋"/>
          <w:b/>
          <w:bCs/>
          <w:spacing w:val="-6"/>
          <w:sz w:val="31"/>
          <w:szCs w:val="31"/>
        </w:rPr>
      </w:pPr>
    </w:p>
    <w:p w14:paraId="7AF3A10D">
      <w:pPr>
        <w:spacing w:before="128" w:line="225" w:lineRule="auto"/>
        <w:ind w:left="4038"/>
        <w:rPr>
          <w:rFonts w:hint="eastAsia" w:ascii="仿宋" w:hAnsi="仿宋" w:eastAsia="仿宋" w:cs="仿宋"/>
          <w:b/>
          <w:bCs/>
          <w:spacing w:val="-6"/>
          <w:sz w:val="31"/>
          <w:szCs w:val="31"/>
        </w:rPr>
      </w:pPr>
    </w:p>
    <w:p w14:paraId="0C103C85">
      <w:pPr>
        <w:spacing w:before="128" w:line="225" w:lineRule="auto"/>
        <w:ind w:left="4038"/>
        <w:rPr>
          <w:rFonts w:hint="eastAsia" w:ascii="仿宋" w:hAnsi="仿宋" w:eastAsia="仿宋" w:cs="仿宋"/>
          <w:b/>
          <w:bCs/>
          <w:spacing w:val="-6"/>
          <w:sz w:val="31"/>
          <w:szCs w:val="31"/>
        </w:rPr>
      </w:pPr>
    </w:p>
    <w:p w14:paraId="6462C5D6">
      <w:pPr>
        <w:spacing w:before="128" w:line="225" w:lineRule="auto"/>
        <w:ind w:left="4038"/>
        <w:rPr>
          <w:rFonts w:hint="eastAsia" w:ascii="仿宋" w:hAnsi="仿宋" w:eastAsia="仿宋" w:cs="仿宋"/>
          <w:b/>
          <w:bCs/>
          <w:spacing w:val="-6"/>
          <w:sz w:val="31"/>
          <w:szCs w:val="31"/>
        </w:rPr>
      </w:pPr>
    </w:p>
    <w:p w14:paraId="270559BE">
      <w:pPr>
        <w:spacing w:before="128" w:line="225" w:lineRule="auto"/>
        <w:ind w:left="4038"/>
        <w:rPr>
          <w:rFonts w:hint="eastAsia" w:ascii="仿宋" w:hAnsi="仿宋" w:eastAsia="仿宋" w:cs="仿宋"/>
          <w:b/>
          <w:bCs/>
          <w:spacing w:val="-6"/>
          <w:sz w:val="31"/>
          <w:szCs w:val="31"/>
        </w:rPr>
      </w:pPr>
    </w:p>
    <w:p w14:paraId="65CED29F">
      <w:pPr>
        <w:spacing w:before="128" w:line="225" w:lineRule="auto"/>
        <w:ind w:left="4038"/>
        <w:rPr>
          <w:rFonts w:hint="eastAsia" w:ascii="仿宋" w:hAnsi="仿宋" w:eastAsia="仿宋" w:cs="仿宋"/>
          <w:b/>
          <w:bCs/>
          <w:spacing w:val="-6"/>
          <w:sz w:val="31"/>
          <w:szCs w:val="31"/>
        </w:rPr>
      </w:pPr>
    </w:p>
    <w:p w14:paraId="09723B1C">
      <w:pPr>
        <w:spacing w:before="128" w:line="225" w:lineRule="auto"/>
        <w:ind w:left="4038"/>
        <w:rPr>
          <w:rFonts w:hint="eastAsia" w:ascii="仿宋" w:hAnsi="仿宋" w:eastAsia="仿宋" w:cs="仿宋"/>
          <w:b/>
          <w:bCs/>
          <w:spacing w:val="-6"/>
          <w:sz w:val="31"/>
          <w:szCs w:val="31"/>
        </w:rPr>
      </w:pPr>
    </w:p>
    <w:p w14:paraId="33468666">
      <w:pPr>
        <w:spacing w:before="128" w:line="225" w:lineRule="auto"/>
        <w:ind w:left="4038"/>
        <w:rPr>
          <w:rFonts w:hint="eastAsia" w:ascii="仿宋" w:hAnsi="仿宋" w:eastAsia="仿宋" w:cs="仿宋"/>
          <w:b/>
          <w:bCs/>
          <w:spacing w:val="-6"/>
          <w:sz w:val="31"/>
          <w:szCs w:val="31"/>
        </w:rPr>
      </w:pPr>
    </w:p>
    <w:p w14:paraId="4EAFBFC6">
      <w:pPr>
        <w:spacing w:before="128" w:line="225" w:lineRule="auto"/>
        <w:ind w:left="4038"/>
        <w:rPr>
          <w:rFonts w:hint="eastAsia" w:ascii="仿宋" w:hAnsi="仿宋" w:eastAsia="仿宋" w:cs="仿宋"/>
          <w:b/>
          <w:bCs/>
          <w:spacing w:val="-6"/>
          <w:sz w:val="31"/>
          <w:szCs w:val="31"/>
        </w:rPr>
      </w:pPr>
    </w:p>
    <w:p w14:paraId="07363446">
      <w:pPr>
        <w:spacing w:before="128" w:line="225" w:lineRule="auto"/>
        <w:ind w:left="4038"/>
        <w:rPr>
          <w:rFonts w:hint="eastAsia" w:ascii="仿宋" w:hAnsi="仿宋" w:eastAsia="仿宋" w:cs="仿宋"/>
          <w:b/>
          <w:bCs/>
          <w:spacing w:val="-6"/>
          <w:sz w:val="31"/>
          <w:szCs w:val="31"/>
        </w:rPr>
      </w:pPr>
    </w:p>
    <w:p w14:paraId="10229E5F">
      <w:pPr>
        <w:pStyle w:val="2"/>
        <w:rPr>
          <w:rFonts w:hint="eastAsia" w:ascii="仿宋" w:hAnsi="仿宋" w:eastAsia="仿宋" w:cs="仿宋"/>
          <w:b/>
          <w:bCs/>
          <w:spacing w:val="-6"/>
          <w:sz w:val="31"/>
          <w:szCs w:val="31"/>
        </w:rPr>
      </w:pPr>
    </w:p>
    <w:p w14:paraId="199C60EF">
      <w:pPr>
        <w:rPr>
          <w:rFonts w:hint="eastAsia" w:ascii="仿宋" w:hAnsi="仿宋" w:eastAsia="仿宋" w:cs="仿宋"/>
          <w:b/>
          <w:bCs/>
          <w:spacing w:val="-6"/>
          <w:sz w:val="31"/>
          <w:szCs w:val="31"/>
        </w:rPr>
      </w:pPr>
    </w:p>
    <w:p w14:paraId="2C2A4D42">
      <w:pPr>
        <w:pStyle w:val="2"/>
        <w:rPr>
          <w:rFonts w:hint="eastAsia" w:ascii="仿宋" w:hAnsi="仿宋" w:eastAsia="仿宋" w:cs="仿宋"/>
          <w:b/>
          <w:bCs/>
          <w:spacing w:val="-6"/>
          <w:sz w:val="31"/>
          <w:szCs w:val="31"/>
        </w:rPr>
      </w:pPr>
    </w:p>
    <w:p w14:paraId="5EBCB16E">
      <w:pPr>
        <w:rPr>
          <w:rFonts w:hint="eastAsia" w:ascii="仿宋" w:hAnsi="仿宋" w:eastAsia="仿宋" w:cs="仿宋"/>
          <w:b/>
          <w:bCs/>
          <w:spacing w:val="-6"/>
          <w:sz w:val="31"/>
          <w:szCs w:val="31"/>
        </w:rPr>
      </w:pPr>
    </w:p>
    <w:p w14:paraId="349A1D3C">
      <w:pPr>
        <w:pStyle w:val="2"/>
        <w:rPr>
          <w:rFonts w:hint="eastAsia" w:ascii="仿宋" w:hAnsi="仿宋" w:eastAsia="仿宋" w:cs="仿宋"/>
          <w:b/>
          <w:bCs/>
          <w:spacing w:val="-6"/>
          <w:sz w:val="31"/>
          <w:szCs w:val="31"/>
        </w:rPr>
      </w:pPr>
    </w:p>
    <w:p w14:paraId="00E6CC5A">
      <w:pPr>
        <w:rPr>
          <w:rFonts w:hint="eastAsia" w:ascii="仿宋" w:hAnsi="仿宋" w:eastAsia="仿宋" w:cs="仿宋"/>
          <w:b/>
          <w:bCs/>
          <w:spacing w:val="-6"/>
          <w:sz w:val="31"/>
          <w:szCs w:val="31"/>
        </w:rPr>
      </w:pPr>
    </w:p>
    <w:p w14:paraId="6DEF9123">
      <w:pPr>
        <w:pStyle w:val="2"/>
        <w:rPr>
          <w:rFonts w:hint="eastAsia" w:ascii="仿宋" w:hAnsi="仿宋" w:eastAsia="仿宋" w:cs="仿宋"/>
          <w:b/>
          <w:bCs/>
          <w:spacing w:val="-6"/>
          <w:sz w:val="31"/>
          <w:szCs w:val="31"/>
        </w:rPr>
      </w:pPr>
    </w:p>
    <w:p w14:paraId="52BF3525">
      <w:pPr>
        <w:rPr>
          <w:rFonts w:hint="eastAsia"/>
        </w:rPr>
      </w:pPr>
    </w:p>
    <w:p w14:paraId="7CBF9201">
      <w:pPr>
        <w:rPr>
          <w:rFonts w:hint="eastAsia" w:ascii="仿宋" w:hAnsi="仿宋" w:eastAsia="仿宋" w:cs="仿宋"/>
          <w:b/>
          <w:bCs/>
          <w:spacing w:val="-6"/>
          <w:sz w:val="31"/>
          <w:szCs w:val="31"/>
        </w:rPr>
      </w:pPr>
    </w:p>
    <w:p w14:paraId="28A83742">
      <w:pPr>
        <w:spacing w:before="180" w:line="219" w:lineRule="auto"/>
        <w:jc w:val="center"/>
        <w:rPr>
          <w:rFonts w:hint="eastAsia" w:ascii="方正仿宋_GB18030" w:hAnsi="方正仿宋_GB18030" w:eastAsia="方正仿宋_GB18030" w:cs="方正仿宋_GB18030"/>
          <w:b/>
          <w:bCs/>
          <w:spacing w:val="-1"/>
          <w:sz w:val="30"/>
          <w:szCs w:val="30"/>
          <w:lang w:eastAsia="zh-CN"/>
        </w:rPr>
      </w:pPr>
      <w:r>
        <w:rPr>
          <w:rFonts w:hint="eastAsia" w:ascii="方正仿宋_GB18030" w:hAnsi="方正仿宋_GB18030" w:eastAsia="方正仿宋_GB18030" w:cs="方正仿宋_GB18030"/>
          <w:b/>
          <w:bCs/>
          <w:spacing w:val="-1"/>
          <w:sz w:val="30"/>
          <w:szCs w:val="30"/>
          <w:lang w:val="en-US" w:eastAsia="zh-CN"/>
        </w:rPr>
        <w:t>11、</w:t>
      </w:r>
      <w:r>
        <w:rPr>
          <w:rFonts w:hint="eastAsia" w:ascii="方正仿宋_GB18030" w:hAnsi="方正仿宋_GB18030" w:eastAsia="方正仿宋_GB18030" w:cs="方正仿宋_GB18030"/>
          <w:b/>
          <w:bCs/>
          <w:spacing w:val="-4"/>
          <w:sz w:val="30"/>
          <w:szCs w:val="30"/>
          <w:lang w:val="en-US" w:eastAsia="zh-CN"/>
        </w:rPr>
        <w:t>安全服务方案</w:t>
      </w:r>
    </w:p>
    <w:p w14:paraId="312974EE">
      <w:pPr>
        <w:pStyle w:val="2"/>
        <w:rPr>
          <w:rFonts w:hint="eastAsia"/>
        </w:rPr>
      </w:pPr>
    </w:p>
    <w:p w14:paraId="1BAB7238">
      <w:pPr>
        <w:rPr>
          <w:rFonts w:hint="eastAsia"/>
        </w:rPr>
      </w:pPr>
    </w:p>
    <w:p w14:paraId="1F65DA0F">
      <w:pPr>
        <w:pStyle w:val="2"/>
        <w:rPr>
          <w:rFonts w:hint="eastAsia"/>
        </w:rPr>
      </w:pPr>
    </w:p>
    <w:p w14:paraId="68788A7E">
      <w:pPr>
        <w:rPr>
          <w:rFonts w:hint="eastAsia"/>
        </w:rPr>
      </w:pPr>
    </w:p>
    <w:p w14:paraId="69833720">
      <w:pPr>
        <w:pStyle w:val="2"/>
        <w:rPr>
          <w:rFonts w:hint="eastAsia"/>
        </w:rPr>
      </w:pPr>
    </w:p>
    <w:p w14:paraId="6077DADB">
      <w:pPr>
        <w:rPr>
          <w:rFonts w:hint="eastAsia"/>
        </w:rPr>
      </w:pPr>
    </w:p>
    <w:p w14:paraId="60661176">
      <w:pPr>
        <w:pStyle w:val="2"/>
        <w:rPr>
          <w:rFonts w:hint="eastAsia"/>
        </w:rPr>
      </w:pPr>
    </w:p>
    <w:p w14:paraId="7E9ACCAC">
      <w:pPr>
        <w:rPr>
          <w:rFonts w:hint="eastAsia"/>
        </w:rPr>
      </w:pPr>
    </w:p>
    <w:p w14:paraId="5AC40515">
      <w:pPr>
        <w:pStyle w:val="2"/>
        <w:rPr>
          <w:rFonts w:hint="eastAsia"/>
        </w:rPr>
      </w:pPr>
    </w:p>
    <w:p w14:paraId="2BCF76D3">
      <w:pPr>
        <w:rPr>
          <w:rFonts w:hint="eastAsia"/>
        </w:rPr>
      </w:pPr>
    </w:p>
    <w:p w14:paraId="0F925731">
      <w:pPr>
        <w:pStyle w:val="2"/>
        <w:rPr>
          <w:rFonts w:hint="eastAsia"/>
        </w:rPr>
      </w:pPr>
    </w:p>
    <w:p w14:paraId="2E0D5815">
      <w:pPr>
        <w:rPr>
          <w:rFonts w:hint="eastAsia"/>
        </w:rPr>
      </w:pPr>
    </w:p>
    <w:p w14:paraId="3E4907B8">
      <w:pPr>
        <w:pStyle w:val="2"/>
        <w:rPr>
          <w:rFonts w:hint="eastAsia"/>
        </w:rPr>
      </w:pPr>
    </w:p>
    <w:p w14:paraId="38B08018">
      <w:pPr>
        <w:rPr>
          <w:rFonts w:hint="eastAsia"/>
        </w:rPr>
      </w:pPr>
    </w:p>
    <w:p w14:paraId="72B152C3">
      <w:pPr>
        <w:pStyle w:val="2"/>
        <w:rPr>
          <w:rFonts w:hint="eastAsia"/>
        </w:rPr>
      </w:pPr>
    </w:p>
    <w:p w14:paraId="7620D381">
      <w:pPr>
        <w:rPr>
          <w:rFonts w:hint="eastAsia"/>
        </w:rPr>
      </w:pPr>
    </w:p>
    <w:p w14:paraId="2395DFB0">
      <w:pPr>
        <w:pStyle w:val="2"/>
        <w:rPr>
          <w:rFonts w:hint="eastAsia"/>
        </w:rPr>
      </w:pPr>
    </w:p>
    <w:p w14:paraId="1E3A49BF">
      <w:pPr>
        <w:rPr>
          <w:rFonts w:hint="eastAsia"/>
        </w:rPr>
      </w:pPr>
    </w:p>
    <w:p w14:paraId="51B5050D">
      <w:pPr>
        <w:pStyle w:val="2"/>
        <w:rPr>
          <w:rFonts w:hint="eastAsia"/>
        </w:rPr>
      </w:pPr>
    </w:p>
    <w:p w14:paraId="5712D43E">
      <w:pPr>
        <w:rPr>
          <w:rFonts w:hint="eastAsia"/>
        </w:rPr>
      </w:pPr>
    </w:p>
    <w:p w14:paraId="1172B668">
      <w:pPr>
        <w:pStyle w:val="2"/>
        <w:rPr>
          <w:rFonts w:hint="eastAsia"/>
        </w:rPr>
      </w:pPr>
    </w:p>
    <w:p w14:paraId="0B283988">
      <w:pPr>
        <w:rPr>
          <w:rFonts w:hint="eastAsia"/>
        </w:rPr>
      </w:pPr>
    </w:p>
    <w:p w14:paraId="10B53187">
      <w:pPr>
        <w:pStyle w:val="2"/>
        <w:rPr>
          <w:rFonts w:hint="eastAsia"/>
        </w:rPr>
      </w:pPr>
    </w:p>
    <w:p w14:paraId="722A23CE">
      <w:pPr>
        <w:rPr>
          <w:rFonts w:hint="eastAsia"/>
        </w:rPr>
      </w:pPr>
    </w:p>
    <w:p w14:paraId="7E2FE44A">
      <w:pPr>
        <w:pStyle w:val="2"/>
        <w:rPr>
          <w:rFonts w:hint="eastAsia"/>
        </w:rPr>
      </w:pPr>
    </w:p>
    <w:p w14:paraId="39503D05">
      <w:pPr>
        <w:rPr>
          <w:rFonts w:hint="eastAsia"/>
        </w:rPr>
      </w:pPr>
    </w:p>
    <w:p w14:paraId="6AF387F9">
      <w:pPr>
        <w:pStyle w:val="2"/>
        <w:rPr>
          <w:rFonts w:hint="eastAsia"/>
        </w:rPr>
      </w:pPr>
    </w:p>
    <w:p w14:paraId="0E5AEAEA">
      <w:pPr>
        <w:rPr>
          <w:rFonts w:hint="eastAsia"/>
        </w:rPr>
      </w:pPr>
    </w:p>
    <w:p w14:paraId="60915E8F">
      <w:pPr>
        <w:pStyle w:val="2"/>
        <w:rPr>
          <w:rFonts w:hint="eastAsia"/>
        </w:rPr>
      </w:pPr>
    </w:p>
    <w:p w14:paraId="42DFDEFF">
      <w:pPr>
        <w:rPr>
          <w:rFonts w:hint="eastAsia"/>
        </w:rPr>
      </w:pPr>
    </w:p>
    <w:p w14:paraId="7400400E">
      <w:pPr>
        <w:pStyle w:val="2"/>
        <w:rPr>
          <w:rFonts w:hint="eastAsia"/>
        </w:rPr>
      </w:pPr>
    </w:p>
    <w:p w14:paraId="5AC54783">
      <w:pPr>
        <w:rPr>
          <w:rFonts w:hint="eastAsia"/>
        </w:rPr>
      </w:pPr>
    </w:p>
    <w:p w14:paraId="41A965D7">
      <w:pPr>
        <w:pStyle w:val="2"/>
        <w:rPr>
          <w:rFonts w:hint="eastAsia"/>
        </w:rPr>
      </w:pPr>
    </w:p>
    <w:p w14:paraId="1729F29E">
      <w:pPr>
        <w:rPr>
          <w:rFonts w:hint="eastAsia"/>
        </w:rPr>
      </w:pPr>
    </w:p>
    <w:p w14:paraId="7DB71AA9">
      <w:pPr>
        <w:spacing w:before="180" w:line="219" w:lineRule="auto"/>
        <w:jc w:val="center"/>
        <w:rPr>
          <w:rFonts w:hint="eastAsia" w:ascii="方正仿宋_GB18030" w:hAnsi="方正仿宋_GB18030" w:eastAsia="方正仿宋_GB18030" w:cs="方正仿宋_GB18030"/>
          <w:b/>
          <w:bCs/>
          <w:spacing w:val="-1"/>
          <w:sz w:val="30"/>
          <w:szCs w:val="30"/>
          <w:lang w:val="en-US" w:eastAsia="zh-CN"/>
        </w:rPr>
      </w:pPr>
      <w:r>
        <w:rPr>
          <w:rFonts w:hint="eastAsia" w:ascii="方正仿宋_GB18030" w:hAnsi="方正仿宋_GB18030" w:eastAsia="方正仿宋_GB18030" w:cs="方正仿宋_GB18030"/>
          <w:b/>
          <w:bCs/>
          <w:spacing w:val="-1"/>
          <w:sz w:val="30"/>
          <w:szCs w:val="30"/>
          <w:lang w:val="en-US" w:eastAsia="zh-CN"/>
        </w:rPr>
        <w:t>12、</w:t>
      </w:r>
      <w:r>
        <w:rPr>
          <w:rFonts w:hint="eastAsia" w:ascii="方正仿宋_GB18030" w:hAnsi="方正仿宋_GB18030" w:eastAsia="方正仿宋_GB18030" w:cs="方正仿宋_GB18030"/>
          <w:b/>
          <w:bCs/>
          <w:spacing w:val="-4"/>
          <w:sz w:val="30"/>
          <w:szCs w:val="30"/>
          <w:lang w:val="en-US" w:eastAsia="zh-CN"/>
        </w:rPr>
        <w:t>工作制度</w:t>
      </w:r>
    </w:p>
    <w:p w14:paraId="12B6400F">
      <w:pPr>
        <w:spacing w:before="128" w:line="225" w:lineRule="auto"/>
        <w:ind w:left="4038"/>
        <w:rPr>
          <w:rFonts w:hint="eastAsia" w:ascii="仿宋" w:hAnsi="仿宋" w:eastAsia="仿宋" w:cs="仿宋"/>
          <w:b/>
          <w:bCs/>
          <w:spacing w:val="-6"/>
          <w:sz w:val="31"/>
          <w:szCs w:val="31"/>
        </w:rPr>
      </w:pPr>
    </w:p>
    <w:p w14:paraId="4CA3F941">
      <w:pPr>
        <w:pStyle w:val="2"/>
        <w:rPr>
          <w:rFonts w:hint="eastAsia" w:ascii="仿宋" w:hAnsi="仿宋" w:eastAsia="仿宋" w:cs="仿宋"/>
          <w:b/>
          <w:bCs/>
          <w:spacing w:val="-6"/>
          <w:sz w:val="31"/>
          <w:szCs w:val="31"/>
        </w:rPr>
      </w:pPr>
    </w:p>
    <w:p w14:paraId="3DFCCFFC">
      <w:pPr>
        <w:rPr>
          <w:rFonts w:hint="eastAsia" w:ascii="仿宋" w:hAnsi="仿宋" w:eastAsia="仿宋" w:cs="仿宋"/>
          <w:b/>
          <w:bCs/>
          <w:spacing w:val="-6"/>
          <w:sz w:val="31"/>
          <w:szCs w:val="31"/>
        </w:rPr>
      </w:pPr>
    </w:p>
    <w:p w14:paraId="710519F3">
      <w:pPr>
        <w:pStyle w:val="2"/>
        <w:rPr>
          <w:rFonts w:hint="eastAsia" w:ascii="仿宋" w:hAnsi="仿宋" w:eastAsia="仿宋" w:cs="仿宋"/>
          <w:b/>
          <w:bCs/>
          <w:spacing w:val="-6"/>
          <w:sz w:val="31"/>
          <w:szCs w:val="31"/>
        </w:rPr>
      </w:pPr>
    </w:p>
    <w:p w14:paraId="045EF4C2">
      <w:pPr>
        <w:rPr>
          <w:rFonts w:hint="eastAsia" w:ascii="仿宋" w:hAnsi="仿宋" w:eastAsia="仿宋" w:cs="仿宋"/>
          <w:b/>
          <w:bCs/>
          <w:spacing w:val="-6"/>
          <w:sz w:val="31"/>
          <w:szCs w:val="31"/>
        </w:rPr>
      </w:pPr>
    </w:p>
    <w:p w14:paraId="3DC2CF2A">
      <w:pPr>
        <w:pStyle w:val="2"/>
        <w:rPr>
          <w:rFonts w:hint="eastAsia" w:ascii="仿宋" w:hAnsi="仿宋" w:eastAsia="仿宋" w:cs="仿宋"/>
          <w:b/>
          <w:bCs/>
          <w:spacing w:val="-6"/>
          <w:sz w:val="31"/>
          <w:szCs w:val="31"/>
        </w:rPr>
      </w:pPr>
    </w:p>
    <w:p w14:paraId="7BD43FBE">
      <w:pPr>
        <w:rPr>
          <w:rFonts w:hint="eastAsia" w:ascii="仿宋" w:hAnsi="仿宋" w:eastAsia="仿宋" w:cs="仿宋"/>
          <w:b/>
          <w:bCs/>
          <w:spacing w:val="-6"/>
          <w:sz w:val="31"/>
          <w:szCs w:val="31"/>
        </w:rPr>
      </w:pPr>
    </w:p>
    <w:p w14:paraId="1B89E750">
      <w:pPr>
        <w:pStyle w:val="2"/>
        <w:rPr>
          <w:rFonts w:hint="eastAsia" w:ascii="仿宋" w:hAnsi="仿宋" w:eastAsia="仿宋" w:cs="仿宋"/>
          <w:b/>
          <w:bCs/>
          <w:spacing w:val="-6"/>
          <w:sz w:val="31"/>
          <w:szCs w:val="31"/>
        </w:rPr>
      </w:pPr>
    </w:p>
    <w:p w14:paraId="7B1E4AEF">
      <w:pPr>
        <w:rPr>
          <w:rFonts w:hint="eastAsia" w:ascii="仿宋" w:hAnsi="仿宋" w:eastAsia="仿宋" w:cs="仿宋"/>
          <w:b/>
          <w:bCs/>
          <w:spacing w:val="-6"/>
          <w:sz w:val="31"/>
          <w:szCs w:val="31"/>
        </w:rPr>
      </w:pPr>
    </w:p>
    <w:p w14:paraId="27223FBB">
      <w:pPr>
        <w:pStyle w:val="2"/>
        <w:rPr>
          <w:rFonts w:hint="eastAsia" w:ascii="仿宋" w:hAnsi="仿宋" w:eastAsia="仿宋" w:cs="仿宋"/>
          <w:b/>
          <w:bCs/>
          <w:spacing w:val="-6"/>
          <w:sz w:val="31"/>
          <w:szCs w:val="31"/>
        </w:rPr>
      </w:pPr>
    </w:p>
    <w:p w14:paraId="06235FAC">
      <w:pPr>
        <w:rPr>
          <w:rFonts w:hint="eastAsia" w:ascii="仿宋" w:hAnsi="仿宋" w:eastAsia="仿宋" w:cs="仿宋"/>
          <w:b/>
          <w:bCs/>
          <w:spacing w:val="-6"/>
          <w:sz w:val="31"/>
          <w:szCs w:val="31"/>
        </w:rPr>
      </w:pPr>
    </w:p>
    <w:p w14:paraId="138D1234">
      <w:pPr>
        <w:pStyle w:val="2"/>
        <w:rPr>
          <w:rFonts w:hint="eastAsia" w:ascii="仿宋" w:hAnsi="仿宋" w:eastAsia="仿宋" w:cs="仿宋"/>
          <w:b/>
          <w:bCs/>
          <w:spacing w:val="-6"/>
          <w:sz w:val="31"/>
          <w:szCs w:val="31"/>
        </w:rPr>
      </w:pPr>
    </w:p>
    <w:p w14:paraId="7C7299D3">
      <w:pPr>
        <w:rPr>
          <w:rFonts w:hint="eastAsia" w:ascii="仿宋" w:hAnsi="仿宋" w:eastAsia="仿宋" w:cs="仿宋"/>
          <w:b/>
          <w:bCs/>
          <w:spacing w:val="-6"/>
          <w:sz w:val="31"/>
          <w:szCs w:val="31"/>
        </w:rPr>
      </w:pPr>
    </w:p>
    <w:p w14:paraId="2228F20B">
      <w:pPr>
        <w:pStyle w:val="2"/>
        <w:rPr>
          <w:rFonts w:hint="eastAsia" w:ascii="仿宋" w:hAnsi="仿宋" w:eastAsia="仿宋" w:cs="仿宋"/>
          <w:b/>
          <w:bCs/>
          <w:spacing w:val="-6"/>
          <w:sz w:val="31"/>
          <w:szCs w:val="31"/>
        </w:rPr>
      </w:pPr>
    </w:p>
    <w:p w14:paraId="3105055F">
      <w:pPr>
        <w:rPr>
          <w:rFonts w:hint="eastAsia" w:ascii="仿宋" w:hAnsi="仿宋" w:eastAsia="仿宋" w:cs="仿宋"/>
          <w:b/>
          <w:bCs/>
          <w:spacing w:val="-6"/>
          <w:sz w:val="31"/>
          <w:szCs w:val="31"/>
        </w:rPr>
      </w:pPr>
    </w:p>
    <w:p w14:paraId="799B3625">
      <w:pPr>
        <w:pStyle w:val="2"/>
        <w:rPr>
          <w:rFonts w:hint="eastAsia" w:ascii="仿宋" w:hAnsi="仿宋" w:eastAsia="仿宋" w:cs="仿宋"/>
          <w:b/>
          <w:bCs/>
          <w:spacing w:val="-6"/>
          <w:sz w:val="31"/>
          <w:szCs w:val="31"/>
        </w:rPr>
      </w:pPr>
    </w:p>
    <w:p w14:paraId="47A77001">
      <w:pPr>
        <w:rPr>
          <w:rFonts w:hint="eastAsia" w:ascii="仿宋" w:hAnsi="仿宋" w:eastAsia="仿宋" w:cs="仿宋"/>
          <w:b/>
          <w:bCs/>
          <w:spacing w:val="-6"/>
          <w:sz w:val="31"/>
          <w:szCs w:val="31"/>
        </w:rPr>
      </w:pPr>
    </w:p>
    <w:p w14:paraId="49877DA3">
      <w:pPr>
        <w:pStyle w:val="2"/>
        <w:rPr>
          <w:rFonts w:hint="eastAsia" w:ascii="仿宋" w:hAnsi="仿宋" w:eastAsia="仿宋" w:cs="仿宋"/>
          <w:b/>
          <w:bCs/>
          <w:spacing w:val="-6"/>
          <w:sz w:val="31"/>
          <w:szCs w:val="31"/>
        </w:rPr>
      </w:pPr>
    </w:p>
    <w:p w14:paraId="20891612">
      <w:pPr>
        <w:rPr>
          <w:rFonts w:hint="eastAsia" w:ascii="仿宋" w:hAnsi="仿宋" w:eastAsia="仿宋" w:cs="仿宋"/>
          <w:b/>
          <w:bCs/>
          <w:spacing w:val="-6"/>
          <w:sz w:val="31"/>
          <w:szCs w:val="31"/>
        </w:rPr>
      </w:pPr>
    </w:p>
    <w:p w14:paraId="740D75F1">
      <w:pPr>
        <w:pStyle w:val="2"/>
        <w:rPr>
          <w:rFonts w:hint="eastAsia" w:ascii="仿宋" w:hAnsi="仿宋" w:eastAsia="仿宋" w:cs="仿宋"/>
          <w:b/>
          <w:bCs/>
          <w:spacing w:val="-6"/>
          <w:sz w:val="31"/>
          <w:szCs w:val="31"/>
        </w:rPr>
      </w:pPr>
    </w:p>
    <w:p w14:paraId="4CFEFB97">
      <w:pPr>
        <w:rPr>
          <w:rFonts w:hint="eastAsia" w:ascii="仿宋" w:hAnsi="仿宋" w:eastAsia="仿宋" w:cs="仿宋"/>
          <w:b/>
          <w:bCs/>
          <w:spacing w:val="-6"/>
          <w:sz w:val="31"/>
          <w:szCs w:val="31"/>
        </w:rPr>
      </w:pPr>
    </w:p>
    <w:p w14:paraId="1820FB35">
      <w:pPr>
        <w:pStyle w:val="2"/>
        <w:rPr>
          <w:rFonts w:hint="eastAsia" w:ascii="仿宋" w:hAnsi="仿宋" w:eastAsia="仿宋" w:cs="仿宋"/>
          <w:b/>
          <w:bCs/>
          <w:spacing w:val="-6"/>
          <w:sz w:val="31"/>
          <w:szCs w:val="31"/>
        </w:rPr>
      </w:pPr>
    </w:p>
    <w:p w14:paraId="39E441EA">
      <w:pPr>
        <w:rPr>
          <w:rFonts w:hint="eastAsia" w:ascii="仿宋" w:hAnsi="仿宋" w:eastAsia="仿宋" w:cs="仿宋"/>
          <w:b/>
          <w:bCs/>
          <w:spacing w:val="-6"/>
          <w:sz w:val="31"/>
          <w:szCs w:val="31"/>
        </w:rPr>
      </w:pPr>
    </w:p>
    <w:p w14:paraId="6A7FEC2E">
      <w:pPr>
        <w:pStyle w:val="2"/>
        <w:rPr>
          <w:rFonts w:hint="eastAsia" w:ascii="仿宋" w:hAnsi="仿宋" w:eastAsia="仿宋" w:cs="仿宋"/>
          <w:b/>
          <w:bCs/>
          <w:spacing w:val="-6"/>
          <w:sz w:val="31"/>
          <w:szCs w:val="31"/>
        </w:rPr>
      </w:pPr>
    </w:p>
    <w:p w14:paraId="5509D3C9">
      <w:pPr>
        <w:rPr>
          <w:rFonts w:hint="eastAsia"/>
        </w:rPr>
      </w:pPr>
    </w:p>
    <w:p w14:paraId="41160685">
      <w:pPr>
        <w:rPr>
          <w:rFonts w:hint="eastAsia" w:ascii="仿宋" w:hAnsi="仿宋" w:eastAsia="仿宋" w:cs="仿宋"/>
          <w:b/>
          <w:bCs/>
          <w:spacing w:val="-6"/>
          <w:sz w:val="31"/>
          <w:szCs w:val="31"/>
        </w:rPr>
      </w:pPr>
    </w:p>
    <w:p w14:paraId="5687774D">
      <w:pPr>
        <w:spacing w:before="197" w:line="182" w:lineRule="auto"/>
        <w:jc w:val="center"/>
        <w:rPr>
          <w:rFonts w:hint="eastAsia" w:ascii="方正仿宋_GB18030" w:hAnsi="方正仿宋_GB18030" w:eastAsia="方正仿宋_GB18030" w:cs="方正仿宋_GB18030"/>
          <w:b/>
          <w:bCs/>
          <w:spacing w:val="-3"/>
          <w:sz w:val="30"/>
          <w:szCs w:val="30"/>
          <w:lang w:eastAsia="zh-CN"/>
        </w:rPr>
      </w:pPr>
      <w:r>
        <w:rPr>
          <w:rFonts w:hint="eastAsia" w:ascii="方正仿宋_GB18030" w:hAnsi="方正仿宋_GB18030" w:eastAsia="方正仿宋_GB18030" w:cs="方正仿宋_GB18030"/>
          <w:b/>
          <w:bCs/>
          <w:spacing w:val="-1"/>
          <w:sz w:val="30"/>
          <w:szCs w:val="30"/>
          <w:lang w:val="en-US" w:eastAsia="zh-CN"/>
        </w:rPr>
        <w:t>13、</w:t>
      </w:r>
      <w:r>
        <w:rPr>
          <w:rFonts w:hint="eastAsia" w:ascii="方正仿宋_GB18030" w:hAnsi="方正仿宋_GB18030" w:eastAsia="方正仿宋_GB18030" w:cs="方正仿宋_GB18030"/>
          <w:b/>
          <w:bCs/>
          <w:spacing w:val="-3"/>
          <w:sz w:val="30"/>
          <w:szCs w:val="30"/>
          <w:lang w:val="en-US" w:eastAsia="zh-CN"/>
        </w:rPr>
        <w:t>保障措施及应急预案</w:t>
      </w:r>
    </w:p>
    <w:p w14:paraId="5A810C4C">
      <w:pPr>
        <w:pStyle w:val="2"/>
        <w:rPr>
          <w:rFonts w:hint="eastAsia" w:ascii="仿宋" w:hAnsi="仿宋" w:eastAsia="仿宋" w:cs="仿宋"/>
          <w:b/>
          <w:bCs/>
          <w:spacing w:val="-6"/>
          <w:sz w:val="31"/>
          <w:szCs w:val="31"/>
        </w:rPr>
      </w:pPr>
    </w:p>
    <w:p w14:paraId="13D5DF3E">
      <w:pPr>
        <w:rPr>
          <w:rFonts w:hint="eastAsia" w:ascii="仿宋" w:hAnsi="仿宋" w:eastAsia="仿宋" w:cs="仿宋"/>
          <w:b/>
          <w:bCs/>
          <w:spacing w:val="-6"/>
          <w:sz w:val="31"/>
          <w:szCs w:val="31"/>
        </w:rPr>
      </w:pPr>
    </w:p>
    <w:p w14:paraId="29369788">
      <w:pPr>
        <w:pStyle w:val="2"/>
        <w:rPr>
          <w:rFonts w:hint="eastAsia" w:ascii="仿宋" w:hAnsi="仿宋" w:eastAsia="仿宋" w:cs="仿宋"/>
          <w:b/>
          <w:bCs/>
          <w:spacing w:val="-6"/>
          <w:sz w:val="31"/>
          <w:szCs w:val="31"/>
        </w:rPr>
      </w:pPr>
    </w:p>
    <w:p w14:paraId="287D07F7">
      <w:pPr>
        <w:rPr>
          <w:rFonts w:hint="eastAsia" w:ascii="仿宋" w:hAnsi="仿宋" w:eastAsia="仿宋" w:cs="仿宋"/>
          <w:b/>
          <w:bCs/>
          <w:spacing w:val="-6"/>
          <w:sz w:val="31"/>
          <w:szCs w:val="31"/>
        </w:rPr>
      </w:pPr>
    </w:p>
    <w:p w14:paraId="314871B5">
      <w:pPr>
        <w:pStyle w:val="2"/>
        <w:rPr>
          <w:rFonts w:hint="eastAsia" w:ascii="仿宋" w:hAnsi="仿宋" w:eastAsia="仿宋" w:cs="仿宋"/>
          <w:b/>
          <w:bCs/>
          <w:spacing w:val="-6"/>
          <w:sz w:val="31"/>
          <w:szCs w:val="31"/>
        </w:rPr>
      </w:pPr>
    </w:p>
    <w:p w14:paraId="5893B36C">
      <w:pPr>
        <w:rPr>
          <w:rFonts w:hint="eastAsia" w:ascii="仿宋" w:hAnsi="仿宋" w:eastAsia="仿宋" w:cs="仿宋"/>
          <w:b/>
          <w:bCs/>
          <w:spacing w:val="-6"/>
          <w:sz w:val="31"/>
          <w:szCs w:val="31"/>
        </w:rPr>
      </w:pPr>
    </w:p>
    <w:p w14:paraId="385CA62F">
      <w:pPr>
        <w:pStyle w:val="2"/>
        <w:rPr>
          <w:rFonts w:hint="eastAsia" w:ascii="仿宋" w:hAnsi="仿宋" w:eastAsia="仿宋" w:cs="仿宋"/>
          <w:b/>
          <w:bCs/>
          <w:spacing w:val="-6"/>
          <w:sz w:val="31"/>
          <w:szCs w:val="31"/>
        </w:rPr>
      </w:pPr>
    </w:p>
    <w:p w14:paraId="7BF2C301">
      <w:pPr>
        <w:rPr>
          <w:rFonts w:hint="eastAsia" w:ascii="仿宋" w:hAnsi="仿宋" w:eastAsia="仿宋" w:cs="仿宋"/>
          <w:b/>
          <w:bCs/>
          <w:spacing w:val="-6"/>
          <w:sz w:val="31"/>
          <w:szCs w:val="31"/>
        </w:rPr>
      </w:pPr>
    </w:p>
    <w:p w14:paraId="190B22AD">
      <w:pPr>
        <w:pStyle w:val="2"/>
        <w:rPr>
          <w:rFonts w:hint="eastAsia" w:ascii="仿宋" w:hAnsi="仿宋" w:eastAsia="仿宋" w:cs="仿宋"/>
          <w:b/>
          <w:bCs/>
          <w:spacing w:val="-6"/>
          <w:sz w:val="31"/>
          <w:szCs w:val="31"/>
        </w:rPr>
      </w:pPr>
    </w:p>
    <w:p w14:paraId="365CE916">
      <w:pPr>
        <w:rPr>
          <w:rFonts w:hint="eastAsia" w:ascii="仿宋" w:hAnsi="仿宋" w:eastAsia="仿宋" w:cs="仿宋"/>
          <w:b/>
          <w:bCs/>
          <w:spacing w:val="-6"/>
          <w:sz w:val="31"/>
          <w:szCs w:val="31"/>
        </w:rPr>
      </w:pPr>
    </w:p>
    <w:p w14:paraId="6C654B1F">
      <w:pPr>
        <w:pStyle w:val="2"/>
        <w:rPr>
          <w:rFonts w:hint="eastAsia" w:ascii="仿宋" w:hAnsi="仿宋" w:eastAsia="仿宋" w:cs="仿宋"/>
          <w:b/>
          <w:bCs/>
          <w:spacing w:val="-6"/>
          <w:sz w:val="31"/>
          <w:szCs w:val="31"/>
        </w:rPr>
      </w:pPr>
    </w:p>
    <w:p w14:paraId="5E35EDAF">
      <w:pPr>
        <w:rPr>
          <w:rFonts w:hint="eastAsia" w:ascii="仿宋" w:hAnsi="仿宋" w:eastAsia="仿宋" w:cs="仿宋"/>
          <w:b/>
          <w:bCs/>
          <w:spacing w:val="-6"/>
          <w:sz w:val="31"/>
          <w:szCs w:val="31"/>
        </w:rPr>
      </w:pPr>
    </w:p>
    <w:p w14:paraId="32EFE0FE">
      <w:pPr>
        <w:pStyle w:val="2"/>
        <w:rPr>
          <w:rFonts w:hint="eastAsia" w:ascii="仿宋" w:hAnsi="仿宋" w:eastAsia="仿宋" w:cs="仿宋"/>
          <w:b/>
          <w:bCs/>
          <w:spacing w:val="-6"/>
          <w:sz w:val="31"/>
          <w:szCs w:val="31"/>
        </w:rPr>
      </w:pPr>
    </w:p>
    <w:p w14:paraId="42E96A71">
      <w:pPr>
        <w:rPr>
          <w:rFonts w:hint="eastAsia" w:ascii="仿宋" w:hAnsi="仿宋" w:eastAsia="仿宋" w:cs="仿宋"/>
          <w:b/>
          <w:bCs/>
          <w:spacing w:val="-6"/>
          <w:sz w:val="31"/>
          <w:szCs w:val="31"/>
        </w:rPr>
      </w:pPr>
    </w:p>
    <w:p w14:paraId="7C5B6950">
      <w:pPr>
        <w:pStyle w:val="2"/>
        <w:rPr>
          <w:rFonts w:hint="eastAsia" w:ascii="仿宋" w:hAnsi="仿宋" w:eastAsia="仿宋" w:cs="仿宋"/>
          <w:b/>
          <w:bCs/>
          <w:spacing w:val="-6"/>
          <w:sz w:val="31"/>
          <w:szCs w:val="31"/>
        </w:rPr>
      </w:pPr>
    </w:p>
    <w:p w14:paraId="75A58CC3">
      <w:pPr>
        <w:rPr>
          <w:rFonts w:hint="eastAsia" w:ascii="仿宋" w:hAnsi="仿宋" w:eastAsia="仿宋" w:cs="仿宋"/>
          <w:b/>
          <w:bCs/>
          <w:spacing w:val="-6"/>
          <w:sz w:val="31"/>
          <w:szCs w:val="31"/>
        </w:rPr>
      </w:pPr>
    </w:p>
    <w:p w14:paraId="3F7419A1">
      <w:pPr>
        <w:pStyle w:val="2"/>
        <w:rPr>
          <w:rFonts w:hint="eastAsia" w:ascii="仿宋" w:hAnsi="仿宋" w:eastAsia="仿宋" w:cs="仿宋"/>
          <w:b/>
          <w:bCs/>
          <w:spacing w:val="-6"/>
          <w:sz w:val="31"/>
          <w:szCs w:val="31"/>
        </w:rPr>
      </w:pPr>
    </w:p>
    <w:p w14:paraId="7A90AA51">
      <w:pPr>
        <w:rPr>
          <w:rFonts w:hint="eastAsia" w:ascii="仿宋" w:hAnsi="仿宋" w:eastAsia="仿宋" w:cs="仿宋"/>
          <w:b/>
          <w:bCs/>
          <w:spacing w:val="-6"/>
          <w:sz w:val="31"/>
          <w:szCs w:val="31"/>
        </w:rPr>
      </w:pPr>
    </w:p>
    <w:p w14:paraId="7ECCDF83">
      <w:pPr>
        <w:pStyle w:val="2"/>
        <w:rPr>
          <w:rFonts w:hint="eastAsia" w:ascii="仿宋" w:hAnsi="仿宋" w:eastAsia="仿宋" w:cs="仿宋"/>
          <w:b/>
          <w:bCs/>
          <w:spacing w:val="-6"/>
          <w:sz w:val="31"/>
          <w:szCs w:val="31"/>
        </w:rPr>
      </w:pPr>
    </w:p>
    <w:p w14:paraId="45CFE4F6">
      <w:pPr>
        <w:rPr>
          <w:rFonts w:hint="eastAsia" w:ascii="仿宋" w:hAnsi="仿宋" w:eastAsia="仿宋" w:cs="仿宋"/>
          <w:b/>
          <w:bCs/>
          <w:spacing w:val="-6"/>
          <w:sz w:val="31"/>
          <w:szCs w:val="31"/>
        </w:rPr>
      </w:pPr>
    </w:p>
    <w:p w14:paraId="40163F83">
      <w:pPr>
        <w:pStyle w:val="2"/>
        <w:rPr>
          <w:rFonts w:hint="eastAsia" w:ascii="仿宋" w:hAnsi="仿宋" w:eastAsia="仿宋" w:cs="仿宋"/>
          <w:b/>
          <w:bCs/>
          <w:spacing w:val="-6"/>
          <w:sz w:val="31"/>
          <w:szCs w:val="31"/>
        </w:rPr>
      </w:pPr>
    </w:p>
    <w:p w14:paraId="41F8BB80">
      <w:pPr>
        <w:rPr>
          <w:rFonts w:hint="eastAsia" w:ascii="仿宋" w:hAnsi="仿宋" w:eastAsia="仿宋" w:cs="仿宋"/>
          <w:b/>
          <w:bCs/>
          <w:spacing w:val="-6"/>
          <w:sz w:val="31"/>
          <w:szCs w:val="31"/>
        </w:rPr>
      </w:pPr>
    </w:p>
    <w:p w14:paraId="5B8913EF">
      <w:pPr>
        <w:pStyle w:val="2"/>
        <w:rPr>
          <w:rFonts w:hint="eastAsia" w:ascii="仿宋" w:hAnsi="仿宋" w:eastAsia="仿宋" w:cs="仿宋"/>
          <w:b/>
          <w:bCs/>
          <w:spacing w:val="-6"/>
          <w:sz w:val="31"/>
          <w:szCs w:val="31"/>
        </w:rPr>
      </w:pPr>
    </w:p>
    <w:p w14:paraId="7BF2404C">
      <w:pPr>
        <w:rPr>
          <w:rFonts w:hint="eastAsia" w:ascii="仿宋" w:hAnsi="仿宋" w:eastAsia="仿宋" w:cs="仿宋"/>
          <w:b/>
          <w:bCs/>
          <w:spacing w:val="-6"/>
          <w:sz w:val="31"/>
          <w:szCs w:val="31"/>
        </w:rPr>
      </w:pPr>
    </w:p>
    <w:p w14:paraId="6AB482D2">
      <w:pPr>
        <w:pStyle w:val="2"/>
        <w:rPr>
          <w:rFonts w:hint="eastAsia" w:ascii="仿宋" w:hAnsi="仿宋" w:eastAsia="仿宋" w:cs="仿宋"/>
          <w:b/>
          <w:bCs/>
          <w:spacing w:val="-6"/>
          <w:sz w:val="31"/>
          <w:szCs w:val="31"/>
        </w:rPr>
      </w:pPr>
    </w:p>
    <w:p w14:paraId="67DAC768">
      <w:pPr>
        <w:rPr>
          <w:rFonts w:hint="eastAsia" w:ascii="仿宋" w:hAnsi="仿宋" w:eastAsia="仿宋" w:cs="仿宋"/>
          <w:b/>
          <w:bCs/>
          <w:spacing w:val="-6"/>
          <w:sz w:val="31"/>
          <w:szCs w:val="31"/>
        </w:rPr>
      </w:pPr>
    </w:p>
    <w:p w14:paraId="114BCE63">
      <w:pPr>
        <w:pStyle w:val="2"/>
        <w:jc w:val="center"/>
        <w:rPr>
          <w:rFonts w:hint="eastAsia" w:ascii="方正仿宋_GB18030" w:hAnsi="方正仿宋_GB18030" w:eastAsia="方正仿宋_GB18030" w:cs="方正仿宋_GB18030"/>
          <w:b/>
          <w:bCs/>
          <w:snapToGrid w:val="0"/>
          <w:color w:val="000000"/>
          <w:spacing w:val="-3"/>
          <w:kern w:val="0"/>
          <w:sz w:val="30"/>
          <w:szCs w:val="30"/>
          <w:lang w:val="en-US" w:eastAsia="zh-CN" w:bidi="ar-SA"/>
        </w:rPr>
      </w:pPr>
      <w:r>
        <w:rPr>
          <w:rFonts w:hint="eastAsia" w:ascii="方正仿宋_GB18030" w:hAnsi="方正仿宋_GB18030" w:eastAsia="方正仿宋_GB18030" w:cs="方正仿宋_GB18030"/>
          <w:b/>
          <w:bCs/>
          <w:snapToGrid w:val="0"/>
          <w:color w:val="000000"/>
          <w:spacing w:val="-3"/>
          <w:kern w:val="0"/>
          <w:sz w:val="30"/>
          <w:szCs w:val="30"/>
          <w:lang w:val="en-US" w:eastAsia="zh-CN" w:bidi="ar-SA"/>
        </w:rPr>
        <w:t>14、档案管理</w:t>
      </w:r>
    </w:p>
    <w:p w14:paraId="5D6BB793">
      <w:pPr>
        <w:pStyle w:val="2"/>
        <w:rPr>
          <w:rFonts w:hint="eastAsia" w:ascii="仿宋" w:hAnsi="仿宋" w:eastAsia="仿宋" w:cs="仿宋"/>
          <w:b/>
          <w:bCs/>
          <w:spacing w:val="-6"/>
          <w:sz w:val="31"/>
          <w:szCs w:val="31"/>
        </w:rPr>
      </w:pPr>
    </w:p>
    <w:p w14:paraId="5033E13F">
      <w:pPr>
        <w:rPr>
          <w:rFonts w:hint="eastAsia" w:ascii="仿宋" w:hAnsi="仿宋" w:eastAsia="仿宋" w:cs="仿宋"/>
          <w:b/>
          <w:bCs/>
          <w:spacing w:val="-6"/>
          <w:sz w:val="31"/>
          <w:szCs w:val="31"/>
        </w:rPr>
      </w:pPr>
    </w:p>
    <w:p w14:paraId="0A7B8EDA">
      <w:pPr>
        <w:pStyle w:val="2"/>
        <w:rPr>
          <w:rFonts w:hint="eastAsia" w:ascii="仿宋" w:hAnsi="仿宋" w:eastAsia="仿宋" w:cs="仿宋"/>
          <w:b/>
          <w:bCs/>
          <w:spacing w:val="-6"/>
          <w:sz w:val="31"/>
          <w:szCs w:val="31"/>
        </w:rPr>
      </w:pPr>
    </w:p>
    <w:p w14:paraId="77741A13">
      <w:pPr>
        <w:rPr>
          <w:rFonts w:hint="eastAsia" w:ascii="仿宋" w:hAnsi="仿宋" w:eastAsia="仿宋" w:cs="仿宋"/>
          <w:b/>
          <w:bCs/>
          <w:spacing w:val="-6"/>
          <w:sz w:val="31"/>
          <w:szCs w:val="31"/>
        </w:rPr>
      </w:pPr>
    </w:p>
    <w:p w14:paraId="65F642FE">
      <w:pPr>
        <w:pStyle w:val="2"/>
        <w:rPr>
          <w:rFonts w:hint="eastAsia"/>
        </w:rPr>
      </w:pPr>
    </w:p>
    <w:p w14:paraId="04519EC7">
      <w:pPr>
        <w:rPr>
          <w:rFonts w:hint="eastAsia"/>
        </w:rPr>
      </w:pPr>
    </w:p>
    <w:p w14:paraId="3B31BB9C">
      <w:pPr>
        <w:pStyle w:val="2"/>
        <w:rPr>
          <w:rFonts w:hint="eastAsia"/>
        </w:rPr>
      </w:pPr>
    </w:p>
    <w:p w14:paraId="23A5ED43">
      <w:pPr>
        <w:rPr>
          <w:rFonts w:hint="eastAsia"/>
        </w:rPr>
      </w:pPr>
    </w:p>
    <w:p w14:paraId="4891A797">
      <w:pPr>
        <w:pStyle w:val="2"/>
        <w:rPr>
          <w:rFonts w:hint="eastAsia"/>
        </w:rPr>
      </w:pPr>
    </w:p>
    <w:p w14:paraId="5FC3DDCA">
      <w:pPr>
        <w:rPr>
          <w:rFonts w:hint="eastAsia"/>
        </w:rPr>
      </w:pPr>
    </w:p>
    <w:p w14:paraId="2BFE39B4">
      <w:pPr>
        <w:pStyle w:val="2"/>
        <w:rPr>
          <w:rFonts w:hint="eastAsia"/>
        </w:rPr>
      </w:pPr>
    </w:p>
    <w:p w14:paraId="5686EBD4">
      <w:pPr>
        <w:rPr>
          <w:rFonts w:hint="eastAsia"/>
        </w:rPr>
      </w:pPr>
    </w:p>
    <w:p w14:paraId="6D714563">
      <w:pPr>
        <w:pStyle w:val="2"/>
        <w:rPr>
          <w:rFonts w:hint="eastAsia"/>
        </w:rPr>
      </w:pPr>
    </w:p>
    <w:p w14:paraId="34F4C322">
      <w:pPr>
        <w:rPr>
          <w:rFonts w:hint="eastAsia"/>
        </w:rPr>
      </w:pPr>
    </w:p>
    <w:p w14:paraId="129814CE">
      <w:pPr>
        <w:pStyle w:val="2"/>
        <w:rPr>
          <w:rFonts w:hint="eastAsia"/>
        </w:rPr>
      </w:pPr>
    </w:p>
    <w:p w14:paraId="44C522C5">
      <w:pPr>
        <w:rPr>
          <w:rFonts w:hint="eastAsia"/>
        </w:rPr>
      </w:pPr>
    </w:p>
    <w:p w14:paraId="3D1B94D5">
      <w:pPr>
        <w:pStyle w:val="2"/>
        <w:rPr>
          <w:rFonts w:hint="eastAsia"/>
        </w:rPr>
      </w:pPr>
    </w:p>
    <w:p w14:paraId="707CCC32">
      <w:pPr>
        <w:rPr>
          <w:rFonts w:hint="eastAsia"/>
        </w:rPr>
      </w:pPr>
    </w:p>
    <w:p w14:paraId="1F06EA59">
      <w:pPr>
        <w:pStyle w:val="2"/>
        <w:rPr>
          <w:rFonts w:hint="eastAsia"/>
        </w:rPr>
      </w:pPr>
    </w:p>
    <w:p w14:paraId="78E9129F">
      <w:pPr>
        <w:rPr>
          <w:rFonts w:hint="eastAsia"/>
        </w:rPr>
      </w:pPr>
    </w:p>
    <w:p w14:paraId="7BDC7ED6">
      <w:pPr>
        <w:pStyle w:val="2"/>
        <w:rPr>
          <w:rFonts w:hint="eastAsia"/>
        </w:rPr>
      </w:pPr>
    </w:p>
    <w:p w14:paraId="5BCC0562">
      <w:pPr>
        <w:rPr>
          <w:rFonts w:hint="eastAsia"/>
        </w:rPr>
      </w:pPr>
    </w:p>
    <w:p w14:paraId="095B5C5A">
      <w:pPr>
        <w:pStyle w:val="2"/>
        <w:rPr>
          <w:rFonts w:hint="eastAsia"/>
        </w:rPr>
      </w:pPr>
    </w:p>
    <w:p w14:paraId="7823C22D">
      <w:pPr>
        <w:rPr>
          <w:rFonts w:hint="eastAsia"/>
        </w:rPr>
      </w:pPr>
    </w:p>
    <w:p w14:paraId="3CD8EA9A">
      <w:pPr>
        <w:pStyle w:val="2"/>
        <w:rPr>
          <w:rFonts w:hint="eastAsia"/>
        </w:rPr>
      </w:pPr>
    </w:p>
    <w:p w14:paraId="2720E4F8">
      <w:pPr>
        <w:rPr>
          <w:rFonts w:hint="eastAsia"/>
        </w:rPr>
      </w:pPr>
    </w:p>
    <w:p w14:paraId="043BD5E3">
      <w:pPr>
        <w:pStyle w:val="2"/>
        <w:rPr>
          <w:rFonts w:hint="eastAsia"/>
        </w:rPr>
      </w:pPr>
    </w:p>
    <w:p w14:paraId="0D66482C">
      <w:pPr>
        <w:rPr>
          <w:rFonts w:hint="eastAsia"/>
        </w:rPr>
      </w:pPr>
    </w:p>
    <w:p w14:paraId="4A96BFDA">
      <w:pPr>
        <w:pStyle w:val="2"/>
        <w:rPr>
          <w:rFonts w:hint="eastAsia"/>
        </w:rPr>
      </w:pPr>
    </w:p>
    <w:p w14:paraId="1DCF1068">
      <w:pPr>
        <w:rPr>
          <w:rFonts w:hint="eastAsia"/>
        </w:rPr>
      </w:pPr>
    </w:p>
    <w:p w14:paraId="72D65F46">
      <w:pPr>
        <w:pStyle w:val="2"/>
        <w:rPr>
          <w:rFonts w:hint="eastAsia"/>
        </w:rPr>
      </w:pPr>
    </w:p>
    <w:p w14:paraId="14EED6D9">
      <w:pPr>
        <w:rPr>
          <w:rFonts w:hint="eastAsia"/>
        </w:rPr>
      </w:pPr>
    </w:p>
    <w:p w14:paraId="502C83ED">
      <w:pPr>
        <w:pStyle w:val="2"/>
        <w:jc w:val="center"/>
        <w:rPr>
          <w:rFonts w:hint="eastAsia" w:ascii="方正仿宋_GB18030" w:hAnsi="方正仿宋_GB18030" w:eastAsia="方正仿宋_GB18030" w:cs="方正仿宋_GB18030"/>
          <w:b/>
          <w:bCs/>
          <w:spacing w:val="-1"/>
          <w:sz w:val="30"/>
          <w:szCs w:val="30"/>
          <w:lang w:val="en-US" w:eastAsia="zh-CN"/>
        </w:rPr>
      </w:pPr>
      <w:r>
        <w:rPr>
          <w:rFonts w:hint="eastAsia" w:ascii="方正仿宋_GB18030" w:hAnsi="方正仿宋_GB18030" w:eastAsia="方正仿宋_GB18030" w:cs="方正仿宋_GB18030"/>
          <w:b/>
          <w:bCs/>
          <w:spacing w:val="-1"/>
          <w:sz w:val="30"/>
          <w:szCs w:val="30"/>
          <w:lang w:val="en-US" w:eastAsia="zh-CN"/>
        </w:rPr>
        <w:t>15</w:t>
      </w:r>
      <w:r>
        <w:rPr>
          <w:rFonts w:hint="eastAsia" w:ascii="方正仿宋_GB18030" w:hAnsi="方正仿宋_GB18030" w:eastAsia="方正仿宋_GB18030" w:cs="方正仿宋_GB18030"/>
          <w:b/>
          <w:bCs/>
          <w:spacing w:val="-1"/>
          <w:sz w:val="30"/>
          <w:szCs w:val="30"/>
        </w:rPr>
        <w:t>、</w:t>
      </w:r>
      <w:r>
        <w:rPr>
          <w:rFonts w:hint="eastAsia" w:ascii="方正仿宋_GB18030" w:hAnsi="方正仿宋_GB18030" w:eastAsia="方正仿宋_GB18030" w:cs="方正仿宋_GB18030"/>
          <w:b/>
          <w:bCs/>
          <w:spacing w:val="-1"/>
          <w:sz w:val="30"/>
          <w:szCs w:val="30"/>
          <w:lang w:eastAsia="zh-CN"/>
        </w:rPr>
        <w:t>提供其他</w:t>
      </w:r>
      <w:r>
        <w:rPr>
          <w:rFonts w:hint="eastAsia" w:ascii="方正仿宋_GB18030" w:hAnsi="方正仿宋_GB18030" w:eastAsia="方正仿宋_GB18030" w:cs="方正仿宋_GB18030"/>
          <w:b/>
          <w:bCs/>
          <w:spacing w:val="-1"/>
          <w:sz w:val="30"/>
          <w:szCs w:val="30"/>
        </w:rPr>
        <w:t>有利于投标的资料</w:t>
      </w:r>
      <w:r>
        <w:rPr>
          <w:rFonts w:hint="eastAsia" w:ascii="方正仿宋_GB18030" w:hAnsi="方正仿宋_GB18030" w:eastAsia="方正仿宋_GB18030" w:cs="方正仿宋_GB18030"/>
          <w:b/>
          <w:bCs/>
          <w:spacing w:val="-1"/>
          <w:sz w:val="30"/>
          <w:szCs w:val="30"/>
          <w:lang w:eastAsia="zh-CN"/>
        </w:rPr>
        <w:t>（</w:t>
      </w:r>
      <w:r>
        <w:rPr>
          <w:rFonts w:hint="eastAsia" w:ascii="方正仿宋_GB18030" w:hAnsi="方正仿宋_GB18030" w:eastAsia="方正仿宋_GB18030" w:cs="方正仿宋_GB18030"/>
          <w:b/>
          <w:bCs/>
          <w:spacing w:val="-1"/>
          <w:sz w:val="30"/>
          <w:szCs w:val="30"/>
          <w:lang w:val="en-US" w:eastAsia="zh-CN"/>
        </w:rPr>
        <w:t>如有）</w:t>
      </w:r>
    </w:p>
    <w:p w14:paraId="6DCD50DD">
      <w:pPr>
        <w:pStyle w:val="2"/>
        <w:rPr>
          <w:rFonts w:hint="eastAsia"/>
        </w:rPr>
      </w:pPr>
    </w:p>
    <w:p w14:paraId="1938BAC3">
      <w:pPr>
        <w:rPr>
          <w:rFonts w:hint="eastAsia"/>
        </w:rPr>
      </w:pPr>
    </w:p>
    <w:p w14:paraId="62BC163C">
      <w:pPr>
        <w:pStyle w:val="2"/>
        <w:rPr>
          <w:rFonts w:hint="eastAsia"/>
        </w:rPr>
      </w:pPr>
    </w:p>
    <w:p w14:paraId="118622A6">
      <w:pPr>
        <w:rPr>
          <w:rFonts w:hint="eastAsia"/>
        </w:rPr>
      </w:pPr>
    </w:p>
    <w:p w14:paraId="5C8B1AE7">
      <w:pPr>
        <w:pStyle w:val="2"/>
        <w:rPr>
          <w:rFonts w:hint="eastAsia"/>
        </w:rPr>
      </w:pPr>
    </w:p>
    <w:p w14:paraId="766B405A">
      <w:pPr>
        <w:rPr>
          <w:rFonts w:hint="eastAsia"/>
        </w:rPr>
      </w:pPr>
    </w:p>
    <w:p w14:paraId="647D9A49">
      <w:pPr>
        <w:pStyle w:val="2"/>
        <w:rPr>
          <w:rFonts w:hint="eastAsia"/>
        </w:rPr>
      </w:pPr>
    </w:p>
    <w:p w14:paraId="3600808B">
      <w:pPr>
        <w:rPr>
          <w:rFonts w:hint="eastAsia"/>
        </w:rPr>
      </w:pPr>
    </w:p>
    <w:p w14:paraId="7F606180">
      <w:pPr>
        <w:pStyle w:val="2"/>
        <w:rPr>
          <w:rFonts w:hint="eastAsia"/>
        </w:rPr>
      </w:pPr>
    </w:p>
    <w:p w14:paraId="5E2DAFED">
      <w:pPr>
        <w:rPr>
          <w:rFonts w:hint="eastAsia"/>
        </w:rPr>
      </w:pPr>
    </w:p>
    <w:p w14:paraId="077D8B3C">
      <w:pPr>
        <w:pStyle w:val="2"/>
        <w:rPr>
          <w:rFonts w:hint="eastAsia"/>
        </w:rPr>
      </w:pPr>
    </w:p>
    <w:p w14:paraId="020D7522">
      <w:pPr>
        <w:rPr>
          <w:rFonts w:hint="eastAsia"/>
        </w:rPr>
      </w:pPr>
    </w:p>
    <w:p w14:paraId="13FE4C74">
      <w:pPr>
        <w:pStyle w:val="2"/>
        <w:rPr>
          <w:rFonts w:hint="eastAsia"/>
        </w:rPr>
      </w:pPr>
    </w:p>
    <w:p w14:paraId="5BA4DAB0">
      <w:pPr>
        <w:rPr>
          <w:rFonts w:hint="eastAsia"/>
        </w:rPr>
      </w:pPr>
    </w:p>
    <w:p w14:paraId="0B5ECB6B">
      <w:pPr>
        <w:pStyle w:val="2"/>
        <w:rPr>
          <w:rFonts w:hint="eastAsia"/>
        </w:rPr>
      </w:pPr>
    </w:p>
    <w:p w14:paraId="7C76FE39">
      <w:pPr>
        <w:rPr>
          <w:rFonts w:hint="eastAsia"/>
        </w:rPr>
      </w:pPr>
    </w:p>
    <w:p w14:paraId="59731800">
      <w:pPr>
        <w:pStyle w:val="2"/>
        <w:rPr>
          <w:rFonts w:hint="eastAsia"/>
        </w:rPr>
      </w:pPr>
    </w:p>
    <w:p w14:paraId="053BEA78">
      <w:pPr>
        <w:rPr>
          <w:rFonts w:hint="eastAsia"/>
        </w:rPr>
      </w:pPr>
    </w:p>
    <w:p w14:paraId="2B3BB181">
      <w:pPr>
        <w:pStyle w:val="2"/>
        <w:rPr>
          <w:rFonts w:hint="eastAsia"/>
        </w:rPr>
      </w:pPr>
    </w:p>
    <w:p w14:paraId="6CAE3220">
      <w:pPr>
        <w:rPr>
          <w:rFonts w:hint="eastAsia"/>
        </w:rPr>
      </w:pPr>
    </w:p>
    <w:p w14:paraId="6BB1F84C">
      <w:pPr>
        <w:pStyle w:val="2"/>
        <w:rPr>
          <w:rFonts w:hint="eastAsia"/>
        </w:rPr>
      </w:pPr>
    </w:p>
    <w:p w14:paraId="326BDAD7">
      <w:pPr>
        <w:rPr>
          <w:rFonts w:hint="eastAsia"/>
        </w:rPr>
      </w:pPr>
    </w:p>
    <w:p w14:paraId="129C5A75">
      <w:pPr>
        <w:pStyle w:val="2"/>
        <w:rPr>
          <w:rFonts w:hint="eastAsia"/>
        </w:rPr>
      </w:pPr>
    </w:p>
    <w:p w14:paraId="082F23A1">
      <w:pPr>
        <w:rPr>
          <w:rFonts w:hint="eastAsia"/>
        </w:rPr>
      </w:pPr>
    </w:p>
    <w:p w14:paraId="16B66357">
      <w:pPr>
        <w:pStyle w:val="2"/>
        <w:rPr>
          <w:rFonts w:hint="eastAsia"/>
        </w:rPr>
      </w:pPr>
    </w:p>
    <w:p w14:paraId="6382AD30">
      <w:pPr>
        <w:rPr>
          <w:rFonts w:hint="eastAsia"/>
        </w:rPr>
      </w:pPr>
    </w:p>
    <w:p w14:paraId="241AE977">
      <w:pPr>
        <w:pStyle w:val="2"/>
        <w:rPr>
          <w:rFonts w:hint="eastAsia"/>
        </w:rPr>
      </w:pPr>
    </w:p>
    <w:p w14:paraId="3B00D2CC">
      <w:pPr>
        <w:rPr>
          <w:rFonts w:hint="eastAsia"/>
        </w:rPr>
      </w:pPr>
    </w:p>
    <w:p w14:paraId="6AAE8BB0">
      <w:pPr>
        <w:pStyle w:val="2"/>
        <w:rPr>
          <w:rFonts w:hint="eastAsia"/>
        </w:rPr>
      </w:pPr>
    </w:p>
    <w:p w14:paraId="29AEE5E4">
      <w:pPr>
        <w:rPr>
          <w:rFonts w:hint="eastAsia"/>
        </w:rPr>
      </w:pPr>
    </w:p>
    <w:p w14:paraId="1B5ACEAB">
      <w:pPr>
        <w:pStyle w:val="2"/>
        <w:rPr>
          <w:rFonts w:hint="eastAsia"/>
        </w:rPr>
      </w:pPr>
    </w:p>
    <w:p w14:paraId="45A84086">
      <w:pPr>
        <w:rPr>
          <w:rFonts w:hint="eastAsia"/>
        </w:rPr>
      </w:pPr>
    </w:p>
    <w:p w14:paraId="14E29049">
      <w:pPr>
        <w:pStyle w:val="2"/>
        <w:rPr>
          <w:rFonts w:hint="eastAsia"/>
        </w:rPr>
      </w:pPr>
    </w:p>
    <w:p w14:paraId="24DAA1EF">
      <w:pPr>
        <w:spacing w:before="128" w:line="225" w:lineRule="auto"/>
        <w:ind w:left="4038"/>
        <w:rPr>
          <w:rFonts w:hint="eastAsia" w:ascii="仿宋" w:hAnsi="仿宋" w:eastAsia="仿宋" w:cs="仿宋"/>
          <w:sz w:val="31"/>
          <w:szCs w:val="31"/>
        </w:rPr>
      </w:pPr>
      <w:r>
        <w:rPr>
          <w:rFonts w:hint="eastAsia" w:ascii="仿宋" w:hAnsi="仿宋" w:eastAsia="仿宋" w:cs="仿宋"/>
          <w:b/>
          <w:bCs/>
          <w:spacing w:val="-6"/>
          <w:sz w:val="31"/>
          <w:szCs w:val="31"/>
        </w:rPr>
        <w:t>承</w:t>
      </w:r>
      <w:r>
        <w:rPr>
          <w:rFonts w:hint="eastAsia" w:ascii="仿宋" w:hAnsi="仿宋" w:eastAsia="仿宋" w:cs="仿宋"/>
          <w:spacing w:val="25"/>
          <w:sz w:val="31"/>
          <w:szCs w:val="31"/>
        </w:rPr>
        <w:t xml:space="preserve">   </w:t>
      </w:r>
      <w:r>
        <w:rPr>
          <w:rFonts w:hint="eastAsia" w:ascii="仿宋" w:hAnsi="仿宋" w:eastAsia="仿宋" w:cs="仿宋"/>
          <w:b/>
          <w:bCs/>
          <w:spacing w:val="-6"/>
          <w:sz w:val="31"/>
          <w:szCs w:val="31"/>
        </w:rPr>
        <w:t>诺</w:t>
      </w:r>
      <w:r>
        <w:rPr>
          <w:rFonts w:hint="eastAsia" w:ascii="仿宋" w:hAnsi="仿宋" w:eastAsia="仿宋" w:cs="仿宋"/>
          <w:spacing w:val="42"/>
          <w:sz w:val="31"/>
          <w:szCs w:val="31"/>
        </w:rPr>
        <w:t xml:space="preserve">   </w:t>
      </w:r>
      <w:r>
        <w:rPr>
          <w:rFonts w:hint="eastAsia" w:ascii="仿宋" w:hAnsi="仿宋" w:eastAsia="仿宋" w:cs="仿宋"/>
          <w:b/>
          <w:bCs/>
          <w:spacing w:val="-6"/>
          <w:sz w:val="31"/>
          <w:szCs w:val="31"/>
        </w:rPr>
        <w:t>函</w:t>
      </w:r>
    </w:p>
    <w:p w14:paraId="763FF9EC">
      <w:pPr>
        <w:spacing w:before="146" w:line="219" w:lineRule="auto"/>
        <w:ind w:left="82"/>
        <w:rPr>
          <w:rFonts w:hint="eastAsia" w:ascii="仿宋" w:hAnsi="仿宋" w:eastAsia="仿宋" w:cs="仿宋"/>
          <w:sz w:val="24"/>
          <w:szCs w:val="24"/>
        </w:rPr>
      </w:pPr>
      <w:r>
        <w:rPr>
          <w:rFonts w:hint="eastAsia" w:ascii="仿宋" w:hAnsi="仿宋" w:eastAsia="仿宋" w:cs="仿宋"/>
          <w:spacing w:val="-10"/>
          <w:sz w:val="24"/>
          <w:szCs w:val="24"/>
        </w:rPr>
        <w:t>（采购人名称</w:t>
      </w:r>
      <w:r>
        <w:rPr>
          <w:rFonts w:hint="eastAsia" w:ascii="仿宋" w:hAnsi="仿宋" w:eastAsia="仿宋" w:cs="仿宋"/>
          <w:spacing w:val="-5"/>
          <w:sz w:val="24"/>
          <w:szCs w:val="24"/>
        </w:rPr>
        <w:t>）：</w:t>
      </w:r>
    </w:p>
    <w:p w14:paraId="185CBAA5">
      <w:pPr>
        <w:pStyle w:val="8"/>
        <w:spacing w:line="348" w:lineRule="auto"/>
        <w:rPr>
          <w:rFonts w:hint="eastAsia" w:ascii="仿宋" w:hAnsi="仿宋" w:eastAsia="仿宋" w:cs="仿宋"/>
        </w:rPr>
      </w:pPr>
    </w:p>
    <w:p w14:paraId="372334E4">
      <w:pPr>
        <w:spacing w:before="78" w:line="219" w:lineRule="auto"/>
        <w:jc w:val="left"/>
        <w:rPr>
          <w:rFonts w:hint="eastAsia" w:ascii="仿宋" w:hAnsi="仿宋" w:eastAsia="仿宋" w:cs="仿宋"/>
          <w:sz w:val="24"/>
          <w:szCs w:val="24"/>
        </w:rPr>
      </w:pPr>
      <w:r>
        <w:rPr>
          <w:rFonts w:hint="eastAsia" w:ascii="仿宋" w:hAnsi="仿宋" w:eastAsia="仿宋" w:cs="仿宋"/>
          <w:spacing w:val="-20"/>
          <w:sz w:val="24"/>
          <w:szCs w:val="24"/>
        </w:rPr>
        <w:t>我</w:t>
      </w:r>
      <w:r>
        <w:rPr>
          <w:rFonts w:hint="eastAsia" w:ascii="仿宋" w:hAnsi="仿宋" w:eastAsia="仿宋" w:cs="仿宋"/>
          <w:spacing w:val="-32"/>
          <w:sz w:val="24"/>
          <w:szCs w:val="24"/>
        </w:rPr>
        <w:t xml:space="preserve"> </w:t>
      </w:r>
      <w:r>
        <w:rPr>
          <w:rFonts w:hint="eastAsia" w:ascii="仿宋" w:hAnsi="仿宋" w:eastAsia="仿宋" w:cs="仿宋"/>
          <w:spacing w:val="-19"/>
          <w:sz w:val="24"/>
          <w:szCs w:val="24"/>
        </w:rPr>
        <w:t>公</w:t>
      </w:r>
      <w:r>
        <w:rPr>
          <w:rFonts w:hint="eastAsia" w:ascii="仿宋" w:hAnsi="仿宋" w:eastAsia="仿宋" w:cs="仿宋"/>
          <w:spacing w:val="-34"/>
          <w:sz w:val="24"/>
          <w:szCs w:val="24"/>
        </w:rPr>
        <w:t xml:space="preserve"> </w:t>
      </w:r>
      <w:r>
        <w:rPr>
          <w:rFonts w:hint="eastAsia" w:ascii="仿宋" w:hAnsi="仿宋" w:eastAsia="仿宋" w:cs="仿宋"/>
          <w:spacing w:val="-19"/>
          <w:sz w:val="24"/>
          <w:szCs w:val="24"/>
        </w:rPr>
        <w:t>司</w:t>
      </w:r>
      <w:r>
        <w:rPr>
          <w:rFonts w:hint="eastAsia" w:ascii="仿宋" w:hAnsi="仿宋" w:eastAsia="仿宋" w:cs="仿宋"/>
          <w:spacing w:val="-44"/>
          <w:sz w:val="24"/>
          <w:szCs w:val="24"/>
        </w:rPr>
        <w:t xml:space="preserve"> </w:t>
      </w:r>
      <w:r>
        <w:rPr>
          <w:rFonts w:hint="eastAsia" w:ascii="仿宋" w:hAnsi="仿宋" w:eastAsia="仿宋" w:cs="仿宋"/>
          <w:spacing w:val="-19"/>
          <w:sz w:val="24"/>
          <w:szCs w:val="24"/>
        </w:rPr>
        <w:t>在</w:t>
      </w:r>
      <w:r>
        <w:rPr>
          <w:rFonts w:hint="eastAsia" w:ascii="仿宋" w:hAnsi="仿宋" w:eastAsia="仿宋" w:cs="仿宋"/>
          <w:spacing w:val="-51"/>
          <w:sz w:val="24"/>
          <w:szCs w:val="24"/>
        </w:rPr>
        <w:t xml:space="preserve"> </w:t>
      </w:r>
      <w:r>
        <w:rPr>
          <w:rFonts w:hint="eastAsia" w:ascii="仿宋" w:hAnsi="仿宋" w:eastAsia="仿宋" w:cs="仿宋"/>
          <w:spacing w:val="2"/>
          <w:sz w:val="24"/>
          <w:szCs w:val="24"/>
          <w:u w:val="single" w:color="auto"/>
        </w:rPr>
        <w:t xml:space="preserve">                                                       </w:t>
      </w:r>
      <w:r>
        <w:rPr>
          <w:rFonts w:hint="eastAsia" w:ascii="仿宋" w:hAnsi="仿宋" w:eastAsia="仿宋" w:cs="仿宋"/>
          <w:spacing w:val="-106"/>
          <w:sz w:val="24"/>
          <w:szCs w:val="24"/>
        </w:rPr>
        <w:t xml:space="preserve"> </w:t>
      </w:r>
      <w:r>
        <w:rPr>
          <w:rFonts w:hint="eastAsia" w:ascii="仿宋" w:hAnsi="仿宋" w:eastAsia="仿宋" w:cs="仿宋"/>
          <w:b/>
          <w:bCs/>
          <w:spacing w:val="-19"/>
          <w:sz w:val="24"/>
          <w:szCs w:val="24"/>
        </w:rPr>
        <w:t>项</w:t>
      </w:r>
      <w:r>
        <w:rPr>
          <w:rFonts w:hint="eastAsia" w:ascii="仿宋" w:hAnsi="仿宋" w:eastAsia="仿宋" w:cs="仿宋"/>
          <w:spacing w:val="-19"/>
          <w:sz w:val="24"/>
          <w:szCs w:val="24"/>
        </w:rPr>
        <w:t xml:space="preserve"> </w:t>
      </w:r>
      <w:r>
        <w:rPr>
          <w:rFonts w:hint="eastAsia" w:ascii="仿宋" w:hAnsi="仿宋" w:eastAsia="仿宋" w:cs="仿宋"/>
          <w:b/>
          <w:bCs/>
          <w:spacing w:val="-19"/>
          <w:sz w:val="24"/>
          <w:szCs w:val="24"/>
        </w:rPr>
        <w:t>目</w:t>
      </w:r>
      <w:r>
        <w:rPr>
          <w:rFonts w:hint="eastAsia" w:ascii="仿宋" w:hAnsi="仿宋" w:eastAsia="仿宋" w:cs="仿宋"/>
          <w:b/>
          <w:bCs/>
          <w:spacing w:val="-55"/>
          <w:sz w:val="24"/>
          <w:szCs w:val="24"/>
          <w:lang w:val="en-US" w:eastAsia="zh-CN"/>
        </w:rPr>
        <w:t>名称、标项名称</w:t>
      </w:r>
      <w:r>
        <w:rPr>
          <w:rFonts w:hint="eastAsia" w:ascii="仿宋" w:hAnsi="仿宋" w:eastAsia="仿宋" w:cs="仿宋"/>
          <w:b/>
          <w:bCs/>
          <w:spacing w:val="-19"/>
          <w:sz w:val="24"/>
          <w:szCs w:val="24"/>
        </w:rPr>
        <w:t>（</w:t>
      </w:r>
      <w:r>
        <w:rPr>
          <w:rFonts w:hint="eastAsia" w:ascii="仿宋" w:hAnsi="仿宋" w:eastAsia="仿宋" w:cs="仿宋"/>
          <w:spacing w:val="-19"/>
          <w:sz w:val="24"/>
          <w:szCs w:val="24"/>
        </w:rPr>
        <w:t xml:space="preserve"> </w:t>
      </w:r>
      <w:r>
        <w:rPr>
          <w:rFonts w:hint="eastAsia" w:ascii="仿宋" w:hAnsi="仿宋" w:eastAsia="仿宋" w:cs="仿宋"/>
          <w:b/>
          <w:bCs/>
          <w:spacing w:val="-19"/>
          <w:sz w:val="24"/>
          <w:szCs w:val="24"/>
          <w:lang w:val="en-US" w:eastAsia="zh-CN"/>
        </w:rPr>
        <w:t>项目</w:t>
      </w:r>
      <w:r>
        <w:rPr>
          <w:rFonts w:hint="eastAsia" w:ascii="仿宋" w:hAnsi="仿宋" w:eastAsia="仿宋" w:cs="仿宋"/>
          <w:b/>
          <w:bCs/>
          <w:spacing w:val="-18"/>
          <w:sz w:val="24"/>
          <w:szCs w:val="24"/>
        </w:rPr>
        <w:t>编</w:t>
      </w:r>
      <w:r>
        <w:rPr>
          <w:rFonts w:hint="eastAsia" w:ascii="仿宋" w:hAnsi="仿宋" w:eastAsia="仿宋" w:cs="仿宋"/>
          <w:b/>
          <w:bCs/>
          <w:spacing w:val="-4"/>
          <w:sz w:val="24"/>
          <w:szCs w:val="24"/>
        </w:rPr>
        <w:t>号</w:t>
      </w:r>
      <w:r>
        <w:rPr>
          <w:rFonts w:hint="eastAsia" w:ascii="仿宋" w:hAnsi="仿宋" w:eastAsia="仿宋" w:cs="仿宋"/>
          <w:b/>
          <w:bCs/>
          <w:spacing w:val="-20"/>
          <w:sz w:val="24"/>
          <w:szCs w:val="24"/>
        </w:rPr>
        <w:t>：</w:t>
      </w:r>
      <w:r>
        <w:rPr>
          <w:rFonts w:hint="eastAsia" w:ascii="仿宋" w:hAnsi="仿宋" w:eastAsia="仿宋" w:cs="仿宋"/>
          <w:spacing w:val="119"/>
          <w:sz w:val="24"/>
          <w:szCs w:val="24"/>
        </w:rPr>
        <w:t xml:space="preserve"> </w:t>
      </w:r>
      <w:r>
        <w:rPr>
          <w:rFonts w:hint="eastAsia" w:ascii="仿宋" w:hAnsi="仿宋" w:eastAsia="仿宋" w:cs="仿宋"/>
          <w:spacing w:val="4"/>
          <w:sz w:val="24"/>
          <w:szCs w:val="24"/>
          <w:u w:val="single" w:color="auto"/>
        </w:rPr>
        <w:t xml:space="preserve">                     </w:t>
      </w:r>
      <w:r>
        <w:rPr>
          <w:rFonts w:hint="eastAsia" w:ascii="仿宋" w:hAnsi="仿宋" w:eastAsia="仿宋" w:cs="仿宋"/>
          <w:spacing w:val="-62"/>
          <w:sz w:val="24"/>
          <w:szCs w:val="24"/>
        </w:rPr>
        <w:t xml:space="preserve"> </w:t>
      </w:r>
      <w:r>
        <w:rPr>
          <w:rFonts w:hint="eastAsia" w:ascii="仿宋" w:hAnsi="仿宋" w:eastAsia="仿宋" w:cs="仿宋"/>
          <w:b/>
          <w:bCs/>
          <w:spacing w:val="-20"/>
          <w:sz w:val="24"/>
          <w:szCs w:val="24"/>
        </w:rPr>
        <w:t>）</w:t>
      </w:r>
      <w:r>
        <w:rPr>
          <w:rFonts w:hint="eastAsia" w:ascii="仿宋" w:hAnsi="仿宋" w:eastAsia="仿宋" w:cs="仿宋"/>
          <w:spacing w:val="-4"/>
          <w:sz w:val="24"/>
          <w:szCs w:val="24"/>
        </w:rPr>
        <w:t>公开招标中若中标，保证</w:t>
      </w:r>
      <w:r>
        <w:rPr>
          <w:rFonts w:hint="eastAsia" w:ascii="仿宋" w:hAnsi="仿宋" w:eastAsia="仿宋" w:cs="仿宋"/>
          <w:b/>
          <w:bCs/>
          <w:spacing w:val="-4"/>
          <w:sz w:val="24"/>
          <w:szCs w:val="24"/>
        </w:rPr>
        <w:t>本项目负责人</w:t>
      </w:r>
      <w:r>
        <w:rPr>
          <w:rFonts w:hint="eastAsia" w:ascii="仿宋" w:hAnsi="仿宋" w:eastAsia="仿宋" w:cs="仿宋"/>
          <w:spacing w:val="-4"/>
          <w:sz w:val="24"/>
          <w:szCs w:val="24"/>
        </w:rPr>
        <w:t>在合同期内投标文</w:t>
      </w:r>
      <w:r>
        <w:rPr>
          <w:rFonts w:hint="eastAsia" w:ascii="仿宋" w:hAnsi="仿宋" w:eastAsia="仿宋" w:cs="仿宋"/>
          <w:spacing w:val="-3"/>
          <w:sz w:val="24"/>
          <w:szCs w:val="24"/>
        </w:rPr>
        <w:t>件承诺到岗且未在其他项目中担任负责人，其他人员按照投标文件</w:t>
      </w:r>
      <w:r>
        <w:rPr>
          <w:rFonts w:hint="eastAsia" w:ascii="仿宋" w:hAnsi="仿宋" w:eastAsia="仿宋" w:cs="仿宋"/>
          <w:b/>
          <w:bCs/>
          <w:spacing w:val="-3"/>
          <w:sz w:val="24"/>
          <w:szCs w:val="24"/>
        </w:rPr>
        <w:t>针对本项目的服务团</w:t>
      </w:r>
      <w:r>
        <w:rPr>
          <w:rFonts w:hint="eastAsia" w:ascii="仿宋" w:hAnsi="仿宋" w:eastAsia="仿宋" w:cs="仿宋"/>
          <w:b/>
          <w:bCs/>
          <w:spacing w:val="-4"/>
          <w:sz w:val="24"/>
          <w:szCs w:val="24"/>
        </w:rPr>
        <w:t>队表</w:t>
      </w:r>
      <w:r>
        <w:rPr>
          <w:rFonts w:hint="eastAsia" w:ascii="仿宋" w:hAnsi="仿宋" w:eastAsia="仿宋" w:cs="仿宋"/>
          <w:spacing w:val="-2"/>
          <w:sz w:val="24"/>
          <w:szCs w:val="24"/>
        </w:rPr>
        <w:t>标准配备，后期履约严格按照投标文件中自行编写的措施及方案执行，如未遵守，</w:t>
      </w:r>
      <w:r>
        <w:rPr>
          <w:rFonts w:hint="eastAsia" w:ascii="仿宋" w:hAnsi="仿宋" w:eastAsia="仿宋" w:cs="仿宋"/>
          <w:spacing w:val="-3"/>
          <w:sz w:val="24"/>
          <w:szCs w:val="24"/>
        </w:rPr>
        <w:t>将接受违</w:t>
      </w:r>
      <w:r>
        <w:rPr>
          <w:rFonts w:hint="eastAsia" w:ascii="仿宋" w:hAnsi="仿宋" w:eastAsia="仿宋" w:cs="仿宋"/>
          <w:spacing w:val="-7"/>
          <w:sz w:val="24"/>
          <w:szCs w:val="24"/>
        </w:rPr>
        <w:t>约处罚。</w:t>
      </w:r>
    </w:p>
    <w:p w14:paraId="5219E0AD">
      <w:pPr>
        <w:spacing w:before="114" w:line="219" w:lineRule="auto"/>
        <w:ind w:left="418"/>
        <w:rPr>
          <w:rFonts w:hint="eastAsia" w:ascii="仿宋" w:hAnsi="仿宋" w:eastAsia="仿宋" w:cs="仿宋"/>
          <w:sz w:val="24"/>
          <w:szCs w:val="24"/>
        </w:rPr>
      </w:pPr>
      <w:r>
        <w:rPr>
          <w:rFonts w:hint="eastAsia" w:ascii="仿宋" w:hAnsi="仿宋" w:eastAsia="仿宋" w:cs="仿宋"/>
          <w:spacing w:val="-11"/>
          <w:sz w:val="24"/>
          <w:szCs w:val="24"/>
        </w:rPr>
        <w:t>特此承诺。</w:t>
      </w:r>
    </w:p>
    <w:p w14:paraId="07562472">
      <w:pPr>
        <w:pStyle w:val="8"/>
        <w:spacing w:line="257" w:lineRule="auto"/>
        <w:rPr>
          <w:rFonts w:hint="eastAsia" w:ascii="仿宋" w:hAnsi="仿宋" w:eastAsia="仿宋" w:cs="仿宋"/>
        </w:rPr>
      </w:pPr>
    </w:p>
    <w:p w14:paraId="2EB78EBC">
      <w:pPr>
        <w:pStyle w:val="8"/>
        <w:spacing w:line="257" w:lineRule="auto"/>
        <w:rPr>
          <w:rFonts w:hint="eastAsia" w:ascii="仿宋" w:hAnsi="仿宋" w:eastAsia="仿宋" w:cs="仿宋"/>
        </w:rPr>
      </w:pPr>
    </w:p>
    <w:p w14:paraId="7B77BB83">
      <w:pPr>
        <w:pStyle w:val="8"/>
        <w:spacing w:line="258" w:lineRule="auto"/>
        <w:rPr>
          <w:rFonts w:hint="eastAsia" w:ascii="仿宋" w:hAnsi="仿宋" w:eastAsia="仿宋" w:cs="仿宋"/>
        </w:rPr>
      </w:pPr>
    </w:p>
    <w:p w14:paraId="6E03FD1B">
      <w:pPr>
        <w:pStyle w:val="8"/>
        <w:spacing w:line="258" w:lineRule="auto"/>
        <w:rPr>
          <w:rFonts w:hint="eastAsia" w:ascii="仿宋" w:hAnsi="仿宋" w:eastAsia="仿宋" w:cs="仿宋"/>
        </w:rPr>
      </w:pPr>
    </w:p>
    <w:p w14:paraId="409E6208">
      <w:pPr>
        <w:pStyle w:val="8"/>
        <w:spacing w:line="258" w:lineRule="auto"/>
        <w:rPr>
          <w:rFonts w:hint="eastAsia" w:ascii="仿宋" w:hAnsi="仿宋" w:eastAsia="仿宋" w:cs="仿宋"/>
        </w:rPr>
      </w:pPr>
    </w:p>
    <w:p w14:paraId="270DAA70">
      <w:pPr>
        <w:pStyle w:val="8"/>
        <w:spacing w:line="258" w:lineRule="auto"/>
        <w:rPr>
          <w:rFonts w:hint="eastAsia" w:ascii="仿宋" w:hAnsi="仿宋" w:eastAsia="仿宋" w:cs="仿宋"/>
        </w:rPr>
      </w:pPr>
    </w:p>
    <w:p w14:paraId="5AFD4DE9">
      <w:pPr>
        <w:pStyle w:val="8"/>
        <w:spacing w:line="258" w:lineRule="auto"/>
        <w:rPr>
          <w:rFonts w:hint="eastAsia" w:ascii="仿宋" w:hAnsi="仿宋" w:eastAsia="仿宋" w:cs="仿宋"/>
        </w:rPr>
      </w:pPr>
    </w:p>
    <w:p w14:paraId="611BEFB1">
      <w:pPr>
        <w:spacing w:before="79" w:line="219" w:lineRule="auto"/>
        <w:jc w:val="right"/>
        <w:rPr>
          <w:rFonts w:hint="eastAsia" w:ascii="仿宋" w:hAnsi="仿宋" w:eastAsia="仿宋" w:cs="仿宋"/>
          <w:sz w:val="24"/>
          <w:szCs w:val="24"/>
        </w:rPr>
      </w:pPr>
      <w:r>
        <w:rPr>
          <w:rFonts w:hint="eastAsia" w:ascii="仿宋" w:hAnsi="仿宋" w:eastAsia="仿宋" w:cs="仿宋"/>
          <w:b/>
          <w:bCs/>
          <w:spacing w:val="-4"/>
          <w:sz w:val="24"/>
          <w:szCs w:val="24"/>
        </w:rPr>
        <w:t>投标人名称（盖章</w:t>
      </w:r>
      <w:r>
        <w:rPr>
          <w:rFonts w:hint="eastAsia" w:ascii="仿宋" w:hAnsi="仿宋" w:eastAsia="仿宋" w:cs="仿宋"/>
          <w:b/>
          <w:bCs/>
          <w:spacing w:val="-29"/>
          <w:sz w:val="24"/>
          <w:szCs w:val="24"/>
        </w:rPr>
        <w:t>）：</w:t>
      </w:r>
    </w:p>
    <w:p w14:paraId="487429A4">
      <w:pPr>
        <w:pStyle w:val="8"/>
        <w:spacing w:line="292" w:lineRule="auto"/>
        <w:jc w:val="right"/>
        <w:rPr>
          <w:rFonts w:hint="eastAsia" w:ascii="仿宋" w:hAnsi="仿宋" w:eastAsia="仿宋" w:cs="仿宋"/>
        </w:rPr>
      </w:pPr>
    </w:p>
    <w:p w14:paraId="55AEEABA">
      <w:pPr>
        <w:pStyle w:val="8"/>
        <w:spacing w:line="292" w:lineRule="auto"/>
        <w:jc w:val="right"/>
        <w:rPr>
          <w:rFonts w:hint="eastAsia" w:ascii="仿宋" w:hAnsi="仿宋" w:eastAsia="仿宋" w:cs="仿宋"/>
        </w:rPr>
      </w:pPr>
    </w:p>
    <w:p w14:paraId="4B5E08F9">
      <w:pPr>
        <w:spacing w:before="78" w:line="219" w:lineRule="auto"/>
        <w:jc w:val="right"/>
        <w:rPr>
          <w:rFonts w:hint="eastAsia" w:ascii="仿宋" w:hAnsi="仿宋" w:eastAsia="仿宋" w:cs="仿宋"/>
          <w:sz w:val="24"/>
          <w:szCs w:val="24"/>
        </w:rPr>
      </w:pPr>
      <w:r>
        <w:rPr>
          <w:rFonts w:hint="eastAsia" w:ascii="仿宋" w:hAnsi="仿宋" w:eastAsia="仿宋" w:cs="仿宋"/>
          <w:b/>
          <w:bCs/>
          <w:spacing w:val="-3"/>
          <w:sz w:val="24"/>
          <w:szCs w:val="24"/>
        </w:rPr>
        <w:t>法定代表人或委托代理人签字（或盖章</w:t>
      </w:r>
      <w:r>
        <w:rPr>
          <w:rFonts w:hint="eastAsia" w:ascii="仿宋" w:hAnsi="仿宋" w:eastAsia="仿宋" w:cs="仿宋"/>
          <w:b/>
          <w:bCs/>
          <w:spacing w:val="-26"/>
          <w:sz w:val="24"/>
          <w:szCs w:val="24"/>
        </w:rPr>
        <w:t>）：</w:t>
      </w:r>
    </w:p>
    <w:p w14:paraId="5BCF9F7A">
      <w:pPr>
        <w:pStyle w:val="8"/>
        <w:spacing w:line="292" w:lineRule="auto"/>
        <w:jc w:val="right"/>
        <w:rPr>
          <w:rFonts w:hint="eastAsia" w:ascii="仿宋" w:hAnsi="仿宋" w:eastAsia="仿宋" w:cs="仿宋"/>
        </w:rPr>
      </w:pPr>
    </w:p>
    <w:p w14:paraId="61E26838">
      <w:pPr>
        <w:pStyle w:val="8"/>
        <w:spacing w:line="292" w:lineRule="auto"/>
        <w:jc w:val="right"/>
        <w:rPr>
          <w:rFonts w:hint="eastAsia" w:ascii="仿宋" w:hAnsi="仿宋" w:eastAsia="仿宋" w:cs="仿宋"/>
        </w:rPr>
      </w:pPr>
    </w:p>
    <w:p w14:paraId="03140B8C">
      <w:pPr>
        <w:pStyle w:val="8"/>
        <w:spacing w:line="292" w:lineRule="auto"/>
        <w:jc w:val="right"/>
        <w:rPr>
          <w:rFonts w:hint="eastAsia" w:ascii="仿宋" w:hAnsi="仿宋" w:eastAsia="仿宋" w:cs="仿宋"/>
        </w:rPr>
      </w:pPr>
    </w:p>
    <w:p w14:paraId="2A525997">
      <w:pPr>
        <w:spacing w:before="78" w:line="219" w:lineRule="auto"/>
        <w:jc w:val="right"/>
        <w:rPr>
          <w:rFonts w:hint="eastAsia" w:ascii="仿宋" w:hAnsi="仿宋" w:eastAsia="仿宋" w:cs="仿宋"/>
          <w:b/>
          <w:bCs/>
          <w:spacing w:val="20"/>
          <w:sz w:val="30"/>
          <w:szCs w:val="30"/>
        </w:rPr>
      </w:pPr>
      <w:r>
        <w:rPr>
          <w:rFonts w:hint="eastAsia" w:ascii="仿宋" w:hAnsi="仿宋" w:eastAsia="仿宋" w:cs="仿宋"/>
          <w:b/>
          <w:bCs/>
          <w:spacing w:val="-13"/>
          <w:sz w:val="24"/>
          <w:szCs w:val="24"/>
        </w:rPr>
        <w:t>日期：</w:t>
      </w:r>
      <w:r>
        <w:rPr>
          <w:rFonts w:hint="eastAsia" w:ascii="仿宋" w:hAnsi="仿宋" w:eastAsia="仿宋" w:cs="仿宋"/>
          <w:spacing w:val="-13"/>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b/>
          <w:bCs/>
          <w:spacing w:val="-13"/>
          <w:sz w:val="24"/>
          <w:szCs w:val="24"/>
        </w:rPr>
        <w:t>年</w:t>
      </w:r>
      <w:r>
        <w:rPr>
          <w:rFonts w:hint="eastAsia" w:ascii="仿宋" w:hAnsi="仿宋" w:eastAsia="仿宋" w:cs="仿宋"/>
          <w:spacing w:val="-118"/>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102"/>
          <w:sz w:val="24"/>
          <w:szCs w:val="24"/>
        </w:rPr>
        <w:t xml:space="preserve"> </w:t>
      </w:r>
      <w:r>
        <w:rPr>
          <w:rFonts w:hint="eastAsia" w:ascii="仿宋" w:hAnsi="仿宋" w:eastAsia="仿宋" w:cs="仿宋"/>
          <w:b/>
          <w:bCs/>
          <w:spacing w:val="-13"/>
          <w:sz w:val="24"/>
          <w:szCs w:val="24"/>
        </w:rPr>
        <w:t>月</w:t>
      </w:r>
      <w:r>
        <w:rPr>
          <w:rFonts w:hint="eastAsia" w:ascii="仿宋" w:hAnsi="仿宋" w:eastAsia="仿宋" w:cs="仿宋"/>
          <w:sz w:val="24"/>
          <w:szCs w:val="24"/>
          <w:u w:val="single" w:color="auto"/>
        </w:rPr>
        <w:t xml:space="preserve">     </w:t>
      </w:r>
      <w:r>
        <w:rPr>
          <w:rFonts w:hint="eastAsia" w:ascii="仿宋" w:hAnsi="仿宋" w:eastAsia="仿宋" w:cs="仿宋"/>
          <w:spacing w:val="-67"/>
          <w:sz w:val="24"/>
          <w:szCs w:val="24"/>
        </w:rPr>
        <w:t xml:space="preserve"> </w:t>
      </w:r>
      <w:r>
        <w:rPr>
          <w:rFonts w:hint="eastAsia" w:ascii="仿宋" w:hAnsi="仿宋" w:eastAsia="仿宋" w:cs="仿宋"/>
          <w:b/>
          <w:bCs/>
          <w:spacing w:val="-13"/>
          <w:sz w:val="24"/>
          <w:szCs w:val="24"/>
        </w:rPr>
        <w:t>日</w:t>
      </w:r>
    </w:p>
    <w:p w14:paraId="5DABEEA9">
      <w:pPr>
        <w:pStyle w:val="6"/>
        <w:rPr>
          <w:rFonts w:hint="eastAsia" w:ascii="仿宋" w:hAnsi="仿宋" w:eastAsia="仿宋" w:cs="仿宋"/>
          <w:b/>
          <w:bCs/>
          <w:spacing w:val="20"/>
          <w:sz w:val="30"/>
          <w:szCs w:val="30"/>
        </w:rPr>
      </w:pPr>
    </w:p>
    <w:p w14:paraId="3BEEE8FF">
      <w:pPr>
        <w:rPr>
          <w:rFonts w:hint="eastAsia" w:ascii="仿宋" w:hAnsi="仿宋" w:eastAsia="仿宋" w:cs="仿宋"/>
          <w:b/>
          <w:bCs/>
          <w:spacing w:val="20"/>
          <w:sz w:val="30"/>
          <w:szCs w:val="30"/>
        </w:rPr>
      </w:pPr>
    </w:p>
    <w:p w14:paraId="0CD8A8FF">
      <w:pPr>
        <w:pStyle w:val="6"/>
        <w:rPr>
          <w:rFonts w:hint="eastAsia" w:ascii="仿宋" w:hAnsi="仿宋" w:eastAsia="仿宋" w:cs="仿宋"/>
          <w:b/>
          <w:bCs/>
          <w:spacing w:val="20"/>
          <w:sz w:val="30"/>
          <w:szCs w:val="30"/>
        </w:rPr>
      </w:pPr>
    </w:p>
    <w:p w14:paraId="4C97685E">
      <w:pPr>
        <w:rPr>
          <w:rFonts w:hint="eastAsia" w:ascii="仿宋" w:hAnsi="仿宋" w:eastAsia="仿宋" w:cs="仿宋"/>
          <w:b/>
          <w:bCs/>
          <w:spacing w:val="20"/>
          <w:sz w:val="30"/>
          <w:szCs w:val="30"/>
        </w:rPr>
      </w:pPr>
    </w:p>
    <w:p w14:paraId="7A0A5348">
      <w:pPr>
        <w:pStyle w:val="6"/>
        <w:rPr>
          <w:rFonts w:hint="eastAsia" w:ascii="仿宋" w:hAnsi="仿宋" w:eastAsia="仿宋" w:cs="仿宋"/>
          <w:b/>
          <w:bCs/>
          <w:spacing w:val="20"/>
          <w:sz w:val="30"/>
          <w:szCs w:val="30"/>
        </w:rPr>
      </w:pPr>
    </w:p>
    <w:p w14:paraId="59EA6E27">
      <w:pPr>
        <w:rPr>
          <w:rFonts w:hint="eastAsia" w:ascii="仿宋" w:hAnsi="仿宋" w:eastAsia="仿宋" w:cs="仿宋"/>
          <w:b/>
          <w:bCs/>
          <w:spacing w:val="20"/>
          <w:sz w:val="30"/>
          <w:szCs w:val="30"/>
        </w:rPr>
      </w:pPr>
    </w:p>
    <w:p w14:paraId="1C2D23C4">
      <w:pPr>
        <w:pStyle w:val="6"/>
        <w:rPr>
          <w:rFonts w:hint="eastAsia" w:ascii="仿宋" w:hAnsi="仿宋" w:eastAsia="仿宋" w:cs="仿宋"/>
          <w:b/>
          <w:bCs/>
          <w:spacing w:val="20"/>
          <w:sz w:val="30"/>
          <w:szCs w:val="30"/>
        </w:rPr>
      </w:pPr>
    </w:p>
    <w:p w14:paraId="1A8F28EC">
      <w:pPr>
        <w:rPr>
          <w:rFonts w:hint="eastAsia" w:ascii="仿宋" w:hAnsi="仿宋" w:eastAsia="仿宋" w:cs="仿宋"/>
          <w:b/>
          <w:bCs/>
          <w:spacing w:val="20"/>
          <w:sz w:val="30"/>
          <w:szCs w:val="30"/>
        </w:rPr>
      </w:pPr>
    </w:p>
    <w:p w14:paraId="5EE78AE4">
      <w:pPr>
        <w:pStyle w:val="6"/>
        <w:rPr>
          <w:rFonts w:hint="eastAsia" w:ascii="仿宋" w:hAnsi="仿宋" w:eastAsia="仿宋" w:cs="仿宋"/>
          <w:b/>
          <w:bCs/>
          <w:spacing w:val="20"/>
          <w:sz w:val="30"/>
          <w:szCs w:val="30"/>
        </w:rPr>
      </w:pPr>
    </w:p>
    <w:p w14:paraId="5C2EDD24">
      <w:pPr>
        <w:rPr>
          <w:rFonts w:hint="eastAsia" w:ascii="仿宋" w:hAnsi="仿宋" w:eastAsia="仿宋" w:cs="仿宋"/>
          <w:b/>
          <w:bCs/>
          <w:spacing w:val="20"/>
          <w:sz w:val="30"/>
          <w:szCs w:val="30"/>
        </w:rPr>
      </w:pPr>
    </w:p>
    <w:p w14:paraId="7A8E8133">
      <w:pPr>
        <w:pStyle w:val="6"/>
        <w:rPr>
          <w:rFonts w:hint="eastAsia"/>
        </w:rPr>
      </w:pPr>
    </w:p>
    <w:p w14:paraId="1DDE943E">
      <w:pPr>
        <w:spacing w:before="112" w:line="225" w:lineRule="auto"/>
        <w:ind w:left="2381"/>
        <w:rPr>
          <w:rFonts w:hint="eastAsia" w:ascii="仿宋" w:hAnsi="仿宋" w:eastAsia="仿宋" w:cs="仿宋"/>
          <w:b/>
          <w:bCs/>
          <w:spacing w:val="20"/>
          <w:sz w:val="30"/>
          <w:szCs w:val="30"/>
        </w:rPr>
      </w:pPr>
    </w:p>
    <w:p w14:paraId="3DC5BBAB">
      <w:pPr>
        <w:spacing w:before="112" w:line="225" w:lineRule="auto"/>
        <w:ind w:left="2381"/>
        <w:rPr>
          <w:rFonts w:hint="eastAsia" w:ascii="仿宋" w:hAnsi="仿宋" w:eastAsia="仿宋" w:cs="仿宋"/>
          <w:b/>
          <w:bCs/>
          <w:spacing w:val="20"/>
          <w:sz w:val="30"/>
          <w:szCs w:val="30"/>
        </w:rPr>
      </w:pPr>
    </w:p>
    <w:p w14:paraId="667C5D23">
      <w:pPr>
        <w:pStyle w:val="6"/>
        <w:rPr>
          <w:rFonts w:hint="eastAsia" w:ascii="仿宋" w:hAnsi="仿宋" w:eastAsia="仿宋" w:cs="仿宋"/>
          <w:b/>
          <w:bCs/>
          <w:spacing w:val="20"/>
          <w:sz w:val="30"/>
          <w:szCs w:val="30"/>
        </w:rPr>
      </w:pPr>
    </w:p>
    <w:p w14:paraId="50F2422B">
      <w:pPr>
        <w:rPr>
          <w:rFonts w:hint="eastAsia"/>
        </w:rPr>
      </w:pPr>
    </w:p>
    <w:p w14:paraId="10AB2046">
      <w:pPr>
        <w:spacing w:before="112" w:line="225" w:lineRule="auto"/>
        <w:ind w:left="2381"/>
        <w:rPr>
          <w:rFonts w:hint="eastAsia" w:ascii="仿宋" w:hAnsi="仿宋" w:eastAsia="仿宋" w:cs="仿宋"/>
          <w:b/>
          <w:bCs/>
          <w:spacing w:val="20"/>
          <w:sz w:val="30"/>
          <w:szCs w:val="30"/>
        </w:rPr>
      </w:pPr>
    </w:p>
    <w:p w14:paraId="4EA8316A">
      <w:pPr>
        <w:spacing w:before="112" w:line="225" w:lineRule="auto"/>
        <w:ind w:left="2381"/>
        <w:rPr>
          <w:rFonts w:hint="eastAsia" w:ascii="仿宋" w:hAnsi="仿宋" w:eastAsia="仿宋" w:cs="仿宋"/>
          <w:sz w:val="30"/>
          <w:szCs w:val="30"/>
        </w:rPr>
      </w:pPr>
      <w:r>
        <w:rPr>
          <w:rFonts w:hint="eastAsia" w:ascii="仿宋" w:hAnsi="仿宋" w:eastAsia="仿宋" w:cs="仿宋"/>
          <w:b/>
          <w:bCs/>
          <w:spacing w:val="20"/>
          <w:sz w:val="30"/>
          <w:szCs w:val="30"/>
        </w:rPr>
        <w:t>招标文件内容确认书</w:t>
      </w:r>
    </w:p>
    <w:p w14:paraId="126DCBE7">
      <w:pPr>
        <w:pStyle w:val="8"/>
        <w:spacing w:line="279" w:lineRule="auto"/>
        <w:rPr>
          <w:rFonts w:hint="eastAsia" w:ascii="仿宋" w:hAnsi="仿宋" w:eastAsia="仿宋" w:cs="仿宋"/>
        </w:rPr>
      </w:pPr>
    </w:p>
    <w:p w14:paraId="044BF286">
      <w:pPr>
        <w:pStyle w:val="8"/>
        <w:spacing w:line="279" w:lineRule="auto"/>
        <w:rPr>
          <w:rFonts w:hint="eastAsia" w:ascii="仿宋" w:hAnsi="仿宋" w:eastAsia="仿宋" w:cs="仿宋"/>
        </w:rPr>
      </w:pPr>
    </w:p>
    <w:p w14:paraId="6C33D467">
      <w:pPr>
        <w:pStyle w:val="8"/>
        <w:spacing w:line="280" w:lineRule="auto"/>
        <w:rPr>
          <w:rFonts w:hint="eastAsia" w:ascii="仿宋" w:hAnsi="仿宋" w:eastAsia="仿宋" w:cs="仿宋"/>
        </w:rPr>
      </w:pPr>
    </w:p>
    <w:p w14:paraId="772B305B">
      <w:pPr>
        <w:pStyle w:val="8"/>
        <w:spacing w:line="280" w:lineRule="auto"/>
        <w:rPr>
          <w:rFonts w:hint="eastAsia" w:ascii="仿宋" w:hAnsi="仿宋" w:eastAsia="仿宋" w:cs="仿宋"/>
        </w:rPr>
      </w:pPr>
    </w:p>
    <w:p w14:paraId="6C94775B">
      <w:pPr>
        <w:pStyle w:val="8"/>
        <w:spacing w:line="280" w:lineRule="auto"/>
        <w:rPr>
          <w:rFonts w:hint="eastAsia" w:ascii="仿宋" w:hAnsi="仿宋" w:eastAsia="仿宋" w:cs="仿宋"/>
        </w:rPr>
      </w:pPr>
    </w:p>
    <w:p w14:paraId="02EA4C64">
      <w:pPr>
        <w:tabs>
          <w:tab w:val="left" w:pos="2521"/>
        </w:tabs>
        <w:spacing w:before="78" w:line="220" w:lineRule="auto"/>
        <w:ind w:left="10"/>
        <w:rPr>
          <w:rFonts w:hint="eastAsia" w:ascii="仿宋" w:hAnsi="仿宋" w:eastAsia="仿宋" w:cs="仿宋"/>
          <w:sz w:val="24"/>
          <w:szCs w:val="24"/>
        </w:rPr>
      </w:pPr>
      <w:r>
        <w:rPr>
          <w:rFonts w:hint="eastAsia" w:ascii="仿宋" w:hAnsi="仿宋" w:eastAsia="仿宋" w:cs="仿宋"/>
          <w:sz w:val="24"/>
          <w:szCs w:val="24"/>
          <w:u w:val="single" w:color="auto"/>
        </w:rPr>
        <w:tab/>
      </w:r>
      <w:r>
        <w:rPr>
          <w:rFonts w:hint="eastAsia" w:ascii="仿宋" w:hAnsi="仿宋" w:eastAsia="仿宋" w:cs="仿宋"/>
          <w:sz w:val="24"/>
          <w:szCs w:val="24"/>
        </w:rPr>
        <w:t>（招标人名称）：</w:t>
      </w:r>
    </w:p>
    <w:p w14:paraId="65AC594B">
      <w:pPr>
        <w:pStyle w:val="8"/>
        <w:spacing w:line="288" w:lineRule="auto"/>
        <w:rPr>
          <w:rFonts w:hint="eastAsia" w:ascii="仿宋" w:hAnsi="仿宋" w:eastAsia="仿宋" w:cs="仿宋"/>
        </w:rPr>
      </w:pPr>
    </w:p>
    <w:p w14:paraId="48B87915">
      <w:pPr>
        <w:tabs>
          <w:tab w:val="left" w:pos="2521"/>
        </w:tabs>
        <w:spacing w:before="78" w:line="219" w:lineRule="auto"/>
        <w:ind w:left="10"/>
        <w:rPr>
          <w:rFonts w:hint="eastAsia" w:ascii="仿宋" w:hAnsi="仿宋" w:eastAsia="仿宋" w:cs="仿宋"/>
          <w:sz w:val="24"/>
          <w:szCs w:val="24"/>
        </w:rPr>
      </w:pPr>
      <w:r>
        <w:rPr>
          <w:rFonts w:hint="eastAsia" w:ascii="仿宋" w:hAnsi="仿宋" w:eastAsia="仿宋" w:cs="仿宋"/>
          <w:sz w:val="24"/>
          <w:szCs w:val="24"/>
          <w:u w:val="single" w:color="auto"/>
        </w:rPr>
        <w:tab/>
      </w:r>
      <w:r>
        <w:rPr>
          <w:rFonts w:hint="eastAsia" w:ascii="仿宋" w:hAnsi="仿宋" w:eastAsia="仿宋" w:cs="仿宋"/>
          <w:sz w:val="24"/>
          <w:szCs w:val="24"/>
        </w:rPr>
        <w:t>（招标代理机构名称）：</w:t>
      </w:r>
    </w:p>
    <w:p w14:paraId="0F1C82C0">
      <w:pPr>
        <w:pStyle w:val="8"/>
        <w:spacing w:line="460" w:lineRule="auto"/>
        <w:rPr>
          <w:rFonts w:hint="eastAsia" w:ascii="仿宋" w:hAnsi="仿宋" w:eastAsia="仿宋" w:cs="仿宋"/>
        </w:rPr>
      </w:pPr>
    </w:p>
    <w:p w14:paraId="6F993BF1">
      <w:pPr>
        <w:spacing w:before="78" w:line="395" w:lineRule="auto"/>
        <w:ind w:left="229" w:right="21" w:firstLine="579"/>
        <w:rPr>
          <w:rFonts w:hint="eastAsia" w:ascii="仿宋" w:hAnsi="仿宋" w:eastAsia="仿宋" w:cs="仿宋"/>
          <w:sz w:val="24"/>
          <w:szCs w:val="24"/>
        </w:rPr>
      </w:pPr>
      <w:r>
        <w:rPr>
          <w:rFonts w:hint="eastAsia" w:ascii="仿宋" w:hAnsi="仿宋" w:eastAsia="仿宋" w:cs="仿宋"/>
          <w:spacing w:val="-6"/>
          <w:sz w:val="24"/>
          <w:szCs w:val="24"/>
        </w:rPr>
        <w:t>我方已经详细阅读整个招标文件的内容，对本招标文件的内容没</w:t>
      </w:r>
      <w:r>
        <w:rPr>
          <w:rFonts w:hint="eastAsia" w:ascii="仿宋" w:hAnsi="仿宋" w:eastAsia="仿宋" w:cs="仿宋"/>
          <w:spacing w:val="-7"/>
          <w:sz w:val="24"/>
          <w:szCs w:val="24"/>
        </w:rPr>
        <w:t>有任何异议，全</w:t>
      </w:r>
      <w:r>
        <w:rPr>
          <w:rFonts w:hint="eastAsia" w:ascii="仿宋" w:hAnsi="仿宋" w:eastAsia="仿宋" w:cs="仿宋"/>
          <w:spacing w:val="-3"/>
          <w:sz w:val="24"/>
          <w:szCs w:val="24"/>
        </w:rPr>
        <w:t>部同意并接受且我方保证在开评标活动结束后不对本招标文件的任何内容提</w:t>
      </w:r>
      <w:r>
        <w:rPr>
          <w:rFonts w:hint="eastAsia" w:ascii="仿宋" w:hAnsi="仿宋" w:eastAsia="仿宋" w:cs="仿宋"/>
          <w:spacing w:val="-4"/>
          <w:sz w:val="24"/>
          <w:szCs w:val="24"/>
        </w:rPr>
        <w:t>出异议。</w:t>
      </w:r>
    </w:p>
    <w:p w14:paraId="5BD4A350">
      <w:pPr>
        <w:pStyle w:val="8"/>
        <w:spacing w:line="263" w:lineRule="auto"/>
        <w:rPr>
          <w:rFonts w:hint="eastAsia" w:ascii="仿宋" w:hAnsi="仿宋" w:eastAsia="仿宋" w:cs="仿宋"/>
        </w:rPr>
      </w:pPr>
    </w:p>
    <w:p w14:paraId="0F3024E7">
      <w:pPr>
        <w:pStyle w:val="8"/>
        <w:spacing w:line="263" w:lineRule="auto"/>
        <w:rPr>
          <w:rFonts w:hint="eastAsia" w:ascii="仿宋" w:hAnsi="仿宋" w:eastAsia="仿宋" w:cs="仿宋"/>
        </w:rPr>
      </w:pPr>
    </w:p>
    <w:p w14:paraId="2E11FBFD">
      <w:pPr>
        <w:pStyle w:val="8"/>
        <w:spacing w:line="263" w:lineRule="auto"/>
        <w:rPr>
          <w:rFonts w:hint="eastAsia" w:ascii="仿宋" w:hAnsi="仿宋" w:eastAsia="仿宋" w:cs="仿宋"/>
        </w:rPr>
      </w:pPr>
    </w:p>
    <w:p w14:paraId="73885F73">
      <w:pPr>
        <w:pStyle w:val="8"/>
        <w:spacing w:line="263" w:lineRule="auto"/>
        <w:rPr>
          <w:rFonts w:hint="eastAsia" w:ascii="仿宋" w:hAnsi="仿宋" w:eastAsia="仿宋" w:cs="仿宋"/>
        </w:rPr>
      </w:pPr>
    </w:p>
    <w:p w14:paraId="66463506">
      <w:pPr>
        <w:pStyle w:val="8"/>
        <w:spacing w:line="263" w:lineRule="auto"/>
        <w:rPr>
          <w:rFonts w:hint="eastAsia" w:ascii="仿宋" w:hAnsi="仿宋" w:eastAsia="仿宋" w:cs="仿宋"/>
        </w:rPr>
      </w:pPr>
    </w:p>
    <w:p w14:paraId="130DE382">
      <w:pPr>
        <w:pStyle w:val="8"/>
        <w:spacing w:line="263" w:lineRule="auto"/>
        <w:rPr>
          <w:rFonts w:hint="eastAsia" w:ascii="仿宋" w:hAnsi="仿宋" w:eastAsia="仿宋" w:cs="仿宋"/>
        </w:rPr>
      </w:pPr>
    </w:p>
    <w:p w14:paraId="327EB579">
      <w:pPr>
        <w:pStyle w:val="8"/>
        <w:spacing w:line="264" w:lineRule="auto"/>
        <w:rPr>
          <w:rFonts w:hint="eastAsia" w:ascii="仿宋" w:hAnsi="仿宋" w:eastAsia="仿宋" w:cs="仿宋"/>
        </w:rPr>
      </w:pPr>
    </w:p>
    <w:p w14:paraId="3D8C4695">
      <w:pPr>
        <w:pStyle w:val="8"/>
        <w:spacing w:line="264" w:lineRule="auto"/>
        <w:rPr>
          <w:rFonts w:hint="eastAsia" w:ascii="仿宋" w:hAnsi="仿宋" w:eastAsia="仿宋" w:cs="仿宋"/>
        </w:rPr>
      </w:pPr>
    </w:p>
    <w:p w14:paraId="1BA3F6B3">
      <w:pPr>
        <w:pStyle w:val="8"/>
        <w:spacing w:line="264" w:lineRule="auto"/>
        <w:rPr>
          <w:rFonts w:hint="eastAsia" w:ascii="仿宋" w:hAnsi="仿宋" w:eastAsia="仿宋" w:cs="仿宋"/>
        </w:rPr>
      </w:pPr>
    </w:p>
    <w:p w14:paraId="5D4AEA63">
      <w:pPr>
        <w:pStyle w:val="8"/>
        <w:spacing w:line="264" w:lineRule="auto"/>
        <w:rPr>
          <w:rFonts w:hint="eastAsia" w:ascii="仿宋" w:hAnsi="仿宋" w:eastAsia="仿宋" w:cs="仿宋"/>
        </w:rPr>
      </w:pPr>
    </w:p>
    <w:p w14:paraId="429A347C">
      <w:pPr>
        <w:spacing w:before="78" w:line="219" w:lineRule="auto"/>
        <w:ind w:right="21"/>
        <w:jc w:val="right"/>
        <w:rPr>
          <w:rFonts w:hint="eastAsia" w:ascii="仿宋" w:hAnsi="仿宋" w:eastAsia="仿宋" w:cs="仿宋"/>
          <w:sz w:val="24"/>
          <w:szCs w:val="24"/>
        </w:rPr>
      </w:pPr>
      <w:r>
        <w:rPr>
          <w:rFonts w:hint="eastAsia" w:ascii="仿宋" w:hAnsi="仿宋" w:eastAsia="仿宋" w:cs="仿宋"/>
          <w:spacing w:val="-5"/>
          <w:sz w:val="24"/>
          <w:szCs w:val="24"/>
        </w:rPr>
        <w:t>投标人(公章)：</w:t>
      </w:r>
    </w:p>
    <w:p w14:paraId="29AAF139">
      <w:pPr>
        <w:spacing w:before="205" w:line="219" w:lineRule="auto"/>
        <w:ind w:right="16"/>
        <w:jc w:val="right"/>
        <w:rPr>
          <w:rFonts w:hint="eastAsia" w:ascii="仿宋" w:hAnsi="仿宋" w:eastAsia="仿宋" w:cs="仿宋"/>
          <w:sz w:val="24"/>
          <w:szCs w:val="24"/>
        </w:rPr>
      </w:pPr>
      <w:r>
        <w:rPr>
          <w:rFonts w:hint="eastAsia" w:ascii="仿宋" w:hAnsi="仿宋" w:eastAsia="仿宋" w:cs="仿宋"/>
          <w:spacing w:val="-6"/>
          <w:sz w:val="24"/>
          <w:szCs w:val="24"/>
        </w:rPr>
        <w:t>法定代表人或授权代表(签字或盖章)：</w:t>
      </w:r>
    </w:p>
    <w:p w14:paraId="3359B8A9">
      <w:pPr>
        <w:spacing w:before="163" w:line="219" w:lineRule="auto"/>
        <w:jc w:val="center"/>
        <w:rPr>
          <w:rFonts w:hint="eastAsia" w:ascii="仿宋" w:hAnsi="仿宋" w:eastAsia="仿宋" w:cs="仿宋"/>
          <w:sz w:val="24"/>
          <w:szCs w:val="24"/>
        </w:rPr>
      </w:pPr>
      <w:r>
        <w:rPr>
          <w:rFonts w:hint="eastAsia" w:ascii="仿宋" w:hAnsi="仿宋" w:eastAsia="仿宋" w:cs="仿宋"/>
          <w:spacing w:val="-31"/>
          <w:sz w:val="24"/>
          <w:szCs w:val="24"/>
          <w:lang w:val="en-US" w:eastAsia="zh-CN"/>
        </w:rPr>
        <w:t xml:space="preserve">                                                          </w:t>
      </w:r>
      <w:r>
        <w:rPr>
          <w:rFonts w:hint="eastAsia" w:ascii="仿宋" w:hAnsi="仿宋" w:eastAsia="仿宋" w:cs="仿宋"/>
          <w:spacing w:val="-31"/>
          <w:sz w:val="24"/>
          <w:szCs w:val="24"/>
        </w:rPr>
        <w:t>日期：</w:t>
      </w:r>
      <w:r>
        <w:rPr>
          <w:rFonts w:hint="eastAsia" w:ascii="仿宋" w:hAnsi="仿宋" w:eastAsia="仿宋" w:cs="仿宋"/>
          <w:spacing w:val="-31"/>
          <w:sz w:val="24"/>
          <w:szCs w:val="24"/>
          <w:lang w:val="en-US" w:eastAsia="zh-CN"/>
        </w:rPr>
        <w:t xml:space="preserve">    </w:t>
      </w:r>
      <w:r>
        <w:rPr>
          <w:rFonts w:hint="eastAsia" w:ascii="仿宋" w:hAnsi="仿宋" w:eastAsia="仿宋" w:cs="仿宋"/>
          <w:spacing w:val="-31"/>
          <w:sz w:val="24"/>
          <w:szCs w:val="24"/>
        </w:rPr>
        <w:t>年</w:t>
      </w:r>
      <w:r>
        <w:rPr>
          <w:rFonts w:hint="eastAsia" w:ascii="仿宋" w:hAnsi="仿宋" w:eastAsia="仿宋" w:cs="仿宋"/>
          <w:spacing w:val="-31"/>
          <w:sz w:val="24"/>
          <w:szCs w:val="24"/>
          <w:lang w:val="en-US" w:eastAsia="zh-CN"/>
        </w:rPr>
        <w:t xml:space="preserve">   </w:t>
      </w:r>
      <w:r>
        <w:rPr>
          <w:rFonts w:hint="eastAsia" w:ascii="仿宋" w:hAnsi="仿宋" w:eastAsia="仿宋" w:cs="仿宋"/>
          <w:spacing w:val="-31"/>
          <w:sz w:val="24"/>
          <w:szCs w:val="24"/>
        </w:rPr>
        <w:t>月</w:t>
      </w:r>
      <w:r>
        <w:rPr>
          <w:rFonts w:hint="eastAsia" w:ascii="仿宋" w:hAnsi="仿宋" w:eastAsia="仿宋" w:cs="仿宋"/>
          <w:spacing w:val="-31"/>
          <w:sz w:val="24"/>
          <w:szCs w:val="24"/>
          <w:lang w:val="en-US" w:eastAsia="zh-CN"/>
        </w:rPr>
        <w:t xml:space="preserve">   </w:t>
      </w:r>
      <w:r>
        <w:rPr>
          <w:rFonts w:hint="eastAsia" w:ascii="仿宋" w:hAnsi="仿宋" w:eastAsia="仿宋" w:cs="仿宋"/>
          <w:spacing w:val="-31"/>
          <w:sz w:val="24"/>
          <w:szCs w:val="24"/>
        </w:rPr>
        <w:t>日</w:t>
      </w:r>
    </w:p>
    <w:sectPr>
      <w:footerReference r:id="rId31" w:type="default"/>
      <w:pgSz w:w="11911" w:h="16840"/>
      <w:pgMar w:top="1440" w:right="1803" w:bottom="1440" w:left="1803" w:header="0" w:footer="788"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5B9855B-F437-4C5F-A800-CDF886520BB3}"/>
  </w:font>
  <w:font w:name="黑体">
    <w:panose1 w:val="02010609060101010101"/>
    <w:charset w:val="86"/>
    <w:family w:val="auto"/>
    <w:pitch w:val="default"/>
    <w:sig w:usb0="800002BF" w:usb1="38CF7CFA" w:usb2="00000016" w:usb3="00000000" w:csb0="00040001" w:csb1="00000000"/>
    <w:embedRegular r:id="rId2" w:fontKey="{BAED4881-FA3F-4313-BDE3-D6EACB6D07B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970E7ADF-D91A-4A6A-9024-DFFE4B9A7732}"/>
  </w:font>
  <w:font w:name="仿宋">
    <w:panose1 w:val="02010609060101010101"/>
    <w:charset w:val="86"/>
    <w:family w:val="auto"/>
    <w:pitch w:val="default"/>
    <w:sig w:usb0="800002BF" w:usb1="38CF7CFA" w:usb2="00000016" w:usb3="00000000" w:csb0="00040001" w:csb1="00000000"/>
    <w:embedRegular r:id="rId4" w:fontKey="{D84A517D-F575-4C09-B4D7-E75B6819F776}"/>
  </w:font>
  <w:font w:name="仿宋_GB2312">
    <w:altName w:val="仿宋"/>
    <w:panose1 w:val="02010609030101010101"/>
    <w:charset w:val="86"/>
    <w:family w:val="modern"/>
    <w:pitch w:val="default"/>
    <w:sig w:usb0="00000000" w:usb1="00000000" w:usb2="00000000" w:usb3="00000000" w:csb0="00040000" w:csb1="00000000"/>
    <w:embedRegular r:id="rId5" w:fontKey="{8EA033D9-0C26-44A4-BBE1-39D6536DED55}"/>
  </w:font>
  <w:font w:name="方正仿宋_GB18030">
    <w:panose1 w:val="02000000000000000000"/>
    <w:charset w:val="86"/>
    <w:family w:val="auto"/>
    <w:pitch w:val="default"/>
    <w:sig w:usb0="00000001" w:usb1="08000000" w:usb2="00000000" w:usb3="00000000" w:csb0="00040000" w:csb1="00000000"/>
    <w:embedRegular r:id="rId6" w:fontKey="{8D454BE2-50DC-46FF-9434-3D3D54383BCB}"/>
  </w:font>
  <w:font w:name="方正仿宋_GB2312">
    <w:panose1 w:val="02000000000000000000"/>
    <w:charset w:val="86"/>
    <w:family w:val="auto"/>
    <w:pitch w:val="default"/>
    <w:sig w:usb0="A00002BF" w:usb1="184F6CFA" w:usb2="00000012" w:usb3="00000000" w:csb0="00040001" w:csb1="00000000"/>
    <w:embedRegular r:id="rId7" w:fontKey="{EB122851-D3DA-45F3-A295-68E2557F30F4}"/>
  </w:font>
  <w:font w:name="Wingdings 2">
    <w:panose1 w:val="05020102010507070707"/>
    <w:charset w:val="02"/>
    <w:family w:val="auto"/>
    <w:pitch w:val="default"/>
    <w:sig w:usb0="00000000" w:usb1="00000000" w:usb2="00000000" w:usb3="00000000" w:csb0="80000000" w:csb1="00000000"/>
    <w:embedRegular r:id="rId8" w:fontKey="{6B873A5A-C1F7-469A-B12F-FE0E2A012D18}"/>
  </w:font>
  <w:font w:name="楷体_GB2312">
    <w:altName w:val="楷体"/>
    <w:panose1 w:val="02010609030101010101"/>
    <w:charset w:val="86"/>
    <w:family w:val="auto"/>
    <w:pitch w:val="default"/>
    <w:sig w:usb0="00000000" w:usb1="00000000" w:usb2="00000000" w:usb3="00000000" w:csb0="00040000" w:csb1="00000000"/>
    <w:embedRegular r:id="rId9" w:fontKey="{C54075E6-CCF9-46B7-B9EB-411FA6A5355A}"/>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AC738">
    <w:pPr>
      <w:spacing w:line="169" w:lineRule="auto"/>
      <w:rPr>
        <w:rFonts w:ascii="Calibri" w:hAnsi="Calibri" w:eastAsia="Calibri" w:cs="Calibri"/>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B0ABE">
    <w:pPr>
      <w:spacing w:line="169" w:lineRule="auto"/>
      <w:ind w:left="4461"/>
      <w:rPr>
        <w:rFonts w:ascii="Calibri" w:hAnsi="Calibri" w:eastAsia="Calibri" w:cs="Calibri"/>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82AA9F">
                          <w:pPr>
                            <w:pStyle w:val="12"/>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6382AA9F">
                    <w:pPr>
                      <w:pStyle w:val="12"/>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F8B17">
    <w:pPr>
      <w:spacing w:line="169" w:lineRule="auto"/>
      <w:ind w:left="4469"/>
      <w:rPr>
        <w:rFonts w:ascii="Calibri" w:hAnsi="Calibri" w:eastAsia="Calibri" w:cs="Calibri"/>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EEFB84">
                          <w:pPr>
                            <w:pStyle w:val="12"/>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52EEFB84">
                    <w:pPr>
                      <w:pStyle w:val="12"/>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DDB57">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C390F0">
                          <w:pPr>
                            <w:pStyle w:val="12"/>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54C390F0">
                    <w:pPr>
                      <w:pStyle w:val="12"/>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04092">
    <w:pPr>
      <w:spacing w:line="169" w:lineRule="auto"/>
      <w:ind w:left="4768"/>
      <w:rPr>
        <w:rFonts w:ascii="Calibri" w:hAnsi="Calibri" w:eastAsia="Calibri" w:cs="Calibri"/>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DD2062">
                          <w:pPr>
                            <w:pStyle w:val="12"/>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14DD2062">
                    <w:pPr>
                      <w:pStyle w:val="12"/>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DC4EF">
    <w:pPr>
      <w:spacing w:line="169" w:lineRule="auto"/>
      <w:ind w:left="4728"/>
      <w:rPr>
        <w:rFonts w:ascii="Calibri" w:hAnsi="Calibri" w:eastAsia="Calibri" w:cs="Calibri"/>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CBF23D">
                          <w:pPr>
                            <w:pStyle w:val="12"/>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37CBF23D">
                    <w:pPr>
                      <w:pStyle w:val="12"/>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325AE">
    <w:pPr>
      <w:spacing w:line="169" w:lineRule="auto"/>
      <w:ind w:left="4515"/>
      <w:rPr>
        <w:rFonts w:ascii="Calibri" w:hAnsi="Calibri" w:eastAsia="Calibri" w:cs="Calibri"/>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733A1C">
                          <w:pPr>
                            <w:pStyle w:val="12"/>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31733A1C">
                    <w:pPr>
                      <w:pStyle w:val="12"/>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0FB85">
    <w:pPr>
      <w:spacing w:line="168" w:lineRule="auto"/>
      <w:ind w:left="4418"/>
      <w:rPr>
        <w:rFonts w:ascii="Calibri" w:hAnsi="Calibri" w:eastAsia="Calibri" w:cs="Calibri"/>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BCED00">
                          <w:pPr>
                            <w:pStyle w:val="12"/>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30BCED00">
                    <w:pPr>
                      <w:pStyle w:val="12"/>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318A2">
    <w:pPr>
      <w:spacing w:line="169" w:lineRule="auto"/>
      <w:ind w:left="4418"/>
      <w:rPr>
        <w:rFonts w:ascii="Calibri" w:hAnsi="Calibri" w:eastAsia="Calibri" w:cs="Calibri"/>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526076">
                          <w:pPr>
                            <w:pStyle w:val="12"/>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0D526076">
                    <w:pPr>
                      <w:pStyle w:val="12"/>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3A19C">
    <w:pPr>
      <w:spacing w:line="169" w:lineRule="auto"/>
      <w:ind w:left="4558"/>
      <w:rPr>
        <w:rFonts w:ascii="Calibri" w:hAnsi="Calibri" w:eastAsia="Calibri" w:cs="Calibri"/>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65C542">
                          <w:pPr>
                            <w:pStyle w:val="12"/>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5765C542">
                    <w:pPr>
                      <w:pStyle w:val="12"/>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E7836">
    <w:pPr>
      <w:spacing w:line="168" w:lineRule="auto"/>
      <w:ind w:left="4731"/>
      <w:rPr>
        <w:rFonts w:ascii="Calibri" w:hAnsi="Calibri" w:eastAsia="Calibri" w:cs="Calibri"/>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4CE3C2">
                          <w:pPr>
                            <w:pStyle w:val="12"/>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084CE3C2">
                    <w:pPr>
                      <w:pStyle w:val="12"/>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A9420">
    <w:pPr>
      <w:spacing w:line="169" w:lineRule="auto"/>
      <w:rPr>
        <w:rFonts w:ascii="Calibri" w:hAnsi="Calibri" w:eastAsia="Calibri" w:cs="Calibri"/>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93687D">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5293687D">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E2E83">
    <w:pPr>
      <w:spacing w:line="167" w:lineRule="auto"/>
      <w:ind w:left="4839"/>
      <w:rPr>
        <w:rFonts w:ascii="Calibri" w:hAnsi="Calibri" w:eastAsia="Calibri" w:cs="Calibri"/>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F3F24D">
                          <w:pPr>
                            <w:pStyle w:val="12"/>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34F3F24D">
                    <w:pPr>
                      <w:pStyle w:val="12"/>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B8716">
    <w:pPr>
      <w:spacing w:line="169" w:lineRule="auto"/>
      <w:ind w:left="4718"/>
      <w:rPr>
        <w:rFonts w:ascii="Calibri" w:hAnsi="Calibri" w:eastAsia="Calibri" w:cs="Calibri"/>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B2C4B0">
                          <w:pPr>
                            <w:pStyle w:val="12"/>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74B2C4B0">
                    <w:pPr>
                      <w:pStyle w:val="12"/>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31745">
    <w:pPr>
      <w:spacing w:line="169" w:lineRule="auto"/>
      <w:ind w:left="4717"/>
      <w:rPr>
        <w:rFonts w:ascii="Calibri" w:hAnsi="Calibri" w:eastAsia="Calibri" w:cs="Calibri"/>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6FEA06">
                          <w:pPr>
                            <w:pStyle w:val="12"/>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386FEA06">
                    <w:pPr>
                      <w:pStyle w:val="12"/>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4AA6E">
    <w:pPr>
      <w:spacing w:line="169" w:lineRule="auto"/>
      <w:ind w:left="4718"/>
      <w:rPr>
        <w:rFonts w:ascii="Calibri" w:hAnsi="Calibri" w:eastAsia="Calibri" w:cs="Calibri"/>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0E5BAE">
                          <w:pPr>
                            <w:pStyle w:val="12"/>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150E5BAE">
                    <w:pPr>
                      <w:pStyle w:val="12"/>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CFECD">
    <w:pPr>
      <w:spacing w:line="169" w:lineRule="auto"/>
      <w:ind w:left="4715"/>
      <w:rPr>
        <w:rFonts w:ascii="Calibri" w:hAnsi="Calibri" w:eastAsia="Calibri" w:cs="Calibri"/>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8065DE">
                          <w:pPr>
                            <w:pStyle w:val="12"/>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168065DE">
                    <w:pPr>
                      <w:pStyle w:val="12"/>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665F0">
    <w:pPr>
      <w:spacing w:line="169" w:lineRule="auto"/>
      <w:ind w:left="4734"/>
      <w:rPr>
        <w:rFonts w:ascii="Calibri" w:hAnsi="Calibri" w:eastAsia="Calibri" w:cs="Calibri"/>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B9F818">
                          <w:pPr>
                            <w:pStyle w:val="12"/>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03B9F818">
                    <w:pPr>
                      <w:pStyle w:val="12"/>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85DC9">
    <w:pPr>
      <w:spacing w:line="169" w:lineRule="auto"/>
      <w:ind w:left="4717"/>
      <w:rPr>
        <w:rFonts w:ascii="Calibri" w:hAnsi="Calibri" w:eastAsia="Calibri" w:cs="Calibri"/>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65B2A5">
                          <w:pPr>
                            <w:pStyle w:val="12"/>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6065B2A5">
                    <w:pPr>
                      <w:pStyle w:val="12"/>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082D7">
    <w:pPr>
      <w:spacing w:line="169" w:lineRule="auto"/>
      <w:ind w:left="4717"/>
      <w:rPr>
        <w:rFonts w:ascii="Calibri" w:hAnsi="Calibri" w:eastAsia="Calibri" w:cs="Calibri"/>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72E6A4">
                          <w:pPr>
                            <w:pStyle w:val="12"/>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7A72E6A4">
                    <w:pPr>
                      <w:pStyle w:val="12"/>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DC10D">
    <w:pPr>
      <w:spacing w:line="169" w:lineRule="auto"/>
      <w:ind w:left="4479"/>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398BC7">
                          <w:pPr>
                            <w:pStyle w:val="12"/>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00398BC7">
                    <w:pPr>
                      <w:pStyle w:val="12"/>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799C4">
    <w:pPr>
      <w:spacing w:line="169" w:lineRule="auto"/>
      <w:ind w:left="4477"/>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9FC9BA">
                          <w:pPr>
                            <w:pStyle w:val="12"/>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789FC9BA">
                    <w:pPr>
                      <w:pStyle w:val="12"/>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C71D3">
    <w:pPr>
      <w:spacing w:line="169" w:lineRule="auto"/>
      <w:ind w:left="4473"/>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246700">
                          <w:pPr>
                            <w:pStyle w:val="12"/>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26246700">
                    <w:pPr>
                      <w:pStyle w:val="12"/>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D6A9A">
    <w:pPr>
      <w:spacing w:line="169" w:lineRule="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FF055F">
                          <w:pPr>
                            <w:pStyle w:val="12"/>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7DFF055F">
                    <w:pPr>
                      <w:pStyle w:val="12"/>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63BE6">
    <w:pPr>
      <w:spacing w:line="169" w:lineRule="auto"/>
      <w:rPr>
        <w:rFonts w:hint="eastAsia" w:ascii="Calibri" w:hAnsi="Calibri" w:eastAsia="宋体" w:cs="Calibri"/>
        <w:sz w:val="18"/>
        <w:szCs w:val="18"/>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5AEA3E">
                          <w:pPr>
                            <w:pStyle w:val="12"/>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0F5AEA3E">
                    <w:pPr>
                      <w:pStyle w:val="12"/>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06346">
    <w:pPr>
      <w:spacing w:line="169" w:lineRule="auto"/>
      <w:ind w:left="4472"/>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BE28B7">
                          <w:pPr>
                            <w:pStyle w:val="12"/>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45BE28B7">
                    <w:pPr>
                      <w:pStyle w:val="12"/>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1EFFF">
    <w:pPr>
      <w:spacing w:line="169" w:lineRule="auto"/>
      <w:ind w:left="4472"/>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FAF093">
                          <w:pPr>
                            <w:pStyle w:val="12"/>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6BFAF093">
                    <w:pPr>
                      <w:pStyle w:val="12"/>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0E74A8"/>
    <w:multiLevelType w:val="singleLevel"/>
    <w:tmpl w:val="8A0E74A8"/>
    <w:lvl w:ilvl="0" w:tentative="0">
      <w:start w:val="6"/>
      <w:numFmt w:val="chineseCounting"/>
      <w:suff w:val="space"/>
      <w:lvlText w:val="第%1部分"/>
      <w:lvlJc w:val="left"/>
      <w:rPr>
        <w:rFonts w:hint="eastAsia"/>
      </w:rPr>
    </w:lvl>
  </w:abstractNum>
  <w:abstractNum w:abstractNumId="1">
    <w:nsid w:val="97B0BB6F"/>
    <w:multiLevelType w:val="singleLevel"/>
    <w:tmpl w:val="97B0BB6F"/>
    <w:lvl w:ilvl="0" w:tentative="0">
      <w:start w:val="8"/>
      <w:numFmt w:val="decimal"/>
      <w:suff w:val="nothing"/>
      <w:lvlText w:val="%1、"/>
      <w:lvlJc w:val="left"/>
    </w:lvl>
  </w:abstractNum>
  <w:abstractNum w:abstractNumId="2">
    <w:nsid w:val="A87728FF"/>
    <w:multiLevelType w:val="singleLevel"/>
    <w:tmpl w:val="A87728FF"/>
    <w:lvl w:ilvl="0" w:tentative="0">
      <w:start w:val="6"/>
      <w:numFmt w:val="chineseCounting"/>
      <w:suff w:val="nothing"/>
      <w:lvlText w:val="%1、"/>
      <w:lvlJc w:val="left"/>
      <w:rPr>
        <w:rFonts w:hint="eastAsia"/>
      </w:rPr>
    </w:lvl>
  </w:abstractNum>
  <w:abstractNum w:abstractNumId="3">
    <w:nsid w:val="B9C300C9"/>
    <w:multiLevelType w:val="singleLevel"/>
    <w:tmpl w:val="B9C300C9"/>
    <w:lvl w:ilvl="0" w:tentative="0">
      <w:start w:val="2"/>
      <w:numFmt w:val="decimal"/>
      <w:suff w:val="nothing"/>
      <w:lvlText w:val="（%1）"/>
      <w:lvlJc w:val="left"/>
    </w:lvl>
  </w:abstractNum>
  <w:abstractNum w:abstractNumId="4">
    <w:nsid w:val="010D0695"/>
    <w:multiLevelType w:val="multilevel"/>
    <w:tmpl w:val="010D0695"/>
    <w:lvl w:ilvl="0" w:tentative="0">
      <w:start w:val="1"/>
      <w:numFmt w:val="decimal"/>
      <w:suff w:val="nothing"/>
      <w:lvlText w:val="%1."/>
      <w:lvlJc w:val="left"/>
      <w:pPr>
        <w:ind w:left="0" w:firstLine="64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5">
    <w:nsid w:val="07DB08B2"/>
    <w:multiLevelType w:val="multilevel"/>
    <w:tmpl w:val="07DB08B2"/>
    <w:lvl w:ilvl="0" w:tentative="0">
      <w:start w:val="1"/>
      <w:numFmt w:val="decimal"/>
      <w:suff w:val="nothing"/>
      <w:lvlText w:val="（%1）"/>
      <w:lvlJc w:val="left"/>
      <w:pPr>
        <w:ind w:left="0" w:firstLine="64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6">
    <w:nsid w:val="0C0A0350"/>
    <w:multiLevelType w:val="multilevel"/>
    <w:tmpl w:val="0C0A0350"/>
    <w:lvl w:ilvl="0" w:tentative="0">
      <w:start w:val="1"/>
      <w:numFmt w:val="decimal"/>
      <w:suff w:val="nothing"/>
      <w:lvlText w:val="%1."/>
      <w:lvlJc w:val="left"/>
      <w:pPr>
        <w:ind w:left="0" w:firstLine="64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7">
    <w:nsid w:val="1144133A"/>
    <w:multiLevelType w:val="multilevel"/>
    <w:tmpl w:val="1144133A"/>
    <w:lvl w:ilvl="0" w:tentative="0">
      <w:start w:val="1"/>
      <w:numFmt w:val="decimal"/>
      <w:suff w:val="nothing"/>
      <w:lvlText w:val="（%1）"/>
      <w:lvlJc w:val="left"/>
      <w:pPr>
        <w:ind w:left="0" w:firstLine="64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8">
    <w:nsid w:val="27A06F09"/>
    <w:multiLevelType w:val="singleLevel"/>
    <w:tmpl w:val="27A06F09"/>
    <w:lvl w:ilvl="0" w:tentative="0">
      <w:start w:val="1"/>
      <w:numFmt w:val="chineseCounting"/>
      <w:suff w:val="nothing"/>
      <w:lvlText w:val="（%1）"/>
      <w:lvlJc w:val="left"/>
      <w:rPr>
        <w:rFonts w:hint="eastAsia"/>
      </w:rPr>
    </w:lvl>
  </w:abstractNum>
  <w:abstractNum w:abstractNumId="9">
    <w:nsid w:val="45E3498E"/>
    <w:multiLevelType w:val="multilevel"/>
    <w:tmpl w:val="45E3498E"/>
    <w:lvl w:ilvl="0" w:tentative="0">
      <w:start w:val="1"/>
      <w:numFmt w:val="decimal"/>
      <w:suff w:val="nothing"/>
      <w:lvlText w:val="（%1）"/>
      <w:lvlJc w:val="left"/>
      <w:pPr>
        <w:ind w:left="0" w:firstLine="640"/>
      </w:pPr>
      <w:rPr>
        <w:rFonts w:hint="eastAsia"/>
      </w:rPr>
    </w:lvl>
    <w:lvl w:ilvl="1" w:tentative="0">
      <w:start w:val="1"/>
      <w:numFmt w:val="decimal"/>
      <w:lvlText w:val="%2."/>
      <w:lvlJc w:val="left"/>
      <w:pPr>
        <w:ind w:left="1945" w:hanging="885"/>
      </w:pPr>
      <w:rPr>
        <w:rFonts w:hint="default"/>
      </w:r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0">
    <w:nsid w:val="4ACA60A6"/>
    <w:multiLevelType w:val="multilevel"/>
    <w:tmpl w:val="4ACA60A6"/>
    <w:lvl w:ilvl="0" w:tentative="0">
      <w:start w:val="1"/>
      <w:numFmt w:val="decimal"/>
      <w:suff w:val="nothing"/>
      <w:lvlText w:val="%1."/>
      <w:lvlJc w:val="left"/>
      <w:pPr>
        <w:ind w:left="0" w:firstLine="64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1">
    <w:nsid w:val="4DAA291B"/>
    <w:multiLevelType w:val="multilevel"/>
    <w:tmpl w:val="4DAA291B"/>
    <w:lvl w:ilvl="0" w:tentative="0">
      <w:start w:val="1"/>
      <w:numFmt w:val="decimal"/>
      <w:suff w:val="nothing"/>
      <w:lvlText w:val="%1."/>
      <w:lvlJc w:val="left"/>
      <w:pPr>
        <w:ind w:left="0" w:firstLine="64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2">
    <w:nsid w:val="53744319"/>
    <w:multiLevelType w:val="singleLevel"/>
    <w:tmpl w:val="53744319"/>
    <w:lvl w:ilvl="0" w:tentative="0">
      <w:start w:val="2"/>
      <w:numFmt w:val="chineseCounting"/>
      <w:suff w:val="nothing"/>
      <w:lvlText w:val="%1、"/>
      <w:lvlJc w:val="left"/>
      <w:rPr>
        <w:rFonts w:hint="eastAsia"/>
      </w:rPr>
    </w:lvl>
  </w:abstractNum>
  <w:abstractNum w:abstractNumId="13">
    <w:nsid w:val="673247FA"/>
    <w:multiLevelType w:val="multilevel"/>
    <w:tmpl w:val="673247FA"/>
    <w:lvl w:ilvl="0" w:tentative="0">
      <w:start w:val="1"/>
      <w:numFmt w:val="decimal"/>
      <w:suff w:val="nothing"/>
      <w:lvlText w:val="%1."/>
      <w:lvlJc w:val="left"/>
      <w:pPr>
        <w:ind w:left="0" w:firstLine="64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4">
    <w:nsid w:val="72531A31"/>
    <w:multiLevelType w:val="multilevel"/>
    <w:tmpl w:val="72531A31"/>
    <w:lvl w:ilvl="0" w:tentative="0">
      <w:start w:val="1"/>
      <w:numFmt w:val="decimal"/>
      <w:suff w:val="nothing"/>
      <w:lvlText w:val="（%1）"/>
      <w:lvlJc w:val="left"/>
      <w:pPr>
        <w:ind w:left="0" w:firstLine="64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5">
    <w:nsid w:val="7483078E"/>
    <w:multiLevelType w:val="multilevel"/>
    <w:tmpl w:val="7483078E"/>
    <w:lvl w:ilvl="0" w:tentative="0">
      <w:start w:val="1"/>
      <w:numFmt w:val="decimal"/>
      <w:suff w:val="nothing"/>
      <w:lvlText w:val="%1."/>
      <w:lvlJc w:val="left"/>
      <w:pPr>
        <w:ind w:left="0" w:firstLine="64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6">
    <w:nsid w:val="7B316A66"/>
    <w:multiLevelType w:val="multilevel"/>
    <w:tmpl w:val="7B316A66"/>
    <w:lvl w:ilvl="0" w:tentative="0">
      <w:start w:val="1"/>
      <w:numFmt w:val="decimal"/>
      <w:suff w:val="nothing"/>
      <w:lvlText w:val="（%1）"/>
      <w:lvlJc w:val="left"/>
      <w:pPr>
        <w:ind w:left="0" w:firstLine="640"/>
      </w:pPr>
      <w:rPr>
        <w:rFonts w:hint="eastAsia"/>
      </w:rPr>
    </w:lvl>
    <w:lvl w:ilvl="1" w:tentative="0">
      <w:start w:val="1"/>
      <w:numFmt w:val="decimal"/>
      <w:lvlText w:val="%2."/>
      <w:lvlJc w:val="left"/>
      <w:pPr>
        <w:ind w:left="1945" w:hanging="885"/>
      </w:pPr>
      <w:rPr>
        <w:rFonts w:hint="default"/>
      </w:r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12"/>
  </w:num>
  <w:num w:numId="2">
    <w:abstractNumId w:val="0"/>
  </w:num>
  <w:num w:numId="3">
    <w:abstractNumId w:val="3"/>
  </w:num>
  <w:num w:numId="4">
    <w:abstractNumId w:val="5"/>
  </w:num>
  <w:num w:numId="5">
    <w:abstractNumId w:val="14"/>
  </w:num>
  <w:num w:numId="6">
    <w:abstractNumId w:val="7"/>
  </w:num>
  <w:num w:numId="7">
    <w:abstractNumId w:val="6"/>
  </w:num>
  <w:num w:numId="8">
    <w:abstractNumId w:val="16"/>
  </w:num>
  <w:num w:numId="9">
    <w:abstractNumId w:val="9"/>
  </w:num>
  <w:num w:numId="10">
    <w:abstractNumId w:val="2"/>
  </w:num>
  <w:num w:numId="11">
    <w:abstractNumId w:val="8"/>
  </w:num>
  <w:num w:numId="12">
    <w:abstractNumId w:val="15"/>
  </w:num>
  <w:num w:numId="13">
    <w:abstractNumId w:val="4"/>
  </w:num>
  <w:num w:numId="14">
    <w:abstractNumId w:val="13"/>
  </w:num>
  <w:num w:numId="15">
    <w:abstractNumId w:val="11"/>
  </w:num>
  <w:num w:numId="16">
    <w:abstractNumId w:val="1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1CC1A40"/>
    <w:rsid w:val="0254475C"/>
    <w:rsid w:val="02A97FD3"/>
    <w:rsid w:val="02DC276B"/>
    <w:rsid w:val="03D90444"/>
    <w:rsid w:val="06470A42"/>
    <w:rsid w:val="07A53B0C"/>
    <w:rsid w:val="07F94EE2"/>
    <w:rsid w:val="0878022B"/>
    <w:rsid w:val="087F2F38"/>
    <w:rsid w:val="0A1E6855"/>
    <w:rsid w:val="0BC06F42"/>
    <w:rsid w:val="0DA63A68"/>
    <w:rsid w:val="0E541B40"/>
    <w:rsid w:val="10D35724"/>
    <w:rsid w:val="149F2FE4"/>
    <w:rsid w:val="14DF0CD6"/>
    <w:rsid w:val="153575CA"/>
    <w:rsid w:val="16B75BFD"/>
    <w:rsid w:val="17EA1458"/>
    <w:rsid w:val="181D494B"/>
    <w:rsid w:val="189C7F66"/>
    <w:rsid w:val="1920481C"/>
    <w:rsid w:val="1B903686"/>
    <w:rsid w:val="1C033E58"/>
    <w:rsid w:val="1CDE0C6E"/>
    <w:rsid w:val="220D4583"/>
    <w:rsid w:val="232F48D6"/>
    <w:rsid w:val="23CF684B"/>
    <w:rsid w:val="23D41D37"/>
    <w:rsid w:val="25140267"/>
    <w:rsid w:val="270E64D3"/>
    <w:rsid w:val="27274730"/>
    <w:rsid w:val="27F44E0F"/>
    <w:rsid w:val="283569D5"/>
    <w:rsid w:val="28BE77CE"/>
    <w:rsid w:val="28EC63F6"/>
    <w:rsid w:val="28ED02B7"/>
    <w:rsid w:val="29735D63"/>
    <w:rsid w:val="29A053DC"/>
    <w:rsid w:val="2AA43647"/>
    <w:rsid w:val="2ADE1AB5"/>
    <w:rsid w:val="2BDB23F2"/>
    <w:rsid w:val="2C381C1E"/>
    <w:rsid w:val="2E4A3CC2"/>
    <w:rsid w:val="30422D49"/>
    <w:rsid w:val="315B5204"/>
    <w:rsid w:val="32404A6D"/>
    <w:rsid w:val="32625925"/>
    <w:rsid w:val="328A696A"/>
    <w:rsid w:val="32EF56BC"/>
    <w:rsid w:val="33B52B2F"/>
    <w:rsid w:val="33EB3FF7"/>
    <w:rsid w:val="35BB0528"/>
    <w:rsid w:val="35F50D39"/>
    <w:rsid w:val="360B1090"/>
    <w:rsid w:val="386B3EF6"/>
    <w:rsid w:val="38B876CC"/>
    <w:rsid w:val="38ED6399"/>
    <w:rsid w:val="398849EC"/>
    <w:rsid w:val="39910CA8"/>
    <w:rsid w:val="39D15A97"/>
    <w:rsid w:val="39F55E80"/>
    <w:rsid w:val="3A577D39"/>
    <w:rsid w:val="3AE47F7F"/>
    <w:rsid w:val="3B9E6FE0"/>
    <w:rsid w:val="3BB00ECA"/>
    <w:rsid w:val="3C6D7A33"/>
    <w:rsid w:val="3CA803D8"/>
    <w:rsid w:val="3CEC375A"/>
    <w:rsid w:val="3D6A209F"/>
    <w:rsid w:val="3D75600A"/>
    <w:rsid w:val="3D8449A1"/>
    <w:rsid w:val="3DEC26E0"/>
    <w:rsid w:val="3E1526BC"/>
    <w:rsid w:val="3F155EBA"/>
    <w:rsid w:val="3F1C41D6"/>
    <w:rsid w:val="3F6059B3"/>
    <w:rsid w:val="3FE3586B"/>
    <w:rsid w:val="412B54FA"/>
    <w:rsid w:val="4302083E"/>
    <w:rsid w:val="44747506"/>
    <w:rsid w:val="453A55DD"/>
    <w:rsid w:val="45693FA4"/>
    <w:rsid w:val="45E735E2"/>
    <w:rsid w:val="4828667E"/>
    <w:rsid w:val="48AD4B08"/>
    <w:rsid w:val="48E22F93"/>
    <w:rsid w:val="49390D66"/>
    <w:rsid w:val="497C1D40"/>
    <w:rsid w:val="4A441E45"/>
    <w:rsid w:val="4AB64608"/>
    <w:rsid w:val="4B553FF0"/>
    <w:rsid w:val="4C891FD4"/>
    <w:rsid w:val="4E7F547D"/>
    <w:rsid w:val="51231542"/>
    <w:rsid w:val="51DE4358"/>
    <w:rsid w:val="527321C4"/>
    <w:rsid w:val="533D18AB"/>
    <w:rsid w:val="547215A0"/>
    <w:rsid w:val="54BB54BF"/>
    <w:rsid w:val="562E7748"/>
    <w:rsid w:val="56AB2D7B"/>
    <w:rsid w:val="57117EF6"/>
    <w:rsid w:val="57315742"/>
    <w:rsid w:val="57734F1B"/>
    <w:rsid w:val="58183573"/>
    <w:rsid w:val="581A7F84"/>
    <w:rsid w:val="587D46FF"/>
    <w:rsid w:val="58CB5C96"/>
    <w:rsid w:val="590B5C9A"/>
    <w:rsid w:val="590E5FD4"/>
    <w:rsid w:val="59227449"/>
    <w:rsid w:val="5A2342C5"/>
    <w:rsid w:val="5A3C2A74"/>
    <w:rsid w:val="5AA51127"/>
    <w:rsid w:val="5AEB18C0"/>
    <w:rsid w:val="5B642EAA"/>
    <w:rsid w:val="5C9B1B86"/>
    <w:rsid w:val="5CF667D2"/>
    <w:rsid w:val="5D646797"/>
    <w:rsid w:val="5E877B0C"/>
    <w:rsid w:val="5F0768BD"/>
    <w:rsid w:val="5F7408C2"/>
    <w:rsid w:val="636E5131"/>
    <w:rsid w:val="63A0366D"/>
    <w:rsid w:val="63DC0572"/>
    <w:rsid w:val="64DE2FD4"/>
    <w:rsid w:val="65655E35"/>
    <w:rsid w:val="658A3544"/>
    <w:rsid w:val="66B1249C"/>
    <w:rsid w:val="67FF486E"/>
    <w:rsid w:val="6A026ACA"/>
    <w:rsid w:val="6AF03EFC"/>
    <w:rsid w:val="6B364C7D"/>
    <w:rsid w:val="6C022DB1"/>
    <w:rsid w:val="6F7B5355"/>
    <w:rsid w:val="703713A3"/>
    <w:rsid w:val="71132DA7"/>
    <w:rsid w:val="71171E32"/>
    <w:rsid w:val="713D0BD9"/>
    <w:rsid w:val="7159614A"/>
    <w:rsid w:val="72BA7AB6"/>
    <w:rsid w:val="73BC2012"/>
    <w:rsid w:val="746F1200"/>
    <w:rsid w:val="7504000A"/>
    <w:rsid w:val="755E63F9"/>
    <w:rsid w:val="770518F3"/>
    <w:rsid w:val="78D72F01"/>
    <w:rsid w:val="7B142644"/>
    <w:rsid w:val="7CC7607D"/>
    <w:rsid w:val="7EAC3247"/>
    <w:rsid w:val="7EB5469A"/>
    <w:rsid w:val="7FDA725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
    <w:name w:val="heading 2"/>
    <w:basedOn w:val="1"/>
    <w:next w:val="1"/>
    <w:link w:val="24"/>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1"/>
    <w:next w:val="1"/>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5">
    <w:name w:val="Normal Indent"/>
    <w:basedOn w:val="1"/>
    <w:next w:val="6"/>
    <w:qFormat/>
    <w:uiPriority w:val="0"/>
    <w:pPr>
      <w:autoSpaceDE w:val="0"/>
      <w:autoSpaceDN w:val="0"/>
      <w:adjustRightInd w:val="0"/>
      <w:ind w:firstLine="420"/>
      <w:jc w:val="left"/>
    </w:pPr>
    <w:rPr>
      <w:rFonts w:ascii="宋体"/>
      <w:kern w:val="0"/>
      <w:sz w:val="24"/>
      <w:szCs w:val="20"/>
    </w:rPr>
  </w:style>
  <w:style w:type="paragraph" w:styleId="6">
    <w:name w:val="toa heading"/>
    <w:basedOn w:val="1"/>
    <w:next w:val="1"/>
    <w:qFormat/>
    <w:uiPriority w:val="99"/>
    <w:pPr>
      <w:spacing w:before="120"/>
    </w:pPr>
    <w:rPr>
      <w:rFonts w:ascii="Arial" w:hAnsi="Arial" w:eastAsia="仿宋"/>
      <w:sz w:val="24"/>
      <w:szCs w:val="20"/>
    </w:rPr>
  </w:style>
  <w:style w:type="paragraph" w:styleId="7">
    <w:name w:val="annotation text"/>
    <w:basedOn w:val="1"/>
    <w:qFormat/>
    <w:uiPriority w:val="0"/>
    <w:pPr>
      <w:jc w:val="left"/>
    </w:pPr>
  </w:style>
  <w:style w:type="paragraph" w:styleId="8">
    <w:name w:val="Body Text"/>
    <w:basedOn w:val="1"/>
    <w:semiHidden/>
    <w:qFormat/>
    <w:uiPriority w:val="0"/>
    <w:rPr>
      <w:rFonts w:ascii="Arial" w:hAnsi="Arial" w:eastAsia="Arial" w:cs="Arial"/>
      <w:sz w:val="21"/>
      <w:szCs w:val="21"/>
      <w:lang w:val="en-US" w:eastAsia="en-US" w:bidi="ar-SA"/>
    </w:rPr>
  </w:style>
  <w:style w:type="paragraph" w:styleId="9">
    <w:name w:val="Body Text Indent"/>
    <w:basedOn w:val="1"/>
    <w:next w:val="10"/>
    <w:qFormat/>
    <w:uiPriority w:val="0"/>
    <w:pPr>
      <w:spacing w:line="500" w:lineRule="exact"/>
      <w:ind w:left="1588" w:leftChars="832" w:firstLine="433" w:firstLineChars="196"/>
    </w:pPr>
    <w:rPr>
      <w:sz w:val="24"/>
    </w:rPr>
  </w:style>
  <w:style w:type="paragraph" w:customStyle="1" w:styleId="1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1">
    <w:name w:val="Plain Text"/>
    <w:basedOn w:val="1"/>
    <w:qFormat/>
    <w:uiPriority w:val="0"/>
    <w:pPr>
      <w:ind w:firstLine="0" w:firstLineChars="0"/>
    </w:pPr>
    <w:rPr>
      <w:rFonts w:ascii="宋体" w:hAnsi="Courier New" w:eastAsia="宋体" w:cs="Times New Roman"/>
      <w:szCs w:val="21"/>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6">
    <w:name w:val="Body Text First Indent 2"/>
    <w:basedOn w:val="9"/>
    <w:qFormat/>
    <w:uiPriority w:val="0"/>
    <w:pPr>
      <w:adjustRightInd/>
      <w:snapToGrid/>
      <w:spacing w:line="360" w:lineRule="auto"/>
      <w:ind w:firstLineChars="200"/>
      <w:jc w:val="both"/>
    </w:pPr>
    <w:rPr>
      <w:rFonts w:ascii="Times New Roman" w:hAnsi="Times New Roman" w:eastAsia="仿宋_GB2312"/>
      <w:spacing w:val="15"/>
      <w:kern w:val="10"/>
      <w:sz w:val="24"/>
    </w:rPr>
  </w:style>
  <w:style w:type="table" w:styleId="18">
    <w:name w:val="Table Grid"/>
    <w:basedOn w:val="17"/>
    <w:qFormat/>
    <w:uiPriority w:val="0"/>
    <w:pPr>
      <w:widowControl w:val="0"/>
      <w:numPr>
        <w:ilvl w:val="0"/>
        <w:numId w:val="0"/>
      </w:numPr>
      <w:adjustRightInd w:val="0"/>
      <w:spacing w:line="560" w:lineRule="exact"/>
      <w:ind w:firstLine="68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
    <w:name w:val="目录 41"/>
    <w:next w:val="1"/>
    <w:qFormat/>
    <w:uiPriority w:val="0"/>
    <w:pPr>
      <w:wordWrap w:val="0"/>
      <w:ind w:left="1275"/>
      <w:jc w:val="both"/>
    </w:pPr>
    <w:rPr>
      <w:rFonts w:ascii="Times New Roman" w:hAnsi="Times New Roman" w:eastAsia="宋体" w:cs="Times New Roman"/>
      <w:sz w:val="21"/>
      <w:lang w:val="en-US" w:eastAsia="zh-CN" w:bidi="ar-SA"/>
    </w:rPr>
  </w:style>
  <w:style w:type="table" w:customStyle="1" w:styleId="21">
    <w:name w:val="Table Normal"/>
    <w:semiHidden/>
    <w:unhideWhenUsed/>
    <w:qFormat/>
    <w:uiPriority w:val="0"/>
    <w:tblPr>
      <w:tblCellMar>
        <w:top w:w="0" w:type="dxa"/>
        <w:left w:w="0" w:type="dxa"/>
        <w:bottom w:w="0" w:type="dxa"/>
        <w:right w:w="0" w:type="dxa"/>
      </w:tblCellMar>
    </w:tblPr>
  </w:style>
  <w:style w:type="paragraph" w:customStyle="1" w:styleId="22">
    <w:name w:val="Table Text"/>
    <w:basedOn w:val="1"/>
    <w:semiHidden/>
    <w:qFormat/>
    <w:uiPriority w:val="0"/>
    <w:rPr>
      <w:rFonts w:ascii="宋体" w:hAnsi="宋体" w:eastAsia="宋体" w:cs="宋体"/>
      <w:sz w:val="24"/>
      <w:szCs w:val="24"/>
      <w:lang w:val="en-US" w:eastAsia="en-US" w:bidi="ar-SA"/>
    </w:rPr>
  </w:style>
  <w:style w:type="paragraph" w:customStyle="1" w:styleId="23">
    <w:name w:val="_Style 2"/>
    <w:basedOn w:val="3"/>
    <w:next w:val="1"/>
    <w:qFormat/>
    <w:uiPriority w:val="39"/>
    <w:pPr>
      <w:keepLines/>
      <w:tabs>
        <w:tab w:val="left" w:pos="0"/>
      </w:tabs>
      <w:spacing w:before="480" w:line="276" w:lineRule="auto"/>
      <w:outlineLvl w:val="9"/>
    </w:pPr>
    <w:rPr>
      <w:rFonts w:ascii="仿宋" w:hAnsi="仿宋" w:eastAsia="仿宋"/>
      <w:color w:val="000000"/>
      <w:kern w:val="0"/>
      <w:sz w:val="32"/>
      <w:szCs w:val="32"/>
      <w:lang w:val="en-US" w:eastAsia="zh-CN"/>
    </w:rPr>
  </w:style>
  <w:style w:type="character" w:customStyle="1" w:styleId="24">
    <w:name w:val="标题 2 Char"/>
    <w:basedOn w:val="19"/>
    <w:link w:val="2"/>
    <w:qFormat/>
    <w:uiPriority w:val="0"/>
    <w:rPr>
      <w:rFonts w:ascii="Arial" w:hAnsi="Arial" w:eastAsia="黑体"/>
      <w:b/>
      <w:kern w:val="0"/>
      <w:sz w:val="30"/>
      <w:szCs w:val="20"/>
    </w:rPr>
  </w:style>
  <w:style w:type="paragraph" w:styleId="25">
    <w:name w:val="List Paragraph"/>
    <w:basedOn w:val="1"/>
    <w:qFormat/>
    <w:uiPriority w:val="0"/>
    <w:pPr>
      <w:ind w:firstLine="420" w:firstLineChars="200"/>
    </w:pPr>
    <w:rPr>
      <w:rFonts w:ascii="Calibri" w:hAnsi="Calibri"/>
      <w:szCs w:val="22"/>
    </w:rPr>
  </w:style>
  <w:style w:type="character" w:customStyle="1" w:styleId="26">
    <w:name w:val="font81"/>
    <w:basedOn w:val="19"/>
    <w:qFormat/>
    <w:uiPriority w:val="0"/>
    <w:rPr>
      <w:rFonts w:ascii="宋体" w:hAnsi="宋体" w:eastAsia="宋体" w:cs="宋体"/>
      <w:b/>
      <w:bCs/>
      <w:color w:val="000000"/>
      <w:sz w:val="70"/>
      <w:szCs w:val="70"/>
      <w:u w:val="none"/>
    </w:rPr>
  </w:style>
  <w:style w:type="character" w:customStyle="1" w:styleId="27">
    <w:name w:val="font91"/>
    <w:basedOn w:val="19"/>
    <w:qFormat/>
    <w:uiPriority w:val="0"/>
    <w:rPr>
      <w:rFonts w:ascii="宋体" w:hAnsi="宋体" w:eastAsia="宋体" w:cs="宋体"/>
      <w:color w:val="000000"/>
      <w:sz w:val="44"/>
      <w:szCs w:val="44"/>
      <w:u w:val="none"/>
    </w:rPr>
  </w:style>
  <w:style w:type="character" w:customStyle="1" w:styleId="28">
    <w:name w:val="font41"/>
    <w:basedOn w:val="19"/>
    <w:qFormat/>
    <w:uiPriority w:val="0"/>
    <w:rPr>
      <w:rFonts w:ascii="宋体" w:hAnsi="宋体" w:eastAsia="宋体" w:cs="宋体"/>
      <w:color w:val="000000"/>
      <w:sz w:val="30"/>
      <w:szCs w:val="30"/>
      <w:u w:val="none"/>
    </w:rPr>
  </w:style>
  <w:style w:type="character" w:customStyle="1" w:styleId="29">
    <w:name w:val="font101"/>
    <w:basedOn w:val="19"/>
    <w:qFormat/>
    <w:uiPriority w:val="0"/>
    <w:rPr>
      <w:rFonts w:ascii="宋体" w:hAnsi="宋体" w:eastAsia="宋体" w:cs="宋体"/>
      <w:color w:val="000000"/>
      <w:sz w:val="20"/>
      <w:szCs w:val="20"/>
      <w:u w:val="none"/>
    </w:rPr>
  </w:style>
  <w:style w:type="character" w:customStyle="1" w:styleId="30">
    <w:name w:val="font112"/>
    <w:basedOn w:val="19"/>
    <w:qFormat/>
    <w:uiPriority w:val="0"/>
    <w:rPr>
      <w:rFonts w:ascii="宋体" w:hAnsi="宋体" w:eastAsia="宋体" w:cs="宋体"/>
      <w:color w:val="000000"/>
      <w:sz w:val="48"/>
      <w:szCs w:val="48"/>
      <w:u w:val="none"/>
    </w:rPr>
  </w:style>
  <w:style w:type="character" w:customStyle="1" w:styleId="31">
    <w:name w:val="font121"/>
    <w:basedOn w:val="19"/>
    <w:qFormat/>
    <w:uiPriority w:val="0"/>
    <w:rPr>
      <w:rFonts w:ascii="宋体" w:hAnsi="宋体" w:eastAsia="宋体" w:cs="宋体"/>
      <w:color w:val="000000"/>
      <w:sz w:val="52"/>
      <w:szCs w:val="52"/>
      <w:u w:val="none"/>
    </w:rPr>
  </w:style>
  <w:style w:type="paragraph" w:customStyle="1" w:styleId="32">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jpeg"/><Relationship Id="rId33" Type="http://schemas.openxmlformats.org/officeDocument/2006/relationships/image" Target="media/image1.jpeg"/><Relationship Id="rId32" Type="http://schemas.openxmlformats.org/officeDocument/2006/relationships/theme" Target="theme/theme1.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bdfc1f15-a691-45a3-a898-3d794abe0646</errorID>
      <errorWord>2026年02月04日</errorWord>
      <group>L1_Knowledge</group>
      <groupName>知识性问题</groupName>
      <ability>L2_Time</ability>
      <abilityName>日期时间</abilityName>
      <candidateList>
        <item>2026年2月4日</item>
      </candidateList>
      <explain>根据日常书写习惯，月份和日期一般会省略前导零。</explain>
      <paraID>53870621</paraID>
      <start>118</start>
      <end>129</end>
      <status>unmodified</status>
      <modifiedWord/>
      <trackRevisions>false</trackRevisions>
    </reviewItem>
    <reviewItem>
      <errorID>afdbe6a7-2820-47cb-baf2-c8119df614da</errorID>
      <errorWord>:</errorWord>
      <group>L1_Format</group>
      <groupName>格式问题</groupName>
      <ability>L2_HalfPunc</ability>
      <abilityName>全半角检查</abilityName>
      <candidateList>
        <item>：</item>
      </candidateList>
      <explain>文本全半角错误。</explain>
      <paraID>3E490ADF</paraID>
      <start>4</start>
      <end>5</end>
      <status>unmodified</status>
      <modifiedWord/>
      <trackRevisions>false</trackRevisions>
    </reviewItem>
    <reviewItem>
      <errorID>15e0e71a-b724-4159-880b-f881fe80697d</errorID>
      <errorWord>:</errorWord>
      <group>L1_Format</group>
      <groupName>格式问题</groupName>
      <ability>L2_HalfPunc</ability>
      <abilityName>全半角检查</abilityName>
      <candidateList>
        <item>：</item>
      </candidateList>
      <explain>文本全半角错误。</explain>
      <paraID>4855A690</paraID>
      <start>2</start>
      <end>3</end>
      <status>unmodified</status>
      <modifiedWord/>
      <trackRevisions>false</trackRevisions>
    </reviewItem>
    <reviewItem>
      <errorID>af577c0a-9081-459d-9e29-a261d0c7bcc2</errorID>
      <errorWord>:</errorWord>
      <group>L1_Format</group>
      <groupName>格式问题</groupName>
      <ability>L2_HalfPunc</ability>
      <abilityName>全半角检查</abilityName>
      <candidateList>
        <item>：</item>
      </candidateList>
      <explain>文本全半角错误。</explain>
      <paraID>72D3F5E2</paraID>
      <start>8</start>
      <end>9</end>
      <status>unmodified</status>
      <modifiedWord/>
      <trackRevisions>false</trackRevisions>
    </reviewItem>
    <reviewItem>
      <errorID>d91cd2fc-29af-4778-b68a-3a9e397bdad9</errorID>
      <errorWord>务</errorWord>
      <group>L1_Word</group>
      <groupName>字词问题</groupName>
      <ability>L2_Typo</ability>
      <abilityName>字词错误</abilityName>
      <candidateList>
        <item>务和</item>
      </candidateList>
      <explain/>
      <paraID>546A311B</paraID>
      <start>81</start>
      <end>82</end>
      <status>ignored</status>
      <modifiedWord/>
      <trackRevisions>false</trackRevisions>
    </reviewItem>
    <reviewItem>
      <errorID>b442f37c-d38e-43e2-b8e0-16fef201c945</errorID>
      <errorWord>“</errorWord>
      <group>L1_Punc</group>
      <groupName>标点问题</groupName>
      <ability>L2_Punc</ability>
      <abilityName>标点符号检查</abilityName>
      <candidateList/>
      <explain/>
      <paraID>2B9BFA42</paraID>
      <start>73</start>
      <end>74</end>
      <status>unmodified</status>
      <modifiedWord/>
      <trackRevisions>false</trackRevisions>
    </reviewItem>
    <reviewItem>
      <errorID>bd9d4ed0-4679-4ee4-b9ad-4fda07e97eda</errorID>
      <errorWord>登陆</errorWord>
      <group>L1_Word</group>
      <groupName>字词问题</groupName>
      <ability>L2_Typo</ability>
      <abilityName>字词错误</abilityName>
      <candidateList>
        <item>登录</item>
      </candidateList>
      <explain>存在发音相同字词的误用。</explain>
      <paraID>14ECC69B</paraID>
      <start>29</start>
      <end>31</end>
      <status>unmodified</status>
      <modifiedWord/>
      <trackRevisions>false</trackRevisions>
    </reviewItem>
    <reviewItem>
      <errorID>1aa6f6b1-c404-42ef-9d62-885bf70cfa98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3EA67700</paraID>
      <start>0</start>
      <end>2</end>
      <status>unmodified</status>
      <modifiedWord/>
      <trackRevisions>false</trackRevisions>
    </reviewItem>
    <reviewItem>
      <errorID>aef3c6de-1e6e-4fd0-8324-4c91f9cc6966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6B6512F1</paraID>
      <start>0</start>
      <end>2</end>
      <status>unmodified</status>
      <modifiedWord/>
      <trackRevisions>false</trackRevisions>
    </reviewItem>
    <reviewItem>
      <errorID>66d97a45-a23c-401c-a331-cb098d385190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432B8F0B</paraID>
      <start>0</start>
      <end>2</end>
      <status>unmodified</status>
      <modifiedWord/>
      <trackRevisions>false</trackRevisions>
    </reviewItem>
    <reviewItem>
      <errorID>f677a47c-58bc-4cd2-baaa-09118a968384</errorID>
      <errorWord>(</errorWord>
      <group>L1_Format</group>
      <groupName>格式问题</groupName>
      <ability>L2_HalfPunc</ability>
      <abilityName>全半角检查</abilityName>
      <candidateList>
        <item>（</item>
      </candidateList>
      <explain>文本全半角错误。</explain>
      <paraID>432B8F0B</paraID>
      <start>36</start>
      <end>37</end>
      <status>unmodified</status>
      <modifiedWord/>
      <trackRevisions>false</trackRevisions>
    </reviewItem>
    <reviewItem>
      <errorID>ca08f390-2c42-405a-adf3-0288e0615fb3</errorID>
      <errorWord>)</errorWord>
      <group>L1_Format</group>
      <groupName>格式问题</groupName>
      <ability>L2_HalfPunc</ability>
      <abilityName>全半角检查</abilityName>
      <candidateList>
        <item>）</item>
      </candidateList>
      <explain>文本全半角错误。</explain>
      <paraID>432B8F0B</paraID>
      <start>43</start>
      <end>44</end>
      <status>unmodified</status>
      <modifiedWord/>
      <trackRevisions>false</trackRevisions>
    </reviewItem>
    <reviewItem>
      <errorID>b7e6d812-f2bf-49c9-84f6-ff5b6f299877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67742687</paraID>
      <start>0</start>
      <end>2</end>
      <status>unmodified</status>
      <modifiedWord/>
      <trackRevisions>false</trackRevisions>
    </reviewItem>
    <reviewItem>
      <errorID>7b1f1bf8-fb63-4878-a2bd-e713669e6ba8</errorID>
      <errorWord>(</errorWord>
      <group>L1_Format</group>
      <groupName>格式问题</groupName>
      <ability>L2_HalfPunc</ability>
      <abilityName>全半角检查</abilityName>
      <candidateList>
        <item>（</item>
      </candidateList>
      <explain>文本全半角错误。</explain>
      <paraID>67742687</paraID>
      <start>15</start>
      <end>16</end>
      <status>unmodified</status>
      <modifiedWord/>
      <trackRevisions>false</trackRevisions>
    </reviewItem>
    <reviewItem>
      <errorID>19c37709-5b5b-4740-a26d-58c654c7ad39</errorID>
      <errorWord>)</errorWord>
      <group>L1_Format</group>
      <groupName>格式问题</groupName>
      <ability>L2_HalfPunc</ability>
      <abilityName>全半角检查</abilityName>
      <candidateList>
        <item>）</item>
      </candidateList>
      <explain>文本全半角错误。</explain>
      <paraID>67742687</paraID>
      <start>96</start>
      <end>97</end>
      <status>unmodified</status>
      <modifiedWord/>
      <trackRevisions>false</trackRevisions>
    </reviewItem>
    <reviewItem>
      <errorID>0c7a93ae-afaf-467d-8f2a-e7cc39d7ab7c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76465ECC</paraID>
      <start>0</start>
      <end>2</end>
      <status>unmodified</status>
      <modifiedWord/>
      <trackRevisions>false</trackRevisions>
    </reviewItem>
    <reviewItem>
      <errorID>22030d43-72ab-4f38-917d-4eb996a426ca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68306E8</paraID>
      <start>0</start>
      <end>2</end>
      <status>unmodified</status>
      <modifiedWord/>
      <trackRevisions>false</trackRevisions>
    </reviewItem>
    <reviewItem>
      <errorID>5c751a4b-6c76-451c-a753-80addec679fd</errorID>
      <errorWord>(</errorWord>
      <group>L1_Format</group>
      <groupName>格式问题</groupName>
      <ability>L2_HalfPunc</ability>
      <abilityName>全半角检查</abilityName>
      <candidateList>
        <item>（</item>
      </candidateList>
      <explain>文本全半角错误。</explain>
      <paraID> 68306E8</paraID>
      <start>20</start>
      <end>21</end>
      <status>unmodified</status>
      <modifiedWord/>
      <trackRevisions>false</trackRevisions>
    </reviewItem>
    <reviewItem>
      <errorID>887f4ca0-8ea8-413b-842c-a6aa8fdc8a1e</errorID>
      <errorWord>)</errorWord>
      <group>L1_Format</group>
      <groupName>格式问题</groupName>
      <ability>L2_HalfPunc</ability>
      <abilityName>全半角检查</abilityName>
      <candidateList>
        <item>）</item>
      </candidateList>
      <explain>文本全半角错误。</explain>
      <paraID> 68306E8</paraID>
      <start>39</start>
      <end>40</end>
      <status>unmodified</status>
      <modifiedWord/>
      <trackRevisions>false</trackRevisions>
    </reviewItem>
    <reviewItem>
      <errorID>10fe7a0b-d77c-4376-a812-d84c73de3657</errorID>
      <errorWord>(</errorWord>
      <group>L1_Format</group>
      <groupName>格式问题</groupName>
      <ability>L2_HalfPunc</ability>
      <abilityName>全半角检查</abilityName>
      <candidateList>
        <item>（</item>
      </candidateList>
      <explain>文本全半角错误。</explain>
      <paraID>2FBD4C6B</paraID>
      <start>28</start>
      <end>29</end>
      <status>unmodified</status>
      <modifiedWord/>
      <trackRevisions>false</trackRevisions>
    </reviewItem>
    <reviewItem>
      <errorID>48f819ad-1f2d-4bc4-b126-4b2db082c973</errorID>
      <errorWord>)</errorWord>
      <group>L1_Format</group>
      <groupName>格式问题</groupName>
      <ability>L2_HalfPunc</ability>
      <abilityName>全半角检查</abilityName>
      <candidateList>
        <item>）</item>
      </candidateList>
      <explain>文本全半角错误。</explain>
      <paraID>2FBD4C6B</paraID>
      <start>53</start>
      <end>54</end>
      <status>unmodified</status>
      <modifiedWord/>
      <trackRevisions>false</trackRevisions>
    </reviewItem>
    <reviewItem>
      <errorID>45fd7239-a5e7-4f6d-a357-2d7ee89a6d0a</errorID>
      <errorWord>任</errorWord>
      <group>L1_Grammar</group>
      <groupName>语法问题</groupName>
      <ability>L2_Order</ability>
      <abilityName>语序不当</abilityName>
      <candidateList>
        <item>的任</item>
      </candidateList>
      <explain>句子可能没有遵循时空、逻辑顺序，或者介词、关联词等位置不当。</explain>
      <paraID>34C8A21E</paraID>
      <start>15</start>
      <end>16</end>
      <status>unmodified</status>
      <modifiedWord/>
      <trackRevisions>false</trackRevisions>
    </reviewItem>
    <reviewItem>
      <errorID>abf4d4d8-e8dc-4887-b8f6-65312399608c</errorID>
      <errorWord>(</errorWord>
      <group>L1_Format</group>
      <groupName>格式问题</groupName>
      <ability>L2_HalfPunc</ability>
      <abilityName>全半角检查</abilityName>
      <candidateList>
        <item>（</item>
      </candidateList>
      <explain>文本全半角错误。</explain>
      <paraID>73F556AF</paraID>
      <start>32</start>
      <end>33</end>
      <status>unmodified</status>
      <modifiedWord/>
      <trackRevisions>false</trackRevisions>
    </reviewItem>
    <reviewItem>
      <errorID>363e03cc-6cd0-4b2e-ab34-9ea4364b5c55</errorID>
      <errorWord>)</errorWord>
      <group>L1_Format</group>
      <groupName>格式问题</groupName>
      <ability>L2_HalfPunc</ability>
      <abilityName>全半角检查</abilityName>
      <candidateList>
        <item>）</item>
      </candidateList>
      <explain>文本全半角错误。</explain>
      <paraID>73F556AF</paraID>
      <start>49</start>
      <end>50</end>
      <status>unmodified</status>
      <modifiedWord/>
      <trackRevisions>false</trackRevisions>
    </reviewItem>
    <reviewItem>
      <errorID>caac13f6-96ee-4999-9b2d-c4f85abeb107</errorID>
      <errorWord>(</errorWord>
      <group>L1_Format</group>
      <groupName>格式问题</groupName>
      <ability>L2_HalfPunc</ability>
      <abilityName>全半角检查</abilityName>
      <candidateList>
        <item>（</item>
      </candidateList>
      <explain>文本全半角错误。</explain>
      <paraID>1FF50B1E</paraID>
      <start>126</start>
      <end>127</end>
      <status>unmodified</status>
      <modifiedWord/>
      <trackRevisions>false</trackRevisions>
    </reviewItem>
    <reviewItem>
      <errorID>5396b669-1b3a-4833-9c89-cbc2fa8f3fc6</errorID>
      <errorWord>)</errorWord>
      <group>L1_Format</group>
      <groupName>格式问题</groupName>
      <ability>L2_HalfPunc</ability>
      <abilityName>全半角检查</abilityName>
      <candidateList>
        <item>）</item>
      </candidateList>
      <explain>文本全半角错误。</explain>
      <paraID>1FF50B1E</paraID>
      <start>159</start>
      <end>160</end>
      <status>unmodified</status>
      <modifiedWord/>
      <trackRevisions>false</trackRevisions>
    </reviewItem>
    <reviewItem>
      <errorID>8a943abe-23ca-4ca3-99bd-c38c1d04e0a8</errorID>
      <errorWord>确认到帐</errorWord>
      <group>L1_Word</group>
      <groupName>字词问题</groupName>
      <ability>L2_Alias</ability>
      <abilityName>也作/曾用词</abilityName>
      <candidateList>
        <item>确认到账</item>
      </candidateList>
      <explain>词汇[确认到帐]为不规范表述或旧称，其规范书面表述为[确认到账]。</explain>
      <paraID>6EEE4283</paraID>
      <start>49</start>
      <end>53</end>
      <status>modified</status>
      <modifiedWord>确认到账</modifiedWord>
      <trackRevisions>false</trackRevisions>
    </reviewItem>
    <reviewItem>
      <errorID>dbe7b34c-718a-42e2-805c-f81a134eb773</errorID>
      <errorWord>2026年02月04日</errorWord>
      <group>L1_Knowledge</group>
      <groupName>知识性问题</groupName>
      <ability>L2_Time</ability>
      <abilityName>日期时间</abilityName>
      <candidateList>
        <item>2026年2月4日</item>
      </candidateList>
      <explain>根据日常书写习惯，月份和日期一般会省略前导零。</explain>
      <paraID>49F2521D</paraID>
      <start>8</start>
      <end>19</end>
      <status>unmodified</status>
      <modifiedWord/>
      <trackRevisions>false</trackRevisions>
    </reviewItem>
    <reviewItem>
      <errorID>a256c567-e05d-4075-811c-fe611863f39d</errorID>
      <errorWord>2026年02月04日</errorWord>
      <group>L1_Knowledge</group>
      <groupName>知识性问题</groupName>
      <ability>L2_Time</ability>
      <abilityName>日期时间</abilityName>
      <candidateList>
        <item>2026年2月4日</item>
      </candidateList>
      <explain>根据日常书写习惯，月份和日期一般会省略前导零。</explain>
      <paraID> 47EC3CF</paraID>
      <start>6</start>
      <end>17</end>
      <status>unmodified</status>
      <modifiedWord/>
      <trackRevisions>false</trackRevisions>
    </reviewItem>
    <reviewItem>
      <errorID>7938e19a-1389-46dc-854d-673c0f2a5663</errorID>
      <errorWord>５</errorWord>
      <group>L1_Format</group>
      <groupName>格式问题</groupName>
      <ability>L2_HalfPunc</ability>
      <abilityName>全半角检查</abilityName>
      <candidateList>
        <item>5</item>
      </candidateList>
      <explain>文本全半角错误。</explain>
      <paraID> 6AEAB60</paraID>
      <start>94</start>
      <end>95</end>
      <status>unmodified</status>
      <modifiedWord/>
      <trackRevisions>false</trackRevisions>
    </reviewItem>
    <reviewItem>
      <errorID>6b04f0df-2b1a-44ad-9d48-78d0be5161b3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30D84A57</paraID>
      <start>0</start>
      <end>2</end>
      <status>unmodified</status>
      <modifiedWord/>
      <trackRevisions>false</trackRevisions>
    </reviewItem>
    <reviewItem>
      <errorID>788ebee0-0ec9-46d8-8e6b-e407f1aa9162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43D6E459</paraID>
      <start>0</start>
      <end>2</end>
      <status>unmodified</status>
      <modifiedWord/>
      <trackRevisions>false</trackRevisions>
    </reviewItem>
    <reviewItem>
      <errorID>50639b99-b7e8-4635-b30a-1e3e35a62faa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2D3B148E</paraID>
      <start>0</start>
      <end>2</end>
      <status>unmodified</status>
      <modifiedWord/>
      <trackRevisions>false</trackRevisions>
    </reviewItem>
    <reviewItem>
      <errorID>6a26c238-16ce-4174-9bdd-42b5ec8cb71e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1955F319</paraID>
      <start>0</start>
      <end>2</end>
      <status>unmodified</status>
      <modifiedWord/>
      <trackRevisions>false</trackRevisions>
    </reviewItem>
    <reviewItem>
      <errorID>41ca57d9-a4aa-4abc-86e4-5a738407a966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4BC366E7</paraID>
      <start>0</start>
      <end>2</end>
      <status>unmodified</status>
      <modifiedWord/>
      <trackRevisions>false</trackRevisions>
    </reviewItem>
    <reviewItem>
      <errorID>6f6f0ec6-a442-4163-a661-97ee4985d7e2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7C352C34</paraID>
      <start>0</start>
      <end>2</end>
      <status>unmodified</status>
      <modifiedWord/>
      <trackRevisions>false</trackRevisions>
    </reviewItem>
    <reviewItem>
      <errorID>66b7260d-7de9-4839-9908-922d1767ed25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68E5227A</paraID>
      <start>0</start>
      <end>2</end>
      <status>unmodified</status>
      <modifiedWord/>
      <trackRevisions>false</trackRevisions>
    </reviewItem>
    <reviewItem>
      <errorID>26ba32bf-a858-4753-81ac-312650d59d9e</errorID>
      <errorWord>〔2024]265号</errorWord>
      <group>L1_Knowledge</group>
      <groupName>知识性问题</groupName>
      <ability>L2_Knowledge</ability>
      <abilityName>其他知识</abilityName>
      <candidateList>
        <item>〔2024〕265号</item>
      </candidateList>
      <explain>发文字号格式错误。</explain>
      <paraID>7080BF84</paraID>
      <start>9</start>
      <end>19</end>
      <status>unmodified</status>
      <modifiedWord/>
      <trackRevisions>false</trackRevisions>
    </reviewItem>
    <reviewItem>
      <errorID>91d0d50b-b49c-49cd-80cc-040d9cbb86cd</errorID>
      <errorWord>员</errorWord>
      <group>L1_Word</group>
      <groupName>字词问题</groupName>
      <ability>L2_Typo</ability>
      <abilityName>字词错误</abilityName>
      <candidateList>
        <item>员会</item>
      </candidateList>
      <explain/>
      <paraID>7080BF84</paraID>
      <start>43</start>
      <end>44</end>
      <status>unmodified</status>
      <modifiedWord/>
      <trackRevisions>false</trackRevisions>
    </reviewItem>
    <reviewItem>
      <errorID>4c6e2f3d-6ed2-4092-b9c6-f7efc5c25f6e</errorID>
      <errorWord>(</errorWord>
      <group>L1_Format</group>
      <groupName>格式问题</groupName>
      <ability>L2_HalfPunc</ability>
      <abilityName>全半角检查</abilityName>
      <candidateList>
        <item>（</item>
      </candidateList>
      <explain>文本全半角错误。</explain>
      <paraID>7080BF84</paraID>
      <start>56</start>
      <end>57</end>
      <status>unmodified</status>
      <modifiedWord/>
      <trackRevisions>false</trackRevisions>
    </reviewItem>
    <reviewItem>
      <errorID>e01404d8-2032-444d-8257-06b61a251150</errorID>
      <errorWord>)</errorWord>
      <group>L1_Format</group>
      <groupName>格式问题</groupName>
      <ability>L2_HalfPunc</ability>
      <abilityName>全半角检查</abilityName>
      <candidateList>
        <item>）</item>
      </candidateList>
      <explain>文本全半角错误。</explain>
      <paraID>7080BF84</paraID>
      <start>59</start>
      <end>60</end>
      <status>unmodified</status>
      <modifiedWord/>
      <trackRevisions>false</trackRevisions>
    </reviewItem>
    <reviewItem>
      <errorID>d57fdd2e-313f-443d-bc69-878409b50ed8</errorID>
      <errorWord>(</errorWord>
      <group>L1_Format</group>
      <groupName>格式问题</groupName>
      <ability>L2_HalfPunc</ability>
      <abilityName>全半角检查</abilityName>
      <candidateList>
        <item>（</item>
      </candidateList>
      <explain>文本全半角错误。</explain>
      <paraID>7080BF84</paraID>
      <start>65</start>
      <end>66</end>
      <status>unmodified</status>
      <modifiedWord/>
      <trackRevisions>false</trackRevisions>
    </reviewItem>
    <reviewItem>
      <errorID>877f1d40-af37-48ba-bffb-88f17a192326</errorID>
      <errorWord>)</errorWord>
      <group>L1_Format</group>
      <groupName>格式问题</groupName>
      <ability>L2_HalfPunc</ability>
      <abilityName>全半角检查</abilityName>
      <candidateList>
        <item>）</item>
      </candidateList>
      <explain>文本全半角错误。</explain>
      <paraID>7080BF84</paraID>
      <start>67</start>
      <end>68</end>
      <status>unmodified</status>
      <modifiedWord/>
      <trackRevisions>false</trackRevisions>
    </reviewItem>
    <reviewItem>
      <errorID>8eee606b-e3dc-4701-887e-34418158cfda</errorID>
      <errorWord>(</errorWord>
      <group>L1_Format</group>
      <groupName>格式问题</groupName>
      <ability>L2_HalfPunc</ability>
      <abilityName>全半角检查</abilityName>
      <candidateList>
        <item>（</item>
      </candidateList>
      <explain>文本全半角错误。</explain>
      <paraID>7080BF84</paraID>
      <start>70</start>
      <end>71</end>
      <status>unmodified</status>
      <modifiedWord/>
      <trackRevisions>false</trackRevisions>
    </reviewItem>
    <reviewItem>
      <errorID>81ced501-a609-4ada-8b54-87ec3fe3a11f</errorID>
      <errorWord>)</errorWord>
      <group>L1_Format</group>
      <groupName>格式问题</groupName>
      <ability>L2_HalfPunc</ability>
      <abilityName>全半角检查</abilityName>
      <candidateList>
        <item>）</item>
      </candidateList>
      <explain>文本全半角错误。</explain>
      <paraID>7080BF84</paraID>
      <start>73</start>
      <end>74</end>
      <status>unmodified</status>
      <modifiedWord/>
      <trackRevisions>false</trackRevisions>
    </reviewItem>
    <reviewItem>
      <errorID>f2289cbb-5bca-4fae-ae2f-e53a20f00796</errorID>
      <errorWord>(</errorWord>
      <group>L1_Format</group>
      <groupName>格式问题</groupName>
      <ability>L2_HalfPunc</ability>
      <abilityName>全半角检查</abilityName>
      <candidateList>
        <item>（</item>
      </candidateList>
      <explain>文本全半角错误。</explain>
      <paraID>7080BF84</paraID>
      <start>92</start>
      <end>93</end>
      <status>unmodified</status>
      <modifiedWord/>
      <trackRevisions>false</trackRevisions>
    </reviewItem>
    <reviewItem>
      <errorID>55d9495a-5bad-4fee-b68f-2bde7aef0e41</errorID>
      <errorWord>)</errorWord>
      <group>L1_Format</group>
      <groupName>格式问题</groupName>
      <ability>L2_HalfPunc</ability>
      <abilityName>全半角检查</abilityName>
      <candidateList>
        <item>）</item>
      </candidateList>
      <explain>文本全半角错误。</explain>
      <paraID>7080BF84</paraID>
      <start>95</start>
      <end>96</end>
      <status>unmodified</status>
      <modifiedWord/>
      <trackRevisions>false</trackRevisions>
    </reviewItem>
    <reviewItem>
      <errorID>e20d5486-66a7-43ca-b47c-39a93a64d9cc</errorID>
      <errorWord>)</errorWord>
      <group>L1_Format</group>
      <groupName>格式问题</groupName>
      <ability>L2_HalfPunc</ability>
      <abilityName>全半角检查</abilityName>
      <candidateList>
        <item>）</item>
      </candidateList>
      <explain>文本全半角错误。</explain>
      <paraID>7080BF84</paraID>
      <start>111</start>
      <end>112</end>
      <status>unmodified</status>
      <modifiedWord/>
      <trackRevisions>false</trackRevisions>
    </reviewItem>
    <reviewItem>
      <errorID>4551626d-b7e6-4e0f-8a63-f2836060acd1</errorID>
      <errorWord>&lt;</errorWord>
      <group>L1_Format</group>
      <groupName>格式问题</groupName>
      <ability>L2_HalfPunc</ability>
      <abilityName>全半角检查</abilityName>
      <candidateList>
        <item>〈</item>
      </candidateList>
      <explain>文本全半角错误。</explain>
      <paraID>7080BF84</paraID>
      <start>114</start>
      <end>115</end>
      <status>unmodified</status>
      <modifiedWord/>
      <trackRevisions>false</trackRevisions>
    </reviewItem>
    <reviewItem>
      <errorID>993db4d0-b77a-4a97-bf09-313f14fcdd2c</errorID>
      <errorWord>(</errorWord>
      <group>L1_Format</group>
      <groupName>格式问题</groupName>
      <ability>L2_HalfPunc</ability>
      <abilityName>全半角检查</abilityName>
      <candidateList>
        <item>（</item>
      </candidateList>
      <explain>文本全半角错误。</explain>
      <paraID>7080BF84</paraID>
      <start>129</start>
      <end>130</end>
      <status>unmodified</status>
      <modifiedWord/>
      <trackRevisions>false</trackRevisions>
    </reviewItem>
    <reviewItem>
      <errorID>88296fef-9689-4732-a6bf-d39f040f0aff</errorID>
      <errorWord>)</errorWord>
      <group>L1_Format</group>
      <groupName>格式问题</groupName>
      <ability>L2_HalfPunc</ability>
      <abilityName>全半角检查</abilityName>
      <candidateList>
        <item>）</item>
      </candidateList>
      <explain>文本全半角错误。</explain>
      <paraID>7080BF84</paraID>
      <start>132</start>
      <end>133</end>
      <status>unmodified</status>
      <modifiedWord/>
      <trackRevisions>false</trackRevisions>
    </reviewItem>
    <reviewItem>
      <errorID>e95297c4-4786-45fd-93d4-75f787039f7c</errorID>
      <errorWord>(</errorWord>
      <group>L1_Format</group>
      <groupName>格式问题</groupName>
      <ability>L2_HalfPunc</ability>
      <abilityName>全半角检查</abilityName>
      <candidateList>
        <item>（</item>
      </candidateList>
      <explain>文本全半角错误。</explain>
      <paraID>7080BF84</paraID>
      <start>144</start>
      <end>145</end>
      <status>unmodified</status>
      <modifiedWord/>
      <trackRevisions>false</trackRevisions>
    </reviewItem>
    <reviewItem>
      <errorID>755a32ee-90ea-4aae-88c5-935d7f1890ff</errorID>
      <errorWord>)</errorWord>
      <group>L1_Format</group>
      <groupName>格式问题</groupName>
      <ability>L2_HalfPunc</ability>
      <abilityName>全半角检查</abilityName>
      <candidateList>
        <item>）</item>
      </candidateList>
      <explain>文本全半角错误。</explain>
      <paraID>7080BF84</paraID>
      <start>146</start>
      <end>147</end>
      <status>unmodified</status>
      <modifiedWord/>
      <trackRevisions>false</trackRevisions>
    </reviewItem>
    <reviewItem>
      <errorID>d3e77e18-d197-44d2-b35e-e33a26e5016e</errorID>
      <errorWord>(</errorWord>
      <group>L1_Format</group>
      <groupName>格式问题</groupName>
      <ability>L2_HalfPunc</ability>
      <abilityName>全半角检查</abilityName>
      <candidateList>
        <item>（</item>
      </candidateList>
      <explain>文本全半角错误。</explain>
      <paraID>7080BF84</paraID>
      <start>149</start>
      <end>150</end>
      <status>unmodified</status>
      <modifiedWord/>
      <trackRevisions>false</trackRevisions>
    </reviewItem>
    <reviewItem>
      <errorID>9ac2b2d9-e63f-4d31-84fd-ed407fe22285</errorID>
      <errorWord>)</errorWord>
      <group>L1_Format</group>
      <groupName>格式问题</groupName>
      <ability>L2_HalfPunc</ability>
      <abilityName>全半角检查</abilityName>
      <candidateList>
        <item>）</item>
      </candidateList>
      <explain>文本全半角错误。</explain>
      <paraID>7080BF84</paraID>
      <start>152</start>
      <end>153</end>
      <status>unmodified</status>
      <modifiedWord/>
      <trackRevisions>false</trackRevisions>
    </reviewItem>
    <reviewItem>
      <errorID>9e9d4bc6-1368-4b4a-94e8-a449f22a6ef7</errorID>
      <errorWord>(</errorWord>
      <group>L1_Format</group>
      <groupName>格式问题</groupName>
      <ability>L2_HalfPunc</ability>
      <abilityName>全半角检查</abilityName>
      <candidateList>
        <item>（</item>
      </candidateList>
      <explain>文本全半角错误。</explain>
      <paraID>7080BF84</paraID>
      <start>174</start>
      <end>175</end>
      <status>unmodified</status>
      <modifiedWord/>
      <trackRevisions>false</trackRevisions>
    </reviewItem>
    <reviewItem>
      <errorID>8d966380-489b-4e31-8fe6-add18b55718b</errorID>
      <errorWord>)</errorWord>
      <group>L1_Format</group>
      <groupName>格式问题</groupName>
      <ability>L2_HalfPunc</ability>
      <abilityName>全半角检查</abilityName>
      <candidateList>
        <item>）</item>
      </candidateList>
      <explain>文本全半角错误。</explain>
      <paraID>7080BF84</paraID>
      <start>177</start>
      <end>178</end>
      <status>unmodified</status>
      <modifiedWord/>
      <trackRevisions>false</trackRevisions>
    </reviewItem>
    <reviewItem>
      <errorID>8a7d10e7-364e-40b5-9dd9-8170173b8148</errorID>
      <errorWord>(</errorWord>
      <group>L1_Format</group>
      <groupName>格式问题</groupName>
      <ability>L2_HalfPunc</ability>
      <abilityName>全半角检查</abilityName>
      <candidateList>
        <item>（</item>
      </candidateList>
      <explain>文本全半角错误。</explain>
      <paraID>7080BF84</paraID>
      <start>188</start>
      <end>189</end>
      <status>unmodified</status>
      <modifiedWord/>
      <trackRevisions>false</trackRevisions>
    </reviewItem>
    <reviewItem>
      <errorID>048a2bb6-3d7b-4c25-a188-1408e08744ca</errorID>
      <errorWord>)</errorWord>
      <group>L1_Format</group>
      <groupName>格式问题</groupName>
      <ability>L2_HalfPunc</ability>
      <abilityName>全半角检查</abilityName>
      <candidateList>
        <item>）</item>
      </candidateList>
      <explain>文本全半角错误。</explain>
      <paraID>7080BF84</paraID>
      <start>191</start>
      <end>192</end>
      <status>unmodified</status>
      <modifiedWord/>
      <trackRevisions>false</trackRevisions>
    </reviewItem>
    <reviewItem>
      <errorID>dd7c0431-74ee-431d-8a27-c2d169024f01</errorID>
      <errorWord>&lt;</errorWord>
      <group>L1_Format</group>
      <groupName>格式问题</groupName>
      <ability>L2_HalfPunc</ability>
      <abilityName>全半角检查</abilityName>
      <candidateList>
        <item>〈</item>
      </candidateList>
      <explain>文本全半角错误。</explain>
      <paraID>7080BF84</paraID>
      <start>194</start>
      <end>195</end>
      <status>unmodified</status>
      <modifiedWord/>
      <trackRevisions>false</trackRevisions>
    </reviewItem>
    <reviewItem>
      <errorID>463f6720-11f3-4701-acef-e6e2226540b4</errorID>
      <errorWord>(</errorWord>
      <group>L1_Format</group>
      <groupName>格式问题</groupName>
      <ability>L2_HalfPunc</ability>
      <abilityName>全半角检查</abilityName>
      <candidateList>
        <item>（</item>
      </candidateList>
      <explain>文本全半角错误。</explain>
      <paraID>7080BF84</paraID>
      <start>212</start>
      <end>213</end>
      <status>unmodified</status>
      <modifiedWord/>
      <trackRevisions>false</trackRevisions>
    </reviewItem>
    <reviewItem>
      <errorID>8d7d0f03-c78f-4bed-be24-4c9cf417555e</errorID>
      <errorWord>)</errorWord>
      <group>L1_Format</group>
      <groupName>格式问题</groupName>
      <ability>L2_HalfPunc</ability>
      <abilityName>全半角检查</abilityName>
      <candidateList>
        <item>）</item>
      </candidateList>
      <explain>文本全半角错误。</explain>
      <paraID>7080BF84</paraID>
      <start>215</start>
      <end>216</end>
      <status>unmodified</status>
      <modifiedWord/>
      <trackRevisions>false</trackRevisions>
    </reviewItem>
    <reviewItem>
      <errorID>7251a3b7-9cb6-4a8e-8946-f34e813256cf</errorID>
      <errorWord>(</errorWord>
      <group>L1_Format</group>
      <groupName>格式问题</groupName>
      <ability>L2_HalfPunc</ability>
      <abilityName>全半角检查</abilityName>
      <candidateList>
        <item>（</item>
      </candidateList>
      <explain>文本全半角错误。</explain>
      <paraID>7080BF84</paraID>
      <start>224</start>
      <end>225</end>
      <status>unmodified</status>
      <modifiedWord/>
      <trackRevisions>false</trackRevisions>
    </reviewItem>
    <reviewItem>
      <errorID>e3e787b1-ed8d-4b3c-9a2e-d46f8f230479</errorID>
      <errorWord>)</errorWord>
      <group>L1_Format</group>
      <groupName>格式问题</groupName>
      <ability>L2_HalfPunc</ability>
      <abilityName>全半角检查</abilityName>
      <candidateList>
        <item>）</item>
      </candidateList>
      <explain>文本全半角错误。</explain>
      <paraID>7080BF84</paraID>
      <start>226</start>
      <end>227</end>
      <status>unmodified</status>
      <modifiedWord/>
      <trackRevisions>false</trackRevisions>
    </reviewItem>
    <reviewItem>
      <errorID>5f8a52a5-8c59-4c84-8fd2-0701cb033bee</errorID>
      <errorWord>(</errorWord>
      <group>L1_Format</group>
      <groupName>格式问题</groupName>
      <ability>L2_HalfPunc</ability>
      <abilityName>全半角检查</abilityName>
      <candidateList>
        <item>（</item>
      </candidateList>
      <explain>文本全半角错误。</explain>
      <paraID>7080BF84</paraID>
      <start>253</start>
      <end>254</end>
      <status>unmodified</status>
      <modifiedWord/>
      <trackRevisions>false</trackRevisions>
    </reviewItem>
    <reviewItem>
      <errorID>67483810-8634-454d-809f-f1fd2ba47641</errorID>
      <errorWord>)</errorWord>
      <group>L1_Format</group>
      <groupName>格式问题</groupName>
      <ability>L2_HalfPunc</ability>
      <abilityName>全半角检查</abilityName>
      <candidateList>
        <item>）</item>
      </candidateList>
      <explain>文本全半角错误。</explain>
      <paraID>7080BF84</paraID>
      <start>256</start>
      <end>257</end>
      <status>unmodified</status>
      <modifiedWord/>
      <trackRevisions>false</trackRevisions>
    </reviewItem>
    <reviewItem>
      <errorID>cfb8034a-1840-4dc2-98ca-483496055249</errorID>
      <errorWord>&lt;</errorWord>
      <group>L1_Format</group>
      <groupName>格式问题</groupName>
      <ability>L2_HalfPunc</ability>
      <abilityName>全半角检查</abilityName>
      <candidateList>
        <item>〈</item>
      </candidateList>
      <explain>文本全半角错误。</explain>
      <paraID>7080BF84</paraID>
      <start>259</start>
      <end>260</end>
      <status>unmodified</status>
      <modifiedWord/>
      <trackRevisions>false</trackRevisions>
    </reviewItem>
    <reviewItem>
      <errorID>2fe9ae35-b34e-4823-87af-6d9d21adfbb7</errorID>
      <errorWord>(</errorWord>
      <group>L1_Format</group>
      <groupName>格式问题</groupName>
      <ability>L2_HalfPunc</ability>
      <abilityName>全半角检查</abilityName>
      <candidateList>
        <item>（</item>
      </candidateList>
      <explain>文本全半角错误。</explain>
      <paraID>7080BF84</paraID>
      <start>274</start>
      <end>275</end>
      <status>unmodified</status>
      <modifiedWord/>
      <trackRevisions>false</trackRevisions>
    </reviewItem>
    <reviewItem>
      <errorID>d44da6bb-a74a-4539-915b-44ae345e846a</errorID>
      <errorWord>)</errorWord>
      <group>L1_Format</group>
      <groupName>格式问题</groupName>
      <ability>L2_HalfPunc</ability>
      <abilityName>全半角检查</abilityName>
      <candidateList>
        <item>）</item>
      </candidateList>
      <explain>文本全半角错误。</explain>
      <paraID>7080BF84</paraID>
      <start>276</start>
      <end>277</end>
      <status>unmodified</status>
      <modifiedWord/>
      <trackRevisions>false</trackRevisions>
    </reviewItem>
    <reviewItem>
      <errorID>56ef40b4-20f8-4e7a-a9e6-bec1916fee67</errorID>
      <errorWord>(</errorWord>
      <group>L1_Format</group>
      <groupName>格式问题</groupName>
      <ability>L2_HalfPunc</ability>
      <abilityName>全半角检查</abilityName>
      <candidateList>
        <item>（</item>
      </candidateList>
      <explain>文本全半角错误。</explain>
      <paraID>52A20F92</paraID>
      <start>13</start>
      <end>14</end>
      <status>unmodified</status>
      <modifiedWord/>
      <trackRevisions>false</trackRevisions>
    </reviewItem>
    <reviewItem>
      <errorID>96c6f135-fbb4-409a-a871-8f1463f33856</errorID>
      <errorWord>)</errorWord>
      <group>L1_Format</group>
      <groupName>格式问题</groupName>
      <ability>L2_HalfPunc</ability>
      <abilityName>全半角检查</abilityName>
      <candidateList>
        <item>）</item>
      </candidateList>
      <explain>文本全半角错误。</explain>
      <paraID>52A20F92</paraID>
      <start>16</start>
      <end>17</end>
      <status>unmodified</status>
      <modifiedWord/>
      <trackRevisions>false</trackRevisions>
    </reviewItem>
    <reviewItem>
      <errorID>e6599413-2ce6-4423-8e55-dbbd27cf5349</errorID>
      <errorWord>(</errorWord>
      <group>L1_Format</group>
      <groupName>格式问题</groupName>
      <ability>L2_HalfPunc</ability>
      <abilityName>全半角检查</abilityName>
      <candidateList>
        <item>（</item>
      </candidateList>
      <explain>文本全半角错误。</explain>
      <paraID>52A20F92</paraID>
      <start>59</start>
      <end>60</end>
      <status>unmodified</status>
      <modifiedWord/>
      <trackRevisions>false</trackRevisions>
    </reviewItem>
    <reviewItem>
      <errorID>67f6ce4f-51ac-4ab8-a41e-7b47ca42301e</errorID>
      <errorWord>)</errorWord>
      <group>L1_Format</group>
      <groupName>格式问题</groupName>
      <ability>L2_HalfPunc</ability>
      <abilityName>全半角检查</abilityName>
      <candidateList>
        <item>）</item>
      </candidateList>
      <explain>文本全半角错误。</explain>
      <paraID>52A20F92</paraID>
      <start>62</start>
      <end>63</end>
      <status>unmodified</status>
      <modifiedWord/>
      <trackRevisions>false</trackRevisions>
    </reviewItem>
    <reviewItem>
      <errorID>7538ec93-705f-4601-b4da-e1d0e8ac6183</errorID>
      <errorWord>(</errorWord>
      <group>L1_Format</group>
      <groupName>格式问题</groupName>
      <ability>L2_HalfPunc</ability>
      <abilityName>全半角检查</abilityName>
      <candidateList>
        <item>（</item>
      </candidateList>
      <explain>文本全半角错误。</explain>
      <paraID>52A20F92</paraID>
      <start>163</start>
      <end>164</end>
      <status>unmodified</status>
      <modifiedWord/>
      <trackRevisions>false</trackRevisions>
    </reviewItem>
    <reviewItem>
      <errorID>053a40f1-31b5-40fc-8c61-426334b2d974</errorID>
      <errorWord>)</errorWord>
      <group>L1_Format</group>
      <groupName>格式问题</groupName>
      <ability>L2_HalfPunc</ability>
      <abilityName>全半角检查</abilityName>
      <candidateList>
        <item>）</item>
      </candidateList>
      <explain>文本全半角错误。</explain>
      <paraID>52A20F92</paraID>
      <start>166</start>
      <end>167</end>
      <status>unmodified</status>
      <modifiedWord/>
      <trackRevisions>false</trackRevisions>
    </reviewItem>
    <reviewItem>
      <errorID>93fb23c7-74a2-45f4-9687-3bd6aaf2d130</errorID>
      <errorWord>(</errorWord>
      <group>L1_Format</group>
      <groupName>格式问题</groupName>
      <ability>L2_HalfPunc</ability>
      <abilityName>全半角检查</abilityName>
      <candidateList>
        <item>（</item>
      </candidateList>
      <explain>文本全半角错误。</explain>
      <paraID>52A20F92</paraID>
      <start>219</start>
      <end>220</end>
      <status>unmodified</status>
      <modifiedWord/>
      <trackRevisions>false</trackRevisions>
    </reviewItem>
    <reviewItem>
      <errorID>25c35748-c02d-47f4-b4a1-2b5d136c04f1</errorID>
      <errorWord>)</errorWord>
      <group>L1_Format</group>
      <groupName>格式问题</groupName>
      <ability>L2_HalfPunc</ability>
      <abilityName>全半角检查</abilityName>
      <candidateList>
        <item>）</item>
      </candidateList>
      <explain>文本全半角错误。</explain>
      <paraID>52A20F92</paraID>
      <start>222</start>
      <end>223</end>
      <status>unmodified</status>
      <modifiedWord/>
      <trackRevisions>false</trackRevisions>
    </reviewItem>
    <reviewItem>
      <errorID>056d24f8-2c2e-460e-afbc-3dd28b87447a</errorID>
      <errorWord>及其它有关</errorWord>
      <group>L1_Word</group>
      <groupName>字词问题</groupName>
      <ability>L2_Alias</ability>
      <abilityName>也作/曾用词</abilityName>
      <candidateList>
        <item>及其他有关</item>
      </candidateList>
      <explain>词汇[及其它有关]为不规范表述或旧称，其规范书面表述为[及其他有关]。</explain>
      <paraID> 98498A9</paraID>
      <start>47</start>
      <end>52</end>
      <status>modified</status>
      <modifiedWord>及其他有关</modifiedWord>
      <trackRevisions>false</trackRevisions>
    </reviewItem>
    <reviewItem>
      <errorID>337a0072-ef8e-43d2-a494-bcb4ae8baddb</errorID>
      <errorWord>的</errorWord>
      <group>L1_Word</group>
      <groupName>字词问题</groupName>
      <ability>L2_Typo</ability>
      <abilityName>字词错误</abilityName>
      <candidateList>
        <item>的通</item>
      </candidateList>
      <explain/>
      <paraID>65552025</paraID>
      <start>31</start>
      <end>33</end>
      <status>modified</status>
      <modifiedWord>的通</modifiedWord>
      <trackRevisions>false</trackRevisions>
    </reviewItem>
    <reviewItem>
      <errorID>b31472dd-e7aa-4853-9f67-55a1ac51e6af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65552025</paraID>
      <start>107</start>
      <end>110</end>
      <status>unmodified</status>
      <modifiedWord/>
      <trackRevisions>false</trackRevisions>
    </reviewItem>
    <reviewItem>
      <errorID>22695155-1910-4ca8-a6f6-2a2a189cecfb</errorID>
      <errorWord>中华人民共和国法</errorWord>
      <group>L1_Knowledge</group>
      <groupName>知识性问题</groupName>
      <ability>L2_Knowledge</ability>
      <abilityName>其他知识</abilityName>
      <candidateList/>
      <explain>当前法律法规未收录或尚未生效，注意核查是否正确。</explain>
      <paraID>65552025</paraID>
      <start>110</start>
      <end>118</end>
      <status>unmodified</status>
      <modifiedWord/>
      <trackRevisions>false</trackRevisions>
    </reviewItem>
    <reviewItem>
      <errorID>b0098684-899e-4b55-91fc-a31374e43d02</errorID>
      <errorWord>、</errorWord>
      <group>L1_Word</group>
      <groupName>字词问题</groupName>
      <ability>L2_Typo</ability>
      <abilityName>字词错误</abilityName>
      <candidateList>
        <item>、复</item>
      </candidateList>
      <explain/>
      <paraID>65552025</paraID>
      <start>146</start>
      <end>147</end>
      <status>unmodified</status>
      <modifiedWord/>
      <trackRevisions>false</trackRevisions>
    </reviewItem>
    <reviewItem>
      <errorID>6e70549d-6467-41ad-befe-539d9b1bea78</errorID>
      <errorWord>做为</errorWord>
      <group>L1_Word</group>
      <groupName>字词问题</groupName>
      <ability>L2_Typo</ability>
      <abilityName>字词错误</abilityName>
      <candidateList>
        <item>作为</item>
      </candidateList>
      <explain>❶〈动〉当做：～罢论｜～无效｜我把游泳～锻炼身体的方法。❷〈介〉就人的某种身份或事物的某种性质来说：～一个学生，首先得把学习搞好｜～一部词典，必须有明确的编写宗旨。</explain>
      <paraID>362E27CA</paraID>
      <start>45</start>
      <end>47</end>
      <status>modified</status>
      <modifiedWord>作为</modifiedWord>
      <trackRevisions>false</trackRevisions>
    </reviewItem>
    <reviewItem>
      <errorID>b77473c9-08c3-40e4-8924-c2eb220745af</errorID>
      <errorWord>其它</errorWord>
      <group>L1_Word</group>
      <groupName>字词问题</groupName>
      <ability>L2_Alias</ability>
      <abilityName>也作/曾用词</abilityName>
      <candidateList>
        <item>其他</item>
      </candidateList>
      <explain>词汇[其它]为不规范表述或旧称，其规范书面表述为[其他]。</explain>
      <paraID>4D2EF7B9</paraID>
      <start>16</start>
      <end>18</end>
      <status>modified</status>
      <modifiedWord>其他</modifiedWord>
      <trackRevisions>false</trackRevisions>
    </reviewItem>
    <reviewItem>
      <errorID>d98273d7-a6f8-4650-b4c2-52da8636600c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8D09F0E</paraID>
      <start>0</start>
      <end>2</end>
      <status>unmodified</status>
      <modifiedWord/>
      <trackRevisions>false</trackRevisions>
    </reviewItem>
    <reviewItem>
      <errorID>7a4fa28c-209e-4b74-ab33-34b15b4660a4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10FDE019</paraID>
      <start>0</start>
      <end>2</end>
      <status>unmodified</status>
      <modifiedWord/>
      <trackRevisions>false</trackRevisions>
    </reviewItem>
    <reviewItem>
      <errorID>1e684b79-e43e-4c64-a9bd-7c7df2be9ad9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1225F6F7</paraID>
      <start>0</start>
      <end>2</end>
      <status>unmodified</status>
      <modifiedWord/>
      <trackRevisions>false</trackRevisions>
    </reviewItem>
    <reviewItem>
      <errorID>239739e4-5636-4948-890a-1a1e2964e14d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616610BC</paraID>
      <start>0</start>
      <end>2</end>
      <status>unmodified</status>
      <modifiedWord/>
      <trackRevisions>false</trackRevisions>
    </reviewItem>
    <reviewItem>
      <errorID>6254e880-7670-4e24-9ad2-7296222a283b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50943CDE</paraID>
      <start>0</start>
      <end>2</end>
      <status>unmodified</status>
      <modifiedWord/>
      <trackRevisions>false</trackRevisions>
    </reviewItem>
    <reviewItem>
      <errorID>06bafde8-f923-4bb1-99f6-7d63d01c5f37</errorID>
      <errorWord>(</errorWord>
      <group>L1_Format</group>
      <groupName>格式问题</groupName>
      <ability>L2_HalfPunc</ability>
      <abilityName>全半角检查</abilityName>
      <candidateList>
        <item>（</item>
      </candidateList>
      <explain>文本全半角错误。</explain>
      <paraID>67E2A7D1</paraID>
      <start>56</start>
      <end>57</end>
      <status>unmodified</status>
      <modifiedWord/>
      <trackRevisions>false</trackRevisions>
    </reviewItem>
    <reviewItem>
      <errorID>65c4f793-25f7-4382-85ca-d6490c79df05</errorID>
      <errorWord>)</errorWord>
      <group>L1_Format</group>
      <groupName>格式问题</groupName>
      <ability>L2_HalfPunc</ability>
      <abilityName>全半角检查</abilityName>
      <candidateList>
        <item>）</item>
      </candidateList>
      <explain>文本全半角错误。</explain>
      <paraID>67E2A7D1</paraID>
      <start>62</start>
      <end>63</end>
      <status>unmodified</status>
      <modifiedWord/>
      <trackRevisions>false</trackRevisions>
    </reviewItem>
    <reviewItem>
      <errorID>3b59ea5b-c44e-44da-b48d-7a1adab96856</errorID>
      <errorWord>其它</errorWord>
      <group>L1_Word</group>
      <groupName>字词问题</groupName>
      <ability>L2_Alias</ability>
      <abilityName>也作/曾用词</abilityName>
      <candidateList>
        <item>其他</item>
      </candidateList>
      <explain>词汇[其它]为不规范表述或旧称，其规范书面表述为[其他]。</explain>
      <paraID>20B56C2D</paraID>
      <start>4</start>
      <end>6</end>
      <status>modified</status>
      <modifiedWord>其他</modifiedWord>
      <trackRevisions>false</trackRevisions>
    </reviewItem>
    <reviewItem>
      <errorID>b7b2017b-42f0-4e4f-81cb-e808c2208ed8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2D5AB22B</paraID>
      <start>0</start>
      <end>2</end>
      <status>unmodified</status>
      <modifiedWord/>
      <trackRevisions>false</trackRevisions>
    </reviewItem>
    <reviewItem>
      <errorID>e5421f43-7185-4a15-8caf-8e976ad3d801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4DAC227F</paraID>
      <start>0</start>
      <end>2</end>
      <status>unmodified</status>
      <modifiedWord/>
      <trackRevisions>false</trackRevisions>
    </reviewItem>
    <reviewItem>
      <errorID>8e457970-88d1-4e7d-a5a5-f7d0bd34b00a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12688251</paraID>
      <start>0</start>
      <end>2</end>
      <status>unmodified</status>
      <modifiedWord/>
      <trackRevisions>false</trackRevisions>
    </reviewItem>
    <reviewItem>
      <errorID>6d2a4e47-5510-4188-a14d-5dc7695230cb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6601AD50</paraID>
      <start>0</start>
      <end>2</end>
      <status>unmodified</status>
      <modifiedWord/>
      <trackRevisions>false</trackRevisions>
    </reviewItem>
    <reviewItem>
      <errorID>095d0cb7-572c-4ef3-8f61-d6bece21b627</errorID>
      <errorWord>提供其它</errorWord>
      <group>L1_Word</group>
      <groupName>字词问题</groupName>
      <ability>L2_Alias</ability>
      <abilityName>也作/曾用词</abilityName>
      <candidateList>
        <item>提供其他</item>
      </candidateList>
      <explain>词汇[提供其它]为不规范表述或旧称，其规范书面表述为[提供其他]。</explain>
      <paraID>6601AD50</paraID>
      <start>2</start>
      <end>6</end>
      <status>modified</status>
      <modifiedWord>提供其他</modifiedWord>
      <trackRevisions>false</trackRevisions>
    </reviewItem>
    <reviewItem>
      <errorID>83d33925-8564-49de-b72d-3e8fba6c03a0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5D4678DD</paraID>
      <start>0</start>
      <end>2</end>
      <status>unmodified</status>
      <modifiedWord/>
      <trackRevisions>false</trackRevisions>
    </reviewItem>
    <reviewItem>
      <errorID>f18af00d-ca67-4053-863f-86094949fe3b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44C52974</paraID>
      <start>0</start>
      <end>2</end>
      <status>unmodified</status>
      <modifiedWord/>
      <trackRevisions>false</trackRevisions>
    </reviewItem>
    <reviewItem>
      <errorID>b4ae0df5-4efe-48db-912a-257072b56f02</errorID>
      <errorWord>或</errorWord>
      <group>L1_Word</group>
      <groupName>字词问题</groupName>
      <ability>L2_Typo</ability>
      <abilityName>字词错误</abilityName>
      <candidateList>
        <item>或加</item>
      </candidateList>
      <explain/>
      <paraID>1DA02AEC</paraID>
      <start>61</start>
      <end>63</end>
      <status>modified</status>
      <modifiedWord>或加</modifiedWord>
      <trackRevisions>false</trackRevisions>
    </reviewItem>
    <reviewItem>
      <errorID>abe01971-6c14-4c06-a2a1-179fd87e1381</errorID>
      <errorWord>方才</errorWord>
      <group>L1_Word</group>
      <groupName>字词问题</groupName>
      <ability>L2_Typo</ability>
      <abilityName>字词错误</abilityName>
      <candidateList>
        <item>方</item>
      </candidateList>
      <explain/>
      <paraID>1DA02AEC</paraID>
      <start>71</start>
      <end>72</end>
      <status>modified</status>
      <modifiedWord>方</modifiedWord>
      <trackRevisions>false</trackRevisions>
    </reviewItem>
    <reviewItem>
      <errorID>58993e9d-3889-426e-9a8e-5f585d224d3b</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1F65DD18</paraID>
      <start>0</start>
      <end>3</end>
      <status>unmodified</status>
      <modifiedWord/>
      <trackRevisions>false</trackRevisions>
    </reviewItem>
    <reviewItem>
      <errorID>432191a1-9ff0-4607-8867-8fd7a3ac82b4</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23C07CE5</paraID>
      <start>0</start>
      <end>3</end>
      <status>unmodified</status>
      <modifiedWord/>
      <trackRevisions>false</trackRevisions>
    </reviewItem>
    <reviewItem>
      <errorID>fd53d7cd-95bd-481d-8862-3764596f8e4f</errorID>
      <errorWord>由</errorWord>
      <group>L1_Word</group>
      <groupName>字词问题</groupName>
      <ability>L2_Typo</ability>
      <abilityName>字词错误</abilityName>
      <candidateList>
        <item/>
      </candidateList>
      <explain/>
      <paraID> B7D194F</paraID>
      <start>5</start>
      <end>6</end>
      <status>unmodified</status>
      <modifiedWord/>
      <trackRevisions>false</trackRevisions>
    </reviewItem>
    <reviewItem>
      <errorID>3897acf8-477f-438c-bb94-d5a7b043005b</errorID>
      <errorWord>有关和</errorWord>
      <group>L1_Word</group>
      <groupName>字词问题</groupName>
      <ability>L2_Typo</ability>
      <abilityName>字词错误</abilityName>
      <candidateList>
        <item>有关</item>
      </candidateList>
      <explain>〈动〉❶有关系：～方面｜～部门｜这些问题都跟哲学～。❷涉及到：他研究了历代～水利问题的著作。</explain>
      <paraID>5CC5755B</paraID>
      <start>9</start>
      <end>12</end>
      <status>unmodified</status>
      <modifiedWord/>
      <trackRevisions>false</trackRevisions>
    </reviewItem>
    <reviewItem>
      <errorID>3ec49b9a-2f1a-4ed4-b602-41db4cff5123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6E3D0AF0</paraID>
      <start>20</start>
      <end>21</end>
      <status>modified</status>
      <modifiedWord>地</modifiedWord>
      <trackRevisions>false</trackRevisions>
    </reviewItem>
    <reviewItem>
      <errorID>933ce695-0a5b-4181-ab88-2a839aa5afd6</errorID>
      <errorWord>地</errorWord>
      <group>L1_Word</group>
      <groupName>字词问题</groupName>
      <ability>L2_DDD</ability>
      <abilityName>的地得用法</abilityName>
      <candidateList>
        <item>的</item>
      </candidateList>
      <explain>“的”常用于连接修饰语与名词性中心语，表示属性、所属或描述。</explain>
      <paraID> CC20969</paraID>
      <start>142</start>
      <end>143</end>
      <status>unmodified</status>
      <modifiedWord/>
      <trackRevisions>false</trackRevisions>
    </reviewItem>
    <reviewItem>
      <errorID>a39dac6c-ff66-4331-ab36-0ee34b2acd3c</errorID>
      <errorWord>做为</errorWord>
      <group>L1_Word</group>
      <groupName>字词问题</groupName>
      <ability>L2_Typo</ability>
      <abilityName>字词错误</abilityName>
      <candidateList>
        <item>作为</item>
      </candidateList>
      <explain>存在发音相同字词的误用。</explain>
      <paraID>7B349E79</paraID>
      <start>90</start>
      <end>92</end>
      <status>modified</status>
      <modifiedWord>作为</modifiedWord>
      <trackRevisions>false</trackRevisions>
    </reviewItem>
    <reviewItem>
      <errorID>34bdddd9-36d5-48a0-8de7-f146b31f0e2a</errorID>
      <errorWord>之日期起</errorWord>
      <group>L1_Word</group>
      <groupName>字词问题</groupName>
      <ability>L2_Typo</ability>
      <abilityName>字词错误</abilityName>
      <candidateList>
        <item>之日起</item>
      </candidateList>
      <explain/>
      <paraID>32CF76AD</paraID>
      <start>21</start>
      <end>25</end>
      <status>unmodified</status>
      <modifiedWord/>
      <trackRevisions>false</trackRevisions>
    </reviewItem>
    <reviewItem>
      <errorID>8341c9a3-4a06-4a95-8d13-4ba3795b210a</errorID>
      <errorWord>工</errorWord>
      <group>L1_Word</group>
      <groupName>字词问题</groupName>
      <ability>L2_Typo</ability>
      <abilityName>字词错误</abilityName>
      <candidateList>
        <item>工作</item>
      </candidateList>
      <explain>❶〈动〉从事体力或脑力劳动，也泛指机器、工具受人操纵而发挥生产作用：积极～｜开始～｜铲土机正在～。❷〈名〉职业：找～｜～没有贵贱之分。❸〈名〉业务；任务：～量｜宣传～｜工会～｜科学研究～。</explain>
      <paraID>32CF76AD</paraID>
      <start>76</start>
      <end>77</end>
      <status>unmodified</status>
      <modifiedWord/>
      <trackRevisions>false</trackRevisions>
    </reviewItem>
    <reviewItem>
      <errorID>4f4f1a63-284d-4bd4-9951-47140dd0017e</errorID>
      <errorWord>作，</errorWord>
      <group>L1_Word</group>
      <groupName>字词问题</groupName>
      <ability>L2_Typo</ability>
      <abilityName>字词错误</abilityName>
      <candidateList>
        <item>，</item>
      </candidateList>
      <explain/>
      <paraID>4F400BEB</paraID>
      <start>0</start>
      <end>2</end>
      <status>unmodified</status>
      <modifiedWord/>
      <trackRevisions>false</trackRevisions>
    </reviewItem>
    <reviewItem>
      <errorID>2fe5383a-7246-43ed-afa8-62c7ef4412c0</errorID>
      <errorWord>，和</errorWord>
      <group>L1_Word</group>
      <groupName>字词问题</groupName>
      <ability>L2_Typo</ability>
      <abilityName>字词错误</abilityName>
      <candidateList>
        <item>，</item>
      </candidateList>
      <explain/>
      <paraID>2A24B5FC</paraID>
      <start>17</start>
      <end>19</end>
      <status>unmodified</status>
      <modifiedWord/>
      <trackRevisions>false</trackRevisions>
    </reviewItem>
    <reviewItem>
      <errorID>a683c16a-a134-403b-835b-309d371b7d66</errorID>
      <errorWord>投保保证金</errorWord>
      <group>L1_Word</group>
      <groupName>字词问题</groupName>
      <ability>L2_Typo</ability>
      <abilityName>字词错误</abilityName>
      <candidateList>
        <item>投标保证金</item>
      </candidateList>
      <explain/>
      <paraID>3A5CC730</paraID>
      <start>21</start>
      <end>26</end>
      <status>modified</status>
      <modifiedWord>投标保证金</modifiedWord>
      <trackRevisions>false</trackRevisions>
    </reviewItem>
    <reviewItem>
      <errorID>57a09a90-e025-4ddf-91a4-1651fe952c99</errorID>
      <errorWord>中</errorWord>
      <group>L1_Word</group>
      <groupName>字词问题</groupName>
      <ability>L2_Typo</ability>
      <abilityName>字词错误</abilityName>
      <candidateList>
        <item>中第</item>
      </candidateList>
      <explain/>
      <paraID>3A5CC730</paraID>
      <start>49</start>
      <end>51</end>
      <status>modified</status>
      <modifiedWord>中第</modifiedWord>
      <trackRevisions>false</trackRevisions>
    </reviewItem>
    <reviewItem>
      <errorID>1b18a803-c1cb-46f1-bc43-4a8ea4506fe4</errorID>
      <errorWord>进入到</errorWord>
      <group>L1_Word</group>
      <groupName>字词问题</groupName>
      <ability>L2_Typo</ability>
      <abilityName>字词错误</abilityName>
      <candidateList>
        <item>进入</item>
      </candidateList>
      <explain>〈动〉支进到某个范围或某个时期里：～学校｜～新阶段◇～角色。</explain>
      <paraID>4D76DD6C</paraID>
      <start>19</start>
      <end>22</end>
      <status>unmodified</status>
      <modifiedWord/>
      <trackRevisions>false</trackRevisions>
    </reviewItem>
    <reviewItem>
      <errorID>0bcd164f-2fcb-4319-bea9-5e9ebaf904d1</errorID>
      <errorWord>审查审查</errorWord>
      <group>L1_Word</group>
      <groupName>字词问题</groupName>
      <ability>L2_Typo</ability>
      <abilityName>字词错误</abilityName>
      <candidateList>
        <item>审查</item>
      </candidateList>
      <explain>〈动〉检查核对是否正确、妥当（多指计划、提案、著作、个人的资历等）：～提案｜～经费｜～属实。</explain>
      <paraID>4D76DD6C</paraID>
      <start>28</start>
      <end>32</end>
      <status>unmodified</status>
      <modifiedWord/>
      <trackRevisions>false</trackRevisions>
    </reviewItem>
    <reviewItem>
      <errorID>f4d850c7-19e7-4e32-a469-6eb9b2b34646</errorID>
      <errorWord>委员会将</errorWord>
      <group>L1_Word</group>
      <groupName>字词问题</groupName>
      <ability>L2_Typo</ability>
      <abilityName>字词错误</abilityName>
      <candidateList>
        <item>委员会</item>
      </candidateList>
      <explain/>
      <paraID>7222D942</paraID>
      <start>9</start>
      <end>13</end>
      <status>unmodified</status>
      <modifiedWord/>
      <trackRevisions>false</trackRevisions>
    </reviewItem>
    <reviewItem>
      <errorID>63f71faa-6c34-42f8-b792-fa7002a7167e</errorID>
      <errorWord>中</errorWord>
      <group>L1_Word</group>
      <groupName>字词问题</groupName>
      <ability>L2_Typo</ability>
      <abilityName>字词错误</abilityName>
      <candidateList>
        <item>中第</item>
      </candidateList>
      <explain/>
      <paraID>  FB66CF</paraID>
      <start>39</start>
      <end>40</end>
      <status>unmodified</status>
      <modifiedWord/>
      <trackRevisions>false</trackRevisions>
    </reviewItem>
    <reviewItem>
      <errorID>0fd89893-c4fb-4d51-882c-f83fa0d79ff9</errorID>
      <errorWord>当要</errorWord>
      <group>L1_Word</group>
      <groupName>字词问题</groupName>
      <ability>L2_Typo</ability>
      <abilityName>字词错误</abilityName>
      <candidateList>
        <item>当</item>
      </candidateList>
      <explain/>
      <paraID>3CAC3D8A</paraID>
      <start>35</start>
      <end>37</end>
      <status>unmodified</status>
      <modifiedWord/>
      <trackRevisions>false</trackRevisions>
    </reviewItem>
    <reviewItem>
      <errorID>b7d98b2d-0bc3-43dd-9600-94a5d6e35d93</errorID>
      <errorWord>应须</errorWord>
      <group>L1_Word</group>
      <groupName>字词问题</groupName>
      <ability>L2_Typo</ability>
      <abilityName>字词错误</abilityName>
      <candidateList>
        <item>应</item>
      </candidateList>
      <explain/>
      <paraID>3DB38B9F</paraID>
      <start>12</start>
      <end>14</end>
      <status>unmodified</status>
      <modifiedWord/>
      <trackRevisions>false</trackRevisions>
    </reviewItem>
    <reviewItem>
      <errorID>66e7560f-3d44-488a-aaff-c79811a5112f</errorID>
      <errorWord>检查看</errorWord>
      <group>L1_Word</group>
      <groupName>字词问题</groupName>
      <ability>L2_Typo</ability>
      <abilityName>字词错误</abilityName>
      <candidateList>
        <item>检查</item>
      </candidateList>
      <explain>❶〈动〉为了发现问题而用心查看：～身体｜～工作。❷〈动〉翻检查考（书籍、文件等）。❸〈动〉检讨▲：～自己的错误。❹〈名〉指用口头或书面形式所做的检讨：写了一份～。</explain>
      <paraID>3DB38B9F</paraID>
      <start>48</start>
      <end>51</end>
      <status>unmodified</status>
      <modifiedWord/>
      <trackRevisions>false</trackRevisions>
    </reviewItem>
    <reviewItem>
      <errorID>bbcc1551-7310-4232-a23a-31c0515377fe</errorID>
      <errorWord>中</errorWord>
      <group>L1_Word</group>
      <groupName>字词问题</groupName>
      <ability>L2_Typo</ability>
      <abilityName>字词错误</abilityName>
      <candidateList>
        <item>中第</item>
      </candidateList>
      <explain/>
      <paraID>5795B008</paraID>
      <start>42</start>
      <end>43</end>
      <status>unmodified</status>
      <modifiedWord/>
      <trackRevisions>false</trackRevisions>
    </reviewItem>
    <reviewItem>
      <errorID>09cf7f6c-4f36-4a2a-83f0-7a0a2368e5c6</errorID>
      <errorWord>，</errorWord>
      <group>L1_Word</group>
      <groupName>字词问题</groupName>
      <ability>L2_Typo</ability>
      <abilityName>字词错误</abilityName>
      <candidateList>
        <item>，以</item>
      </candidateList>
      <explain/>
      <paraID>42743E12</paraID>
      <start>30</start>
      <end>31</end>
      <status>unmodified</status>
      <modifiedWord/>
      <trackRevisions>false</trackRevisions>
    </reviewItem>
    <reviewItem>
      <errorID>bd700318-c000-4db2-84e5-8040507dce4b</errorID>
      <errorWord>的正</errorWord>
      <group>L1_Word</group>
      <groupName>字词问题</groupName>
      <ability>L2_Typo</ability>
      <abilityName>字词错误</abilityName>
      <candidateList>
        <item>的</item>
      </candidateList>
      <explain>“的”常用于连接修饰语与名词性中心语，表示属性、所属或描述。</explain>
      <paraID>42743E12</paraID>
      <start>98</start>
      <end>100</end>
      <status>unmodified</status>
      <modifiedWord/>
      <trackRevisions>false</trackRevisions>
    </reviewItem>
    <reviewItem>
      <errorID>2ef237a0-1fed-45e8-807e-cceed37d0f97</errorID>
      <errorWord>的正</errorWord>
      <group>L1_Word</group>
      <groupName>字词问题</groupName>
      <ability>L2_Typo</ability>
      <abilityName>字词错误</abilityName>
      <candidateList>
        <item>的</item>
      </candidateList>
      <explain>“的”常用于连接修饰语与名词性中心语，表示属性、所属或描述。</explain>
      <paraID>239DDB4D</paraID>
      <start>31</start>
      <end>33</end>
      <status>unmodified</status>
      <modifiedWord/>
      <trackRevisions>false</trackRevisions>
    </reviewItem>
    <reviewItem>
      <errorID>fff59e1a-e5ee-455d-815f-05fa83caaeb4</errorID>
      <errorWord>，和</errorWord>
      <group>L1_Word</group>
      <groupName>字词问题</groupName>
      <ability>L2_Typo</ability>
      <abilityName>字词错误</abilityName>
      <candidateList>
        <item>，</item>
      </candidateList>
      <explain/>
      <paraID>1C0705DD</paraID>
      <start>108</start>
      <end>110</end>
      <status>unmodified</status>
      <modifiedWord/>
      <trackRevisions>false</trackRevisions>
    </reviewItem>
    <reviewItem>
      <errorID>9aacfd3a-3a4a-410f-8afc-1da01e8e6006</errorID>
      <errorWord>有助于对</errorWord>
      <group>L1_Grammar</group>
      <groupName>语法问题</groupName>
      <ability>L2_Grammar</ability>
      <abilityName>语法错误</abilityName>
      <candidateList>
        <item>有助于</item>
      </candidateList>
      <explain/>
      <paraID>1C7CA18C</paraID>
      <start>10</start>
      <end>14</end>
      <status>unmodified</status>
      <modifiedWord/>
      <trackRevisions>false</trackRevisions>
    </reviewItem>
    <reviewItem>
      <errorID>c965a937-a596-4c8d-b2b4-4a10cf18a4fb</errorID>
      <errorWord>作</errorWord>
      <group>L1_Word</group>
      <groupName>字词问题</groupName>
      <ability>L2_Typo</ability>
      <abilityName>字词错误</abilityName>
      <candidateList>
        <item>做</item>
      </candidateList>
      <explain>存在发音相同字词的误用。</explain>
      <paraID>65E51ADA</paraID>
      <start>52</start>
      <end>53</end>
      <status>unmodified</status>
      <modifiedWord/>
      <trackRevisions>false</trackRevisions>
    </reviewItem>
    <reviewItem>
      <errorID>045b20b2-0b96-4c62-bec3-869cca6d5b8e</errorID>
      <errorWord>权力</errorWord>
      <group>L1_Word</group>
      <groupName>字词问题</groupName>
      <ability>L2_Typo</ability>
      <abilityName>字词错误</abilityName>
      <candidateList>
        <item>权利</item>
      </candidateList>
      <explain/>
      <paraID> A7BBBAB</paraID>
      <start>41</start>
      <end>43</end>
      <status>unmodified</status>
      <modifiedWord/>
      <trackRevisions>false</trackRevisions>
    </reviewItem>
    <reviewItem>
      <errorID>79197e93-0b5c-440a-8439-224927c72f26</errorID>
      <errorWord>，应</errorWord>
      <group>L1_Word</group>
      <groupName>字词问题</groupName>
      <ability>L2_Typo</ability>
      <abilityName>字词错误</abilityName>
      <candidateList>
        <item>，</item>
      </candidateList>
      <explain/>
      <paraID> E1867CB</paraID>
      <start>80</start>
      <end>82</end>
      <status>unmodified</status>
      <modifiedWord/>
      <trackRevisions>false</trackRevisions>
    </reviewItem>
    <reviewItem>
      <errorID>3ffd8bc2-c43c-4183-8559-97761db5f5f8</errorID>
      <errorWord>复合</errorWord>
      <group>L1_Word</group>
      <groupName>字词问题</groupName>
      <ability>L2_Typo</ability>
      <abilityName>字词错误</abilityName>
      <candidateList>
        <item>符合</item>
      </candidateList>
      <explain>存在发音相同字词的误用。</explain>
      <paraID>77EC937A</paraID>
      <start>44</start>
      <end>46</end>
      <status>unmodified</status>
      <modifiedWord/>
      <trackRevisions>false</trackRevisions>
    </reviewItem>
    <reviewItem>
      <errorID>38b37b7f-7817-444c-b7bd-2ab8f3a2f3b5</errorID>
      <errorWord>与及</errorWord>
      <group>L1_Word</group>
      <groupName>字词问题</groupName>
      <ability>L2_Typo</ability>
      <abilityName>字词错误</abilityName>
      <candidateList>
        <item>以及</item>
      </candidateList>
      <explain>存在发音相近字词的误用。</explain>
      <paraID>41FF4A34</paraID>
      <start>69</start>
      <end>71</end>
      <status>unmodified</status>
      <modifiedWord/>
      <trackRevisions>false</trackRevisions>
    </reviewItem>
    <reviewItem>
      <errorID>f75c76bd-17de-47e1-bd3a-def82bc30296</errorID>
      <errorWord>与及</errorWord>
      <group>L1_Word</group>
      <groupName>字词问题</groupName>
      <ability>L2_Typo</ability>
      <abilityName>字词错误</abilityName>
      <candidateList>
        <item>以及</item>
      </candidateList>
      <explain>存在发音相近字词的误用。</explain>
      <paraID>  243A1A</paraID>
      <start>33</start>
      <end>35</end>
      <status>unmodified</status>
      <modifiedWord/>
      <trackRevisions>false</trackRevisions>
    </reviewItem>
    <reviewItem>
      <errorID>9bb37fc1-9cec-46e1-8563-7faa8ee6be4f</errorID>
      <errorWord>底</errorWord>
      <group>L1_Word</group>
      <groupName>字词问题</groupName>
      <ability>L2_Typo</ability>
      <abilityName>字词错误</abilityName>
      <candidateList>
        <item>低</item>
      </candidateList>
      <explain>❶〈形〉从下向上距离小；离地面近（跟“高”相对，▲▲同）：～空｜飞机～飞绕场一周｜水位降～了。❷〈形〉在一般标准或平均程度之下：～地｜声音太～｜眼高手～。❸〈形〉等级在下的：～年级学生｜我比哥哥～一班。❹〈动〉（头）向下垂：～着头。</explain>
      <paraID>3BF3D351</paraID>
      <start>34</start>
      <end>35</end>
      <status>unmodified</status>
      <modifiedWord/>
      <trackRevisions>false</trackRevisions>
    </reviewItem>
    <reviewItem>
      <errorID>716bb36d-ff67-48e2-be21-3fccd374e0db</errorID>
      <errorWord>有</errorWord>
      <group>L1_Word</group>
      <groupName>字词问题</groupName>
      <ability>L2_Typo</ability>
      <abilityName>字词错误</abilityName>
      <candidateList>
        <item>由</item>
      </candidateList>
      <explain>存在发音相同字词的误用。</explain>
      <paraID>3BF3D351</paraID>
      <start>40</start>
      <end>41</end>
      <status>unmodified</status>
      <modifiedWord/>
      <trackRevisions>false</trackRevisions>
    </reviewItem>
    <reviewItem>
      <errorID>2a284c8f-32af-4101-88d9-4bf6b631942d</errorID>
      <errorWord>员</errorWord>
      <group>L1_Word</group>
      <groupName>字词问题</groupName>
      <ability>L2_Typo</ability>
      <abilityName>字词错误</abilityName>
      <candidateList>
        <item>员会</item>
      </candidateList>
      <explain/>
      <paraID>3BF3D351</paraID>
      <start>124</start>
      <end>125</end>
      <status>unmodified</status>
      <modifiedWord/>
      <trackRevisions>false</trackRevisions>
    </reviewItem>
    <reviewItem>
      <errorID>cf8493a2-23cf-497b-8ec7-bf40fe8567f4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23485AA2</paraID>
      <start>0</start>
      <end>2</end>
      <status>unmodified</status>
      <modifiedWord/>
      <trackRevisions>false</trackRevisions>
    </reviewItem>
    <reviewItem>
      <errorID>d90d34f6-961d-4249-9379-3fd1437afbdb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38D7DE84</paraID>
      <start>0</start>
      <end>2</end>
      <status>unmodified</status>
      <modifiedWord/>
      <trackRevisions>false</trackRevisions>
    </reviewItem>
    <reviewItem>
      <errorID>e5def1ff-b4ba-4a5d-8b35-a77b59d77e7d</errorID>
      <errorWord>(</errorWord>
      <group>L1_Format</group>
      <groupName>格式问题</groupName>
      <ability>L2_HalfPunc</ability>
      <abilityName>全半角检查</abilityName>
      <candidateList>
        <item>（</item>
      </candidateList>
      <explain>文本全半角错误。</explain>
      <paraID>10B975F9</paraID>
      <start>26</start>
      <end>27</end>
      <status>unmodified</status>
      <modifiedWord/>
      <trackRevisions>false</trackRevisions>
    </reviewItem>
    <reviewItem>
      <errorID>1a9b68c2-205a-469e-a3c6-7a3de849a72a</errorID>
      <errorWord>)</errorWord>
      <group>L1_Format</group>
      <groupName>格式问题</groupName>
      <ability>L2_HalfPunc</ability>
      <abilityName>全半角检查</abilityName>
      <candidateList>
        <item>）</item>
      </candidateList>
      <explain>文本全半角错误。</explain>
      <paraID>10B975F9</paraID>
      <start>51</start>
      <end>52</end>
      <status>unmodified</status>
      <modifiedWord/>
      <trackRevisions>false</trackRevisions>
    </reviewItem>
    <reviewItem>
      <errorID>e53f0bd7-42e6-4f62-beb0-fb3f8ca1bece</errorID>
      <errorWord>：</errorWord>
      <group>L1_Word</group>
      <groupName>字词问题</groupName>
      <ability>L2_Typo</ability>
      <abilityName>字词错误</abilityName>
      <candidateList>
        <item>：最</item>
      </candidateList>
      <explain/>
      <paraID>61374C18</paraID>
      <start>6</start>
      <end>7</end>
      <status>unmodified</status>
      <modifiedWord/>
      <trackRevisions>false</trackRevisions>
    </reviewItem>
    <reviewItem>
      <errorID>2988a76e-f0b2-4ba8-a5b3-2be7f6d0fcf5</errorID>
      <errorWord>(</errorWord>
      <group>L1_Format</group>
      <groupName>格式问题</groupName>
      <ability>L2_HalfPunc</ability>
      <abilityName>全半角检查</abilityName>
      <candidateList>
        <item>（</item>
      </candidateList>
      <explain>文本全半角错误。</explain>
      <paraID>5B42D3C5</paraID>
      <start>30</start>
      <end>31</end>
      <status>unmodified</status>
      <modifiedWord/>
      <trackRevisions>false</trackRevisions>
    </reviewItem>
    <reviewItem>
      <errorID>fa25b32e-d3b2-4d0c-85aa-58f63504680f</errorID>
      <errorWord>)</errorWord>
      <group>L1_Format</group>
      <groupName>格式问题</groupName>
      <ability>L2_HalfPunc</ability>
      <abilityName>全半角检查</abilityName>
      <candidateList>
        <item>）</item>
      </candidateList>
      <explain>文本全半角错误。</explain>
      <paraID>5B42D3C5</paraID>
      <start>47</start>
      <end>48</end>
      <status>unmodified</status>
      <modifiedWord/>
      <trackRevisions>false</trackRevisions>
    </reviewItem>
    <reviewItem>
      <errorID>259aa069-9b3f-40fb-88b6-dc415991206e</errorID>
      <errorWord>(</errorWord>
      <group>L1_Format</group>
      <groupName>格式问题</groupName>
      <ability>L2_HalfPunc</ability>
      <abilityName>全半角检查</abilityName>
      <candidateList>
        <item>（</item>
      </candidateList>
      <explain>文本全半角错误。</explain>
      <paraID>5E5D9D39</paraID>
      <start>124</start>
      <end>125</end>
      <status>unmodified</status>
      <modifiedWord/>
      <trackRevisions>false</trackRevisions>
    </reviewItem>
    <reviewItem>
      <errorID>81ce431e-7cb4-49af-92ab-e9e9aadfcd5f</errorID>
      <errorWord>)</errorWord>
      <group>L1_Format</group>
      <groupName>格式问题</groupName>
      <ability>L2_HalfPunc</ability>
      <abilityName>全半角检查</abilityName>
      <candidateList>
        <item>）</item>
      </candidateList>
      <explain>文本全半角错误。</explain>
      <paraID>5E5D9D39</paraID>
      <start>157</start>
      <end>158</end>
      <status>unmodified</status>
      <modifiedWord/>
      <trackRevisions>false</trackRevisions>
    </reviewItem>
    <reviewItem>
      <errorID>7cc76748-7232-4529-9485-012ed69e15e5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58425282</paraID>
      <start>0</start>
      <end>2</end>
      <status>unmodified</status>
      <modifiedWord/>
      <trackRevisions>false</trackRevisions>
    </reviewItem>
    <reviewItem>
      <errorID>35b9c531-1e5a-4416-8062-9131c9a85be8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2AF03631</paraID>
      <start>0</start>
      <end>2</end>
      <status>unmodified</status>
      <modifiedWord/>
      <trackRevisions>false</trackRevisions>
    </reviewItem>
    <reviewItem>
      <errorID>9a99ea39-04df-4249-9920-d9a0639880b4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6D4778AA</paraID>
      <start>0</start>
      <end>2</end>
      <status>unmodified</status>
      <modifiedWord/>
      <trackRevisions>false</trackRevisions>
    </reviewItem>
    <reviewItem>
      <errorID>092a8c1a-8fcf-4068-b416-f37b975347de</errorID>
      <errorWord>(</errorWord>
      <group>L1_Punc</group>
      <groupName>标点问题</groupName>
      <ability>L2_Punc</ability>
      <abilityName>标点符号检查</abilityName>
      <candidateList/>
      <explain>同一形式括号套用。</explain>
      <paraID>31683331</paraID>
      <start>22</start>
      <end>23</end>
      <status>unmodified</status>
      <modifiedWord/>
      <trackRevisions>false</trackRevisions>
    </reviewItem>
    <reviewItem>
      <errorID>bb4f15c9-531c-4a7f-932f-344b871d554c</errorID>
      <errorWord>)</errorWord>
      <group>L1_Punc</group>
      <groupName>标点问题</groupName>
      <ability>L2_Punc</ability>
      <abilityName>标点符号检查</abilityName>
      <candidateList/>
      <explain>同一形式括号套用。</explain>
      <paraID>31683331</paraID>
      <start>61</start>
      <end>62</end>
      <status>unmodified</status>
      <modifiedWord/>
      <trackRevisions>false</trackRevisions>
    </reviewItem>
    <reviewItem>
      <errorID>f304543c-9f9e-41d0-8af2-cf32ae7f3179</errorID>
      <errorWord>(</errorWord>
      <group>L1_Punc</group>
      <groupName>标点问题</groupName>
      <ability>L2_Punc</ability>
      <abilityName>标点符号检查</abilityName>
      <candidateList>
        <item/>
      </candidateList>
      <explain>同一形式括号套用。</explain>
      <paraID>31683331</paraID>
      <start>86</start>
      <end>87</end>
      <status>unmodified</status>
      <modifiedWord/>
      <trackRevisions>false</trackRevisions>
    </reviewItem>
    <reviewItem>
      <errorID>30377f2e-16cb-4ec4-8072-7a3560ab93b7</errorID>
      <errorWord>:</errorWord>
      <group>L1_Format</group>
      <groupName>格式问题</groupName>
      <ability>L2_HalfPunc</ability>
      <abilityName>全半角检查</abilityName>
      <candidateList>
        <item>：</item>
      </candidateList>
      <explain>文本全半角错误。</explain>
      <paraID>31683331</paraID>
      <start>97</start>
      <end>98</end>
      <status>unmodified</status>
      <modifiedWord/>
      <trackRevisions>false</trackRevisions>
    </reviewItem>
    <reviewItem>
      <errorID>fe7c64bc-b947-498b-a72d-d0d2fc27dab8</errorID>
      <errorWord>)</errorWord>
      <group>L1_Punc</group>
      <groupName>标点问题</groupName>
      <ability>L2_Punc</ability>
      <abilityName>标点符号检查</abilityName>
      <candidateList/>
      <explain>同一形式括号套用。</explain>
      <paraID>31683331</paraID>
      <start>188</start>
      <end>189</end>
      <status>unmodified</status>
      <modifiedWord/>
      <trackRevisions>false</trackRevisions>
    </reviewItem>
    <reviewItem>
      <errorID>5c8968b1-c65f-455d-b6cc-2797b57c3715</errorID>
      <errorWord>企事单位</errorWord>
      <group>L1_Word</group>
      <groupName>字词问题</groupName>
      <ability>L2_Typo</ability>
      <abilityName>字词错误</abilityName>
      <candidateList>
        <item>企事业单位</item>
      </candidateList>
      <explain/>
      <paraID>5A6DA3DE</paraID>
      <start>34</start>
      <end>38</end>
      <status>unmodified</status>
      <modifiedWord/>
      <trackRevisions>false</trackRevisions>
    </reviewItem>
    <reviewItem>
      <errorID>01640175-5fda-42d8-93be-23da327e068c</errorID>
      <errorWord>企事单位</errorWord>
      <group>L1_Word</group>
      <groupName>字词问题</groupName>
      <ability>L2_Typo</ability>
      <abilityName>字词错误</abilityName>
      <candidateList>
        <item>企事业单位</item>
      </candidateList>
      <explain/>
      <paraID>5A6DA3DE</paraID>
      <start>81</start>
      <end>85</end>
      <status>unmodified</status>
      <modifiedWord/>
      <trackRevisions>false</trackRevisions>
    </reviewItem>
    <reviewItem>
      <errorID>5a0b72ef-7347-44c7-a3f7-d4819037c508</errorID>
      <errorWord>(</errorWord>
      <group>L1_Punc</group>
      <groupName>标点问题</groupName>
      <ability>L2_Punc</ability>
      <abilityName>标点符号检查</abilityName>
      <candidateList/>
      <explain>同一形式括号套用。</explain>
      <paraID>6440E040</paraID>
      <start>34</start>
      <end>35</end>
      <status>unmodified</status>
      <modifiedWord/>
      <trackRevisions>false</trackRevisions>
    </reviewItem>
    <reviewItem>
      <errorID>4ec4e59f-551a-45c5-9cd7-27375fed2b0f</errorID>
      <errorWord>)</errorWord>
      <group>L1_Punc</group>
      <groupName>标点问题</groupName>
      <ability>L2_Punc</ability>
      <abilityName>标点符号检查</abilityName>
      <candidateList/>
      <explain>同一形式括号套用。</explain>
      <paraID>6440E040</paraID>
      <start>73</start>
      <end>74</end>
      <status>unmodified</status>
      <modifiedWord/>
      <trackRevisions>false</trackRevisions>
    </reviewItem>
    <reviewItem>
      <errorID>66e9d2ba-068a-4c68-b161-1a1268658176</errorID>
      <errorWord>，</errorWord>
      <group>L1_Word</group>
      <groupName>字词问题</groupName>
      <ability>L2_Typo</ability>
      <abilityName>字词错误</abilityName>
      <candidateList>
        <item>，具</item>
      </candidateList>
      <explain/>
      <paraID>3C76B0DE</paraID>
      <start>30</start>
      <end>31</end>
      <status>unmodified</status>
      <modifiedWord/>
      <trackRevisions>false</trackRevisions>
    </reviewItem>
    <reviewItem>
      <errorID>202e782d-fb41-4b17-88dd-ff6faaf59de0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6C1FB428</paraID>
      <start>0</start>
      <end>2</end>
      <status>unmodified</status>
      <modifiedWord/>
      <trackRevisions>false</trackRevisions>
    </reviewItem>
    <reviewItem>
      <errorID>8b2d8c02-eae5-4335-979a-dd2e2994e0c4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B22EAD3</paraID>
      <start>0</start>
      <end>2</end>
      <status>unmodified</status>
      <modifiedWord/>
      <trackRevisions>false</trackRevisions>
    </reviewItem>
    <reviewItem>
      <errorID>b27a3874-2a92-4310-a1fd-3bddf74aa5d4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755AE23D</paraID>
      <start>0</start>
      <end>2</end>
      <status>unmodified</status>
      <modifiedWord/>
      <trackRevisions>false</trackRevisions>
    </reviewItem>
    <reviewItem>
      <errorID>afc7a35f-2432-4f18-9620-4d3fd4cfadbe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2D0A4C3F</paraID>
      <start>0</start>
      <end>2</end>
      <status>unmodified</status>
      <modifiedWord/>
      <trackRevisions>false</trackRevisions>
    </reviewItem>
    <reviewItem>
      <errorID>1eae7087-7241-41b4-a008-1ce8cbdca140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582A099</paraID>
      <start>0</start>
      <end>2</end>
      <status>unmodified</status>
      <modifiedWord/>
      <trackRevisions>false</trackRevisions>
    </reviewItem>
    <reviewItem>
      <errorID>d2c5c858-9983-427e-8920-5ae55d8bd36d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1F69E2CE</paraID>
      <start>0</start>
      <end>2</end>
      <status>unmodified</status>
      <modifiedWord/>
      <trackRevisions>false</trackRevisions>
    </reviewItem>
    <reviewItem>
      <errorID>3c026c36-e071-481b-bebd-fdb39be5bb4b</errorID>
      <errorWord>的的</errorWord>
      <group>L1_Word</group>
      <groupName>字词问题</groupName>
      <ability>L2_Typo</ability>
      <abilityName>字词错误</abilityName>
      <candidateList>
        <item>的</item>
      </candidateList>
      <explain>“的”常用于连接修饰语与名词性中心语，表示属性、所属或描述。</explain>
      <paraID> FD11B33</paraID>
      <start>24</start>
      <end>26</end>
      <status>unmodified</status>
      <modifiedWord/>
      <trackRevisions>false</trackRevisions>
    </reviewItem>
    <reviewItem>
      <errorID>809d950b-cf37-4fa1-8ba0-2c5a13e660d6</errorID>
      <errorWord>(</errorWord>
      <group>L1_Format</group>
      <groupName>格式问题</groupName>
      <ability>L2_HalfPunc</ability>
      <abilityName>全半角检查</abilityName>
      <candidateList>
        <item>（</item>
      </candidateList>
      <explain>文本全半角错误。</explain>
      <paraID> FD11B33</paraID>
      <start>343</start>
      <end>344</end>
      <status>unmodified</status>
      <modifiedWord/>
      <trackRevisions>false</trackRevisions>
    </reviewItem>
    <reviewItem>
      <errorID>95cc4de8-ba13-459b-9100-23a8b74706c4</errorID>
      <errorWord>)</errorWord>
      <group>L1_Format</group>
      <groupName>格式问题</groupName>
      <ability>L2_HalfPunc</ability>
      <abilityName>全半角检查</abilityName>
      <candidateList>
        <item>）</item>
      </candidateList>
      <explain>文本全半角错误。</explain>
      <paraID>1C3D4CA2</paraID>
      <start>53</start>
      <end>54</end>
      <status>unmodified</status>
      <modifiedWord/>
      <trackRevisions>false</trackRevisions>
    </reviewItem>
    <reviewItem>
      <errorID>3f18b51b-df46-4b5a-9673-5e47247c97c0</errorID>
      <errorWord>公用基础设施</errorWord>
      <group>L1_Political</group>
      <groupName>政治性问题</groupName>
      <ability>L2_Keyword</ability>
      <abilityName>固定表述</abilityName>
      <candidateList>
        <item>公共基础设施</item>
      </candidateList>
      <explain>词汇“公共基础设施”在特定场景下为固定表述形式，请确认此处的“公用基础设施”是否存在不当。</explain>
      <paraID>693D985E</paraID>
      <start>150</start>
      <end>156</end>
      <status>unmodified</status>
      <modifiedWord/>
      <trackRevisions>false</trackRevisions>
    </reviewItem>
    <reviewItem>
      <errorID>a73f85ec-3a6d-4c2c-9e9a-0681cc60f3a1</errorID>
      <errorWord>(</errorWord>
      <group>L1_Format</group>
      <groupName>格式问题</groupName>
      <ability>L2_HalfPunc</ability>
      <abilityName>全半角检查</abilityName>
      <candidateList>
        <item>（</item>
      </candidateList>
      <explain>文本全半角错误。</explain>
      <paraID>693D985E</paraID>
      <start>220</start>
      <end>221</end>
      <status>unmodified</status>
      <modifiedWord/>
      <trackRevisions>false</trackRevisions>
    </reviewItem>
    <reviewItem>
      <errorID>06faf7c5-8f19-47e0-a2fa-e5040892c10a</errorID>
      <errorWord>)</errorWord>
      <group>L1_Format</group>
      <groupName>格式问题</groupName>
      <ability>L2_HalfPunc</ability>
      <abilityName>全半角检查</abilityName>
      <candidateList>
        <item>）</item>
      </candidateList>
      <explain>文本全半角错误。</explain>
      <paraID>693D985E</paraID>
      <start>327</start>
      <end>328</end>
      <status>unmodified</status>
      <modifiedWord/>
      <trackRevisions>false</trackRevisions>
    </reviewItem>
    <reviewItem>
      <errorID>c6a75c59-b38a-4d52-ba63-10ccbaf64848</errorID>
      <errorWord>(</errorWord>
      <group>L1_Format</group>
      <groupName>格式问题</groupName>
      <ability>L2_HalfPunc</ability>
      <abilityName>全半角检查</abilityName>
      <candidateList>
        <item>（</item>
      </candidateList>
      <explain>文本全半角错误。</explain>
      <paraID>514FC4A3</paraID>
      <start>31</start>
      <end>32</end>
      <status>unmodified</status>
      <modifiedWord/>
      <trackRevisions>false</trackRevisions>
    </reviewItem>
    <reviewItem>
      <errorID>a104214d-4495-4316-89a0-5a7c340a0033</errorID>
      <errorWord>)</errorWord>
      <group>L1_Format</group>
      <groupName>格式问题</groupName>
      <ability>L2_HalfPunc</ability>
      <abilityName>全半角检查</abilityName>
      <candidateList>
        <item>）</item>
      </candidateList>
      <explain>文本全半角错误。</explain>
      <paraID>514FC4A3</paraID>
      <start>113</start>
      <end>114</end>
      <status>unmodified</status>
      <modifiedWord/>
      <trackRevisions>false</trackRevisions>
    </reviewItem>
    <reviewItem>
      <errorID>93bcadbe-4bc2-471a-83b9-79ff761fa33c</errorID>
      <errorWord>(</errorWord>
      <group>L1_Format</group>
      <groupName>格式问题</groupName>
      <ability>L2_HalfPunc</ability>
      <abilityName>全半角检查</abilityName>
      <candidateList>
        <item>（</item>
      </candidateList>
      <explain>文本全半角错误。</explain>
      <paraID>514FC4A3</paraID>
      <start>123</start>
      <end>124</end>
      <status>unmodified</status>
      <modifiedWord/>
      <trackRevisions>false</trackRevisions>
    </reviewItem>
    <reviewItem>
      <errorID>0e4e20f7-4de7-4220-940a-d4f140a2709c</errorID>
      <errorWord>)</errorWord>
      <group>L1_Format</group>
      <groupName>格式问题</groupName>
      <ability>L2_HalfPunc</ability>
      <abilityName>全半角检查</abilityName>
      <candidateList>
        <item>）</item>
      </candidateList>
      <explain>文本全半角错误。</explain>
      <paraID>171BCE5C</paraID>
      <start>42</start>
      <end>43</end>
      <status>unmodified</status>
      <modifiedWord/>
      <trackRevisions>false</trackRevisions>
    </reviewItem>
    <reviewItem>
      <errorID>9d775b86-a618-4800-ada1-cb0ce6b7e96d</errorID>
      <errorWord>(</errorWord>
      <group>L1_Format</group>
      <groupName>格式问题</groupName>
      <ability>L2_HalfPunc</ability>
      <abilityName>全半角检查</abilityName>
      <candidateList>
        <item>（</item>
      </candidateList>
      <explain>文本全半角错误。</explain>
      <paraID>753BEC4B</paraID>
      <start>56</start>
      <end>57</end>
      <status>unmodified</status>
      <modifiedWord/>
      <trackRevisions>false</trackRevisions>
    </reviewItem>
    <reviewItem>
      <errorID>95409196-de5d-45d6-a9c7-da0f66074ca0</errorID>
      <errorWord>)</errorWord>
      <group>L1_Format</group>
      <groupName>格式问题</groupName>
      <ability>L2_HalfPunc</ability>
      <abilityName>全半角检查</abilityName>
      <candidateList>
        <item>）</item>
      </candidateList>
      <explain>文本全半角错误。</explain>
      <paraID>2A348CD0</paraID>
      <start>74</start>
      <end>75</end>
      <status>unmodified</status>
      <modifiedWord/>
      <trackRevisions>false</trackRevisions>
    </reviewItem>
    <reviewItem>
      <errorID>655a1f59-8f09-4fdd-8d02-5b356830bf00</errorID>
      <errorWord>,</errorWord>
      <group>L1_Format</group>
      <groupName>格式问题</groupName>
      <ability>L2_HalfPunc</ability>
      <abilityName>全半角检查</abilityName>
      <candidateList>
        <item>，</item>
      </candidateList>
      <explain>文本全半角错误。</explain>
      <paraID>7FE43876</paraID>
      <start>22</start>
      <end>23</end>
      <status>unmodified</status>
      <modifiedWord/>
      <trackRevisions>false</trackRevisions>
    </reviewItem>
    <reviewItem>
      <errorID>3fba065c-17b5-4c75-96f2-f0a74428e46e</errorID>
      <errorWord>[2011]</errorWord>
      <group>L1_Punc</group>
      <groupName>标点问题</groupName>
      <ability>L2_Punc</ability>
      <abilityName>标点符号检查</abilityName>
      <candidateList>
        <item>〔2011〕</item>
      </candidateList>
      <explain/>
      <paraID>7FE43876</paraID>
      <start>46</start>
      <end>52</end>
      <status>unmodified</status>
      <modifiedWord/>
      <trackRevisions>false</trackRevisions>
    </reviewItem>
    <reviewItem>
      <errorID>e35b9bdc-32a4-40e5-964e-1e20e4f4a735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7FE43876</paraID>
      <start>180</start>
      <end>183</end>
      <status>unmodified</status>
      <modifiedWord/>
      <trackRevisions>false</trackRevisions>
    </reviewItem>
    <reviewItem>
      <errorID>7b5f0d15-6c11-4463-ac24-84d8fb3ed544</errorID>
      <errorWord>,</errorWord>
      <group>L1_Format</group>
      <groupName>格式问题</groupName>
      <ability>L2_HalfPunc</ability>
      <abilityName>全半角检查</abilityName>
      <candidateList>
        <item>，</item>
      </candidateList>
      <explain>文本全半角错误。</explain>
      <paraID>64FAB621</paraID>
      <start>20</start>
      <end>21</end>
      <status>unmodified</status>
      <modifiedWord/>
      <trackRevisions>false</trackRevisions>
    </reviewItem>
    <reviewItem>
      <errorID>afc7e3b0-44b2-49ee-8df3-e7938c236c06</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20A245C4</paraID>
      <start>54</start>
      <end>55</end>
      <status>unmodified</status>
      <modifiedWord/>
      <trackRevisions>false</trackRevisions>
    </reviewItem>
    <reviewItem>
      <errorID>1dc11d20-e70d-4b99-80d1-4e6e5fbee03b</errorID>
      <errorWord>人将</errorWord>
      <group>L1_Word</group>
      <groupName>字词问题</groupName>
      <ability>L2_Typo</ability>
      <abilityName>字词错误</abilityName>
      <candidateList>
        <item>人</item>
      </candidateList>
      <explain>〈名〉❶能制造工具并使用工具进行劳动的高等动物：男～｜女～｜～们｜～类。❷每人；一般人：～手一册｜～所共知。❸指成年人：长大成～。❹指某种人：工～｜军～｜主～｜介绍～。❺别人：～云亦云｜待～诚恳。❻指人的品质、性格或名誉：丢～｜这个同志～很好｜他～老实。❼指人的身体或意识：这两天～不大舒服｜送到医院～已经昏迷过去了。</explain>
      <paraID>32DAEF2D</paraID>
      <start>30</start>
      <end>32</end>
      <status>unmodified</status>
      <modifiedWord/>
      <trackRevisions>false</trackRevisions>
    </reviewItem>
    <reviewItem>
      <errorID>e46e0e63-8dea-4b40-9591-e8e17fa6e906</errorID>
      <errorWord>做出</errorWord>
      <group>L1_Word</group>
      <groupName>字词问题</groupName>
      <ability>L2_Typo</ability>
      <abilityName>字词错误</abilityName>
      <candidateList>
        <item>作出</item>
      </candidateList>
      <explain/>
      <paraID>77171C30</paraID>
      <start>81</start>
      <end>83</end>
      <status>unmodified</status>
      <modifiedWord/>
      <trackRevisions>false</trackRevisions>
    </reviewItem>
    <reviewItem>
      <errorID>04e3ba4b-31e6-4483-8046-4e7e17cc4641</errorID>
      <errorWord>指定帐户</errorWord>
      <group>L1_Word</group>
      <groupName>字词问题</groupName>
      <ability>L2_Alias</ability>
      <abilityName>也作/曾用词</abilityName>
      <candidateList>
        <item>指定账户</item>
      </candidateList>
      <explain>词汇[指定帐户]为不规范表述或旧称，其规范书面表述为[指定账户]。</explain>
      <paraID>284BAF3D</paraID>
      <start>51</start>
      <end>55</end>
      <status>modified</status>
      <modifiedWord>指定账户</modifiedWord>
      <trackRevisions>false</trackRevisions>
    </reviewItem>
    <reviewItem>
      <errorID>da646ab4-ee43-4325-b907-f9135ca20801</errorID>
      <errorWord>监章</errorWord>
      <group>L1_Word</group>
      <groupName>字词问题</groupName>
      <ability>L2_Typo</ability>
      <abilityName>字词错误</abilityName>
      <candidateList>
        <item>签章</item>
      </candidateList>
      <explain/>
      <paraID>2F8CE43E</paraID>
      <start>29</start>
      <end>31</end>
      <status>modified</status>
      <modifiedWord>签章</modifiedWord>
      <trackRevisions>false</trackRevisions>
    </reviewItem>
    <reviewItem>
      <errorID>79205905-f09d-4dac-ae52-6713a67dfa08</errorID>
      <errorWord>方</errorWord>
      <group>L1_Word</group>
      <groupName>字词问题</groupName>
      <ability>L2_Typo</ability>
      <abilityName>字词错误</abilityName>
      <candidateList>
        <item>方在</item>
      </candidateList>
      <explain/>
      <paraID>40AA7CFD</paraID>
      <start>40</start>
      <end>41</end>
      <status>unmodified</status>
      <modifiedWord/>
      <trackRevisions>false</trackRevisions>
    </reviewItem>
    <reviewItem>
      <errorID>090f76e8-0327-4745-960c-31c28c39c632</errorID>
      <errorWord>监章</errorWord>
      <group>L1_Word</group>
      <groupName>字词问题</groupName>
      <ability>L2_Typo</ability>
      <abilityName>字词错误</abilityName>
      <candidateList>
        <item>签章</item>
      </candidateList>
      <explain/>
      <paraID>13A4DB33</paraID>
      <start>151</start>
      <end>153</end>
      <status>modified</status>
      <modifiedWord>签章</modifiedWord>
      <trackRevisions>false</trackRevisions>
    </reviewItem>
    <reviewItem>
      <errorID>51e2342e-7773-49d1-b937-c7d23666b62f</errorID>
      <errorWord>做为</errorWord>
      <group>L1_Word</group>
      <groupName>字词问题</groupName>
      <ability>L2_Typo</ability>
      <abilityName>字词错误</abilityName>
      <candidateList>
        <item>作为</item>
      </candidateList>
      <explain>❶〈动〉当做：～罢论｜～无效｜我把游泳～锻炼身体的方法。❷〈介〉就人的某种身份或事物的某种性质来说：～一个学生，首先得把学习搞好｜～一部词典，必须有明确的编写宗旨。</explain>
      <paraID>77A31685</paraID>
      <start>39</start>
      <end>41</end>
      <status>modified</status>
      <modifiedWord>作为</modifiedWord>
      <trackRevisions>false</trackRevisions>
    </reviewItem>
    <reviewItem>
      <errorID>99556379-87aa-47ac-bf53-e20dd99cad81</errorID>
      <errorWord>周</errorWord>
      <group>L1_Word</group>
      <groupName>字词问题</groupName>
      <ability>L2_Typo</ability>
      <abilityName>字词错误</abilityName>
      <candidateList>
        <item>周内</item>
      </candidateList>
      <explain/>
      <paraID> C9386FA</paraID>
      <start>114</start>
      <end>116</end>
      <status>modified</status>
      <modifiedWord>周内</modifiedWord>
      <trackRevisions>false</trackRevisions>
    </reviewItem>
    <reviewItem>
      <errorID>43850f36-2933-411d-9d1c-1ac18a3fb20f</errorID>
      <errorWord>尘吊</errorWord>
      <group>L1_Word</group>
      <groupName>字词问题</groupName>
      <ability>L2_Typo</ability>
      <abilityName>字词错误</abilityName>
      <candidateList>
        <item>尘埃</item>
      </candidateList>
      <explain/>
      <paraID>5B22BB53</paraID>
      <start>90</start>
      <end>92</end>
      <status>unmodified</status>
      <modifiedWord/>
      <trackRevisions>false</trackRevisions>
    </reviewItem>
    <reviewItem>
      <errorID>c01c10c4-3c3c-4653-8782-1dd5fa0451a4</errorID>
      <errorWord>(</errorWord>
      <group>L1_Punc</group>
      <groupName>标点问题</groupName>
      <ability>L2_Punc</ability>
      <abilityName>标点符号检查</abilityName>
      <candidateList/>
      <explain>同一形式括号套用。</explain>
      <paraID>4179C78D</paraID>
      <start>75</start>
      <end>76</end>
      <status>unmodified</status>
      <modifiedWord/>
      <trackRevisions>false</trackRevisions>
    </reviewItem>
    <reviewItem>
      <errorID>e4e01282-1347-44d3-8f40-b6b07a040bda</errorID>
      <errorWord>)</errorWord>
      <group>L1_Punc</group>
      <groupName>标点问题</groupName>
      <ability>L2_Punc</ability>
      <abilityName>标点符号检查</abilityName>
      <candidateList/>
      <explain>同一形式括号套用。</explain>
      <paraID>4179C78D</paraID>
      <start>81</start>
      <end>82</end>
      <status>unmodified</status>
      <modifiedWord/>
      <trackRevisions>false</trackRevisions>
    </reviewItem>
    <reviewItem>
      <errorID>80ab689a-e25a-4042-adf2-7c5832b11f81</errorID>
      <errorWord>检查机关</errorWord>
      <group>L1_Political</group>
      <groupName>政治性问题</groupName>
      <ability>L2_Unpolitical</ability>
      <abilityName>政治敏感错误</abilityName>
      <candidateList>
        <item>检察机关</item>
      </candidateList>
      <explain/>
      <paraID>148BAFD8</paraID>
      <start>16</start>
      <end>20</end>
      <status>unmodified</status>
      <modifiedWord/>
      <trackRevisions>false</trackRevisions>
    </reviewItem>
    <reviewItem>
      <errorID>c0f68c59-e7f6-46bf-801d-7f9e0b2b78cf</errorID>
      <errorWord>戏式</errorWord>
      <group>L1_Word</group>
      <groupName>字词问题</groupName>
      <ability>L2_Typo</ability>
      <abilityName>字词错误</abilityName>
      <candidateList>
        <item>西式</item>
      </candidateList>
      <explain>存在发音相同字词的误用。</explain>
      <paraID>62134A18</paraID>
      <start>104</start>
      <end>106</end>
      <status>unmodified</status>
      <modifiedWord/>
      <trackRevisions>false</trackRevisions>
    </reviewItem>
    <reviewItem>
      <errorID>2035099d-6ba1-4075-9a3c-af38f625622f</errorID>
      <errorWord>,</errorWord>
      <group>L1_Format</group>
      <groupName>格式问题</groupName>
      <ability>L2_HalfPunc</ability>
      <abilityName>全半角检查</abilityName>
      <candidateList>
        <item>，</item>
      </candidateList>
      <explain>文本全半角错误。</explain>
      <paraID>205F98F4</paraID>
      <start>31</start>
      <end>32</end>
      <status>unmodified</status>
      <modifiedWord/>
      <trackRevisions>false</trackRevisions>
    </reviewItem>
    <reviewItem>
      <errorID>73369168-c5e7-4416-87f8-5744ce56a68a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762AA1FC</paraID>
      <start>54</start>
      <end>57</end>
      <status>unmodified</status>
      <modifiedWord/>
      <trackRevisions>false</trackRevisions>
    </reviewItem>
    <reviewItem>
      <errorID>1be159cd-db28-4542-b0bf-92222c1ef407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762AA1FC</paraID>
      <start>69</start>
      <end>72</end>
      <status>unmodified</status>
      <modifiedWord/>
      <trackRevisions>false</trackRevisions>
    </reviewItem>
    <reviewItem>
      <errorID>4dc21545-d104-4012-bbc9-9a0b5952c6ba</errorID>
      <errorWord>法律、法规</errorWord>
      <group>L1_Word</group>
      <groupName>字词问题</groupName>
      <ability>L2_Typo</ability>
      <abilityName>字词错误</abilityName>
      <candidateList>
        <item>法律法规</item>
      </candidateList>
      <explain/>
      <paraID>762AA1FC</paraID>
      <start>94</start>
      <end>98</end>
      <status>modified</status>
      <modifiedWord>法律法规</modifiedWord>
      <trackRevisions>false</trackRevisions>
    </reviewItem>
    <reviewItem>
      <errorID>8b30ef4b-d27b-4295-989b-0b98608fd843</errorID>
      <errorWord>；</errorWord>
      <group>L1_Punc</group>
      <groupName>标点问题</groupName>
      <ability>L2_Punc</ability>
      <abilityName>标点符号检查</abilityName>
      <candidateList>
        <item/>
      </candidateList>
      <explain>括号内行文末尾一般不加标点。</explain>
      <paraID>60F427C6</paraID>
      <start>30</start>
      <end>31</end>
      <status>unmodified</status>
      <modifiedWord/>
      <trackRevisions>false</trackRevisions>
    </reviewItem>
    <reviewItem>
      <errorID>d804bae6-63e7-402e-a0fe-fed0aed59ae1</errorID>
      <errorWord>餐物</errorWord>
      <group>L1_Word</group>
      <groupName>字词问题</groupName>
      <ability>L2_Typo</ability>
      <abilityName>字词错误</abilityName>
      <candidateList>
        <item>餐饮</item>
      </candidateList>
      <explain/>
      <paraID>767E0540</paraID>
      <start>13</start>
      <end>15</end>
      <status>modified</status>
      <modifiedWord>餐饮</modifiedWord>
      <trackRevisions>false</trackRevisions>
    </reviewItem>
    <reviewItem>
      <errorID>2ea3b3ba-5242-44e7-96c6-c6eb7b5d8006</errorID>
      <errorWord>计价管理</errorWord>
      <group>L1_Knowledge</group>
      <groupName>知识性问题</groupName>
      <ability>L2_Term</ability>
      <abilityName>专业术语</abilityName>
      <candidateList>
        <item>计量管理</item>
      </candidateList>
      <explain/>
      <paraID> D22981A</paraID>
      <start>40</start>
      <end>44</end>
      <status>unmodified</status>
      <modifiedWord/>
      <trackRevisions>false</trackRevisions>
    </reviewItem>
    <reviewItem>
      <errorID>b93f8724-2f6a-45a7-b46b-376dba5dbcb1</errorID>
      <errorWord>、</errorWord>
      <group>L1_Word</group>
      <groupName>字词问题</groupName>
      <ability>L2_Typo</ability>
      <abilityName>字词错误</abilityName>
      <candidateList>
        <item>、有</item>
      </candidateList>
      <explain/>
      <paraID>260EEE1A</paraID>
      <start>17</start>
      <end>18</end>
      <status>unmodified</status>
      <modifiedWord/>
      <trackRevisions>false</trackRevisions>
    </reviewItem>
    <reviewItem>
      <errorID>d58d8420-66e2-45f7-b1d8-a5a53328c5e0</errorID>
      <errorWord>调动</errorWord>
      <group>L1_Word</group>
      <groupName>字词问题</groupName>
      <ability>L2_Typo</ability>
      <abilityName>字词错误</abilityName>
      <candidateList>
        <item>调度</item>
      </candidateList>
      <explain/>
      <paraID>22182FC2</paraID>
      <start>20</start>
      <end>22</end>
      <status>unmodified</status>
      <modifiedWord/>
      <trackRevisions>false</trackRevisions>
    </reviewItem>
    <reviewItem>
      <errorID>fb717c73-f538-49a9-88f5-4e3bc5de1b15</errorID>
      <errorWord>其它</errorWord>
      <group>L1_Word</group>
      <groupName>字词问题</groupName>
      <ability>L2_Alias</ability>
      <abilityName>也作/曾用词</abilityName>
      <candidateList>
        <item>其他</item>
      </candidateList>
      <explain>词汇[其它]为不规范表述或旧称，其规范书面表述为[其他]。</explain>
      <paraID>4EB88DF2</paraID>
      <start>18</start>
      <end>20</end>
      <status>unmodified</status>
      <modifiedWord/>
      <trackRevisions>false</trackRevisions>
    </reviewItem>
    <reviewItem>
      <errorID>581e2374-99e3-41b7-bf44-4cbdafcf9511</errorID>
      <errorWord>周</errorWord>
      <group>L1_Word</group>
      <groupName>字词问题</groupName>
      <ability>L2_Typo</ability>
      <abilityName>字词错误</abilityName>
      <candidateList>
        <item>周内</item>
      </candidateList>
      <explain/>
      <paraID> A2C4B61</paraID>
      <start>114</start>
      <end>115</end>
      <status>unmodified</status>
      <modifiedWord/>
      <trackRevisions>false</trackRevisions>
    </reviewItem>
    <reviewItem>
      <errorID>5219db98-f9bd-4dbf-bad2-868b48f7b7c6</errorID>
      <errorWord>尘吊</errorWord>
      <group>L1_Word</group>
      <groupName>字词问题</groupName>
      <ability>L2_Typo</ability>
      <abilityName>字词错误</abilityName>
      <candidateList>
        <item>尘埃</item>
      </candidateList>
      <explain/>
      <paraID>4BD301C0</paraID>
      <start>90</start>
      <end>92</end>
      <status>unmodified</status>
      <modifiedWord/>
      <trackRevisions>false</trackRevisions>
    </reviewItem>
    <reviewItem>
      <errorID>80ab689a-e25a-4042-adf2-7c5832b11f81</errorID>
      <errorWord>检查机关</errorWord>
      <group>L1_Political</group>
      <groupName>政治性问题</groupName>
      <ability>L2_Unpolitical</ability>
      <abilityName>政治敏感错误</abilityName>
      <candidateList>
        <item>检察机关</item>
      </candidateList>
      <explain/>
      <paraID>5EF984FE</paraID>
      <start>16</start>
      <end>20</end>
      <status>unmodified</status>
      <modifiedWord/>
      <trackRevisions>false</trackRevisions>
    </reviewItem>
    <reviewItem>
      <errorID>3a5b5c3b-99f2-4ffa-8bd6-d4ca21a25605</errorID>
      <errorWord>..</errorWord>
      <group>L1_Punc</group>
      <groupName>标点问题</groupName>
      <ability>L2_Punc</ability>
      <abilityName>标点符号检查</abilityName>
      <candidateList>
        <item>.</item>
      </candidateList>
      <explain/>
      <paraID>36F3EF33</paraID>
      <start>1</start>
      <end>3</end>
      <status>unmodified</status>
      <modifiedWord/>
      <trackRevisions>false</trackRevisions>
    </reviewItem>
    <reviewItem>
      <errorID>f6253fe2-cc16-4b15-a0b0-99efb360c3ac</errorID>
      <errorWord>少</errorWord>
      <group>L1_Word</group>
      <groupName>字词问题</groupName>
      <ability>L2_Typo</ability>
      <abilityName>字词错误</abilityName>
      <candidateList>
        <item>少于</item>
      </candidateList>
      <explain/>
      <paraID>300530BA</paraID>
      <start>96</start>
      <end>97</end>
      <status>unmodified</status>
      <modifiedWord/>
      <trackRevisions>false</trackRevisions>
    </reviewItem>
    <reviewItem>
      <errorID>7448e6a7-2f66-4857-9a30-6c97f0a1c7fb</errorID>
      <errorWord>烦琐</errorWord>
      <group>L1_Word</group>
      <groupName>字词问题</groupName>
      <ability>L2_Typo</ability>
      <abilityName>字词错误</abilityName>
      <candidateList>
        <item>繁琐</item>
      </candidateList>
      <explain>同“烦琐”。</explain>
      <paraID> C3DC99D</paraID>
      <start>197</start>
      <end>199</end>
      <status>unmodified</status>
      <modifiedWord/>
      <trackRevisions>false</trackRevisions>
    </reviewItem>
    <reviewItem>
      <errorID>35a00f73-76e5-4e3c-8d75-d8427cdc5cd2</errorID>
      <errorWord>、等</errorWord>
      <group>L1_Punc</group>
      <groupName>标点问题</groupName>
      <ability>L2_Punc</ability>
      <abilityName>标点符号检查</abilityName>
      <candidateList>
        <item>等</item>
      </candidateList>
      <explain>“及”“和”“等”连词前不宜使用顿号，建议删除（或使用逗号）。</explain>
      <paraID>5FE77E52</paraID>
      <start>19</start>
      <end>21</end>
      <status>unmodified</status>
      <modifiedWord/>
      <trackRevisions>false</trackRevisions>
    </reviewItem>
    <reviewItem>
      <errorID>42ec6e08-37f0-4e27-9352-19b503ae269c</errorID>
      <errorWord>予以</errorWord>
      <group>L1_Word</group>
      <groupName>字词问题</groupName>
      <ability>L2_Typo</ability>
      <abilityName>字词错误</abilityName>
      <candidateList>
        <item>予</item>
      </candidateList>
      <explain/>
      <paraID>73C950BA</paraID>
      <start>32</start>
      <end>34</end>
      <status>unmodified</status>
      <modifiedWord/>
      <trackRevisions>false</trackRevisions>
    </reviewItem>
    <reviewItem>
      <errorID>e3445831-ed87-45dc-9045-e5be96e807fa</errorID>
      <errorWord>,</errorWord>
      <group>L1_Format</group>
      <groupName>格式问题</groupName>
      <ability>L2_HalfPunc</ability>
      <abilityName>全半角检查</abilityName>
      <candidateList>
        <item>，</item>
      </candidateList>
      <explain>文本全半角错误。</explain>
      <paraID>66F64D71</paraID>
      <start>46</start>
      <end>47</end>
      <status>unmodified</status>
      <modifiedWord/>
      <trackRevisions>false</trackRevisions>
    </reviewItem>
    <reviewItem>
      <errorID>2126742a-74f0-44bb-9f40-96d5d184f77f</errorID>
      <errorWord>等对</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66F64D71</paraID>
      <start>75</start>
      <end>77</end>
      <status>unmodified</status>
      <modifiedWord/>
      <trackRevisions>false</trackRevisions>
    </reviewItem>
    <reviewItem>
      <errorID>fe5ff6ce-db0a-4e7e-9c2f-61bbc64e028f</errorID>
      <errorWord>泄露</errorWord>
      <group>L1_Word</group>
      <groupName>字词问题</groupName>
      <ability>L2_Typo</ability>
      <abilityName>字词错误</abilityName>
      <candidateList>
        <item>泄漏</item>
      </candidateList>
      <explain/>
      <paraID>7B02C30B</paraID>
      <start>43</start>
      <end>45</end>
      <status>unmodified</status>
      <modifiedWord/>
      <trackRevisions>false</trackRevisions>
    </reviewItem>
    <reviewItem>
      <errorID>41240c19-3cfc-404f-85f1-fbe3878cc8b1</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3962CD83</paraID>
      <start>26</start>
      <end>27</end>
      <status>unmodified</status>
      <modifiedWord/>
      <trackRevisions>false</trackRevisions>
    </reviewItem>
    <reviewItem>
      <errorID>a9ee364f-f0a0-45f6-acd6-7750bcede5d6</errorID>
      <errorWord>，</errorWord>
      <group>L1_Word</group>
      <groupName>字词问题</groupName>
      <ability>L2_Typo</ability>
      <abilityName>字词错误</abilityName>
      <candidateList>
        <item>，并</item>
      </candidateList>
      <explain/>
      <paraID>3962CD83</paraID>
      <start>35</start>
      <end>36</end>
      <status>unmodified</status>
      <modifiedWord/>
      <trackRevisions>false</trackRevisions>
    </reviewItem>
    <reviewItem>
      <errorID>7a916477-8ec8-45b2-9e30-46324ee0dffe</errorID>
      <errorWord>求</errorWord>
      <group>L1_Word</group>
      <groupName>字词问题</groupName>
      <ability>L2_Typo</ability>
      <abilityName>字词错误</abilityName>
      <candidateList>
        <item>求以</item>
      </candidateList>
      <explain/>
      <paraID>171D97B4</paraID>
      <start>72</start>
      <end>73</end>
      <status>unmodified</status>
      <modifiedWord/>
      <trackRevisions>false</trackRevisions>
    </reviewItem>
    <reviewItem>
      <errorID>1b918818-a5d6-493a-b29a-f5c4bf2b6d72</errorID>
      <errorWord>违法</errorWord>
      <group>L1_Word</group>
      <groupName>字词问题</groupName>
      <ability>L2_Typo</ability>
      <abilityName>字词错误</abilityName>
      <candidateList>
        <item>违反</item>
      </candidateList>
      <explain>〈动〉不遵守；不符合（法则、规程等）：～纪律｜～政策。</explain>
      <paraID>4E9BE9AF</paraID>
      <start>3</start>
      <end>5</end>
      <status>modified</status>
      <modifiedWord>违反</modifiedWord>
      <trackRevisions>false</trackRevisions>
    </reviewItem>
    <reviewItem>
      <errorID>cc82b9da-7776-46cf-bb87-5025b35722ac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35AF5303</paraID>
      <start>30</start>
      <end>33</end>
      <status>unmodified</status>
      <modifiedWord/>
      <trackRevisions>false</trackRevisions>
    </reviewItem>
    <reviewItem>
      <errorID>7af32798-dda8-4f34-a87f-05407e81ff4b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35AF5303</paraID>
      <start>45</start>
      <end>48</end>
      <status>unmodified</status>
      <modifiedWord/>
      <trackRevisions>false</trackRevisions>
    </reviewItem>
    <reviewItem>
      <errorID>15aa27d5-98c7-4e57-846c-e8c156474add</errorID>
      <errorWord>最高人民法院关于审理劳动争议案件适用法律若干问题的解释</errorWord>
      <group>L1_Knowledge</group>
      <groupName>知识性问题</groupName>
      <ability>L2_Knowledge</ability>
      <abilityName>其他知识</abilityName>
      <candidateList/>
      <explain>该司法解释于2001年4月16日制定，当前已废止，请注意检查引用是否正确。</explain>
      <paraID>35AF5303</paraID>
      <start>48</start>
      <end>75</end>
      <status>unmodified</status>
      <modifiedWord/>
      <trackRevisions>false</trackRevisions>
    </reviewItem>
    <reviewItem>
      <errorID>0d1ba921-e479-4dd1-8ea8-e55226de1116</errorID>
      <errorWord>泄露</errorWord>
      <group>L1_Word</group>
      <groupName>字词问题</groupName>
      <ability>L2_Typo</ability>
      <abilityName>字词错误</abilityName>
      <candidateList>
        <item>泄漏</item>
      </candidateList>
      <explain/>
      <paraID>16873BC4</paraID>
      <start>22</start>
      <end>24</end>
      <status>unmodified</status>
      <modifiedWord/>
      <trackRevisions>false</trackRevisions>
    </reviewItem>
    <reviewItem>
      <errorID>dae32a03-1f51-4ae1-b04d-e204d65785ec</errorID>
      <errorWord>成交明</errorWord>
      <group>L1_Word</group>
      <groupName>字词问题</groupName>
      <ability>L2_Typo</ability>
      <abilityName>字词错误</abilityName>
      <candidateList>
        <item>成交</item>
      </candidateList>
      <explain/>
      <paraID>3EE99D37</paraID>
      <start>5</start>
      <end>8</end>
      <status>unmodified</status>
      <modifiedWord/>
      <trackRevisions>false</trackRevisions>
    </reviewItem>
    <reviewItem>
      <errorID>5ea341a5-4027-4f24-9358-9e3ba7bd907c</errorID>
      <errorWord>成交明</errorWord>
      <group>L1_Word</group>
      <groupName>字词问题</groupName>
      <ability>L2_Typo</ability>
      <abilityName>字词错误</abilityName>
      <candidateList>
        <item>成交</item>
      </candidateList>
      <explain/>
      <paraID>3EE99D37</paraID>
      <start>76</start>
      <end>79</end>
      <status>unmodified</status>
      <modifiedWord/>
      <trackRevisions>false</trackRevisions>
    </reviewItem>
    <reviewItem>
      <errorID>0749b1e4-be6e-4a83-8013-2f7fe387d2f1</errorID>
      <errorWord>明的地址</errorWord>
      <group>L1_Knowledge</group>
      <groupName>知识性问题</groupName>
      <ability>L2_Term</ability>
      <abilityName>专业术语</abilityName>
      <candidateList>
        <item>目的地址</item>
      </candidateList>
      <explain/>
      <paraID>3EE99D37</paraID>
      <start>96</start>
      <end>100</end>
      <status>unmodified</status>
      <modifiedWord/>
      <trackRevisions>false</trackRevisions>
    </reviewItem>
    <reviewItem>
      <errorID>adc6e42d-08e4-4c49-899d-6b326567bc29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6869EBE9</paraID>
      <start>0</start>
      <end>2</end>
      <status>unmodified</status>
      <modifiedWord/>
      <trackRevisions>false</trackRevisions>
    </reviewItem>
    <reviewItem>
      <errorID>c6d346d1-496c-4842-987b-a8c063e6434e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6E9F6DD2</paraID>
      <start>0</start>
      <end>2</end>
      <status>unmodified</status>
      <modifiedWord/>
      <trackRevisions>false</trackRevisions>
    </reviewItem>
    <reviewItem>
      <errorID>3be9b877-05d1-4197-844c-b8f376ba24e4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2674CA22</paraID>
      <start>0</start>
      <end>2</end>
      <status>unmodified</status>
      <modifiedWord/>
      <trackRevisions>false</trackRevisions>
    </reviewItem>
    <reviewItem>
      <errorID>b1ae3368-7937-47e8-a03e-28361b886497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3CC7C291</paraID>
      <start>0</start>
      <end>2</end>
      <status>unmodified</status>
      <modifiedWord/>
      <trackRevisions>false</trackRevisions>
    </reviewItem>
    <reviewItem>
      <errorID>0dff3860-c19c-44a3-9cee-c8ccd6369b7e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42BD71D3</paraID>
      <start>0</start>
      <end>2</end>
      <status>unmodified</status>
      <modifiedWord/>
      <trackRevisions>false</trackRevisions>
    </reviewItem>
    <reviewItem>
      <errorID>6cec7fe9-ccea-4065-97ac-1e761e522321</errorID>
      <errorWord>(</errorWord>
      <group>L1_Format</group>
      <groupName>格式问题</groupName>
      <ability>L2_HalfPunc</ability>
      <abilityName>全半角检查</abilityName>
      <candidateList>
        <item>（</item>
      </candidateList>
      <explain>文本全半角错误。</explain>
      <paraID>4CE2411D</paraID>
      <start>56</start>
      <end>57</end>
      <status>unmodified</status>
      <modifiedWord/>
      <trackRevisions>false</trackRevisions>
    </reviewItem>
    <reviewItem>
      <errorID>613efac4-8302-49ff-8f89-ffef88ffb313</errorID>
      <errorWord>)</errorWord>
      <group>L1_Format</group>
      <groupName>格式问题</groupName>
      <ability>L2_HalfPunc</ability>
      <abilityName>全半角检查</abilityName>
      <candidateList>
        <item>）</item>
      </candidateList>
      <explain>文本全半角错误。</explain>
      <paraID>4CE2411D</paraID>
      <start>62</start>
      <end>63</end>
      <status>unmodified</status>
      <modifiedWord/>
      <trackRevisions>false</trackRevisions>
    </reviewItem>
    <reviewItem>
      <errorID>f01d7553-a28b-4592-88b7-88ead96eaee8</errorID>
      <errorWord>其它</errorWord>
      <group>L1_Word</group>
      <groupName>字词问题</groupName>
      <ability>L2_Alias</ability>
      <abilityName>也作/曾用词</abilityName>
      <candidateList>
        <item>其他</item>
      </candidateList>
      <explain>词汇[其它]为不规范表述或旧称，其规范书面表述为[其他]。</explain>
      <paraID>46E120F8</paraID>
      <start>4</start>
      <end>6</end>
      <status>unmodified</status>
      <modifiedWord/>
      <trackRevisions>false</trackRevisions>
    </reviewItem>
    <reviewItem>
      <errorID>1408967c-80c4-46be-a869-ed06fefc0070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5B7FD479</paraID>
      <start>0</start>
      <end>2</end>
      <status>unmodified</status>
      <modifiedWord/>
      <trackRevisions>false</trackRevisions>
    </reviewItem>
    <reviewItem>
      <errorID>920219ea-0adf-4bbc-ae81-98f277b180ed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7F71B875</paraID>
      <start>0</start>
      <end>2</end>
      <status>unmodified</status>
      <modifiedWord/>
      <trackRevisions>false</trackRevisions>
    </reviewItem>
    <reviewItem>
      <errorID>2e539dcf-12ed-4072-ad65-c4b1861a5f86</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42AEACC5</paraID>
      <start>0</start>
      <end>2</end>
      <status>unmodified</status>
      <modifiedWord/>
      <trackRevisions>false</trackRevisions>
    </reviewItem>
    <reviewItem>
      <errorID>5c8687cd-c1ea-4345-923f-6baff7de6677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8D37474</paraID>
      <start>0</start>
      <end>2</end>
      <status>unmodified</status>
      <modifiedWord/>
      <trackRevisions>false</trackRevisions>
    </reviewItem>
    <reviewItem>
      <errorID>151dcbc8-b597-4b91-a9a7-8ffdb1be5606</errorID>
      <errorWord>提供其它</errorWord>
      <group>L1_Word</group>
      <groupName>字词问题</groupName>
      <ability>L2_Alias</ability>
      <abilityName>也作/曾用词</abilityName>
      <candidateList>
        <item>提供其他</item>
      </candidateList>
      <explain>词汇[提供其它]为不规范表述或旧称，其规范书面表述为[提供其他]。</explain>
      <paraID> 8D37474</paraID>
      <start>2</start>
      <end>6</end>
      <status>modified</status>
      <modifiedWord>提供其他</modifiedWord>
      <trackRevisions>false</trackRevisions>
    </reviewItem>
    <reviewItem>
      <errorID>3f58dd35-f865-48ea-9482-ea4237f5ab37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679201B6</paraID>
      <start>0</start>
      <end>2</end>
      <status>unmodified</status>
      <modifiedWord/>
      <trackRevisions>false</trackRevisions>
    </reviewItem>
    <reviewItem>
      <errorID>d8d01a87-c89a-43a7-ba9d-442c0629cc0c</errorID>
      <errorWord>须要</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679201B6</paraID>
      <start>3</start>
      <end>5</end>
      <status>modified</status>
      <modifiedWord>需要</modifiedWord>
      <trackRevisions>false</trackRevisions>
    </reviewItem>
    <reviewItem>
      <errorID>7667f5c6-299a-48f1-8f7d-0940d0b08dc9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4721FE88</paraID>
      <start>0</start>
      <end>2</end>
      <status>unmodified</status>
      <modifiedWord/>
      <trackRevisions>false</trackRevisions>
    </reviewItem>
    <reviewItem>
      <errorID>c81b380b-6031-463f-9b7f-8d4fdf6656e2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28ACB0D1</paraID>
      <start>0</start>
      <end>2</end>
      <status>unmodified</status>
      <modifiedWord/>
      <trackRevisions>false</trackRevisions>
    </reviewItem>
    <reviewItem>
      <errorID>c88b6e36-9517-4a29-8eb9-02554da434ba</errorID>
      <errorWord>......</errorWord>
      <group>L1_Punc</group>
      <groupName>标点问题</groupName>
      <ability>L2_Punc</ability>
      <abilityName>标点符号检查</abilityName>
      <candidateList>
        <item>……</item>
      </candidateList>
      <explain/>
      <paraID>32B33A36</paraID>
      <start>0</start>
      <end>6</end>
      <status>unmodified</status>
      <modifiedWord/>
      <trackRevisions>false</trackRevisions>
    </reviewItem>
    <reviewItem>
      <errorID>0ab46ecf-9aee-4b8c-9875-d4bafaea41ab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3D876310</paraID>
      <start>0</start>
      <end>2</end>
      <status>unmodified</status>
      <modifiedWord/>
      <trackRevisions>false</trackRevisions>
    </reviewItem>
    <reviewItem>
      <errorID>2ce372b4-43a4-4ab7-b060-368273d89a69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121F8D70</paraID>
      <start>0</start>
      <end>2</end>
      <status>unmodified</status>
      <modifiedWord/>
      <trackRevisions>false</trackRevisions>
    </reviewItem>
    <reviewItem>
      <errorID>9956842e-18e3-48fc-ba16-630bcdcc6d15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3C45D046</paraID>
      <start>0</start>
      <end>2</end>
      <status>unmodified</status>
      <modifiedWord/>
      <trackRevisions>false</trackRevisions>
    </reviewItem>
    <reviewItem>
      <errorID>80f0c1eb-4629-4edf-befa-51d2662cc94d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506FBD46</paraID>
      <start>0</start>
      <end>2</end>
      <status>unmodified</status>
      <modifiedWord/>
      <trackRevisions>false</trackRevisions>
    </reviewItem>
    <reviewItem>
      <errorID>4d8b7297-6437-40e6-9174-c503190836c2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3352A177</paraID>
      <start>0</start>
      <end>2</end>
      <status>unmodified</status>
      <modifiedWord/>
      <trackRevisions>false</trackRevisions>
    </reviewItem>
    <reviewItem>
      <errorID>f4647cd7-5d00-4068-a74d-943d50157902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6F6FECE4</paraID>
      <start>0</start>
      <end>2</end>
      <status>unmodified</status>
      <modifiedWord/>
      <trackRevisions>false</trackRevisions>
    </reviewItem>
    <reviewItem>
      <errorID>5f6fbc27-5e91-4e0b-9896-ae9b7f003e7e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4B02AB80</paraID>
      <start>0</start>
      <end>2</end>
      <status>unmodified</status>
      <modifiedWord/>
      <trackRevisions>false</trackRevisions>
    </reviewItem>
    <reviewItem>
      <errorID>c59ec0c4-c056-47da-b594-4d084e42e527</errorID>
      <errorWord>动</errorWord>
      <group>L1_Word</group>
      <groupName>字词问题</groupName>
      <ability>L2_Typo</ability>
      <abilityName>字词错误</abilityName>
      <candidateList>
        <item>动中</item>
      </candidateList>
      <explain/>
      <paraID>379D0F21</paraID>
      <start>153</start>
      <end>154</end>
      <status>unmodified</status>
      <modifiedWord/>
      <trackRevisions>false</trackRevisions>
    </reviewItem>
    <reviewItem>
      <errorID>7d7f92da-3711-40bd-9e69-acf6727c3e7f</errorID>
      <errorWord>事物</errorWord>
      <group>L1_Word</group>
      <groupName>字词问题</groupName>
      <ability>L2_Typo</ability>
      <abilityName>字词错误</abilityName>
      <candidateList>
        <item>事务</item>
      </candidateList>
      <explain>〈名〉❶所做的或要做的事情：～繁忙。❷总务：～员｜～工作。</explain>
      <paraID>379D0F21</paraID>
      <start>172</start>
      <end>174</end>
      <status>unmodified</status>
      <modifiedWord/>
      <trackRevisions>false</trackRevisions>
    </reviewItem>
    <reviewItem>
      <errorID>d294be86-46c8-4a0d-abcf-bf91308d1bc3</errorID>
      <errorWord>予</errorWord>
      <group>L1_Word</group>
      <groupName>字词问题</groupName>
      <ability>L2_Typo</ability>
      <abilityName>字词错误</abilityName>
      <candidateList>
        <item>予以</item>
      </candidateList>
      <explain>〈动〉给以：～支持｜～警告｜～表扬｜～批评。</explain>
      <paraID>379D0F21</paraID>
      <start>177</start>
      <end>178</end>
      <status>unmodified</status>
      <modifiedWord/>
      <trackRevisions>false</trackRevisions>
    </reviewItem>
    <reviewItem>
      <errorID>38fd92d1-1ffa-4620-898b-ad7b47102e04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3E948C9B</paraID>
      <start>0</start>
      <end>2</end>
      <status>unmodified</status>
      <modifiedWord/>
      <trackRevisions>false</trackRevisions>
    </reviewItem>
    <reviewItem>
      <errorID>24e70f25-a1e9-404c-b178-b1ee2cfae16c</errorID>
      <errorWord>,</errorWord>
      <group>L1_Format</group>
      <groupName>格式问题</groupName>
      <ability>L2_HalfPunc</ability>
      <abilityName>全半角检查</abilityName>
      <candidateList>
        <item>，</item>
      </candidateList>
      <explain>文本全半角错误。</explain>
      <paraID>5A13724F</paraID>
      <start>19</start>
      <end>20</end>
      <status>unmodified</status>
      <modifiedWord/>
      <trackRevisions>false</trackRevisions>
    </reviewItem>
    <reviewItem>
      <errorID>d95732f8-b141-49e4-87d7-a4b5b3a50c1f</errorID>
      <errorWord>底限</errorWord>
      <group>L1_Word</group>
      <groupName>字词问题</groupName>
      <ability>L2_Alias</ability>
      <abilityName>也作/曾用词</abilityName>
      <candidateList>
        <item>底线</item>
      </candidateList>
      <explain>词汇[底限]为不规范表述或旧称，其规范书面表述为[底线]。</explain>
      <paraID>5A13724F</paraID>
      <start>32</start>
      <end>34</end>
      <status>unmodified</status>
      <modifiedWord/>
      <trackRevisions>false</trackRevisions>
    </reviewItem>
    <reviewItem>
      <errorID>f3f55576-ee0f-480e-9c20-ce2a97a7f9fe</errorID>
      <errorWord>相应</errorWord>
      <group>L1_Word</group>
      <groupName>字词问题</groupName>
      <ability>L2_Typo</ability>
      <abilityName>字词错误</abilityName>
      <candidateList>
        <item>响应</item>
      </candidateList>
      <explain>〈动〉回声相应，比喻用言语行动表示赞同、支持某种号召或倡议：～号召。</explain>
      <paraID>2DBABF59</paraID>
      <start>9</start>
      <end>11</end>
      <status>unmodified</status>
      <modifiedWord/>
      <trackRevisions>false</trackRevisions>
    </reviewItem>
    <reviewItem>
      <errorID>98a9910a-6cd2-4163-8679-48b736c1c9ed</errorID>
      <errorWord>......</errorWord>
      <group>L1_Punc</group>
      <groupName>标点问题</groupName>
      <ability>L2_Punc</ability>
      <abilityName>标点符号检查</abilityName>
      <candidateList>
        <item>……</item>
      </candidateList>
      <explain/>
      <paraID>1A9CBDBF</paraID>
      <start>0</start>
      <end>6</end>
      <status>unmodified</status>
      <modifiedWord/>
      <trackRevisions>false</trackRevisions>
    </reviewItem>
    <reviewItem>
      <errorID>abe49739-2758-492f-b684-abc1cfb80c39</errorID>
      <errorWord>......</errorWord>
      <group>L1_Punc</group>
      <groupName>标点问题</groupName>
      <ability>L2_Punc</ability>
      <abilityName>标点符号检查</abilityName>
      <candidateList>
        <item>……</item>
      </candidateList>
      <explain/>
      <paraID>6AF2AABF</paraID>
      <start>0</start>
      <end>6</end>
      <status>unmodified</status>
      <modifiedWord/>
      <trackRevisions>false</trackRevisions>
    </reviewItem>
    <reviewItem>
      <errorID>a3529660-7d38-443a-a2c6-a56add370041</errorID>
      <errorWord>(</errorWord>
      <group>L1_Format</group>
      <groupName>格式问题</groupName>
      <ability>L2_HalfPunc</ability>
      <abilityName>全半角检查</abilityName>
      <candidateList>
        <item>（</item>
      </candidateList>
      <explain>文本全半角错误。</explain>
      <paraID>429A347C</paraID>
      <start>3</start>
      <end>4</end>
      <status>unmodified</status>
      <modifiedWord/>
      <trackRevisions>false</trackRevisions>
    </reviewItem>
    <reviewItem>
      <errorID>2ebc12f8-c8dd-40bf-a6ac-93d2b34534d9</errorID>
      <errorWord>)</errorWord>
      <group>L1_Format</group>
      <groupName>格式问题</groupName>
      <ability>L2_HalfPunc</ability>
      <abilityName>全半角检查</abilityName>
      <candidateList>
        <item>）</item>
      </candidateList>
      <explain>文本全半角错误。</explain>
      <paraID>429A347C</paraID>
      <start>6</start>
      <end>7</end>
      <status>unmodified</status>
      <modifiedWord/>
      <trackRevisions>false</trackRevisions>
    </reviewItem>
    <reviewItem>
      <errorID>5b9ec17b-9be2-49c1-b2c5-9a3fa960aa95</errorID>
      <errorWord>(</errorWord>
      <group>L1_Format</group>
      <groupName>格式问题</groupName>
      <ability>L2_HalfPunc</ability>
      <abilityName>全半角检查</abilityName>
      <candidateList>
        <item>（</item>
      </candidateList>
      <explain>文本全半角错误。</explain>
      <paraID>29AAF139</paraID>
      <start>10</start>
      <end>11</end>
      <status>unmodified</status>
      <modifiedWord/>
      <trackRevisions>false</trackRevisions>
    </reviewItem>
    <reviewItem>
      <errorID>231b5200-e7ef-4f44-8f94-7cbc960cad05</errorID>
      <errorWord>)</errorWord>
      <group>L1_Format</group>
      <groupName>格式问题</groupName>
      <ability>L2_HalfPunc</ability>
      <abilityName>全半角检查</abilityName>
      <candidateList>
        <item>）</item>
      </candidateList>
      <explain>文本全半角错误。</explain>
      <paraID>29AAF139</paraID>
      <start>16</start>
      <end>17</end>
      <status>unmodified</status>
      <modifiedWord/>
      <trackRevisions>false</trackRevisions>
    </reviewItem>
    <reviewItem>
      <errorID>f0636036-931c-4a96-a83c-13d0e8c91963</errorID>
      <errorWord>初中中</errorWord>
      <group>L1_Word</group>
      <groupName>字词问题</groupName>
      <ability>L2_Typo</ability>
      <abilityName>字词错误</abilityName>
      <candidateList>
        <item>初中</item>
      </candidateList>
      <explain/>
      <paraID> 950E6F3</paraID>
      <start>126</start>
      <end>129</end>
      <status>unmodified</status>
      <modifiedWord/>
      <trackRevisions>false</trackRevisions>
    </reviewItem>
    <reviewItem>
      <errorID>66ff355d-0515-4209-8ae5-03c9574061d7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7582440B</paraID>
      <start>0</start>
      <end>2</end>
      <status>unmodified</status>
      <modifiedWord/>
      <trackRevisions>false</trackRevisions>
    </reviewItem>
    <reviewItem>
      <errorID>3a91e383-25a2-4cdb-86d5-a95665c51a21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982E9C2</paraID>
      <start>0</start>
      <end>2</end>
      <status>unmodified</status>
      <modifiedWord/>
      <trackRevisions>false</trackRevisions>
    </reviewItem>
    <reviewItem>
      <errorID>a9a9f8c5-ef3e-44cb-ab14-40ed55c5399b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527CD642</paraID>
      <start>0</start>
      <end>2</end>
      <status>unmodified</status>
      <modifiedWord/>
      <trackRevisions>false</trackRevisions>
    </reviewItem>
    <reviewItem>
      <errorID>ca14fa84-ea44-4bb9-83a9-43b34732ecb5</errorID>
      <errorWord>各省、 自治区、直辖市</errorWord>
      <group>L1_Political</group>
      <groupName>政治性问题</groupName>
      <ability>L2_Keyword</ability>
      <abilityName>固定表述</abilityName>
      <candidateList>
        <item>各省、自治区、直辖市</item>
      </candidateList>
      <explain>词汇“各省、自治区、直辖市”在特定场景下为固定表述形式，请确认此处的“各省、 自治区、直辖市”是否存在不当。</explain>
      <paraID>72C8B87D</paraID>
      <start>0</start>
      <end>11</end>
      <status>unmodified</status>
      <modifiedWord/>
      <trackRevisions>false</trackRevisions>
    </reviewItem>
    <reviewItem>
      <errorID>e8e0a265-1a71-4548-8c39-eb682d9982cc</errorID>
      <errorWord>二○一一</errorWord>
      <group>L1_Knowledge</group>
      <groupName>知识性问题</groupName>
      <ability>L2_Knowledge</ability>
      <abilityName>其他知识</abilityName>
      <candidateList>
        <item>二〇一一</item>
      </candidateList>
      <explain/>
      <paraID>1E19345C</paraID>
      <start>0</start>
      <end>4</end>
      <status>unmodified</status>
      <modifiedWord/>
      <trackRevisions>false</trackRevisions>
    </reviewItem>
    <reviewItem>
      <errorID>5d9be298-5001-44b7-9d5a-75c3a30d7a94</errorID>
      <errorWord>(</errorWord>
      <group>L1_Format</group>
      <groupName>格式问题</groupName>
      <ability>L2_HalfPunc</ability>
      <abilityName>全半角检查</abilityName>
      <candidateList>
        <item>（</item>
      </candidateList>
      <explain>文本全半角错误。</explain>
      <paraID>254BCEC5</paraID>
      <start>44</start>
      <end>45</end>
      <status>unmodified</status>
      <modifiedWord/>
      <trackRevisions>false</trackRevisions>
    </reviewItem>
    <reviewItem>
      <errorID>6efe6e2b-da66-4e09-918c-ac197c19abc0</errorID>
      <errorWord>)</errorWord>
      <group>L1_Format</group>
      <groupName>格式问题</groupName>
      <ability>L2_HalfPunc</ability>
      <abilityName>全半角检查</abilityName>
      <candidateList>
        <item>）</item>
      </candidateList>
      <explain>文本全半角错误。</explain>
      <paraID>254BCEC5</paraID>
      <start>56</start>
      <end>57</end>
      <status>unmodified</status>
      <modifiedWord/>
      <trackRevisions>false</trackRevisions>
    </reviewItem>
    <reviewItem>
      <errorID>4573eea0-ef5d-4cca-a9c9-09ea8326655f</errorID>
      <errorWord>〔2017〕 141号</errorWord>
      <group>L1_Knowledge</group>
      <groupName>知识性问题</groupName>
      <ability>L2_Knowledge</ability>
      <abilityName>其他知识</abilityName>
      <candidateList>
        <item>〔2017〕141号</item>
      </candidateList>
      <explain>发文字号格式错误。</explain>
      <paraID>6895F2D7</paraID>
      <start>50</start>
      <end>61</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e810f7-30f0-4351-84e2-66a29b21f33d}">
  <ds:schemaRefs/>
</ds:datastoreItem>
</file>

<file path=docProps/app.xml><?xml version="1.0" encoding="utf-8"?>
<Properties xmlns="http://schemas.openxmlformats.org/officeDocument/2006/extended-properties" xmlns:vt="http://schemas.openxmlformats.org/officeDocument/2006/docPropsVTypes">
  <Pages>123</Pages>
  <Words>125</Words>
  <Characters>161</Characters>
  <TotalTime>24</TotalTime>
  <ScaleCrop>false</ScaleCrop>
  <LinksUpToDate>false</LinksUpToDate>
  <CharactersWithSpaces>435</CharactersWithSpaces>
  <Application>WPS Office_12.1.0.25865_F1E327BC-269C-435d-A152-05C5408002CA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2025-11-18T17:45:00Z</dcterms:created>
  <dc:creator>Administrator</dc:creator>
  <cp:lastModifiedBy>19940</cp:lastModifiedBy>
  <dcterms:modified xsi:type="dcterms:W3CDTF">2026-04-29T04:12:34Z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2026-01-01T16:53:34Z</vt:filetime>
  </property>
  <property fmtid="{D5CDD505-2E9C-101B-9397-08002B2CF9AE}" pid="4" name="KSOTemplateDocerSaveRecord">
    <vt:lpwstr>eyJoZGlkIjoiMzEwNTM5NzYwMDRjMzkwZTVkZjY2ODkwMGIxNGU0OTUiLCJ1c2VySWQiOiIxMTUyOTI0MzY2In0=</vt:lpwstr>
  </property>
  <property fmtid="{D5CDD505-2E9C-101B-9397-08002B2CF9AE}" pid="5" name="KSOProductBuildVer">
    <vt:lpwstr>2052-12.1.0.25865</vt:lpwstr>
  </property>
  <property fmtid="{D5CDD505-2E9C-101B-9397-08002B2CF9AE}" pid="6" name="ICV">
    <vt:lpwstr>17FC8649CA044D4EBCC689E7F175BCE8_13</vt:lpwstr>
  </property>
</Properties>
</file>