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0F7C5">
      <w:pPr>
        <w:pStyle w:val="22"/>
        <w:jc w:val="center"/>
        <w:rPr>
          <w:rFonts w:hint="eastAsia" w:asciiTheme="minorEastAsia" w:hAnsiTheme="minorEastAsia" w:eastAsiaTheme="minorEastAsia" w:cstheme="minorEastAsia"/>
          <w:b/>
          <w:bCs/>
          <w:color w:val="auto"/>
          <w:spacing w:val="20"/>
          <w:sz w:val="52"/>
          <w:szCs w:val="52"/>
          <w:highlight w:val="none"/>
          <w:lang w:val="en-US" w:eastAsia="zh-CN"/>
        </w:rPr>
      </w:pPr>
    </w:p>
    <w:p w14:paraId="2A27D26B">
      <w:pPr>
        <w:pStyle w:val="22"/>
        <w:jc w:val="center"/>
        <w:rPr>
          <w:rFonts w:hint="eastAsia" w:asciiTheme="minorEastAsia" w:hAnsiTheme="minorEastAsia" w:eastAsiaTheme="minorEastAsia" w:cstheme="minorEastAsia"/>
          <w:color w:val="auto"/>
          <w:sz w:val="48"/>
          <w:szCs w:val="48"/>
          <w:highlight w:val="none"/>
          <w:lang w:val="en-US" w:eastAsia="zh-CN"/>
        </w:rPr>
      </w:pPr>
      <w:r>
        <w:rPr>
          <w:rFonts w:hint="eastAsia" w:asciiTheme="minorEastAsia" w:hAnsiTheme="minorEastAsia" w:eastAsiaTheme="minorEastAsia" w:cstheme="minorEastAsia"/>
          <w:b/>
          <w:bCs/>
          <w:color w:val="auto"/>
          <w:spacing w:val="20"/>
          <w:sz w:val="48"/>
          <w:szCs w:val="48"/>
          <w:highlight w:val="none"/>
          <w:lang w:val="en-US" w:eastAsia="zh-CN"/>
        </w:rPr>
        <w:t>孝义市国土空间总体规划（2021-2035）动态调整完善方案编制项目</w:t>
      </w:r>
    </w:p>
    <w:p w14:paraId="0A9EB388">
      <w:pPr>
        <w:pStyle w:val="22"/>
        <w:rPr>
          <w:rFonts w:hint="eastAsia" w:asciiTheme="minorEastAsia" w:hAnsiTheme="minorEastAsia" w:eastAsiaTheme="minorEastAsia" w:cstheme="minorEastAsia"/>
          <w:color w:val="auto"/>
          <w:highlight w:val="none"/>
        </w:rPr>
      </w:pPr>
    </w:p>
    <w:p w14:paraId="5084F478">
      <w:pPr>
        <w:pStyle w:val="22"/>
        <w:rPr>
          <w:rFonts w:hint="eastAsia" w:asciiTheme="minorEastAsia" w:hAnsiTheme="minorEastAsia" w:eastAsiaTheme="minorEastAsia" w:cstheme="minorEastAsia"/>
          <w:color w:val="auto"/>
          <w:highlight w:val="none"/>
        </w:rPr>
      </w:pPr>
    </w:p>
    <w:p w14:paraId="4473D4E2">
      <w:pPr>
        <w:pStyle w:val="74"/>
        <w:rPr>
          <w:rFonts w:hint="eastAsia" w:asciiTheme="minorEastAsia" w:hAnsiTheme="minorEastAsia" w:eastAsiaTheme="minorEastAsia" w:cstheme="minorEastAsia"/>
          <w:color w:val="auto"/>
          <w:highlight w:val="none"/>
        </w:rPr>
      </w:pPr>
    </w:p>
    <w:p w14:paraId="164BE853">
      <w:pPr>
        <w:pStyle w:val="74"/>
        <w:rPr>
          <w:rFonts w:hint="eastAsia" w:asciiTheme="minorEastAsia" w:hAnsiTheme="minorEastAsia" w:eastAsiaTheme="minorEastAsia" w:cstheme="minorEastAsia"/>
          <w:color w:val="auto"/>
          <w:highlight w:val="none"/>
        </w:rPr>
      </w:pPr>
    </w:p>
    <w:p w14:paraId="6ADAB3C8">
      <w:pPr>
        <w:pStyle w:val="74"/>
        <w:rPr>
          <w:rFonts w:hint="eastAsia" w:asciiTheme="minorEastAsia" w:hAnsiTheme="minorEastAsia" w:eastAsiaTheme="minorEastAsia" w:cstheme="minorEastAsia"/>
          <w:color w:val="auto"/>
          <w:highlight w:val="none"/>
        </w:rPr>
      </w:pPr>
    </w:p>
    <w:p w14:paraId="28B3D7C5">
      <w:pPr>
        <w:pStyle w:val="22"/>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w:t>
      </w:r>
    </w:p>
    <w:p w14:paraId="742CECD2">
      <w:pPr>
        <w:spacing w:line="360" w:lineRule="auto"/>
        <w:jc w:val="center"/>
        <w:rPr>
          <w:rFonts w:hint="eastAsia" w:asciiTheme="minorEastAsia" w:hAnsiTheme="minorEastAsia" w:eastAsiaTheme="minorEastAsia" w:cstheme="minorEastAsia"/>
          <w:b/>
          <w:bCs/>
          <w:color w:val="auto"/>
          <w:spacing w:val="20"/>
          <w:sz w:val="68"/>
          <w:szCs w:val="72"/>
          <w:highlight w:val="none"/>
        </w:rPr>
      </w:pPr>
      <w:r>
        <w:rPr>
          <w:rFonts w:hint="eastAsia" w:asciiTheme="minorEastAsia" w:hAnsiTheme="minorEastAsia" w:eastAsiaTheme="minorEastAsia" w:cstheme="minorEastAsia"/>
          <w:b/>
          <w:bCs/>
          <w:color w:val="auto"/>
          <w:spacing w:val="20"/>
          <w:sz w:val="68"/>
          <w:szCs w:val="72"/>
          <w:highlight w:val="none"/>
          <w:lang w:eastAsia="zh-CN"/>
        </w:rPr>
        <w:t>竞争性磋商</w:t>
      </w:r>
      <w:r>
        <w:rPr>
          <w:rFonts w:hint="eastAsia" w:asciiTheme="minorEastAsia" w:hAnsiTheme="minorEastAsia" w:eastAsiaTheme="minorEastAsia" w:cstheme="minorEastAsia"/>
          <w:b/>
          <w:bCs/>
          <w:color w:val="auto"/>
          <w:spacing w:val="20"/>
          <w:sz w:val="68"/>
          <w:szCs w:val="72"/>
          <w:highlight w:val="none"/>
        </w:rPr>
        <w:t>文件</w:t>
      </w:r>
    </w:p>
    <w:p w14:paraId="46BCA7E2">
      <w:pPr>
        <w:spacing w:line="360" w:lineRule="auto"/>
        <w:jc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项目编号：1411812026CCS00088</w:t>
      </w:r>
    </w:p>
    <w:p w14:paraId="2BE7C034">
      <w:pPr>
        <w:pStyle w:val="22"/>
        <w:rPr>
          <w:rFonts w:hint="eastAsia" w:asciiTheme="minorEastAsia" w:hAnsiTheme="minorEastAsia" w:eastAsiaTheme="minorEastAsia" w:cstheme="minorEastAsia"/>
          <w:color w:val="auto"/>
          <w:sz w:val="28"/>
          <w:szCs w:val="28"/>
          <w:highlight w:val="none"/>
        </w:rPr>
      </w:pPr>
    </w:p>
    <w:p w14:paraId="77529ECB">
      <w:pPr>
        <w:pStyle w:val="22"/>
        <w:rPr>
          <w:rFonts w:hint="eastAsia" w:asciiTheme="minorEastAsia" w:hAnsiTheme="minorEastAsia" w:eastAsiaTheme="minorEastAsia" w:cstheme="minorEastAsia"/>
          <w:color w:val="auto"/>
          <w:sz w:val="28"/>
          <w:szCs w:val="28"/>
          <w:highlight w:val="none"/>
        </w:rPr>
      </w:pPr>
    </w:p>
    <w:p w14:paraId="2628FFEE">
      <w:pPr>
        <w:pStyle w:val="22"/>
        <w:rPr>
          <w:rFonts w:hint="eastAsia" w:asciiTheme="minorEastAsia" w:hAnsiTheme="minorEastAsia" w:eastAsiaTheme="minorEastAsia" w:cstheme="minorEastAsia"/>
          <w:color w:val="auto"/>
          <w:sz w:val="28"/>
          <w:szCs w:val="28"/>
          <w:highlight w:val="none"/>
        </w:rPr>
      </w:pPr>
    </w:p>
    <w:p w14:paraId="6E6E3E90">
      <w:pPr>
        <w:rPr>
          <w:rFonts w:hint="eastAsia" w:asciiTheme="minorEastAsia" w:hAnsiTheme="minorEastAsia" w:eastAsiaTheme="minorEastAsia" w:cstheme="minorEastAsia"/>
          <w:b/>
          <w:color w:val="auto"/>
          <w:sz w:val="32"/>
          <w:highlight w:val="none"/>
        </w:rPr>
      </w:pPr>
    </w:p>
    <w:p w14:paraId="0C6C40AD">
      <w:pPr>
        <w:widowControl/>
        <w:spacing w:line="360" w:lineRule="auto"/>
        <w:ind w:firstLine="361" w:firstLineChars="100"/>
        <w:jc w:val="center"/>
        <w:rPr>
          <w:rFonts w:hint="eastAsia" w:asciiTheme="minorEastAsia" w:hAnsiTheme="minorEastAsia" w:eastAsiaTheme="minorEastAsia" w:cstheme="minorEastAsia"/>
          <w:b/>
          <w:color w:val="auto"/>
          <w:spacing w:val="20"/>
          <w:kern w:val="0"/>
          <w:sz w:val="32"/>
          <w:szCs w:val="32"/>
          <w:highlight w:val="none"/>
        </w:rPr>
      </w:pPr>
      <w:r>
        <w:rPr>
          <w:rFonts w:hint="eastAsia" w:asciiTheme="minorEastAsia" w:hAnsiTheme="minorEastAsia" w:eastAsiaTheme="minorEastAsia" w:cstheme="minorEastAsia"/>
          <w:b/>
          <w:color w:val="auto"/>
          <w:spacing w:val="20"/>
          <w:kern w:val="0"/>
          <w:sz w:val="32"/>
          <w:szCs w:val="32"/>
          <w:highlight w:val="none"/>
          <w:lang w:eastAsia="zh-CN"/>
        </w:rPr>
        <w:t>采购单位：</w:t>
      </w:r>
      <w:r>
        <w:rPr>
          <w:rFonts w:hint="eastAsia" w:asciiTheme="minorEastAsia" w:hAnsiTheme="minorEastAsia" w:eastAsiaTheme="minorEastAsia" w:cstheme="minorEastAsia"/>
          <w:b w:val="0"/>
          <w:bCs/>
          <w:color w:val="auto"/>
          <w:spacing w:val="20"/>
          <w:kern w:val="0"/>
          <w:sz w:val="32"/>
          <w:szCs w:val="32"/>
          <w:highlight w:val="none"/>
          <w:u w:val="single"/>
          <w:lang w:val="en-US" w:eastAsia="zh-CN"/>
        </w:rPr>
        <w:t>孝义市</w:t>
      </w:r>
      <w:r>
        <w:rPr>
          <w:rFonts w:hint="eastAsia" w:asciiTheme="minorEastAsia" w:hAnsiTheme="minorEastAsia" w:eastAsiaTheme="minorEastAsia" w:cstheme="minorEastAsia"/>
          <w:b w:val="0"/>
          <w:bCs/>
          <w:color w:val="auto"/>
          <w:spacing w:val="20"/>
          <w:kern w:val="0"/>
          <w:sz w:val="32"/>
          <w:szCs w:val="32"/>
          <w:highlight w:val="none"/>
          <w:u w:val="single"/>
        </w:rPr>
        <w:t>自然资源局</w:t>
      </w:r>
    </w:p>
    <w:p w14:paraId="4013708F">
      <w:pPr>
        <w:widowControl/>
        <w:spacing w:line="360" w:lineRule="auto"/>
        <w:jc w:val="center"/>
        <w:rPr>
          <w:rFonts w:hint="eastAsia" w:asciiTheme="minorEastAsia" w:hAnsiTheme="minorEastAsia" w:eastAsiaTheme="minorEastAsia" w:cstheme="minorEastAsia"/>
          <w:b/>
          <w:color w:val="auto"/>
          <w:spacing w:val="20"/>
          <w:kern w:val="0"/>
          <w:sz w:val="32"/>
          <w:szCs w:val="32"/>
          <w:highlight w:val="none"/>
          <w:lang w:eastAsia="zh-CN"/>
        </w:rPr>
      </w:pPr>
    </w:p>
    <w:p w14:paraId="55C3CBBC">
      <w:pPr>
        <w:widowControl/>
        <w:spacing w:line="360" w:lineRule="auto"/>
        <w:ind w:firstLine="361" w:firstLineChars="100"/>
        <w:jc w:val="center"/>
        <w:rPr>
          <w:rFonts w:hint="eastAsia" w:asciiTheme="minorEastAsia" w:hAnsiTheme="minorEastAsia" w:eastAsiaTheme="minorEastAsia" w:cstheme="minorEastAsia"/>
          <w:b/>
          <w:color w:val="auto"/>
          <w:spacing w:val="20"/>
          <w:kern w:val="0"/>
          <w:sz w:val="32"/>
          <w:szCs w:val="32"/>
          <w:highlight w:val="none"/>
        </w:rPr>
      </w:pPr>
      <w:r>
        <w:rPr>
          <w:rFonts w:hint="eastAsia" w:asciiTheme="minorEastAsia" w:hAnsiTheme="minorEastAsia" w:eastAsiaTheme="minorEastAsia" w:cstheme="minorEastAsia"/>
          <w:b/>
          <w:color w:val="auto"/>
          <w:spacing w:val="20"/>
          <w:kern w:val="0"/>
          <w:sz w:val="32"/>
          <w:szCs w:val="32"/>
          <w:highlight w:val="none"/>
          <w:lang w:eastAsia="zh-CN"/>
        </w:rPr>
        <w:t>代理机构：</w:t>
      </w:r>
      <w:r>
        <w:rPr>
          <w:rFonts w:hint="eastAsia" w:asciiTheme="minorEastAsia" w:hAnsiTheme="minorEastAsia" w:eastAsiaTheme="minorEastAsia" w:cstheme="minorEastAsia"/>
          <w:b w:val="0"/>
          <w:bCs/>
          <w:color w:val="auto"/>
          <w:spacing w:val="20"/>
          <w:kern w:val="0"/>
          <w:sz w:val="32"/>
          <w:szCs w:val="32"/>
          <w:highlight w:val="none"/>
          <w:u w:val="single"/>
          <w:lang w:eastAsia="zh-CN"/>
        </w:rPr>
        <w:t>山西金典子项目管理有限公司</w:t>
      </w:r>
    </w:p>
    <w:p w14:paraId="6CB7B376">
      <w:pPr>
        <w:widowControl/>
        <w:spacing w:line="360" w:lineRule="auto"/>
        <w:jc w:val="center"/>
        <w:rPr>
          <w:rFonts w:hint="eastAsia" w:asciiTheme="minorEastAsia" w:hAnsiTheme="minorEastAsia" w:eastAsiaTheme="minorEastAsia" w:cstheme="minorEastAsia"/>
          <w:b/>
          <w:color w:val="auto"/>
          <w:spacing w:val="20"/>
          <w:kern w:val="0"/>
          <w:sz w:val="28"/>
          <w:szCs w:val="28"/>
          <w:highlight w:val="none"/>
        </w:rPr>
      </w:pPr>
    </w:p>
    <w:p w14:paraId="76C56791">
      <w:pPr>
        <w:widowControl/>
        <w:spacing w:line="360" w:lineRule="auto"/>
        <w:jc w:val="center"/>
        <w:rPr>
          <w:rFonts w:hint="eastAsia" w:asciiTheme="minorEastAsia" w:hAnsiTheme="minorEastAsia" w:eastAsiaTheme="minorEastAsia" w:cstheme="minorEastAsia"/>
          <w:b/>
          <w:color w:val="auto"/>
          <w:sz w:val="36"/>
          <w:szCs w:val="36"/>
          <w:highlight w:val="none"/>
        </w:rPr>
        <w:sectPr>
          <w:headerReference r:id="rId4" w:type="first"/>
          <w:headerReference r:id="rId3" w:type="default"/>
          <w:footerReference r:id="rId5" w:type="default"/>
          <w:pgSz w:w="11906" w:h="16838"/>
          <w:pgMar w:top="1134" w:right="1361" w:bottom="1020"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b/>
          <w:color w:val="auto"/>
          <w:spacing w:val="20"/>
          <w:kern w:val="0"/>
          <w:sz w:val="28"/>
          <w:szCs w:val="28"/>
          <w:highlight w:val="none"/>
        </w:rPr>
        <w:t>二〇二</w:t>
      </w:r>
      <w:r>
        <w:rPr>
          <w:rFonts w:hint="eastAsia" w:asciiTheme="minorEastAsia" w:hAnsiTheme="minorEastAsia" w:eastAsiaTheme="minorEastAsia" w:cstheme="minorEastAsia"/>
          <w:b/>
          <w:color w:val="auto"/>
          <w:spacing w:val="20"/>
          <w:kern w:val="0"/>
          <w:sz w:val="28"/>
          <w:szCs w:val="28"/>
          <w:highlight w:val="none"/>
          <w:lang w:val="en-US" w:eastAsia="zh-CN"/>
        </w:rPr>
        <w:t>六</w:t>
      </w:r>
      <w:r>
        <w:rPr>
          <w:rFonts w:hint="eastAsia" w:asciiTheme="minorEastAsia" w:hAnsiTheme="minorEastAsia" w:eastAsiaTheme="minorEastAsia" w:cstheme="minorEastAsia"/>
          <w:b/>
          <w:color w:val="auto"/>
          <w:spacing w:val="20"/>
          <w:kern w:val="0"/>
          <w:sz w:val="28"/>
          <w:szCs w:val="28"/>
          <w:highlight w:val="none"/>
        </w:rPr>
        <w:t>年</w:t>
      </w:r>
      <w:r>
        <w:rPr>
          <w:rFonts w:hint="eastAsia" w:asciiTheme="minorEastAsia" w:hAnsiTheme="minorEastAsia" w:eastAsiaTheme="minorEastAsia" w:cstheme="minorEastAsia"/>
          <w:b/>
          <w:color w:val="auto"/>
          <w:spacing w:val="20"/>
          <w:kern w:val="0"/>
          <w:sz w:val="28"/>
          <w:szCs w:val="28"/>
          <w:highlight w:val="none"/>
          <w:lang w:val="en-US" w:eastAsia="zh-CN"/>
        </w:rPr>
        <w:t>五</w:t>
      </w:r>
      <w:r>
        <w:rPr>
          <w:rFonts w:hint="eastAsia" w:asciiTheme="minorEastAsia" w:hAnsiTheme="minorEastAsia" w:eastAsiaTheme="minorEastAsia" w:cstheme="minorEastAsia"/>
          <w:b/>
          <w:color w:val="auto"/>
          <w:spacing w:val="20"/>
          <w:kern w:val="0"/>
          <w:sz w:val="28"/>
          <w:szCs w:val="28"/>
          <w:highlight w:val="none"/>
        </w:rPr>
        <w:t>月</w:t>
      </w:r>
    </w:p>
    <w:p w14:paraId="2B31D352">
      <w:pPr>
        <w:keepNext w:val="0"/>
        <w:keepLines w:val="0"/>
        <w:pageBreakBefore w:val="0"/>
        <w:widowControl w:val="0"/>
        <w:tabs>
          <w:tab w:val="left" w:pos="2070"/>
          <w:tab w:val="center" w:pos="4365"/>
        </w:tabs>
        <w:kinsoku/>
        <w:wordWrap/>
        <w:overflowPunct/>
        <w:topLinePunct w:val="0"/>
        <w:autoSpaceDE/>
        <w:autoSpaceDN/>
        <w:bidi w:val="0"/>
        <w:adjustRightInd/>
        <w:snapToGrid w:val="0"/>
        <w:spacing w:after="163" w:afterLines="50" w:line="240" w:lineRule="auto"/>
        <w:jc w:val="center"/>
        <w:textAlignment w:val="auto"/>
        <w:rPr>
          <w:rFonts w:hint="eastAsia" w:asciiTheme="minorEastAsia" w:hAnsiTheme="minorEastAsia" w:eastAsiaTheme="minorEastAsia" w:cstheme="minorEastAsia"/>
          <w:b/>
          <w:color w:val="auto"/>
          <w:spacing w:val="20"/>
          <w:sz w:val="28"/>
          <w:szCs w:val="28"/>
          <w:highlight w:val="none"/>
        </w:rPr>
        <w:sectPr>
          <w:footerReference r:id="rId7" w:type="first"/>
          <w:footerReference r:id="rId6" w:type="default"/>
          <w:pgSz w:w="11906" w:h="16838"/>
          <w:pgMar w:top="1474" w:right="1474" w:bottom="1474" w:left="1474" w:header="1020" w:footer="1020" w:gutter="0"/>
          <w:pgNumType w:fmt="decimal"/>
          <w:cols w:space="0" w:num="1"/>
          <w:docGrid w:type="linesAndChars" w:linePitch="323" w:charSpace="672"/>
        </w:sectPr>
      </w:pPr>
    </w:p>
    <w:p w14:paraId="055CEFAE">
      <w:pPr>
        <w:keepNext w:val="0"/>
        <w:keepLines w:val="0"/>
        <w:pageBreakBefore w:val="0"/>
        <w:widowControl w:val="0"/>
        <w:tabs>
          <w:tab w:val="left" w:pos="2070"/>
          <w:tab w:val="center" w:pos="4365"/>
        </w:tabs>
        <w:kinsoku/>
        <w:wordWrap/>
        <w:overflowPunct/>
        <w:topLinePunct w:val="0"/>
        <w:autoSpaceDE/>
        <w:autoSpaceDN/>
        <w:bidi w:val="0"/>
        <w:adjustRightInd/>
        <w:snapToGrid w:val="0"/>
        <w:spacing w:after="163" w:afterLines="50" w:line="240" w:lineRule="auto"/>
        <w:jc w:val="center"/>
        <w:textAlignment w:val="auto"/>
        <w:rPr>
          <w:rFonts w:hint="eastAsia" w:asciiTheme="minorEastAsia" w:hAnsiTheme="minorEastAsia" w:eastAsiaTheme="minorEastAsia" w:cstheme="minorEastAsia"/>
          <w:b/>
          <w:color w:val="auto"/>
          <w:spacing w:val="20"/>
          <w:sz w:val="28"/>
          <w:szCs w:val="28"/>
          <w:highlight w:val="none"/>
        </w:rPr>
      </w:pPr>
      <w:r>
        <w:rPr>
          <w:rFonts w:hint="eastAsia" w:asciiTheme="minorEastAsia" w:hAnsiTheme="minorEastAsia" w:eastAsiaTheme="minorEastAsia" w:cstheme="minorEastAsia"/>
          <w:b/>
          <w:color w:val="auto"/>
          <w:spacing w:val="20"/>
          <w:sz w:val="28"/>
          <w:szCs w:val="28"/>
          <w:highlight w:val="none"/>
        </w:rPr>
        <w:t>目  录</w:t>
      </w:r>
    </w:p>
    <w:p w14:paraId="1A8523D2">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TOC \o "1-2" \h \z \u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"_Toc78559504"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第一部分  磋商公告</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_Toc78559504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647B0C4C">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"_Toc78559505"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第二部分  供应商须知前附表</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_Toc78559505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1890ED74">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"_Toc78559506"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第三部分  磋商供应商须知</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_Toc78559506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9</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37161B4B">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"_Toc78559516"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第四部分  商务、技术要求</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_Toc78559516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818504E">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"_Toc78559525"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 xml:space="preserve">第五部分  </w:t>
      </w:r>
      <w:r>
        <w:rPr>
          <w:rFonts w:hint="eastAsia" w:asciiTheme="minorEastAsia" w:hAnsiTheme="minorEastAsia" w:eastAsiaTheme="minorEastAsia" w:cstheme="minorEastAsia"/>
          <w:color w:val="auto"/>
          <w:sz w:val="22"/>
          <w:szCs w:val="22"/>
          <w:highlight w:val="none"/>
          <w:lang w:val="en-US" w:eastAsia="zh-CN"/>
        </w:rPr>
        <w:t>评标</w:t>
      </w:r>
      <w:r>
        <w:rPr>
          <w:rFonts w:hint="eastAsia" w:asciiTheme="minorEastAsia" w:hAnsiTheme="minorEastAsia" w:eastAsiaTheme="minorEastAsia" w:cstheme="minorEastAsia"/>
          <w:color w:val="auto"/>
          <w:sz w:val="22"/>
          <w:szCs w:val="22"/>
          <w:highlight w:val="none"/>
        </w:rPr>
        <w:t>内容及标准</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_Toc78559525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25</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31968B5F">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"_Toc78559531"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w:t>
      </w:r>
      <w:r>
        <w:rPr>
          <w:rFonts w:hint="eastAsia" w:asciiTheme="minorEastAsia" w:hAnsiTheme="minorEastAsia" w:eastAsiaTheme="minorEastAsia" w:cstheme="minorEastAsia"/>
          <w:color w:val="auto"/>
          <w:sz w:val="22"/>
          <w:szCs w:val="22"/>
          <w:highlight w:val="none"/>
          <w:lang w:val="en-US" w:eastAsia="zh-CN"/>
        </w:rPr>
        <w:t>六</w:t>
      </w:r>
      <w:r>
        <w:rPr>
          <w:rFonts w:hint="eastAsia" w:asciiTheme="minorEastAsia" w:hAnsiTheme="minorEastAsia" w:eastAsiaTheme="minorEastAsia" w:cstheme="minorEastAsia"/>
          <w:color w:val="auto"/>
          <w:sz w:val="22"/>
          <w:szCs w:val="22"/>
          <w:highlight w:val="none"/>
        </w:rPr>
        <w:t>部分  合同草案（仅供参考）</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_Toc78559531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29</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6B7FE24">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"_Toc78559532"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w:t>
      </w:r>
      <w:r>
        <w:rPr>
          <w:rFonts w:hint="eastAsia" w:asciiTheme="minorEastAsia" w:hAnsiTheme="minorEastAsia" w:eastAsiaTheme="minorEastAsia" w:cstheme="minorEastAsia"/>
          <w:color w:val="auto"/>
          <w:sz w:val="22"/>
          <w:szCs w:val="22"/>
          <w:highlight w:val="none"/>
          <w:lang w:val="en-US" w:eastAsia="zh-CN"/>
        </w:rPr>
        <w:t>七</w:t>
      </w:r>
      <w:r>
        <w:rPr>
          <w:rFonts w:hint="eastAsia" w:asciiTheme="minorEastAsia" w:hAnsiTheme="minorEastAsia" w:eastAsiaTheme="minorEastAsia" w:cstheme="minorEastAsia"/>
          <w:color w:val="auto"/>
          <w:sz w:val="22"/>
          <w:szCs w:val="22"/>
          <w:highlight w:val="none"/>
        </w:rPr>
        <w:t>部分  响应文件内容要求及格式</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_Toc78559532 \h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14:paraId="41509845">
      <w:pPr>
        <w:pStyle w:val="45"/>
        <w:tabs>
          <w:tab w:val="right" w:leader="dot" w:pos="9004"/>
        </w:tabs>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"_Toc78559551"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2"/>
          <w:szCs w:val="22"/>
          <w:highlight w:val="none"/>
        </w:rPr>
        <w:t>第</w:t>
      </w:r>
      <w:r>
        <w:rPr>
          <w:rFonts w:hint="eastAsia" w:asciiTheme="minorEastAsia" w:hAnsiTheme="minorEastAsia" w:eastAsiaTheme="minorEastAsia" w:cstheme="minorEastAsia"/>
          <w:color w:val="auto"/>
          <w:sz w:val="22"/>
          <w:szCs w:val="22"/>
          <w:highlight w:val="none"/>
          <w:lang w:val="en-US" w:eastAsia="zh-CN"/>
        </w:rPr>
        <w:t>八</w:t>
      </w:r>
      <w:r>
        <w:rPr>
          <w:rFonts w:hint="eastAsia" w:asciiTheme="minorEastAsia" w:hAnsiTheme="minorEastAsia" w:eastAsiaTheme="minorEastAsia" w:cstheme="minorEastAsia"/>
          <w:color w:val="auto"/>
          <w:sz w:val="22"/>
          <w:szCs w:val="22"/>
          <w:highlight w:val="none"/>
        </w:rPr>
        <w:t xml:space="preserve">部分 </w:t>
      </w:r>
      <w:r>
        <w:rPr>
          <w:rFonts w:hint="eastAsia" w:asciiTheme="minorEastAsia" w:hAnsiTheme="minorEastAsia" w:eastAsiaTheme="minorEastAsia" w:cstheme="minorEastAsia"/>
          <w:color w:val="auto"/>
          <w:sz w:val="22"/>
          <w:szCs w:val="22"/>
          <w:highlight w:val="none"/>
          <w:lang w:val="en-US" w:eastAsia="zh-CN"/>
        </w:rPr>
        <w:t xml:space="preserve"> 相关</w:t>
      </w:r>
      <w:r>
        <w:rPr>
          <w:rFonts w:hint="eastAsia" w:asciiTheme="minorEastAsia" w:hAnsiTheme="minorEastAsia" w:eastAsiaTheme="minorEastAsia" w:cstheme="minorEastAsia"/>
          <w:color w:val="auto"/>
          <w:sz w:val="22"/>
          <w:szCs w:val="22"/>
          <w:highlight w:val="none"/>
        </w:rPr>
        <w:t>附件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9</w:t>
      </w:r>
    </w:p>
    <w:p w14:paraId="6433AFAC">
      <w:pPr>
        <w:pStyle w:val="45"/>
        <w:tabs>
          <w:tab w:val="right" w:leader="dot" w:pos="9004"/>
        </w:tabs>
        <w:spacing w:line="360" w:lineRule="auto"/>
        <w:rPr>
          <w:rFonts w:hint="eastAsia" w:asciiTheme="minorEastAsia" w:hAnsiTheme="minorEastAsia" w:eastAsiaTheme="minorEastAsia" w:cstheme="minorEastAsia"/>
          <w:b/>
          <w:color w:val="auto"/>
          <w:spacing w:val="20"/>
          <w:szCs w:val="21"/>
          <w:highlight w:val="none"/>
        </w:rPr>
      </w:pPr>
      <w:r>
        <w:rPr>
          <w:rFonts w:hint="eastAsia" w:asciiTheme="minorEastAsia" w:hAnsiTheme="minorEastAsia" w:eastAsiaTheme="minorEastAsia" w:cstheme="minorEastAsia"/>
          <w:color w:val="auto"/>
          <w:sz w:val="22"/>
          <w:szCs w:val="22"/>
          <w:highlight w:val="none"/>
        </w:rPr>
        <w:fldChar w:fldCharType="end"/>
      </w:r>
    </w:p>
    <w:p w14:paraId="4E9BD400">
      <w:pPr>
        <w:pStyle w:val="45"/>
        <w:tabs>
          <w:tab w:val="right" w:leader="dot" w:pos="9004"/>
        </w:tabs>
        <w:spacing w:line="360" w:lineRule="auto"/>
        <w:rPr>
          <w:rFonts w:hint="eastAsia" w:asciiTheme="minorEastAsia" w:hAnsiTheme="minorEastAsia" w:eastAsiaTheme="minorEastAsia" w:cstheme="minorEastAsia"/>
          <w:color w:val="auto"/>
          <w:szCs w:val="21"/>
          <w:highlight w:val="none"/>
        </w:rPr>
        <w:sectPr>
          <w:pgSz w:w="11906" w:h="16838"/>
          <w:pgMar w:top="1474" w:right="1474" w:bottom="1474" w:left="1474" w:header="1020" w:footer="1020" w:gutter="0"/>
          <w:pgNumType w:fmt="decimal"/>
          <w:cols w:space="0" w:num="1"/>
          <w:docGrid w:type="linesAndChars" w:linePitch="323" w:charSpace="672"/>
        </w:sectPr>
      </w:pPr>
    </w:p>
    <w:p w14:paraId="0086853F">
      <w:pPr>
        <w:pStyle w:val="2"/>
        <w:rPr>
          <w:rFonts w:hint="eastAsia" w:asciiTheme="minorEastAsia" w:hAnsiTheme="minorEastAsia" w:eastAsiaTheme="minorEastAsia" w:cstheme="minorEastAsia"/>
          <w:color w:val="auto"/>
          <w:sz w:val="21"/>
          <w:szCs w:val="21"/>
          <w:highlight w:val="none"/>
        </w:rPr>
      </w:pPr>
      <w:bookmarkStart w:id="0" w:name="_Toc385234427"/>
      <w:bookmarkStart w:id="1" w:name="_Toc78559504"/>
      <w:r>
        <w:rPr>
          <w:rFonts w:hint="eastAsia" w:asciiTheme="minorEastAsia" w:hAnsiTheme="minorEastAsia" w:eastAsiaTheme="minorEastAsia" w:cstheme="minorEastAsia"/>
          <w:color w:val="auto"/>
          <w:sz w:val="21"/>
          <w:szCs w:val="21"/>
          <w:highlight w:val="none"/>
        </w:rPr>
        <w:t>第一部分  磋商</w:t>
      </w:r>
      <w:bookmarkEnd w:id="0"/>
      <w:r>
        <w:rPr>
          <w:rFonts w:hint="eastAsia" w:asciiTheme="minorEastAsia" w:hAnsiTheme="minorEastAsia" w:eastAsiaTheme="minorEastAsia" w:cstheme="minorEastAsia"/>
          <w:color w:val="auto"/>
          <w:sz w:val="21"/>
          <w:szCs w:val="21"/>
          <w:highlight w:val="none"/>
        </w:rPr>
        <w:t>公告</w:t>
      </w:r>
      <w:bookmarkEnd w:id="1"/>
    </w:p>
    <w:p w14:paraId="738F0BFE">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14:paraId="77FE3E9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孝义市国土空间总体规划（2021-2035）动态调整完善方案编制项目的潜在供应商应在山西省政府采购网（http：//www.ccgp-shanxi.gov.cn/home.html）</w:t>
      </w:r>
      <w:r>
        <w:rPr>
          <w:rFonts w:hint="eastAsia" w:asciiTheme="minorEastAsia" w:hAnsiTheme="minorEastAsia" w:eastAsiaTheme="minorEastAsia" w:cstheme="minorEastAsia"/>
          <w:color w:val="auto"/>
          <w:szCs w:val="21"/>
          <w:highlight w:val="none"/>
        </w:rPr>
        <w:t>获取采购文件，并于</w:t>
      </w:r>
      <w:r>
        <w:rPr>
          <w:rFonts w:hint="eastAsia" w:asciiTheme="minorEastAsia" w:hAnsiTheme="minorEastAsia" w:eastAsiaTheme="minorEastAsia" w:cstheme="minorEastAsia"/>
          <w:color w:val="auto"/>
          <w:szCs w:val="21"/>
          <w:highlight w:val="none"/>
          <w:u w:val="single"/>
          <w:lang w:eastAsia="zh-CN"/>
        </w:rPr>
        <w:t>2026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5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lang w:val="en-US" w:eastAsia="zh-CN"/>
        </w:rPr>
        <w:t xml:space="preserve"> 28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single"/>
          <w:lang w:val="en-US" w:eastAsia="zh-CN"/>
        </w:rPr>
        <w:t>15</w:t>
      </w:r>
      <w:r>
        <w:rPr>
          <w:rFonts w:hint="eastAsia" w:asciiTheme="minorEastAsia" w:hAnsiTheme="minorEastAsia" w:eastAsiaTheme="minorEastAsia" w:cstheme="minorEastAsia"/>
          <w:color w:val="auto"/>
          <w:szCs w:val="21"/>
          <w:highlight w:val="none"/>
        </w:rPr>
        <w:t>时</w:t>
      </w:r>
      <w:r>
        <w:rPr>
          <w:rFonts w:hint="eastAsia" w:asciiTheme="minorEastAsia" w:hAnsiTheme="minorEastAsia" w:eastAsiaTheme="minorEastAsia" w:cstheme="minorEastAsia"/>
          <w:color w:val="auto"/>
          <w:szCs w:val="21"/>
          <w:highlight w:val="none"/>
          <w:u w:val="single"/>
          <w:lang w:val="en-US" w:eastAsia="zh-CN"/>
        </w:rPr>
        <w:t>10</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bCs/>
          <w:color w:val="auto"/>
          <w:szCs w:val="21"/>
          <w:highlight w:val="none"/>
        </w:rPr>
        <w:t>（北京时间）前提交响应文件</w:t>
      </w:r>
      <w:r>
        <w:rPr>
          <w:rFonts w:hint="eastAsia" w:asciiTheme="minorEastAsia" w:hAnsiTheme="minorEastAsia" w:eastAsiaTheme="minorEastAsia" w:cstheme="minorEastAsia"/>
          <w:color w:val="auto"/>
          <w:szCs w:val="21"/>
          <w:highlight w:val="none"/>
        </w:rPr>
        <w:t>。</w:t>
      </w:r>
    </w:p>
    <w:p w14:paraId="4FF9CEFD">
      <w:pPr>
        <w:snapToGrid w:val="0"/>
        <w:spacing w:line="360" w:lineRule="auto"/>
        <w:rPr>
          <w:rFonts w:hint="eastAsia" w:asciiTheme="minorEastAsia" w:hAnsiTheme="minorEastAsia" w:eastAsiaTheme="minorEastAsia" w:cstheme="minorEastAsia"/>
          <w:color w:val="auto"/>
          <w:szCs w:val="21"/>
          <w:highlight w:val="none"/>
        </w:rPr>
      </w:pPr>
      <w:bookmarkStart w:id="2" w:name="_Toc28359012"/>
      <w:bookmarkStart w:id="3" w:name="_Toc28359089"/>
      <w:bookmarkStart w:id="4" w:name="_Toc35393798"/>
      <w:bookmarkStart w:id="5" w:name="_Toc35393629"/>
      <w:r>
        <w:rPr>
          <w:rFonts w:hint="eastAsia" w:asciiTheme="minorEastAsia" w:hAnsiTheme="minorEastAsia" w:eastAsiaTheme="minorEastAsia" w:cstheme="minorEastAsia"/>
          <w:color w:val="auto"/>
          <w:szCs w:val="21"/>
          <w:highlight w:val="none"/>
        </w:rPr>
        <w:t xml:space="preserve">    </w:t>
      </w:r>
    </w:p>
    <w:p w14:paraId="46EA7719">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 一、项目基本情况</w:t>
      </w:r>
      <w:bookmarkEnd w:id="2"/>
      <w:bookmarkEnd w:id="3"/>
      <w:bookmarkEnd w:id="4"/>
      <w:bookmarkEnd w:id="5"/>
    </w:p>
    <w:p w14:paraId="4316BC76">
      <w:pPr>
        <w:snapToGri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lang w:eastAsia="zh-CN"/>
        </w:rPr>
        <w:t>孝义市国土空间总体规划（2021-2035）动态调整完善方案编制项目</w:t>
      </w:r>
    </w:p>
    <w:p w14:paraId="792911E8">
      <w:pPr>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https://www.sxzfcg.zcygov.cn/gaea/api/project/flow/redirect?projectId=7317214527083511845&amp;newUrl=https://www.sxzfcg.zcygov.cn/micro-app-back-index/blank?_flow_type_=agency&amp;_flow_projectId_=7317214527083511845&amp;_jump_page_type_=project_procurement_management_flow&amp;_app_=zcy.procurement&amp;oldUrl=https://www.sxzfcg.zcygov.cn/project-center/_procurement_/project-result-detail/7317214527083511845" \t "https://www.sxzfcg.zcygov.cn/project-center/_procurement_/self-project/_blank"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lang w:eastAsia="zh-CN"/>
        </w:rPr>
        <w:t>1411812026CCS00088</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val="en-US" w:eastAsia="zh-CN"/>
        </w:rPr>
        <w:t xml:space="preserve"> </w:t>
      </w:r>
    </w:p>
    <w:p w14:paraId="4B9836A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3、采购方式：竞争性磋商</w:t>
      </w:r>
    </w:p>
    <w:p w14:paraId="7A9E9ECD">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4、预算金额：</w:t>
      </w:r>
      <w:r>
        <w:rPr>
          <w:rFonts w:hint="eastAsia" w:asciiTheme="minorEastAsia" w:hAnsiTheme="minorEastAsia" w:eastAsiaTheme="minorEastAsia" w:cstheme="minorEastAsia"/>
          <w:color w:val="auto"/>
          <w:szCs w:val="21"/>
          <w:highlight w:val="none"/>
          <w:lang w:val="en-US" w:eastAsia="zh-CN"/>
        </w:rPr>
        <w:t>93万元</w:t>
      </w:r>
    </w:p>
    <w:p w14:paraId="2C715FD0">
      <w:pPr>
        <w:snapToGrid w:val="0"/>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5、最</w:t>
      </w:r>
      <w:r>
        <w:rPr>
          <w:rFonts w:hint="eastAsia" w:asciiTheme="minorEastAsia" w:hAnsiTheme="minorEastAsia" w:eastAsiaTheme="minorEastAsia" w:cstheme="minorEastAsia"/>
          <w:color w:val="auto"/>
          <w:szCs w:val="21"/>
          <w:highlight w:val="none"/>
          <w:lang w:val="en-US" w:eastAsia="zh-CN"/>
        </w:rPr>
        <w:t>高限价：93万元</w:t>
      </w:r>
    </w:p>
    <w:p w14:paraId="5BE842C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6、采购需求：本次磋商采购共一包，具体范围及所应达到的具体要求，以本磋商文件中商务、技术要求为准。</w:t>
      </w:r>
    </w:p>
    <w:p w14:paraId="4B1C0567">
      <w:pPr>
        <w:numPr>
          <w:ilvl w:val="0"/>
          <w:numId w:val="0"/>
        </w:numPr>
        <w:snapToGrid w:val="0"/>
        <w:spacing w:line="360" w:lineRule="auto"/>
        <w:ind w:firstLine="420" w:firstLineChars="0"/>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7、</w:t>
      </w:r>
      <w:r>
        <w:rPr>
          <w:rFonts w:hint="eastAsia" w:asciiTheme="minorEastAsia" w:hAnsiTheme="minorEastAsia" w:eastAsiaTheme="minorEastAsia" w:cstheme="minorEastAsia"/>
          <w:color w:val="auto"/>
          <w:szCs w:val="21"/>
          <w:highlight w:val="none"/>
          <w:lang w:eastAsia="zh-CN"/>
        </w:rPr>
        <w:t>服务期限</w:t>
      </w:r>
      <w:r>
        <w:rPr>
          <w:rFonts w:hint="eastAsia" w:asciiTheme="minorEastAsia" w:hAnsiTheme="minorEastAsia" w:eastAsiaTheme="minorEastAsia" w:cstheme="minorEastAsia"/>
          <w:color w:val="auto"/>
          <w:szCs w:val="21"/>
          <w:highlight w:val="none"/>
        </w:rPr>
        <w:t>：合同签订后</w:t>
      </w:r>
      <w:r>
        <w:rPr>
          <w:rFonts w:hint="eastAsia" w:asciiTheme="minorEastAsia" w:hAnsiTheme="minorEastAsia" w:eastAsiaTheme="minorEastAsia" w:cstheme="minorEastAsia"/>
          <w:color w:val="auto"/>
          <w:szCs w:val="21"/>
          <w:highlight w:val="none"/>
          <w:lang w:val="en-US" w:eastAsia="zh-CN"/>
        </w:rPr>
        <w:t>90</w:t>
      </w:r>
      <w:r>
        <w:rPr>
          <w:rFonts w:hint="eastAsia" w:asciiTheme="minorEastAsia" w:hAnsiTheme="minorEastAsia" w:eastAsiaTheme="minorEastAsia" w:cstheme="minorEastAsia"/>
          <w:color w:val="auto"/>
          <w:szCs w:val="21"/>
          <w:highlight w:val="none"/>
        </w:rPr>
        <w:t>日历天内完成</w:t>
      </w:r>
      <w:r>
        <w:rPr>
          <w:rFonts w:hint="eastAsia" w:asciiTheme="minorEastAsia" w:hAnsiTheme="minorEastAsia" w:eastAsiaTheme="minorEastAsia" w:cstheme="minorEastAsia"/>
          <w:color w:val="auto"/>
          <w:szCs w:val="21"/>
          <w:highlight w:val="none"/>
          <w:lang w:eastAsia="zh-CN"/>
        </w:rPr>
        <w:t>。</w:t>
      </w:r>
    </w:p>
    <w:p w14:paraId="37405E80">
      <w:pPr>
        <w:numPr>
          <w:ilvl w:val="0"/>
          <w:numId w:val="0"/>
        </w:numPr>
        <w:snapToGrid w:val="0"/>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8、服务地点：孝义市。</w:t>
      </w:r>
    </w:p>
    <w:p w14:paraId="1A768DD1">
      <w:pPr>
        <w:numPr>
          <w:ilvl w:val="0"/>
          <w:numId w:val="0"/>
        </w:num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、本项目不接受联合体。</w:t>
      </w:r>
    </w:p>
    <w:p w14:paraId="367491F6">
      <w:pPr>
        <w:snapToGrid w:val="0"/>
        <w:spacing w:line="360" w:lineRule="auto"/>
        <w:rPr>
          <w:rFonts w:hint="eastAsia" w:asciiTheme="minorEastAsia" w:hAnsiTheme="minorEastAsia" w:eastAsiaTheme="minorEastAsia" w:cstheme="minorEastAsia"/>
          <w:b/>
          <w:bCs/>
          <w:color w:val="auto"/>
          <w:szCs w:val="21"/>
          <w:highlight w:val="none"/>
        </w:rPr>
      </w:pPr>
      <w:bookmarkStart w:id="6" w:name="_Toc28359090"/>
      <w:bookmarkStart w:id="7" w:name="_Toc28359013"/>
      <w:bookmarkStart w:id="8" w:name="_Toc35393630"/>
      <w:bookmarkStart w:id="9" w:name="_Toc35393799"/>
      <w:r>
        <w:rPr>
          <w:rFonts w:hint="eastAsia" w:asciiTheme="minorEastAsia" w:hAnsiTheme="minorEastAsia" w:eastAsiaTheme="minorEastAsia" w:cstheme="minorEastAsia"/>
          <w:b/>
          <w:bCs/>
          <w:color w:val="auto"/>
          <w:szCs w:val="21"/>
          <w:highlight w:val="none"/>
        </w:rPr>
        <w:t>二、申请人的资格要求：</w:t>
      </w:r>
      <w:bookmarkEnd w:id="6"/>
      <w:bookmarkEnd w:id="7"/>
      <w:bookmarkEnd w:id="8"/>
      <w:bookmarkEnd w:id="9"/>
    </w:p>
    <w:p w14:paraId="68E7934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bookmarkStart w:id="10" w:name="_Toc28359014"/>
      <w:bookmarkStart w:id="11" w:name="_Toc28359091"/>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满足《中华人民共和国政府采购法》第二十二条规定；</w:t>
      </w:r>
    </w:p>
    <w:p w14:paraId="2338EF1A">
      <w:pPr>
        <w:snapToGrid w:val="0"/>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落实政府采购政策需满足的资格要求：专门面向中小企业</w:t>
      </w:r>
      <w:r>
        <w:rPr>
          <w:rFonts w:hint="eastAsia" w:asciiTheme="minorEastAsia" w:hAnsiTheme="minorEastAsia" w:eastAsiaTheme="minorEastAsia" w:cstheme="minorEastAsia"/>
          <w:color w:val="auto"/>
          <w:szCs w:val="21"/>
          <w:highlight w:val="none"/>
          <w:lang w:eastAsia="zh-CN"/>
        </w:rPr>
        <w:t>；</w:t>
      </w:r>
    </w:p>
    <w:p w14:paraId="5B75AB25">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bookmarkStart w:id="12" w:name="_Toc35393631"/>
      <w:bookmarkStart w:id="13" w:name="_Toc35393800"/>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color w:val="auto"/>
          <w:szCs w:val="21"/>
          <w:highlight w:val="none"/>
          <w:lang w:val="en-US" w:eastAsia="zh-CN"/>
        </w:rPr>
        <w:t>供应商须具备行政主管部门颁发的城乡规划（国土空间规划）乙级及以上资质，且资质在有效期内；项目负责人须具备国家注册城乡规划师执业资格或具备国土空间规划相关专业高级职称。</w:t>
      </w:r>
    </w:p>
    <w:p w14:paraId="64A28D79">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三、获取采购文件</w:t>
      </w:r>
      <w:bookmarkEnd w:id="10"/>
      <w:bookmarkEnd w:id="11"/>
      <w:bookmarkEnd w:id="12"/>
      <w:bookmarkEnd w:id="13"/>
    </w:p>
    <w:p w14:paraId="121BD360">
      <w:pPr>
        <w:spacing w:line="360" w:lineRule="auto"/>
        <w:ind w:firstLine="420" w:firstLineChars="200"/>
        <w:rPr>
          <w:rFonts w:hint="default" w:asciiTheme="minorEastAsia" w:hAnsiTheme="minorEastAsia" w:eastAsiaTheme="minorEastAsia" w:cstheme="minorEastAsia"/>
          <w:b w:val="0"/>
          <w:bCs w:val="0"/>
          <w:color w:val="auto"/>
          <w:szCs w:val="21"/>
          <w:highlight w:val="none"/>
          <w:lang w:val="en-US"/>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val="en-US" w:eastAsia="zh-CN"/>
        </w:rPr>
        <w:t>2026</w:t>
      </w:r>
      <w:r>
        <w:rPr>
          <w:rFonts w:hint="eastAsia" w:asciiTheme="minorEastAsia" w:hAnsiTheme="minorEastAsia" w:eastAsiaTheme="minorEastAsia" w:cstheme="minorEastAsia"/>
          <w:b w:val="0"/>
          <w:bCs w:val="0"/>
          <w:color w:val="auto"/>
          <w:szCs w:val="21"/>
          <w:highlight w:val="none"/>
        </w:rPr>
        <w:t>年</w:t>
      </w:r>
      <w:r>
        <w:rPr>
          <w:rFonts w:hint="eastAsia" w:asciiTheme="minorEastAsia" w:hAnsiTheme="minorEastAsia" w:eastAsiaTheme="minorEastAsia" w:cstheme="minorEastAsia"/>
          <w:b w:val="0"/>
          <w:bCs w:val="0"/>
          <w:color w:val="auto"/>
          <w:szCs w:val="21"/>
          <w:highlight w:val="none"/>
          <w:lang w:val="en-US" w:eastAsia="zh-CN"/>
        </w:rPr>
        <w:t>5</w:t>
      </w:r>
      <w:r>
        <w:rPr>
          <w:rFonts w:hint="eastAsia" w:asciiTheme="minorEastAsia" w:hAnsiTheme="minorEastAsia" w:eastAsiaTheme="minorEastAsia" w:cstheme="minorEastAsia"/>
          <w:b w:val="0"/>
          <w:bCs w:val="0"/>
          <w:color w:val="auto"/>
          <w:szCs w:val="21"/>
          <w:highlight w:val="none"/>
        </w:rPr>
        <w:t>月</w:t>
      </w:r>
      <w:r>
        <w:rPr>
          <w:rFonts w:hint="eastAsia" w:asciiTheme="minorEastAsia" w:hAnsiTheme="minorEastAsia" w:eastAsiaTheme="minorEastAsia" w:cstheme="minorEastAsia"/>
          <w:b w:val="0"/>
          <w:bCs w:val="0"/>
          <w:color w:val="auto"/>
          <w:szCs w:val="21"/>
          <w:highlight w:val="none"/>
          <w:lang w:val="en-US" w:eastAsia="zh-CN"/>
        </w:rPr>
        <w:t>17</w:t>
      </w:r>
      <w:r>
        <w:rPr>
          <w:rFonts w:hint="eastAsia" w:asciiTheme="minorEastAsia" w:hAnsiTheme="minorEastAsia" w:eastAsiaTheme="minorEastAsia" w:cstheme="minorEastAsia"/>
          <w:b w:val="0"/>
          <w:bCs w:val="0"/>
          <w:color w:val="auto"/>
          <w:szCs w:val="21"/>
          <w:highlight w:val="none"/>
        </w:rPr>
        <w:t>日</w:t>
      </w:r>
      <w:r>
        <w:rPr>
          <w:rFonts w:hint="eastAsia" w:asciiTheme="minorEastAsia" w:hAnsiTheme="minorEastAsia" w:eastAsiaTheme="minorEastAsia" w:cstheme="minorEastAsia"/>
          <w:b w:val="0"/>
          <w:bCs w:val="0"/>
          <w:color w:val="auto"/>
          <w:szCs w:val="21"/>
          <w:highlight w:val="none"/>
          <w:lang w:val="en-US" w:eastAsia="zh-CN"/>
        </w:rPr>
        <w:t>23:59:59</w:t>
      </w:r>
      <w:r>
        <w:rPr>
          <w:rFonts w:hint="eastAsia" w:asciiTheme="minorEastAsia" w:hAnsiTheme="minorEastAsia" w:eastAsiaTheme="minorEastAsia" w:cstheme="minorEastAsia"/>
          <w:b w:val="0"/>
          <w:bCs w:val="0"/>
          <w:color w:val="auto"/>
          <w:szCs w:val="21"/>
          <w:highlight w:val="none"/>
        </w:rPr>
        <w:t>至</w:t>
      </w:r>
      <w:r>
        <w:rPr>
          <w:rFonts w:hint="eastAsia" w:asciiTheme="minorEastAsia" w:hAnsiTheme="minorEastAsia" w:eastAsiaTheme="minorEastAsia" w:cstheme="minorEastAsia"/>
          <w:b w:val="0"/>
          <w:bCs w:val="0"/>
          <w:color w:val="auto"/>
          <w:szCs w:val="21"/>
          <w:highlight w:val="none"/>
          <w:lang w:val="en-US" w:eastAsia="zh-CN"/>
        </w:rPr>
        <w:t>2026</w:t>
      </w:r>
      <w:r>
        <w:rPr>
          <w:rFonts w:hint="eastAsia" w:asciiTheme="minorEastAsia" w:hAnsiTheme="minorEastAsia" w:eastAsiaTheme="minorEastAsia" w:cstheme="minorEastAsia"/>
          <w:b w:val="0"/>
          <w:bCs w:val="0"/>
          <w:color w:val="auto"/>
          <w:szCs w:val="21"/>
          <w:highlight w:val="none"/>
        </w:rPr>
        <w:t>年</w:t>
      </w:r>
      <w:r>
        <w:rPr>
          <w:rFonts w:hint="eastAsia" w:asciiTheme="minorEastAsia" w:hAnsiTheme="minorEastAsia" w:eastAsiaTheme="minorEastAsia" w:cstheme="minorEastAsia"/>
          <w:b w:val="0"/>
          <w:bCs w:val="0"/>
          <w:color w:val="auto"/>
          <w:szCs w:val="21"/>
          <w:highlight w:val="none"/>
          <w:lang w:val="en-US" w:eastAsia="zh-CN"/>
        </w:rPr>
        <w:t>5</w:t>
      </w:r>
      <w:r>
        <w:rPr>
          <w:rFonts w:hint="eastAsia" w:asciiTheme="minorEastAsia" w:hAnsiTheme="minorEastAsia" w:eastAsiaTheme="minorEastAsia" w:cstheme="minorEastAsia"/>
          <w:b w:val="0"/>
          <w:bCs w:val="0"/>
          <w:color w:val="auto"/>
          <w:szCs w:val="21"/>
          <w:highlight w:val="none"/>
        </w:rPr>
        <w:t>月</w:t>
      </w:r>
      <w:r>
        <w:rPr>
          <w:rFonts w:hint="eastAsia" w:asciiTheme="minorEastAsia" w:hAnsiTheme="minorEastAsia" w:eastAsiaTheme="minorEastAsia" w:cstheme="minorEastAsia"/>
          <w:b w:val="0"/>
          <w:bCs w:val="0"/>
          <w:color w:val="auto"/>
          <w:szCs w:val="21"/>
          <w:highlight w:val="none"/>
          <w:lang w:val="en-US" w:eastAsia="zh-CN"/>
        </w:rPr>
        <w:t>22</w:t>
      </w:r>
      <w:r>
        <w:rPr>
          <w:rFonts w:hint="eastAsia" w:asciiTheme="minorEastAsia" w:hAnsiTheme="minorEastAsia" w:eastAsiaTheme="minorEastAsia" w:cstheme="minorEastAsia"/>
          <w:b w:val="0"/>
          <w:bCs w:val="0"/>
          <w:color w:val="auto"/>
          <w:szCs w:val="21"/>
          <w:highlight w:val="none"/>
        </w:rPr>
        <w:t>日</w:t>
      </w:r>
      <w:r>
        <w:rPr>
          <w:rFonts w:hint="eastAsia" w:asciiTheme="minorEastAsia" w:hAnsiTheme="minorEastAsia" w:eastAsiaTheme="minorEastAsia" w:cstheme="minorEastAsia"/>
          <w:b w:val="0"/>
          <w:bCs w:val="0"/>
          <w:color w:val="auto"/>
          <w:szCs w:val="21"/>
          <w:highlight w:val="none"/>
          <w:lang w:val="en-US" w:eastAsia="zh-CN"/>
        </w:rPr>
        <w:t>23:59:59（北京时间，法定节假日除外）</w:t>
      </w:r>
    </w:p>
    <w:p w14:paraId="266B9556">
      <w:pPr>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方式：通过“山西省政府采购网”在线获取（采购公告下方选取“潜在供应商”处“获取采购文件”），供应商只有在“山西省政府采购网”完成获取采购文件申请并下载了采购文件后才视作依法获取采购文件；</w:t>
      </w:r>
      <w:r>
        <w:rPr>
          <w:rFonts w:hint="eastAsia" w:asciiTheme="minorEastAsia" w:hAnsiTheme="minorEastAsia" w:eastAsiaTheme="minorEastAsia" w:cstheme="minorEastAsia"/>
          <w:color w:val="auto"/>
          <w:szCs w:val="21"/>
          <w:highlight w:val="none"/>
          <w:lang w:val="en-US" w:eastAsia="zh-CN"/>
        </w:rPr>
        <w:t xml:space="preserve">  </w:t>
      </w:r>
    </w:p>
    <w:p w14:paraId="39268666">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地点：山西省政府采购网（</w:t>
      </w:r>
      <w:r>
        <w:rPr>
          <w:rFonts w:hint="eastAsia" w:asciiTheme="minorEastAsia" w:hAnsiTheme="minorEastAsia" w:eastAsiaTheme="minorEastAsia" w:cstheme="minorEastAsia"/>
          <w:color w:val="auto"/>
          <w:szCs w:val="21"/>
          <w:highlight w:val="none"/>
          <w:lang w:eastAsia="zh-CN"/>
        </w:rPr>
        <w:t>http://www.ccgp-shanxi.gov.cn/</w:t>
      </w:r>
      <w:r>
        <w:rPr>
          <w:rFonts w:hint="eastAsia" w:asciiTheme="minorEastAsia" w:hAnsiTheme="minorEastAsia" w:eastAsiaTheme="minorEastAsia" w:cstheme="minorEastAsia"/>
          <w:color w:val="auto"/>
          <w:szCs w:val="21"/>
          <w:highlight w:val="none"/>
        </w:rPr>
        <w:t>）；</w:t>
      </w:r>
    </w:p>
    <w:p w14:paraId="51EA5207">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磋商文件售价：0元</w:t>
      </w:r>
    </w:p>
    <w:p w14:paraId="6BA85B78">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四、响应文件提交：</w:t>
      </w:r>
    </w:p>
    <w:p w14:paraId="5C1298F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截止时间：</w:t>
      </w:r>
      <w:r>
        <w:rPr>
          <w:rFonts w:hint="eastAsia" w:asciiTheme="minorEastAsia" w:hAnsiTheme="minorEastAsia" w:eastAsiaTheme="minorEastAsia" w:cstheme="minorEastAsia"/>
          <w:color w:val="auto"/>
          <w:szCs w:val="21"/>
          <w:highlight w:val="none"/>
          <w:lang w:eastAsia="zh-CN"/>
        </w:rPr>
        <w:t>2026年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28</w:t>
      </w:r>
      <w:r>
        <w:rPr>
          <w:rFonts w:hint="eastAsia" w:asciiTheme="minorEastAsia" w:hAnsiTheme="minorEastAsia" w:eastAsiaTheme="minorEastAsia" w:cstheme="minorEastAsia"/>
          <w:color w:val="auto"/>
          <w:szCs w:val="21"/>
          <w:highlight w:val="none"/>
          <w:lang w:eastAsia="zh-CN"/>
        </w:rPr>
        <w:t>日</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时</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分</w:t>
      </w:r>
      <w:r>
        <w:rPr>
          <w:rFonts w:hint="eastAsia" w:asciiTheme="minorEastAsia" w:hAnsiTheme="minorEastAsia" w:eastAsiaTheme="minorEastAsia" w:cstheme="minorEastAsia"/>
          <w:color w:val="auto"/>
          <w:szCs w:val="21"/>
          <w:highlight w:val="none"/>
        </w:rPr>
        <w:t>（北京时间）</w:t>
      </w:r>
    </w:p>
    <w:p w14:paraId="016C4E2D">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递交地点：山西省政府采购网（</w:t>
      </w:r>
      <w:r>
        <w:rPr>
          <w:rFonts w:hint="eastAsia" w:asciiTheme="minorEastAsia" w:hAnsiTheme="minorEastAsia" w:eastAsiaTheme="minorEastAsia" w:cstheme="minorEastAsia"/>
          <w:color w:val="auto"/>
          <w:szCs w:val="21"/>
          <w:highlight w:val="none"/>
          <w:lang w:eastAsia="zh-CN"/>
        </w:rPr>
        <w:t>http://www.ccgp-shanxi.gov.cn/</w:t>
      </w:r>
      <w:r>
        <w:rPr>
          <w:rFonts w:hint="eastAsia" w:asciiTheme="minorEastAsia" w:hAnsiTheme="minorEastAsia" w:eastAsiaTheme="minorEastAsia" w:cstheme="minorEastAsia"/>
          <w:color w:val="auto"/>
          <w:szCs w:val="21"/>
          <w:highlight w:val="none"/>
        </w:rPr>
        <w:t>）</w:t>
      </w:r>
    </w:p>
    <w:p w14:paraId="593F32B8">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五、响应文件开启：</w:t>
      </w:r>
    </w:p>
    <w:p w14:paraId="0CD799D4">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开启时间：</w:t>
      </w:r>
      <w:r>
        <w:rPr>
          <w:rFonts w:hint="eastAsia" w:asciiTheme="minorEastAsia" w:hAnsiTheme="minorEastAsia" w:eastAsiaTheme="minorEastAsia" w:cstheme="minorEastAsia"/>
          <w:color w:val="auto"/>
          <w:szCs w:val="21"/>
          <w:highlight w:val="none"/>
          <w:lang w:eastAsia="zh-CN"/>
        </w:rPr>
        <w:t>2026年</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月</w:t>
      </w:r>
      <w:r>
        <w:rPr>
          <w:rFonts w:hint="eastAsia" w:asciiTheme="minorEastAsia" w:hAnsiTheme="minorEastAsia" w:eastAsiaTheme="minorEastAsia" w:cstheme="minorEastAsia"/>
          <w:color w:val="auto"/>
          <w:szCs w:val="21"/>
          <w:highlight w:val="none"/>
          <w:lang w:val="en-US" w:eastAsia="zh-CN"/>
        </w:rPr>
        <w:t>28</w:t>
      </w:r>
      <w:r>
        <w:rPr>
          <w:rFonts w:hint="eastAsia" w:asciiTheme="minorEastAsia" w:hAnsiTheme="minorEastAsia" w:eastAsiaTheme="minorEastAsia" w:cstheme="minorEastAsia"/>
          <w:color w:val="auto"/>
          <w:szCs w:val="21"/>
          <w:highlight w:val="none"/>
          <w:lang w:eastAsia="zh-CN"/>
        </w:rPr>
        <w:t>日</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eastAsia="zh-CN"/>
        </w:rPr>
        <w:t>时</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分</w:t>
      </w:r>
      <w:r>
        <w:rPr>
          <w:rFonts w:hint="eastAsia" w:asciiTheme="minorEastAsia" w:hAnsiTheme="minorEastAsia" w:eastAsiaTheme="minorEastAsia" w:cstheme="minorEastAsia"/>
          <w:color w:val="auto"/>
          <w:szCs w:val="21"/>
          <w:highlight w:val="none"/>
        </w:rPr>
        <w:t>（北京时间）</w:t>
      </w:r>
    </w:p>
    <w:p w14:paraId="6AE5739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地点：山西省政府采购网（</w:t>
      </w:r>
      <w:r>
        <w:rPr>
          <w:rFonts w:hint="eastAsia" w:asciiTheme="minorEastAsia" w:hAnsiTheme="minorEastAsia" w:eastAsiaTheme="minorEastAsia" w:cstheme="minorEastAsia"/>
          <w:color w:val="auto"/>
          <w:szCs w:val="21"/>
          <w:highlight w:val="none"/>
          <w:lang w:eastAsia="zh-CN"/>
        </w:rPr>
        <w:t>http://www.ccgp-shanxi.gov.cn/</w:t>
      </w:r>
      <w:r>
        <w:rPr>
          <w:rFonts w:hint="eastAsia" w:asciiTheme="minorEastAsia" w:hAnsiTheme="minorEastAsia" w:eastAsiaTheme="minorEastAsia" w:cstheme="minorEastAsia"/>
          <w:color w:val="auto"/>
          <w:szCs w:val="21"/>
          <w:highlight w:val="none"/>
        </w:rPr>
        <w:t>）</w:t>
      </w:r>
    </w:p>
    <w:p w14:paraId="194E6590">
      <w:pPr>
        <w:snapToGrid w:val="0"/>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六、公告期限：</w:t>
      </w:r>
    </w:p>
    <w:p w14:paraId="1FDA0BFD">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bookmarkStart w:id="14" w:name="_Toc28359095"/>
      <w:bookmarkStart w:id="15" w:name="_Toc35393636"/>
      <w:bookmarkStart w:id="16" w:name="_Toc35393805"/>
      <w:bookmarkStart w:id="17" w:name="_Toc28359018"/>
      <w:r>
        <w:rPr>
          <w:rFonts w:hint="eastAsia" w:asciiTheme="minorEastAsia" w:hAnsiTheme="minorEastAsia" w:eastAsiaTheme="minorEastAsia" w:cstheme="minorEastAsia"/>
          <w:color w:val="auto"/>
          <w:szCs w:val="21"/>
          <w:highlight w:val="none"/>
        </w:rPr>
        <w:t>自本公告发布之日起5个工作日</w:t>
      </w:r>
    </w:p>
    <w:p w14:paraId="76C75CB6">
      <w:pPr>
        <w:adjustRightInd w:val="0"/>
        <w:snapToGrid w:val="0"/>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七、其他补充事宜：</w:t>
      </w:r>
    </w:p>
    <w:p w14:paraId="487240EA">
      <w:pPr>
        <w:adjustRightInd w:val="0"/>
        <w:snapToGrid w:val="0"/>
        <w:spacing w:line="360" w:lineRule="auto"/>
        <w:ind w:left="420" w:leftChars="200"/>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1、本次招标公告在《中国政府采购网山西分网》发布；</w:t>
      </w:r>
    </w:p>
    <w:p w14:paraId="3C38B12E">
      <w:pPr>
        <w:adjustRightInd w:val="0"/>
        <w:snapToGrid w:val="0"/>
        <w:spacing w:line="360" w:lineRule="auto"/>
        <w:ind w:left="420" w:leftChars="200"/>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2、有关本项目的变更信息以上述网站公告为准，采购代理机构不</w:t>
      </w:r>
      <w:r>
        <w:rPr>
          <w:rFonts w:hint="eastAsia" w:asciiTheme="minorEastAsia" w:hAnsiTheme="minorEastAsia" w:eastAsiaTheme="minorEastAsia" w:cstheme="minorEastAsia"/>
          <w:b w:val="0"/>
          <w:bCs w:val="0"/>
          <w:color w:val="auto"/>
          <w:szCs w:val="21"/>
          <w:highlight w:val="none"/>
          <w:lang w:val="en-US" w:eastAsia="zh-CN"/>
        </w:rPr>
        <w:t>再</w:t>
      </w:r>
      <w:r>
        <w:rPr>
          <w:rFonts w:hint="eastAsia" w:asciiTheme="minorEastAsia" w:hAnsiTheme="minorEastAsia" w:eastAsiaTheme="minorEastAsia" w:cstheme="minorEastAsia"/>
          <w:b w:val="0"/>
          <w:bCs w:val="0"/>
          <w:color w:val="auto"/>
          <w:szCs w:val="21"/>
          <w:highlight w:val="none"/>
        </w:rPr>
        <w:t>另行通知；</w:t>
      </w:r>
    </w:p>
    <w:p w14:paraId="29F0C381">
      <w:pPr>
        <w:adjustRightInd w:val="0"/>
        <w:snapToGrid w:val="0"/>
        <w:spacing w:line="360" w:lineRule="auto"/>
        <w:ind w:left="420" w:leftChars="200"/>
        <w:jc w:val="left"/>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3、潜在供应商对招标公告有异议时，应当以书面形式提出质疑，并将质疑函递交给代理机构。针对本项目的质疑需一次性提出，多次提出将不予受理。</w:t>
      </w:r>
    </w:p>
    <w:p w14:paraId="05721930">
      <w:pPr>
        <w:adjustRightInd w:val="0"/>
        <w:snapToGrid w:val="0"/>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八、凡对本次采购提出询问，请按以下方式联系。</w:t>
      </w:r>
      <w:bookmarkEnd w:id="14"/>
      <w:bookmarkEnd w:id="15"/>
      <w:bookmarkEnd w:id="16"/>
      <w:bookmarkEnd w:id="17"/>
    </w:p>
    <w:p w14:paraId="7DCFFA83">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bookmarkStart w:id="18" w:name="_Toc35393806"/>
      <w:bookmarkStart w:id="19" w:name="_Toc35393637"/>
      <w:bookmarkStart w:id="20" w:name="_Toc28359019"/>
      <w:bookmarkStart w:id="21" w:name="_Toc28359096"/>
      <w:r>
        <w:rPr>
          <w:rFonts w:hint="eastAsia" w:asciiTheme="minorEastAsia" w:hAnsiTheme="minorEastAsia" w:eastAsiaTheme="minorEastAsia" w:cstheme="minorEastAsia"/>
          <w:color w:val="auto"/>
          <w:szCs w:val="21"/>
          <w:highlight w:val="none"/>
        </w:rPr>
        <w:t>1.采购人信息</w:t>
      </w:r>
    </w:p>
    <w:p w14:paraId="0590AC3C">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名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称：</w:t>
      </w:r>
      <w:r>
        <w:rPr>
          <w:rFonts w:hint="eastAsia" w:asciiTheme="minorEastAsia" w:hAnsiTheme="minorEastAsia" w:eastAsiaTheme="minorEastAsia" w:cstheme="minorEastAsia"/>
          <w:color w:val="auto"/>
          <w:szCs w:val="21"/>
          <w:highlight w:val="none"/>
          <w:lang w:val="en-US" w:eastAsia="zh-CN"/>
        </w:rPr>
        <w:t>孝义市</w:t>
      </w:r>
      <w:r>
        <w:rPr>
          <w:rFonts w:hint="eastAsia" w:asciiTheme="minorEastAsia" w:hAnsiTheme="minorEastAsia" w:eastAsiaTheme="minorEastAsia" w:cstheme="minorEastAsia"/>
          <w:color w:val="auto"/>
          <w:szCs w:val="21"/>
          <w:highlight w:val="none"/>
        </w:rPr>
        <w:t>自然资源局</w:t>
      </w:r>
    </w:p>
    <w:p w14:paraId="24013716">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 xml:space="preserve">地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址：山西省</w:t>
      </w:r>
      <w:r>
        <w:rPr>
          <w:rFonts w:hint="eastAsia" w:asciiTheme="minorEastAsia" w:hAnsiTheme="minorEastAsia" w:eastAsiaTheme="minorEastAsia" w:cstheme="minorEastAsia"/>
          <w:color w:val="auto"/>
          <w:szCs w:val="21"/>
          <w:highlight w:val="none"/>
          <w:lang w:val="en-US" w:eastAsia="zh-CN"/>
        </w:rPr>
        <w:t>孝义市迎宾路104号</w:t>
      </w:r>
    </w:p>
    <w:p w14:paraId="33ED14E8">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 系 人：</w:t>
      </w:r>
      <w:r>
        <w:rPr>
          <w:rFonts w:hint="eastAsia" w:asciiTheme="minorEastAsia" w:hAnsiTheme="minorEastAsia" w:eastAsiaTheme="minorEastAsia" w:cstheme="minorEastAsia"/>
          <w:color w:val="auto"/>
          <w:szCs w:val="21"/>
          <w:highlight w:val="none"/>
          <w:lang w:eastAsia="zh-CN"/>
        </w:rPr>
        <w:t>刘先生</w:t>
      </w:r>
    </w:p>
    <w:p w14:paraId="084A015E">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eastAsiaTheme="minorEastAsia" w:cstheme="minorEastAsia"/>
          <w:color w:val="auto"/>
          <w:szCs w:val="21"/>
          <w:highlight w:val="none"/>
          <w:lang w:eastAsia="zh-CN"/>
        </w:rPr>
        <w:t>13834350021</w:t>
      </w:r>
    </w:p>
    <w:p w14:paraId="4E0A06D8">
      <w:pPr>
        <w:adjustRightInd w:val="0"/>
        <w:snapToGrid w:val="0"/>
        <w:spacing w:line="360" w:lineRule="auto"/>
        <w:ind w:left="420" w:leftChars="200"/>
        <w:jc w:val="left"/>
        <w:rPr>
          <w:rFonts w:hint="default" w:asciiTheme="minorEastAsia" w:hAnsiTheme="minorEastAsia" w:eastAsiaTheme="minorEastAsia" w:cstheme="minorEastAsia"/>
          <w:color w:val="auto"/>
          <w:szCs w:val="21"/>
          <w:highlight w:val="none"/>
          <w:lang w:val="en-US"/>
        </w:rPr>
      </w:pPr>
    </w:p>
    <w:p w14:paraId="1397DAD5">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14:paraId="1E522DE4">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山西金典子项目管理有限公司</w:t>
      </w:r>
    </w:p>
    <w:p w14:paraId="2A5B2D81">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lang w:eastAsia="zh-CN"/>
        </w:rPr>
        <w:t>山西省</w:t>
      </w:r>
      <w:r>
        <w:rPr>
          <w:rFonts w:hint="eastAsia" w:asciiTheme="minorEastAsia" w:hAnsiTheme="minorEastAsia" w:eastAsiaTheme="minorEastAsia" w:cstheme="minorEastAsia"/>
          <w:color w:val="auto"/>
          <w:szCs w:val="21"/>
          <w:highlight w:val="none"/>
          <w:lang w:val="en-US" w:eastAsia="zh-CN"/>
        </w:rPr>
        <w:t>吕梁孝义市新义街道办事处迎宾路组织部宿舍2号楼1单元1号</w:t>
      </w:r>
    </w:p>
    <w:p w14:paraId="14A31944">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eastAsiaTheme="minorEastAsia" w:cstheme="minorEastAsia"/>
          <w:color w:val="auto"/>
          <w:szCs w:val="21"/>
          <w:highlight w:val="none"/>
          <w:lang w:val="en-US" w:eastAsia="zh-CN"/>
        </w:rPr>
        <w:t xml:space="preserve">13934367645 </w:t>
      </w:r>
    </w:p>
    <w:p w14:paraId="2CD4573B">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3.项目联系方式</w:t>
      </w:r>
    </w:p>
    <w:p w14:paraId="1435A01F">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史</w:t>
      </w:r>
      <w:r>
        <w:rPr>
          <w:rFonts w:hint="eastAsia" w:asciiTheme="minorEastAsia" w:hAnsiTheme="minorEastAsia" w:eastAsiaTheme="minorEastAsia" w:cstheme="minorEastAsia"/>
          <w:color w:val="auto"/>
          <w:szCs w:val="21"/>
          <w:highlight w:val="none"/>
          <w:lang w:eastAsia="zh-CN"/>
        </w:rPr>
        <w:t>女士</w:t>
      </w:r>
    </w:p>
    <w:p w14:paraId="74C47EF6">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lang w:val="en-US" w:eastAsia="zh-CN"/>
        </w:rPr>
        <w:t xml:space="preserve">13934367645 </w:t>
      </w:r>
    </w:p>
    <w:p w14:paraId="42341B29">
      <w:pPr>
        <w:adjustRightInd w:val="0"/>
        <w:snapToGrid w:val="0"/>
        <w:spacing w:line="360" w:lineRule="auto"/>
        <w:ind w:left="420" w:leftChars="200"/>
        <w:jc w:val="left"/>
        <w:rPr>
          <w:rFonts w:hint="eastAsia" w:asciiTheme="minorEastAsia" w:hAnsiTheme="minorEastAsia" w:eastAsiaTheme="minorEastAsia" w:cstheme="minorEastAsia"/>
          <w:color w:val="auto"/>
          <w:szCs w:val="21"/>
          <w:highlight w:val="none"/>
          <w:lang w:val="en-US" w:eastAsia="zh-CN"/>
        </w:rPr>
      </w:pPr>
    </w:p>
    <w:p w14:paraId="79BDDB04">
      <w:pP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br w:type="page"/>
      </w:r>
    </w:p>
    <w:bookmarkEnd w:id="18"/>
    <w:bookmarkEnd w:id="19"/>
    <w:bookmarkEnd w:id="20"/>
    <w:bookmarkEnd w:id="21"/>
    <w:p w14:paraId="35B14986">
      <w:pPr>
        <w:pStyle w:val="2"/>
        <w:rPr>
          <w:rFonts w:hint="eastAsia" w:asciiTheme="minorEastAsia" w:hAnsiTheme="minorEastAsia" w:eastAsiaTheme="minorEastAsia" w:cstheme="minorEastAsia"/>
          <w:color w:val="auto"/>
          <w:sz w:val="21"/>
          <w:szCs w:val="21"/>
          <w:highlight w:val="none"/>
        </w:rPr>
      </w:pPr>
      <w:bookmarkStart w:id="22" w:name="_Toc78559505"/>
      <w:r>
        <w:rPr>
          <w:rFonts w:hint="eastAsia" w:asciiTheme="minorEastAsia" w:hAnsiTheme="minorEastAsia" w:eastAsiaTheme="minorEastAsia" w:cstheme="minorEastAsia"/>
          <w:color w:val="auto"/>
          <w:sz w:val="21"/>
          <w:szCs w:val="21"/>
          <w:highlight w:val="none"/>
        </w:rPr>
        <w:t>第二部分  供应商须知前附表</w:t>
      </w:r>
      <w:bookmarkEnd w:id="22"/>
    </w:p>
    <w:tbl>
      <w:tblPr>
        <w:tblStyle w:val="59"/>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74"/>
        <w:gridCol w:w="6866"/>
      </w:tblGrid>
      <w:tr w14:paraId="13F5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9" w:type="dxa"/>
            <w:vAlign w:val="center"/>
          </w:tcPr>
          <w:p w14:paraId="22A61CF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774" w:type="dxa"/>
            <w:vAlign w:val="center"/>
          </w:tcPr>
          <w:p w14:paraId="3BD69574">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c>
          <w:tcPr>
            <w:tcW w:w="6866" w:type="dxa"/>
            <w:vAlign w:val="center"/>
          </w:tcPr>
          <w:p w14:paraId="3B40E910">
            <w:pPr>
              <w:pStyle w:val="36"/>
              <w:snapToGrid w:val="0"/>
              <w:spacing w:before="158" w:after="158"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说明与要求</w:t>
            </w:r>
          </w:p>
        </w:tc>
      </w:tr>
      <w:tr w14:paraId="068F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649" w:type="dxa"/>
            <w:vAlign w:val="center"/>
          </w:tcPr>
          <w:p w14:paraId="6AD1D01B">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1774" w:type="dxa"/>
            <w:vAlign w:val="center"/>
          </w:tcPr>
          <w:p w14:paraId="638E9DC6">
            <w:pPr>
              <w:pStyle w:val="547"/>
              <w:tabs>
                <w:tab w:val="clear" w:pos="2880"/>
              </w:tabs>
              <w:snapToGrid w:val="0"/>
              <w:spacing w:line="360" w:lineRule="auto"/>
              <w:ind w:left="0" w:firstLine="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磋商供应商应具备的资格要求</w:t>
            </w:r>
          </w:p>
        </w:tc>
        <w:tc>
          <w:tcPr>
            <w:tcW w:w="6866" w:type="dxa"/>
            <w:vAlign w:val="center"/>
          </w:tcPr>
          <w:p w14:paraId="0CBD4C5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 w:val="21"/>
                <w:szCs w:val="21"/>
                <w:highlight w:val="none"/>
              </w:rPr>
              <w:t>满足《中华人民共和国政府采购法》第二十二条规定</w:t>
            </w:r>
            <w:r>
              <w:rPr>
                <w:rFonts w:hint="eastAsia" w:asciiTheme="minorEastAsia" w:hAnsiTheme="minorEastAsia" w:eastAsiaTheme="minorEastAsia" w:cstheme="minorEastAsia"/>
                <w:color w:val="auto"/>
                <w:szCs w:val="21"/>
                <w:highlight w:val="none"/>
              </w:rPr>
              <w:t>；</w:t>
            </w:r>
          </w:p>
          <w:p w14:paraId="10B3D75A">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（2）本项目是否接受联合体参加：否</w:t>
            </w:r>
          </w:p>
          <w:p w14:paraId="732992DA">
            <w:pPr>
              <w:adjustRightInd w:val="0"/>
              <w:snapToGrid w:val="0"/>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）本项目所需的其他特定资格条件：</w:t>
            </w:r>
            <w:r>
              <w:rPr>
                <w:rFonts w:hint="eastAsia" w:asciiTheme="minorEastAsia" w:hAnsiTheme="minorEastAsia" w:eastAsiaTheme="minorEastAsia" w:cstheme="minorEastAsia"/>
                <w:color w:val="auto"/>
                <w:szCs w:val="21"/>
                <w:highlight w:val="none"/>
                <w:lang w:val="en-US" w:eastAsia="zh-CN"/>
              </w:rPr>
              <w:t>详见采购公告</w:t>
            </w:r>
          </w:p>
          <w:p w14:paraId="3CEE4E3A">
            <w:pPr>
              <w:adjustRightInd w:val="0"/>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是否专门面向中小企业采购：</w:t>
            </w:r>
            <w:r>
              <w:rPr>
                <w:rFonts w:hint="eastAsia" w:asciiTheme="minorEastAsia" w:hAnsiTheme="minorEastAsia" w:eastAsiaTheme="minorEastAsia" w:cstheme="minorEastAsia"/>
                <w:color w:val="auto"/>
                <w:highlight w:val="none"/>
                <w:lang w:val="en-US" w:eastAsia="zh-CN"/>
              </w:rPr>
              <w:t>是</w:t>
            </w:r>
          </w:p>
        </w:tc>
      </w:tr>
      <w:tr w14:paraId="790B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48D6A1ED">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p>
        </w:tc>
        <w:tc>
          <w:tcPr>
            <w:tcW w:w="1774" w:type="dxa"/>
            <w:vAlign w:val="center"/>
          </w:tcPr>
          <w:p w14:paraId="0F8C4205">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响应文件要求</w:t>
            </w:r>
          </w:p>
        </w:tc>
        <w:tc>
          <w:tcPr>
            <w:tcW w:w="6866" w:type="dxa"/>
            <w:vAlign w:val="center"/>
          </w:tcPr>
          <w:p w14:paraId="3F30B584">
            <w:pPr>
              <w:pStyle w:val="74"/>
              <w:autoSpaceDE/>
              <w:autoSpaceDN/>
              <w:snapToGrid w:val="0"/>
              <w:spacing w:line="36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供应商上传一份经供应商CA数字证书加密的.jmbs格式响应文件至“山西政府采购平台”。因供应商自身原因而导致响应文件无法导入“山西政府采购平台”电子开标、评标系统，该投标视为无效投标，供应商自行承担由此导致的全部责任。</w:t>
            </w:r>
          </w:p>
        </w:tc>
      </w:tr>
      <w:tr w14:paraId="003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5" w:hRule="atLeast"/>
        </w:trPr>
        <w:tc>
          <w:tcPr>
            <w:tcW w:w="649" w:type="dxa"/>
            <w:vAlign w:val="center"/>
          </w:tcPr>
          <w:p w14:paraId="1B4BCE7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p>
        </w:tc>
        <w:tc>
          <w:tcPr>
            <w:tcW w:w="1774" w:type="dxa"/>
            <w:vAlign w:val="center"/>
          </w:tcPr>
          <w:p w14:paraId="28C19D2A">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响应文件（资格证明文件）</w:t>
            </w:r>
          </w:p>
        </w:tc>
        <w:tc>
          <w:tcPr>
            <w:tcW w:w="6866" w:type="dxa"/>
            <w:vAlign w:val="center"/>
          </w:tcPr>
          <w:p w14:paraId="54C3362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应按下列顺序提交资格证明文件。</w:t>
            </w:r>
          </w:p>
          <w:p w14:paraId="3B4272C7">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有效的营业执照</w:t>
            </w:r>
            <w:r>
              <w:rPr>
                <w:rFonts w:hint="eastAsia" w:asciiTheme="minorEastAsia" w:hAnsiTheme="minorEastAsia" w:eastAsiaTheme="minorEastAsia" w:cstheme="minorEastAsia"/>
                <w:color w:val="auto"/>
                <w:szCs w:val="21"/>
                <w:highlight w:val="none"/>
                <w:lang w:val="en-US" w:eastAsia="zh-CN"/>
              </w:rPr>
              <w:t>和磋商文件要求的特定资质</w:t>
            </w:r>
            <w:r>
              <w:rPr>
                <w:rFonts w:hint="eastAsia" w:asciiTheme="minorEastAsia" w:hAnsiTheme="minorEastAsia" w:eastAsiaTheme="minorEastAsia" w:cstheme="minorEastAsia"/>
                <w:color w:val="auto"/>
                <w:szCs w:val="21"/>
                <w:highlight w:val="none"/>
              </w:rPr>
              <w:t>证明文件（复印件加盖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公章）；</w:t>
            </w:r>
          </w:p>
          <w:p w14:paraId="35AF7E0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2.具有独立承担民事责任的能力证明文件</w:t>
            </w:r>
          </w:p>
          <w:p w14:paraId="541B9CD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须提供具有独立承担民事责任能力的承诺函（见‘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0BE6793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3.具有良好的商业信誉和健全的财务会计制度证明文件</w:t>
            </w:r>
          </w:p>
          <w:p w14:paraId="54FBD695">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须提供具有良好的商业信誉和健全的财务会计制度的承诺函（见‘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763EC2BD">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4.具有履行合同所必需的设备和专业技术能力证明文件</w:t>
            </w:r>
          </w:p>
          <w:p w14:paraId="144F30D8">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须提供履行合同能力的承诺函（见‘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3C861F2A">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5.依法缴纳税收和社会保障资金证明文件</w:t>
            </w:r>
          </w:p>
          <w:p w14:paraId="07BB1EE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须提供依法缴纳税收和社会保障资金的承诺函（见‘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2030EE8C">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6.参加政府采购活动前三年内，在经营活动中没有重大违法记录证明文件</w:t>
            </w:r>
          </w:p>
          <w:p w14:paraId="012FA072">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须提供近三年无重大违法记录的承诺函（见‘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11178CA0">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7.开户许可证或基本存款账户信息（复印件加盖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公章）；</w:t>
            </w:r>
          </w:p>
          <w:p w14:paraId="029317F6">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交纳投标保证金的汇款凭证（复印件加盖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公章）；</w:t>
            </w:r>
          </w:p>
          <w:p w14:paraId="771DDD59">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9.落实政府采购政策需满足的资格要求：</w:t>
            </w:r>
            <w:r>
              <w:rPr>
                <w:rFonts w:hint="eastAsia" w:asciiTheme="minorEastAsia" w:hAnsiTheme="minorEastAsia" w:eastAsiaTheme="minorEastAsia" w:cstheme="minorEastAsia"/>
                <w:color w:val="auto"/>
                <w:szCs w:val="21"/>
                <w:highlight w:val="none"/>
                <w:lang w:val="en-US" w:eastAsia="zh-CN"/>
              </w:rPr>
              <w:t>提供</w:t>
            </w:r>
            <w:r>
              <w:rPr>
                <w:rFonts w:hint="eastAsia" w:asciiTheme="minorEastAsia" w:hAnsiTheme="minorEastAsia" w:eastAsiaTheme="minorEastAsia" w:cstheme="minorEastAsia"/>
                <w:color w:val="auto"/>
                <w:szCs w:val="21"/>
                <w:highlight w:val="none"/>
              </w:rPr>
              <w:t>中小企业</w:t>
            </w:r>
            <w:r>
              <w:rPr>
                <w:rFonts w:hint="eastAsia" w:asciiTheme="minorEastAsia" w:hAnsiTheme="minorEastAsia" w:eastAsiaTheme="minorEastAsia" w:cstheme="minorEastAsia"/>
                <w:color w:val="auto"/>
                <w:szCs w:val="21"/>
                <w:highlight w:val="none"/>
                <w:lang w:val="en-US" w:eastAsia="zh-CN"/>
              </w:rPr>
              <w:t>声明函</w:t>
            </w:r>
            <w:r>
              <w:rPr>
                <w:rFonts w:hint="eastAsia" w:asciiTheme="minorEastAsia" w:hAnsiTheme="minorEastAsia" w:eastAsiaTheme="minorEastAsia" w:cstheme="minorEastAsia"/>
                <w:color w:val="auto"/>
                <w:szCs w:val="21"/>
                <w:highlight w:val="none"/>
              </w:rPr>
              <w:t>（见‘</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格式’）；</w:t>
            </w:r>
          </w:p>
          <w:p w14:paraId="18B9A4CF">
            <w:pPr>
              <w:keepNext w:val="0"/>
              <w:keepLines w:val="0"/>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认为需要提供的其他资格证明文件。</w:t>
            </w:r>
          </w:p>
        </w:tc>
      </w:tr>
      <w:tr w14:paraId="6CC8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88B4CA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w:t>
            </w:r>
          </w:p>
        </w:tc>
        <w:tc>
          <w:tcPr>
            <w:tcW w:w="1774" w:type="dxa"/>
            <w:vAlign w:val="center"/>
          </w:tcPr>
          <w:p w14:paraId="054ABDC9">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响应文件（商务技术文件）</w:t>
            </w:r>
          </w:p>
        </w:tc>
        <w:tc>
          <w:tcPr>
            <w:tcW w:w="6866" w:type="dxa"/>
            <w:vAlign w:val="center"/>
          </w:tcPr>
          <w:p w14:paraId="434D717E">
            <w:pPr>
              <w:tabs>
                <w:tab w:val="left" w:pos="612"/>
                <w:tab w:val="left" w:pos="1332"/>
              </w:tabs>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本次</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应按下列顺序提交商务技术文件。</w:t>
            </w:r>
          </w:p>
          <w:p w14:paraId="60B8E172">
            <w:pPr>
              <w:spacing w:line="36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（一）商务部分：</w:t>
            </w:r>
          </w:p>
          <w:p w14:paraId="09081281">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1、法定代表人身份证明书（格式见第七部分）；</w:t>
            </w:r>
          </w:p>
          <w:p w14:paraId="501E0A6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2、法定代表人授权委托书（格式见第七部分）；</w:t>
            </w:r>
          </w:p>
          <w:p w14:paraId="1822404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函（格式见第七部分）；</w:t>
            </w:r>
          </w:p>
          <w:p w14:paraId="0E147BA8">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4、开标一览表（格式见第七部分）；</w:t>
            </w:r>
          </w:p>
          <w:p w14:paraId="6D95EB43">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5、近三年同类型案例及相关证明资料；</w:t>
            </w:r>
          </w:p>
          <w:p w14:paraId="07E55410">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、商务、技术条款偏离表（格式见第七部分）；</w:t>
            </w:r>
          </w:p>
          <w:p w14:paraId="44289FA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项目团队人员配置表；</w:t>
            </w:r>
          </w:p>
          <w:p w14:paraId="4662388A">
            <w:pPr>
              <w:spacing w:line="36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（二）技术服务部分：</w:t>
            </w:r>
          </w:p>
          <w:p w14:paraId="2AF49685">
            <w:pPr>
              <w:spacing w:line="36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8、技术服务方案；</w:t>
            </w:r>
          </w:p>
          <w:p w14:paraId="0535CC6F">
            <w:pPr>
              <w:spacing w:line="36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认为需要提供的其他商务技术材料</w:t>
            </w:r>
            <w:r>
              <w:rPr>
                <w:rFonts w:hint="eastAsia" w:asciiTheme="minorEastAsia" w:hAnsiTheme="minorEastAsia" w:eastAsiaTheme="minorEastAsia" w:cstheme="minorEastAsia"/>
                <w:color w:val="auto"/>
                <w:szCs w:val="21"/>
                <w:highlight w:val="none"/>
                <w:lang w:val="en-US" w:eastAsia="zh-CN"/>
              </w:rPr>
              <w:t>；</w:t>
            </w:r>
          </w:p>
          <w:p w14:paraId="0C7B7C5A">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10、投标人对政府采购相关政策要求的响应情况（格式见第八部分）</w:t>
            </w:r>
          </w:p>
        </w:tc>
      </w:tr>
      <w:tr w14:paraId="251E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9" w:type="dxa"/>
            <w:vAlign w:val="center"/>
          </w:tcPr>
          <w:p w14:paraId="1FD502A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w:t>
            </w:r>
          </w:p>
        </w:tc>
        <w:tc>
          <w:tcPr>
            <w:tcW w:w="1774" w:type="dxa"/>
            <w:vAlign w:val="center"/>
          </w:tcPr>
          <w:p w14:paraId="47C8D029">
            <w:pPr>
              <w:snapToGrid w:val="0"/>
              <w:spacing w:line="360" w:lineRule="auto"/>
              <w:ind w:firstLine="105" w:firstLineChars="50"/>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响应</w:t>
            </w:r>
            <w:r>
              <w:rPr>
                <w:rFonts w:hint="eastAsia" w:asciiTheme="minorEastAsia" w:hAnsiTheme="minorEastAsia" w:eastAsiaTheme="minorEastAsia" w:cstheme="minorEastAsia"/>
                <w:b/>
                <w:color w:val="auto"/>
                <w:szCs w:val="21"/>
                <w:highlight w:val="none"/>
              </w:rPr>
              <w:t>保证金</w:t>
            </w:r>
          </w:p>
        </w:tc>
        <w:tc>
          <w:tcPr>
            <w:tcW w:w="6866" w:type="dxa"/>
            <w:vAlign w:val="center"/>
          </w:tcPr>
          <w:p w14:paraId="5402D0F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磋商保证金以转账、电汇、支票或者银行、金融机构、担保机构出具的保函等非现金形式提交。</w:t>
            </w:r>
          </w:p>
          <w:p w14:paraId="1E06C027">
            <w:pPr>
              <w:spacing w:line="360" w:lineRule="auto"/>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磋商</w:t>
            </w:r>
            <w:r>
              <w:rPr>
                <w:rFonts w:hint="eastAsia" w:asciiTheme="minorEastAsia" w:hAnsiTheme="minorEastAsia" w:eastAsiaTheme="minorEastAsia" w:cstheme="minorEastAsia"/>
                <w:b/>
                <w:bCs/>
                <w:color w:val="auto"/>
                <w:sz w:val="21"/>
                <w:szCs w:val="21"/>
                <w:highlight w:val="none"/>
              </w:rPr>
              <w:t>保证金金额</w:t>
            </w:r>
            <w:r>
              <w:rPr>
                <w:rFonts w:hint="eastAsia" w:asciiTheme="minorEastAsia" w:hAnsiTheme="minorEastAsia" w:eastAsiaTheme="minorEastAsia" w:cstheme="minorEastAsia"/>
                <w:b/>
                <w:bCs/>
                <w:color w:val="auto"/>
                <w:sz w:val="21"/>
                <w:szCs w:val="21"/>
                <w:highlight w:val="none"/>
                <w:lang w:val="en-US" w:eastAsia="zh-CN"/>
              </w:rPr>
              <w:t>：9000.00元</w:t>
            </w:r>
          </w:p>
          <w:p w14:paraId="64AD3982">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接受保证金的账户：</w:t>
            </w:r>
          </w:p>
          <w:p w14:paraId="1C4EDF66">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收款单位：山西金典子项目管理有限公司</w:t>
            </w:r>
          </w:p>
          <w:p w14:paraId="424FC5DC">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开 户 行：中国建设银行股份有限公司孝义支行</w:t>
            </w:r>
          </w:p>
          <w:p w14:paraId="7756AB40">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账    号：14050169730800000538</w:t>
            </w:r>
          </w:p>
          <w:p w14:paraId="2D8B0A8F">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行    号：105173414063</w:t>
            </w:r>
          </w:p>
          <w:p w14:paraId="3867F38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保证金交纳在截止时间前，以银行的到账时间为准。</w:t>
            </w:r>
          </w:p>
          <w:p w14:paraId="66DC011D">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注：1、采用电汇时，</w:t>
            </w:r>
            <w:r>
              <w:rPr>
                <w:rFonts w:hint="eastAsia" w:asciiTheme="minorEastAsia" w:hAnsiTheme="minorEastAsia" w:eastAsiaTheme="minorEastAsia" w:cstheme="minorEastAsia"/>
                <w:color w:val="auto"/>
                <w:sz w:val="21"/>
                <w:szCs w:val="21"/>
                <w:highlight w:val="none"/>
                <w:lang w:val="en-US" w:eastAsia="zh-CN"/>
              </w:rPr>
              <w:t>须通过本单位基本银行帐户递交，</w:t>
            </w:r>
            <w:r>
              <w:rPr>
                <w:rFonts w:hint="eastAsia" w:asciiTheme="minorEastAsia" w:hAnsiTheme="minorEastAsia" w:eastAsiaTheme="minorEastAsia" w:cstheme="minorEastAsia"/>
                <w:color w:val="auto"/>
                <w:sz w:val="21"/>
                <w:szCs w:val="21"/>
                <w:highlight w:val="none"/>
              </w:rPr>
              <w:t>请务必在汇款单位附加信息或用途栏</w:t>
            </w:r>
            <w:r>
              <w:rPr>
                <w:rFonts w:hint="eastAsia" w:asciiTheme="minorEastAsia" w:hAnsiTheme="minorEastAsia" w:eastAsiaTheme="minorEastAsia" w:cstheme="minorEastAsia"/>
                <w:b/>
                <w:bCs/>
                <w:color w:val="auto"/>
                <w:sz w:val="21"/>
                <w:szCs w:val="21"/>
                <w:highlight w:val="none"/>
              </w:rPr>
              <w:t>注明项目的项目</w:t>
            </w:r>
            <w:r>
              <w:rPr>
                <w:rFonts w:hint="eastAsia" w:asciiTheme="minorEastAsia" w:hAnsiTheme="minorEastAsia" w:eastAsiaTheme="minorEastAsia" w:cstheme="minorEastAsia"/>
                <w:b/>
                <w:bCs/>
                <w:color w:val="auto"/>
                <w:sz w:val="21"/>
                <w:szCs w:val="21"/>
                <w:highlight w:val="none"/>
                <w:lang w:val="en-US" w:eastAsia="zh-CN"/>
              </w:rPr>
              <w:t>名称（项目简称）或编号</w:t>
            </w:r>
            <w:r>
              <w:rPr>
                <w:rFonts w:hint="eastAsia" w:asciiTheme="minorEastAsia" w:hAnsiTheme="minorEastAsia" w:eastAsiaTheme="minorEastAsia" w:cstheme="minorEastAsia"/>
                <w:b/>
                <w:bCs/>
                <w:color w:val="auto"/>
                <w:sz w:val="21"/>
                <w:szCs w:val="21"/>
                <w:highlight w:val="none"/>
              </w:rPr>
              <w:t>。</w:t>
            </w:r>
          </w:p>
          <w:p w14:paraId="19F06781">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2、因银行结算，不可抗力等非采购人、采购代理原因造成的</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保证金不能及时到账，后果由</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自行承担。</w:t>
            </w:r>
          </w:p>
          <w:p w14:paraId="79A3F462">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保证金的有效期与投标有效期一致。</w:t>
            </w:r>
          </w:p>
          <w:p w14:paraId="3235C8AB">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4、采用银行或金融机构、担保机构出具保函的：响应文件中需附保函扫描件。</w:t>
            </w:r>
          </w:p>
          <w:p w14:paraId="6AF20699">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5、在成交通知书发出之日起5个工作日内退还未成交供应商的投标保证金；成交供应商的磋商保证金，自政府采购合同签订之日起5个工作日内退还。</w:t>
            </w:r>
          </w:p>
          <w:p w14:paraId="57D61438">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6、有下列情形的，磋商保证金不予退还：</w:t>
            </w:r>
          </w:p>
          <w:p w14:paraId="3562D9B6">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（一）供应商在提交响应文件截止时间后撤回响应文件的；</w:t>
            </w:r>
          </w:p>
          <w:p w14:paraId="38AB57E5">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（二）供应商在响应文件中提供虚假材料的；</w:t>
            </w:r>
          </w:p>
          <w:p w14:paraId="37ABCD34">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（三）除因不可抗力或磋商文件认可的情形以外，成交供应商不与采购人签订合同的；</w:t>
            </w:r>
          </w:p>
          <w:p w14:paraId="10BC5073">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（四）供应商与采购人、其他供应商或者采购代理机构恶意串通的；</w:t>
            </w:r>
          </w:p>
          <w:p w14:paraId="54B39C8A">
            <w:pPr>
              <w:adjustRightInd w:val="0"/>
              <w:snapToGrid w:val="0"/>
              <w:spacing w:line="360"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（五）磋商文件规定的其他情形。</w:t>
            </w:r>
          </w:p>
        </w:tc>
      </w:tr>
      <w:tr w14:paraId="6163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9" w:type="dxa"/>
            <w:vAlign w:val="center"/>
          </w:tcPr>
          <w:p w14:paraId="64FAB84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w:t>
            </w:r>
          </w:p>
        </w:tc>
        <w:tc>
          <w:tcPr>
            <w:tcW w:w="1774" w:type="dxa"/>
            <w:vAlign w:val="center"/>
          </w:tcPr>
          <w:p w14:paraId="026D6683">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响应文件有效期</w:t>
            </w:r>
          </w:p>
        </w:tc>
        <w:tc>
          <w:tcPr>
            <w:tcW w:w="6866" w:type="dxa"/>
            <w:vAlign w:val="center"/>
          </w:tcPr>
          <w:p w14:paraId="79169F09">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90日历天（从提交响应文件之日起计算）</w:t>
            </w:r>
          </w:p>
        </w:tc>
      </w:tr>
      <w:tr w14:paraId="7089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CFC442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w:t>
            </w:r>
          </w:p>
        </w:tc>
        <w:tc>
          <w:tcPr>
            <w:tcW w:w="1774" w:type="dxa"/>
            <w:vAlign w:val="center"/>
          </w:tcPr>
          <w:p w14:paraId="6041350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政府采购相关政策要求（如涉及的话）</w:t>
            </w:r>
          </w:p>
        </w:tc>
        <w:tc>
          <w:tcPr>
            <w:tcW w:w="6866" w:type="dxa"/>
            <w:vAlign w:val="center"/>
          </w:tcPr>
          <w:p w14:paraId="19D412FC">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1.小型和微型企业的评审要求：</w:t>
            </w:r>
          </w:p>
          <w:p w14:paraId="68E5F058">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山西省财政厅关于进一步加大政府采购支持中小企业力度助力扎实稳住经济的通知》（晋财购〔2022〕6号）的规定、《工业和信息化部、国家统计局、国家发展和改革委员会、财政部关于印发中小企业划型标准规定的通知》（工信部联企业[2011]300号规定的划分标准、提供本企业制造的货物、承担的工程或者服务，或者提供其他中小企业制造的货物。本项所称货物不包括使用大型企业</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"https://baike.so.com/doc/5126639.html" \t "_blank"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注册商标</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的货物。小型、微型企业提供中小企业制造的货物的，视同为中型企业。</w:t>
            </w:r>
          </w:p>
          <w:p w14:paraId="2FF130DA">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对属于小型和微型企业报价货物和服务包给予15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的扣除；</w:t>
            </w:r>
          </w:p>
          <w:p w14:paraId="052A8011">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参加政府采购活动的中小企业应当提供按照《政府采购促进中小企业发展管理办法》（财库〔2020〕46号）规定的《中小企业声明函》。若提供虚假材料谋取中标、成交的，按照《政府采购法》有关条款处理，并记入供应商诚信档案。</w:t>
            </w:r>
          </w:p>
          <w:p w14:paraId="4607F1E1">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事业单位、团体组织等非企业性质的政府采购供应商，不属于中小企业划型标准确定的中小企业，不得按《关于印发中小企业划型标准规定的通知》规定声明为中小微企业 ，也不适用《政府采购促进中小企业发展管理办法》。</w:t>
            </w:r>
          </w:p>
          <w:p w14:paraId="2FEFD711">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.支持残疾人福利单位评审要求：</w:t>
            </w:r>
          </w:p>
          <w:p w14:paraId="25BD1004">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价格给予15％的扣除，用扣除后的价格参与评审；</w:t>
            </w:r>
          </w:p>
          <w:p w14:paraId="6987FF83">
            <w:pPr>
              <w:adjustRightInd w:val="0"/>
              <w:snapToGrid w:val="0"/>
              <w:spacing w:line="360" w:lineRule="auto"/>
              <w:ind w:left="315" w:leftChars="100" w:hanging="105" w:hangingChars="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注：残疾人福利性单位属于小型、微型企业的，不重复享受政策。</w:t>
            </w:r>
          </w:p>
          <w:p w14:paraId="4A30CF5E">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.支持监狱企业发展评审要求：</w:t>
            </w:r>
          </w:p>
          <w:p w14:paraId="460AC6FE">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报价人属于监狱企业的，价格给15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的扣除，用扣除后的价格参与评审。</w:t>
            </w:r>
          </w:p>
          <w:p w14:paraId="31FA9B5E">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注：1.监狱企业又属于小型、微型企业的，不重复享受政策。</w:t>
            </w:r>
          </w:p>
          <w:p w14:paraId="67D2EFAC">
            <w:pPr>
              <w:adjustRightInd w:val="0"/>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E8ECF45">
            <w:pPr>
              <w:adjustRightInd w:val="0"/>
              <w:snapToGrid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、本项目涉及创新产品和服务的要求：</w:t>
            </w:r>
          </w:p>
          <w:p w14:paraId="48CA95C5">
            <w:pPr>
              <w:adjustRightInd w:val="0"/>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晋财购【2019】9号《政府采购支持创新产品和服务实施细则》，供应商提供标的物中有符合创新要求的产品和服务的，需如实填写《创新产品和服务承诺函》，并如实填写《小型、微型企业/残疾人福利性单位/创新服务企业承接服务明细表》（格式见第八部分）</w:t>
            </w:r>
          </w:p>
        </w:tc>
      </w:tr>
      <w:tr w14:paraId="0D8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4670E61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w:t>
            </w:r>
          </w:p>
        </w:tc>
        <w:tc>
          <w:tcPr>
            <w:tcW w:w="1774" w:type="dxa"/>
            <w:vAlign w:val="center"/>
          </w:tcPr>
          <w:p w14:paraId="45C685BC">
            <w:pPr>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本项目预算金额及最高限价</w:t>
            </w:r>
          </w:p>
        </w:tc>
        <w:tc>
          <w:tcPr>
            <w:tcW w:w="6866" w:type="dxa"/>
            <w:vAlign w:val="center"/>
          </w:tcPr>
          <w:p w14:paraId="54EBB97A">
            <w:pPr>
              <w:adjustRightInd w:val="0"/>
              <w:snapToGrid w:val="0"/>
              <w:spacing w:line="360" w:lineRule="auto"/>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rPr>
              <w:t>项目预算：人民币：</w:t>
            </w:r>
            <w:r>
              <w:rPr>
                <w:rFonts w:hint="eastAsia" w:ascii="宋体" w:hAnsi="宋体" w:cs="宋体"/>
                <w:color w:val="auto"/>
                <w:kern w:val="2"/>
                <w:sz w:val="21"/>
                <w:szCs w:val="21"/>
                <w:lang w:val="en-US" w:eastAsia="zh-CN" w:bidi="ar-SA"/>
              </w:rPr>
              <w:t>93万元</w:t>
            </w:r>
          </w:p>
          <w:p w14:paraId="2FB7AADB">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最高限价：人民币：</w:t>
            </w:r>
            <w:r>
              <w:rPr>
                <w:rFonts w:hint="eastAsia" w:ascii="宋体" w:hAnsi="宋体" w:cs="宋体"/>
                <w:color w:val="auto"/>
                <w:kern w:val="2"/>
                <w:sz w:val="21"/>
                <w:szCs w:val="21"/>
                <w:lang w:val="en-US" w:eastAsia="zh-CN" w:bidi="ar-SA"/>
              </w:rPr>
              <w:t>93万元</w:t>
            </w:r>
          </w:p>
        </w:tc>
      </w:tr>
      <w:tr w14:paraId="79F7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EBCFDA1">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w:t>
            </w:r>
          </w:p>
        </w:tc>
        <w:tc>
          <w:tcPr>
            <w:tcW w:w="1774" w:type="dxa"/>
            <w:vAlign w:val="center"/>
          </w:tcPr>
          <w:p w14:paraId="49E9CB8F">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现场勘查（或磋商前答疑会）</w:t>
            </w:r>
          </w:p>
        </w:tc>
        <w:tc>
          <w:tcPr>
            <w:tcW w:w="6866" w:type="dxa"/>
            <w:vAlign w:val="center"/>
          </w:tcPr>
          <w:p w14:paraId="2BE8A9D7">
            <w:pPr>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组织</w:t>
            </w:r>
          </w:p>
          <w:p w14:paraId="237DA950">
            <w:pPr>
              <w:adjustRightInd w:val="0"/>
              <w:snapToGri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分（北京时间）</w:t>
            </w:r>
          </w:p>
          <w:p w14:paraId="4E728B61">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w:t>
            </w:r>
          </w:p>
          <w:p w14:paraId="139B88E1">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联系人：                    </w:t>
            </w:r>
          </w:p>
          <w:p w14:paraId="02947F4A">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14:paraId="188573F6">
            <w:pPr>
              <w:adjustRightInd w:val="0"/>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szCs w:val="21"/>
                <w:highlight w:val="none"/>
              </w:rPr>
              <w:sym w:font="Wingdings" w:char="00FE"/>
            </w:r>
            <w:r>
              <w:rPr>
                <w:rFonts w:hint="eastAsia" w:asciiTheme="minorEastAsia" w:hAnsiTheme="minorEastAsia" w:eastAsiaTheme="minorEastAsia" w:cstheme="minorEastAsia"/>
                <w:color w:val="auto"/>
                <w:szCs w:val="21"/>
                <w:highlight w:val="none"/>
              </w:rPr>
              <w:t>不组织</w:t>
            </w:r>
          </w:p>
        </w:tc>
      </w:tr>
      <w:tr w14:paraId="4403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49" w:type="dxa"/>
            <w:vAlign w:val="center"/>
          </w:tcPr>
          <w:p w14:paraId="0E0D5F70">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c>
          <w:tcPr>
            <w:tcW w:w="1774" w:type="dxa"/>
            <w:vAlign w:val="center"/>
          </w:tcPr>
          <w:p w14:paraId="2A26F6C8">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磋商过程中根据磋商情况可能实质性变动内容</w:t>
            </w:r>
          </w:p>
        </w:tc>
        <w:tc>
          <w:tcPr>
            <w:tcW w:w="6866" w:type="dxa"/>
            <w:vAlign w:val="center"/>
          </w:tcPr>
          <w:p w14:paraId="61F63072">
            <w:pPr>
              <w:pStyle w:val="548"/>
              <w:snapToGrid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磋商文件中第四部分采购需求中技术、服务要求等相关内容及第五部分合同条款中相关内容</w:t>
            </w:r>
          </w:p>
        </w:tc>
      </w:tr>
      <w:tr w14:paraId="5607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74D3631F">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11</w:t>
            </w:r>
          </w:p>
        </w:tc>
        <w:tc>
          <w:tcPr>
            <w:tcW w:w="1774" w:type="dxa"/>
            <w:vAlign w:val="center"/>
          </w:tcPr>
          <w:p w14:paraId="1F86602A">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样品</w:t>
            </w:r>
          </w:p>
        </w:tc>
        <w:tc>
          <w:tcPr>
            <w:tcW w:w="6866" w:type="dxa"/>
            <w:vAlign w:val="center"/>
          </w:tcPr>
          <w:p w14:paraId="6737ECBE">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FE"/>
            </w:r>
            <w:r>
              <w:rPr>
                <w:rFonts w:hint="eastAsia" w:asciiTheme="minorEastAsia" w:hAnsiTheme="minorEastAsia" w:eastAsiaTheme="minorEastAsia" w:cstheme="minorEastAsia"/>
                <w:color w:val="auto"/>
                <w:szCs w:val="21"/>
                <w:highlight w:val="none"/>
              </w:rPr>
              <w:t>本项目不需提供</w:t>
            </w:r>
          </w:p>
          <w:p w14:paraId="60AC82E3">
            <w:pPr>
              <w:pStyle w:val="12"/>
              <w:spacing w:line="360" w:lineRule="auto"/>
              <w:ind w:left="0" w:left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 xml:space="preserve">本项目需提供样品 </w:t>
            </w:r>
          </w:p>
        </w:tc>
      </w:tr>
      <w:tr w14:paraId="2CE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49" w:type="dxa"/>
            <w:vAlign w:val="center"/>
          </w:tcPr>
          <w:p w14:paraId="50DF117E">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12</w:t>
            </w:r>
          </w:p>
        </w:tc>
        <w:tc>
          <w:tcPr>
            <w:tcW w:w="1774" w:type="dxa"/>
            <w:vAlign w:val="center"/>
          </w:tcPr>
          <w:p w14:paraId="6C3F569C">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磋商文件澄清发出的形式</w:t>
            </w:r>
          </w:p>
        </w:tc>
        <w:tc>
          <w:tcPr>
            <w:tcW w:w="6866" w:type="dxa"/>
            <w:vAlign w:val="center"/>
          </w:tcPr>
          <w:p w14:paraId="5BE80576">
            <w:pPr>
              <w:adjustRightInd w:val="0"/>
              <w:snapToGrid w:val="0"/>
              <w:spacing w:line="360" w:lineRule="auto"/>
              <w:ind w:left="-4" w:leftChars="-17" w:hanging="31" w:hangingChars="1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通过“山西政府采购平台”在线发出。供应商应密切关注“山西政府采购平台”，如有磋商文件的澄清必须及时登录查看。</w:t>
            </w:r>
          </w:p>
        </w:tc>
      </w:tr>
      <w:tr w14:paraId="485D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vAlign w:val="center"/>
          </w:tcPr>
          <w:p w14:paraId="3063FBD4">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w:t>
            </w:r>
          </w:p>
        </w:tc>
        <w:tc>
          <w:tcPr>
            <w:tcW w:w="1774" w:type="dxa"/>
            <w:vAlign w:val="center"/>
          </w:tcPr>
          <w:p w14:paraId="5CAFD230">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供应商确认收到磋商文件澄清</w:t>
            </w:r>
          </w:p>
        </w:tc>
        <w:tc>
          <w:tcPr>
            <w:tcW w:w="6866" w:type="dxa"/>
            <w:vAlign w:val="center"/>
          </w:tcPr>
          <w:p w14:paraId="30FE451B">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供应商无需单独确认，“山西政府采购平台”将记录供应商查看情况。</w:t>
            </w:r>
          </w:p>
        </w:tc>
      </w:tr>
      <w:tr w14:paraId="225C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49" w:type="dxa"/>
            <w:vAlign w:val="center"/>
          </w:tcPr>
          <w:p w14:paraId="6887A3C2">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14</w:t>
            </w:r>
          </w:p>
        </w:tc>
        <w:tc>
          <w:tcPr>
            <w:tcW w:w="1774" w:type="dxa"/>
            <w:vAlign w:val="center"/>
          </w:tcPr>
          <w:p w14:paraId="03A59192">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磋商文件修改发出的形式</w:t>
            </w:r>
          </w:p>
        </w:tc>
        <w:tc>
          <w:tcPr>
            <w:tcW w:w="6866" w:type="dxa"/>
            <w:vAlign w:val="center"/>
          </w:tcPr>
          <w:p w14:paraId="567BE71B">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通过“山西政府采购平台”在线发出。</w:t>
            </w:r>
          </w:p>
          <w:p w14:paraId="6C0B6A4E">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供应商应密切关注“山西政府采购平台”，如有磋商文件的修改必须及时登录查看。</w:t>
            </w:r>
          </w:p>
        </w:tc>
      </w:tr>
      <w:tr w14:paraId="7EEF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Align w:val="center"/>
          </w:tcPr>
          <w:p w14:paraId="0DAEF19E">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w:t>
            </w:r>
          </w:p>
        </w:tc>
        <w:tc>
          <w:tcPr>
            <w:tcW w:w="1774" w:type="dxa"/>
            <w:vAlign w:val="center"/>
          </w:tcPr>
          <w:p w14:paraId="0035DE75">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供应商确认收到磋商文件修改</w:t>
            </w:r>
          </w:p>
        </w:tc>
        <w:tc>
          <w:tcPr>
            <w:tcW w:w="6866" w:type="dxa"/>
            <w:vAlign w:val="center"/>
          </w:tcPr>
          <w:p w14:paraId="764915C5">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供应商无需单独确认，“山西政府采购平台”将记录供应商下载情况。因供应商自身原因未及时获知澄清内容而导致的任何后果将由供应商自行承担。</w:t>
            </w:r>
          </w:p>
        </w:tc>
      </w:tr>
      <w:tr w14:paraId="24D0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9" w:type="dxa"/>
            <w:vAlign w:val="center"/>
          </w:tcPr>
          <w:p w14:paraId="4C36C163">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16</w:t>
            </w:r>
          </w:p>
        </w:tc>
        <w:tc>
          <w:tcPr>
            <w:tcW w:w="1774" w:type="dxa"/>
            <w:vAlign w:val="center"/>
          </w:tcPr>
          <w:p w14:paraId="139D5269">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响应文件的制作及签字盖章</w:t>
            </w:r>
          </w:p>
        </w:tc>
        <w:tc>
          <w:tcPr>
            <w:tcW w:w="6866" w:type="dxa"/>
            <w:vAlign w:val="center"/>
          </w:tcPr>
          <w:p w14:paraId="3AA9AD63">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响应文件的制作应满足以下规定：</w:t>
            </w:r>
          </w:p>
          <w:p w14:paraId="74C5FB13">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（1）响应文件由供应商使用“山西政府采购平台”提供的“山西政府采购平台电子投标客户端”制作生成。</w:t>
            </w:r>
          </w:p>
          <w:p w14:paraId="296FD8B0">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（2）供应商在编制响应文件时应按分级目录导入相关内容。</w:t>
            </w:r>
          </w:p>
          <w:p w14:paraId="71355839">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（3）响应文件中证明资料的“</w:t>
            </w:r>
            <w:r>
              <w:rPr>
                <w:rFonts w:hint="eastAsia" w:asciiTheme="minorEastAsia" w:hAnsiTheme="minorEastAsia" w:eastAsiaTheme="minorEastAsia" w:cstheme="minorEastAsia"/>
                <w:color w:val="auto"/>
                <w:szCs w:val="21"/>
                <w:highlight w:val="none"/>
                <w:lang w:val="en-US" w:eastAsia="zh-CN"/>
              </w:rPr>
              <w:t>复</w:t>
            </w:r>
            <w:r>
              <w:rPr>
                <w:rFonts w:hint="eastAsia" w:asciiTheme="minorEastAsia" w:hAnsiTheme="minorEastAsia" w:eastAsiaTheme="minorEastAsia" w:cstheme="minorEastAsia"/>
                <w:color w:val="auto"/>
                <w:szCs w:val="21"/>
                <w:highlight w:val="none"/>
              </w:rPr>
              <w:t>印件”均为“原件的</w:t>
            </w:r>
            <w:r>
              <w:rPr>
                <w:rFonts w:hint="eastAsia" w:asciiTheme="minorEastAsia" w:hAnsiTheme="minorEastAsia" w:eastAsiaTheme="minorEastAsia" w:cstheme="minorEastAsia"/>
                <w:color w:val="auto"/>
                <w:szCs w:val="21"/>
                <w:highlight w:val="none"/>
                <w:lang w:val="en-US" w:eastAsia="zh-CN"/>
              </w:rPr>
              <w:t>复</w:t>
            </w:r>
            <w:r>
              <w:rPr>
                <w:rFonts w:hint="eastAsia" w:asciiTheme="minorEastAsia" w:hAnsiTheme="minorEastAsia" w:eastAsiaTheme="minorEastAsia" w:cstheme="minorEastAsia"/>
                <w:color w:val="auto"/>
                <w:szCs w:val="21"/>
                <w:highlight w:val="none"/>
              </w:rPr>
              <w:t>印件”。</w:t>
            </w:r>
          </w:p>
          <w:p w14:paraId="5D27A69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（4）“响应文件格式”中要求盖单位章和（或）签字的地方，供应商均应加盖供应商的单位</w:t>
            </w:r>
            <w:r>
              <w:rPr>
                <w:rFonts w:hint="eastAsia" w:asciiTheme="minorEastAsia" w:hAnsiTheme="minorEastAsia" w:eastAsiaTheme="minorEastAsia" w:cstheme="minorEastAsia"/>
                <w:color w:val="auto"/>
                <w:szCs w:val="21"/>
                <w:highlight w:val="none"/>
                <w:lang w:val="en-US" w:eastAsia="zh-CN"/>
              </w:rPr>
              <w:t>公章</w:t>
            </w:r>
            <w:r>
              <w:rPr>
                <w:rFonts w:hint="eastAsia" w:asciiTheme="minorEastAsia" w:hAnsiTheme="minorEastAsia" w:eastAsiaTheme="minorEastAsia" w:cstheme="minorEastAsia"/>
                <w:color w:val="auto"/>
                <w:szCs w:val="21"/>
                <w:highlight w:val="none"/>
              </w:rPr>
              <w:t>和（或）法定代表人的个人印章或签名章。联合体投标的，响应文件由联合体牵头人按上述规定加盖联合体牵头人单位电子印章和（或）法定代表人的个人电子印章或电子签名章（联合体协议书须由联合体各方按规定签署后生效）。</w:t>
            </w:r>
          </w:p>
          <w:p w14:paraId="545157B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（5）响应文件制作完成后，供应商应使用CA数字证书对响应文件进行加密，形成加密的响应文件。</w:t>
            </w:r>
          </w:p>
          <w:p w14:paraId="3BAC658D">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（6）响应文件制作的具体方法详见“山西政府采购平台”中的帮助文档。</w:t>
            </w:r>
          </w:p>
        </w:tc>
      </w:tr>
      <w:tr w14:paraId="3C75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9" w:type="dxa"/>
            <w:vAlign w:val="center"/>
          </w:tcPr>
          <w:p w14:paraId="5EEDE05E">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17</w:t>
            </w:r>
          </w:p>
        </w:tc>
        <w:tc>
          <w:tcPr>
            <w:tcW w:w="1774" w:type="dxa"/>
            <w:vAlign w:val="center"/>
          </w:tcPr>
          <w:p w14:paraId="3F1AFA10">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响应文件的加密</w:t>
            </w:r>
          </w:p>
        </w:tc>
        <w:tc>
          <w:tcPr>
            <w:tcW w:w="6866" w:type="dxa"/>
            <w:vAlign w:val="center"/>
          </w:tcPr>
          <w:p w14:paraId="59881B19">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电子响应文件要求使用“山西政府采购平台电子投标客户端”制作并加密，“山西政府采购平台”不接收未按要求加密的响应文件。</w:t>
            </w:r>
          </w:p>
        </w:tc>
      </w:tr>
      <w:tr w14:paraId="092C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49" w:type="dxa"/>
            <w:vAlign w:val="center"/>
          </w:tcPr>
          <w:p w14:paraId="2EAAE76C">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18</w:t>
            </w:r>
          </w:p>
        </w:tc>
        <w:tc>
          <w:tcPr>
            <w:tcW w:w="1774" w:type="dxa"/>
            <w:vAlign w:val="center"/>
          </w:tcPr>
          <w:p w14:paraId="3B0D54BC">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响应文件的递交</w:t>
            </w:r>
          </w:p>
        </w:tc>
        <w:tc>
          <w:tcPr>
            <w:tcW w:w="6866" w:type="dxa"/>
            <w:vAlign w:val="center"/>
          </w:tcPr>
          <w:p w14:paraId="1B8F8872">
            <w:pPr>
              <w:adjustRightInd w:val="0"/>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各投标供应商在规定的投标截止时间前将加密后的响应文件，通过“山西政府采购平台电子投标客户端”递交；递交时间超过投标截止时间的将不予接收该供应商的全部响应文件。</w:t>
            </w:r>
          </w:p>
        </w:tc>
      </w:tr>
      <w:tr w14:paraId="454A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49" w:type="dxa"/>
            <w:vAlign w:val="center"/>
          </w:tcPr>
          <w:p w14:paraId="62920CF3">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19</w:t>
            </w:r>
          </w:p>
        </w:tc>
        <w:tc>
          <w:tcPr>
            <w:tcW w:w="1774" w:type="dxa"/>
            <w:vAlign w:val="center"/>
          </w:tcPr>
          <w:p w14:paraId="3BAEBBD3">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响应文件的修改与撤回</w:t>
            </w:r>
          </w:p>
        </w:tc>
        <w:tc>
          <w:tcPr>
            <w:tcW w:w="6866" w:type="dxa"/>
            <w:vAlign w:val="center"/>
          </w:tcPr>
          <w:p w14:paraId="13F75CCF">
            <w:pPr>
              <w:adjustRightInd w:val="0"/>
              <w:snapToGrid w:val="0"/>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在规定的投标截止时间前,供应商可以修改或撤回已递交的响应文件，供应商对加密的响应文件进行撤回的，应在“山西政府采购平台”直接进行撤回操作；供应商对加密的响应文件进行修改的，应在投标截止时间前完成上传。</w:t>
            </w:r>
          </w:p>
          <w:p w14:paraId="673CADE9">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（2）供应商修改响应文件的，应使用“山西政府采购平台电子投标客户端”制作成完整的响应文件，并进行编制、加密和递交，以投标截止时间前最后完成上传的响应文件为准。</w:t>
            </w:r>
          </w:p>
        </w:tc>
      </w:tr>
      <w:tr w14:paraId="63E7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49" w:type="dxa"/>
            <w:vAlign w:val="center"/>
          </w:tcPr>
          <w:p w14:paraId="191A1E8A">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20</w:t>
            </w:r>
          </w:p>
        </w:tc>
        <w:tc>
          <w:tcPr>
            <w:tcW w:w="1774" w:type="dxa"/>
            <w:vAlign w:val="center"/>
          </w:tcPr>
          <w:p w14:paraId="6C1AF769">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是否采用电子招标投标</w:t>
            </w:r>
          </w:p>
        </w:tc>
        <w:tc>
          <w:tcPr>
            <w:tcW w:w="6866" w:type="dxa"/>
            <w:vAlign w:val="center"/>
          </w:tcPr>
          <w:p w14:paraId="69FD2FEB">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FE"/>
            </w:r>
            <w:r>
              <w:rPr>
                <w:rFonts w:hint="eastAsia" w:asciiTheme="minorEastAsia" w:hAnsiTheme="minorEastAsia" w:eastAsiaTheme="minorEastAsia" w:cstheme="minorEastAsia"/>
                <w:color w:val="auto"/>
                <w:szCs w:val="21"/>
                <w:highlight w:val="none"/>
              </w:rPr>
              <w:t>是：本次开标采用远程在线开标方式，供应商必须准备好CA数字证书准时参加在线开标，供应商需使用CA数字证书在规定的时间内完成解密；因供应商原因造成响应文件未解密的，视为撤销其响应文件，造成的一切后果，由供应商自行承担。</w:t>
            </w:r>
          </w:p>
          <w:p w14:paraId="48E33CF8">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部分供应商响应文件未解密的，其他响应文件的开标可以继续进行。电子开标过程出现故障时（因系统原因导致全部供应商无法解密或开标不能顺利进行），由采购代理机构另行通知开标时间。</w:t>
            </w:r>
          </w:p>
          <w:p w14:paraId="66E812A6">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是：本次开标采用现场开标方式（供应商需自行准备电脑终端设备，电脑终端设备需具备IE11及以上的浏览器【推荐使用Chrome浏览器】和CA数字证书驱动，同时自行解决所需网络），供应商必须准备好CA数字证书准时参加现场开标，供应商需使用CA数字证书在规定的时间内完成解密；因供应商原因造成响应文件未解密的，视为撤销其响应文件，造成的一切后果，由供应商自行承担。</w:t>
            </w:r>
          </w:p>
          <w:p w14:paraId="515C010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部分供应商响应文件未解密的，其他响应文件的开标可以继续进行。电子开标过程出现故障时（因系统原因导致全部供应商无法解密或开标不能顺利进行），由采购代理机构另行通知开标时间。</w:t>
            </w:r>
          </w:p>
          <w:p w14:paraId="74F6278F">
            <w:pPr>
              <w:adjustRightInd w:val="0"/>
              <w:snapToGrid w:val="0"/>
              <w:spacing w:line="360" w:lineRule="auto"/>
              <w:ind w:left="1050" w:hanging="10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w:char="00A8"/>
            </w:r>
            <w:r>
              <w:rPr>
                <w:rFonts w:hint="eastAsia" w:asciiTheme="minorEastAsia" w:hAnsiTheme="minorEastAsia" w:eastAsiaTheme="minorEastAsia" w:cstheme="minorEastAsia"/>
                <w:color w:val="auto"/>
                <w:szCs w:val="21"/>
                <w:highlight w:val="none"/>
              </w:rPr>
              <w:t>否</w:t>
            </w:r>
          </w:p>
        </w:tc>
      </w:tr>
      <w:tr w14:paraId="30FC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49" w:type="dxa"/>
            <w:vAlign w:val="center"/>
          </w:tcPr>
          <w:p w14:paraId="24DFEE89">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21</w:t>
            </w:r>
          </w:p>
        </w:tc>
        <w:tc>
          <w:tcPr>
            <w:tcW w:w="1774" w:type="dxa"/>
            <w:vAlign w:val="center"/>
          </w:tcPr>
          <w:p w14:paraId="013CBD97">
            <w:pPr>
              <w:adjustRightInd w:val="0"/>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磋商小组构成</w:t>
            </w:r>
          </w:p>
        </w:tc>
        <w:tc>
          <w:tcPr>
            <w:tcW w:w="6866" w:type="dxa"/>
            <w:vAlign w:val="center"/>
          </w:tcPr>
          <w:p w14:paraId="69A0CFE6">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磋商小组构成：3 人，</w:t>
            </w:r>
          </w:p>
          <w:p w14:paraId="3CF576C4">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r>
              <w:rPr>
                <w:rFonts w:hint="eastAsia" w:asciiTheme="minorEastAsia" w:hAnsiTheme="minorEastAsia" w:eastAsiaTheme="minorEastAsia" w:cstheme="minorEastAsia"/>
                <w:color w:val="auto"/>
                <w:szCs w:val="21"/>
                <w:highlight w:val="none"/>
                <w:u w:val="single"/>
              </w:rPr>
              <w:t>采购人代表 1 人，评审专家 2 人；</w:t>
            </w:r>
          </w:p>
          <w:p w14:paraId="7D31EE8F">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专家确定方式：从山西省政府采购评审专家库内随机抽取。</w:t>
            </w:r>
          </w:p>
        </w:tc>
      </w:tr>
      <w:tr w14:paraId="1ACE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49" w:type="dxa"/>
            <w:vAlign w:val="center"/>
          </w:tcPr>
          <w:p w14:paraId="300C0DB7">
            <w:pPr>
              <w:spacing w:line="360" w:lineRule="auto"/>
              <w:jc w:val="center"/>
              <w:rPr>
                <w:rFonts w:hint="eastAsia" w:asciiTheme="minorEastAsia" w:hAnsiTheme="minorEastAsia" w:eastAsiaTheme="minorEastAsia" w:cstheme="minorEastAsia"/>
                <w:b/>
                <w:color w:val="auto"/>
                <w:szCs w:val="21"/>
                <w:highlight w:val="none"/>
                <w:lang w:eastAsia="zh-CN"/>
              </w:rPr>
            </w:pP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color w:val="auto"/>
                <w:szCs w:val="21"/>
                <w:highlight w:val="none"/>
                <w:lang w:val="en-US" w:eastAsia="zh-CN"/>
              </w:rPr>
              <w:t>2</w:t>
            </w:r>
          </w:p>
        </w:tc>
        <w:tc>
          <w:tcPr>
            <w:tcW w:w="1774" w:type="dxa"/>
            <w:vAlign w:val="center"/>
          </w:tcPr>
          <w:p w14:paraId="4ECB87D7">
            <w:pPr>
              <w:snapToGri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其它</w:t>
            </w:r>
          </w:p>
        </w:tc>
        <w:tc>
          <w:tcPr>
            <w:tcW w:w="6866" w:type="dxa"/>
            <w:vAlign w:val="center"/>
          </w:tcPr>
          <w:p w14:paraId="087114A6">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购买磋商文件后如对磋商文件中认为有不合理、不清楚以及有疑义并需要修正的地方，请在磋商规定日期前以书面形式告知，以便统一上网公告更正，如不提交书面材料视同完全同意磋商文件所有条款。</w:t>
            </w:r>
          </w:p>
        </w:tc>
      </w:tr>
      <w:tr w14:paraId="004C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49" w:type="dxa"/>
            <w:vAlign w:val="center"/>
          </w:tcPr>
          <w:p w14:paraId="3D024496">
            <w:pPr>
              <w:spacing w:line="360" w:lineRule="auto"/>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22</w:t>
            </w:r>
          </w:p>
        </w:tc>
        <w:tc>
          <w:tcPr>
            <w:tcW w:w="1774" w:type="dxa"/>
            <w:vAlign w:val="center"/>
          </w:tcPr>
          <w:p w14:paraId="6E3116AF">
            <w:pPr>
              <w:pStyle w:val="556"/>
              <w:keepNext w:val="0"/>
              <w:keepLines w:val="0"/>
              <w:numPr>
                <w:ilvl w:val="0"/>
                <w:numId w:val="0"/>
              </w:numPr>
              <w:tabs>
                <w:tab w:val="clear" w:pos="1920"/>
              </w:tabs>
              <w:spacing w:before="0" w:after="0" w:line="360" w:lineRule="exact"/>
              <w:ind w:left="0" w:leftChars="0" w:firstLine="0" w:firstLineChars="0"/>
              <w:jc w:val="center"/>
              <w:rPr>
                <w:rFonts w:hint="eastAsia" w:asciiTheme="minorEastAsia" w:hAnsiTheme="minorEastAsia" w:eastAsiaTheme="minorEastAsia" w:cstheme="minorEastAsia"/>
                <w:b/>
                <w:bCs w:val="0"/>
                <w:color w:val="auto"/>
                <w:kern w:val="2"/>
                <w:sz w:val="21"/>
                <w:szCs w:val="21"/>
                <w:highlight w:val="none"/>
                <w:lang w:val="en-US" w:eastAsia="zh-CN" w:bidi="ar-SA"/>
              </w:rPr>
            </w:pPr>
            <w:r>
              <w:rPr>
                <w:rFonts w:hint="eastAsia" w:asciiTheme="minorEastAsia" w:hAnsiTheme="minorEastAsia" w:eastAsiaTheme="minorEastAsia" w:cstheme="minorEastAsia"/>
                <w:b/>
                <w:bCs w:val="0"/>
                <w:color w:val="auto"/>
                <w:szCs w:val="21"/>
                <w:highlight w:val="none"/>
                <w:lang w:val="en-US" w:eastAsia="zh-CN"/>
              </w:rPr>
              <w:t>本项目所属行业</w:t>
            </w:r>
          </w:p>
        </w:tc>
        <w:tc>
          <w:tcPr>
            <w:tcW w:w="6866" w:type="dxa"/>
            <w:vAlign w:val="center"/>
          </w:tcPr>
          <w:p w14:paraId="6C1A112A">
            <w:pPr>
              <w:spacing w:line="360" w:lineRule="exac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其他未列明行业</w:t>
            </w:r>
          </w:p>
        </w:tc>
      </w:tr>
    </w:tbl>
    <w:p w14:paraId="28FC0A40">
      <w:pPr>
        <w:spacing w:line="360" w:lineRule="auto"/>
        <w:rPr>
          <w:rFonts w:hint="eastAsia" w:asciiTheme="minorEastAsia" w:hAnsiTheme="minorEastAsia" w:eastAsiaTheme="minorEastAsia" w:cstheme="minorEastAsia"/>
          <w:color w:val="auto"/>
          <w:szCs w:val="21"/>
          <w:highlight w:val="none"/>
        </w:rPr>
      </w:pPr>
    </w:p>
    <w:p w14:paraId="50511F1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注：本表内容与磋商供应商须知内容不一致的，以本表内容为准。</w:t>
      </w:r>
    </w:p>
    <w:p w14:paraId="58CECF56">
      <w:pPr>
        <w:pStyle w:val="2"/>
        <w:rPr>
          <w:rFonts w:hint="eastAsia" w:asciiTheme="minorEastAsia" w:hAnsiTheme="minorEastAsia" w:eastAsiaTheme="minorEastAsia" w:cstheme="minorEastAsia"/>
          <w:color w:val="auto"/>
          <w:sz w:val="21"/>
          <w:szCs w:val="21"/>
          <w:highlight w:val="none"/>
        </w:rPr>
      </w:pPr>
      <w:bookmarkStart w:id="23" w:name="_Toc8697"/>
      <w:bookmarkStart w:id="24" w:name="_Toc26562_WPSOffice_Level1"/>
      <w:bookmarkStart w:id="25" w:name="_Toc10039"/>
      <w:bookmarkStart w:id="26" w:name="_Toc78559506"/>
    </w:p>
    <w:p w14:paraId="3FDAC7F6">
      <w:pPr>
        <w:pStyle w:val="2"/>
        <w:rPr>
          <w:rFonts w:hint="eastAsia" w:asciiTheme="minorEastAsia" w:hAnsiTheme="minorEastAsia" w:eastAsiaTheme="minorEastAsia" w:cstheme="minorEastAsia"/>
          <w:color w:val="auto"/>
          <w:sz w:val="28"/>
          <w:szCs w:val="28"/>
          <w:highlight w:val="none"/>
        </w:rPr>
        <w:sectPr>
          <w:headerReference r:id="rId8" w:type="default"/>
          <w:footerReference r:id="rId9" w:type="default"/>
          <w:pgSz w:w="11906" w:h="16838"/>
          <w:pgMar w:top="1474" w:right="1474" w:bottom="1474" w:left="1474" w:header="1020" w:footer="1020" w:gutter="0"/>
          <w:pgNumType w:fmt="decimal" w:start="1"/>
          <w:cols w:space="720" w:num="1"/>
          <w:docGrid w:type="linesAndChars" w:linePitch="316" w:charSpace="0"/>
        </w:sectPr>
      </w:pPr>
    </w:p>
    <w:p w14:paraId="557DCD71">
      <w:pPr>
        <w:pStyle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第三部分  磋商供应商须知</w:t>
      </w:r>
      <w:bookmarkEnd w:id="23"/>
      <w:bookmarkEnd w:id="24"/>
      <w:bookmarkEnd w:id="25"/>
      <w:bookmarkEnd w:id="26"/>
    </w:p>
    <w:p w14:paraId="6EEE5A46">
      <w:pPr>
        <w:pStyle w:val="3"/>
        <w:spacing w:line="360" w:lineRule="auto"/>
        <w:rPr>
          <w:rFonts w:hint="eastAsia" w:asciiTheme="minorEastAsia" w:hAnsiTheme="minorEastAsia" w:eastAsiaTheme="minorEastAsia" w:cstheme="minorEastAsia"/>
          <w:color w:val="auto"/>
          <w:sz w:val="21"/>
          <w:szCs w:val="21"/>
          <w:highlight w:val="none"/>
        </w:rPr>
      </w:pPr>
      <w:bookmarkStart w:id="27" w:name="_Toc27291"/>
      <w:bookmarkStart w:id="28" w:name="_Toc78559507"/>
      <w:r>
        <w:rPr>
          <w:rFonts w:hint="eastAsia" w:asciiTheme="minorEastAsia" w:hAnsiTheme="minorEastAsia" w:eastAsiaTheme="minorEastAsia" w:cstheme="minorEastAsia"/>
          <w:color w:val="auto"/>
          <w:sz w:val="21"/>
          <w:szCs w:val="21"/>
          <w:highlight w:val="none"/>
        </w:rPr>
        <w:t>一、总则</w:t>
      </w:r>
      <w:bookmarkEnd w:id="27"/>
      <w:bookmarkEnd w:id="28"/>
    </w:p>
    <w:p w14:paraId="26AE5C63">
      <w:pPr>
        <w:pStyle w:val="548"/>
        <w:snapToGrid w:val="0"/>
        <w:spacing w:line="360" w:lineRule="auto"/>
        <w:ind w:firstLine="460" w:firstLineChars="200"/>
        <w:textAlignment w:val="auto"/>
        <w:rPr>
          <w:rFonts w:hint="eastAsia" w:asciiTheme="minorEastAsia" w:hAnsiTheme="minorEastAsia" w:eastAsiaTheme="minorEastAsia" w:cstheme="minorEastAsia"/>
          <w:b/>
          <w:color w:val="auto"/>
          <w:spacing w:val="10"/>
          <w:highlight w:val="none"/>
        </w:rPr>
      </w:pPr>
      <w:r>
        <w:rPr>
          <w:rFonts w:hint="eastAsia" w:asciiTheme="minorEastAsia" w:hAnsiTheme="minorEastAsia" w:eastAsiaTheme="minorEastAsia" w:cstheme="minorEastAsia"/>
          <w:b/>
          <w:color w:val="auto"/>
          <w:spacing w:val="10"/>
          <w:highlight w:val="none"/>
        </w:rPr>
        <w:t>1. 适用范围</w:t>
      </w:r>
    </w:p>
    <w:p w14:paraId="5400E3C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本磋商文件仅适用于本次竞争性磋商活动。</w:t>
      </w:r>
    </w:p>
    <w:p w14:paraId="344F9D6A">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 定义</w:t>
      </w:r>
    </w:p>
    <w:p w14:paraId="19EB231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 “采购人”指本次竞争性磋商活动的采购单位。</w:t>
      </w:r>
    </w:p>
    <w:p w14:paraId="40335AF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 “采购代理机构”指组织本次竞争性磋商活动的执行机构，即“</w:t>
      </w:r>
      <w:r>
        <w:rPr>
          <w:rFonts w:hint="eastAsia" w:asciiTheme="minorEastAsia" w:hAnsiTheme="minorEastAsia" w:eastAsiaTheme="minorEastAsia" w:cstheme="minorEastAsia"/>
          <w:color w:val="auto"/>
          <w:highlight w:val="none"/>
          <w:lang w:eastAsia="zh-CN"/>
        </w:rPr>
        <w:t>山西金典子项目管理有限公司</w:t>
      </w:r>
      <w:r>
        <w:rPr>
          <w:rFonts w:hint="eastAsia" w:asciiTheme="minorEastAsia" w:hAnsiTheme="minorEastAsia" w:eastAsiaTheme="minorEastAsia" w:cstheme="minorEastAsia"/>
          <w:color w:val="auto"/>
          <w:highlight w:val="none"/>
        </w:rPr>
        <w:t>”。</w:t>
      </w:r>
    </w:p>
    <w:p w14:paraId="3C93F344">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 “磋商供应商”指符合本磋商文件的规定和要求，受邀请获得磋商文件参加磋商，并向采购代理机构提交响应文件、最后报价的供应商。</w:t>
      </w:r>
    </w:p>
    <w:p w14:paraId="55963163">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 “货物”指供应商按磋商文件的规定，须向采购人提供的各种形态和种类的物品及其它有关技术资料和材料。</w:t>
      </w:r>
    </w:p>
    <w:p w14:paraId="6D51A6A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 “服务”指磋商文件规定的供应商须向采购人提供的服务和应当履行的承诺和义务。</w:t>
      </w:r>
    </w:p>
    <w:p w14:paraId="0868009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2.6“电子章”指可通过电子章客户端软件正确读取章信息的CA数字证书电子章，电子章包含法人电子章和法定代表人电子章。</w:t>
      </w:r>
    </w:p>
    <w:p w14:paraId="2E14B6CF">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 本磋商文件各部分规定的期间以时、日、月、年计算。期间开始的时和日，不计算在期间内。</w:t>
      </w:r>
    </w:p>
    <w:p w14:paraId="5F6688F4">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 本须知中单独对货物所描述的要求，只针对涉及采购货物。</w:t>
      </w:r>
    </w:p>
    <w:p w14:paraId="222643E7">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 合格的磋商供应商</w:t>
      </w:r>
    </w:p>
    <w:p w14:paraId="137ED498">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具有本项目生产、制造、供应及/或实施能力，符合、承认并承诺履行本磋商文件各项规定的国内供应商。</w:t>
      </w:r>
    </w:p>
    <w:p w14:paraId="04A721FA">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磋商供应商必须是已在中国境内依法登记注册，并持有符合法律法规规定的有效证件的供应商。</w:t>
      </w:r>
    </w:p>
    <w:p w14:paraId="224393C3">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 具备《中华人民共和国政府采购法》第二十二条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722F76D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 本次磋商是否允许代理商参加，详见磋商供应商须知前附表的规定。</w:t>
      </w:r>
    </w:p>
    <w:p w14:paraId="65E5ADE3">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3.5单位负责人为同一人或者存在直接控股、管理关系的不同供应商，不得参加同一合同项下的政府采购活动。</w:t>
      </w:r>
    </w:p>
    <w:p w14:paraId="43C7742A">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 本次磋商是否允许由两个以上供应商组成一个联合体以一个报价人身份共同参加磋商，详见磋商供应商须知前附表序号1的规定。</w:t>
      </w:r>
    </w:p>
    <w:p w14:paraId="4B360FDD">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3.6.1 联合体各方均应当符合《政府采购法》第二十二条规定的条件，联合体各方均应按照本部分3.3条的要求提供相关材料。</w:t>
      </w:r>
    </w:p>
    <w:p w14:paraId="4F925909">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3704FDB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3.6.3 联合体各方之间应当签订联合磋商协议，明确约定联合体各方承担的工作和相应的责任，并将联合磋商协议连同响应文件一并提交。</w:t>
      </w:r>
    </w:p>
    <w:p w14:paraId="158033C2">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3.6.4 多家代理商代理同一品牌参加报价的，按一家供应商计算报价供应商数量。若某包内包含多种产品的，主要产品或金额较大的产品以加※号来确定，如果加※号产品的品牌完全相同，则按一家供应商计算报价供应商数量。</w:t>
      </w:r>
    </w:p>
    <w:p w14:paraId="4F91DC56">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 竞争性磋商费用</w:t>
      </w:r>
    </w:p>
    <w:p w14:paraId="347CB17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磋商供应商应当承担参与本次磋商活动发生的相关费用，采购代理机构和采购人在任何情况下均无义务和责任承担这些费用。</w:t>
      </w:r>
    </w:p>
    <w:p w14:paraId="1BACF6F5">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5. 通知</w:t>
      </w:r>
      <w:r>
        <w:rPr>
          <w:rFonts w:hint="eastAsia" w:asciiTheme="minorEastAsia" w:hAnsiTheme="minorEastAsia" w:eastAsiaTheme="minorEastAsia" w:cstheme="minorEastAsia"/>
          <w:b/>
          <w:color w:val="auto"/>
          <w:spacing w:val="10"/>
          <w:highlight w:val="none"/>
        </w:rPr>
        <w:t>的告知及获取</w:t>
      </w:r>
    </w:p>
    <w:p w14:paraId="61DF98B7">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5.1通知的告知</w:t>
      </w:r>
    </w:p>
    <w:p w14:paraId="249A00A7">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对与本项目有关的通知，采购代理机构将以在本次磋商公告刊登的媒体上发布公告的形式告知所有已获取了磋商文件的磋商供应商及潜在供应商。</w:t>
      </w:r>
    </w:p>
    <w:p w14:paraId="4BB2DDFD">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5.2通知的获取</w:t>
      </w:r>
    </w:p>
    <w:p w14:paraId="33AD3098">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bookmarkStart w:id="29" w:name="_Toc8521"/>
      <w:r>
        <w:rPr>
          <w:rFonts w:hint="eastAsia" w:asciiTheme="minorEastAsia" w:hAnsiTheme="minorEastAsia" w:eastAsiaTheme="minorEastAsia" w:cstheme="minorEastAsia"/>
          <w:color w:val="auto"/>
          <w:highlight w:val="none"/>
        </w:rPr>
        <w:t>已获取了磋商文件的磋商供应商，可在本次磋商公告刊登的媒体上查看已发布的通知，或登录“山西政府采购平台”成功后，查看获取相关通知。</w:t>
      </w:r>
    </w:p>
    <w:p w14:paraId="4ABCCC49">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未获取磋商文件的潜在供应商可在本次磋商公告刊登的媒体上查看获取已发布的通知。</w:t>
      </w:r>
    </w:p>
    <w:p w14:paraId="2A1A70A6">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因线路故障导致通知延迟获取或无法获取，采购代理机构不因此承担任何责任，有关的磋商活动可以继续有效地进行。</w:t>
      </w:r>
    </w:p>
    <w:p w14:paraId="3C5236FD">
      <w:pPr>
        <w:pStyle w:val="3"/>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1"/>
          <w:szCs w:val="21"/>
          <w:highlight w:val="none"/>
        </w:rPr>
      </w:pPr>
      <w:bookmarkStart w:id="30" w:name="_Toc78559508"/>
      <w:r>
        <w:rPr>
          <w:rFonts w:hint="eastAsia" w:asciiTheme="minorEastAsia" w:hAnsiTheme="minorEastAsia" w:eastAsiaTheme="minorEastAsia" w:cstheme="minorEastAsia"/>
          <w:color w:val="auto"/>
          <w:sz w:val="21"/>
          <w:szCs w:val="21"/>
          <w:highlight w:val="none"/>
        </w:rPr>
        <w:t>二、磋商文件</w:t>
      </w:r>
      <w:bookmarkEnd w:id="29"/>
      <w:bookmarkEnd w:id="30"/>
    </w:p>
    <w:p w14:paraId="6F5EDBC2">
      <w:pPr>
        <w:pStyle w:val="548"/>
        <w:keepNext w:val="0"/>
        <w:keepLines w:val="0"/>
        <w:pageBreakBefore w:val="0"/>
        <w:widowControl w:val="0"/>
        <w:kinsoku/>
        <w:wordWrap/>
        <w:overflowPunct/>
        <w:topLinePunct w:val="0"/>
        <w:autoSpaceDE/>
        <w:autoSpaceDN/>
        <w:bidi w:val="0"/>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6. 磋商文件的内容</w:t>
      </w:r>
    </w:p>
    <w:p w14:paraId="696FA4D2">
      <w:pPr>
        <w:pStyle w:val="548"/>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6.1磋商文件由下列九部分内容组成：</w:t>
      </w:r>
    </w:p>
    <w:p w14:paraId="27BB546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第一部分 磋商公告；</w:t>
      </w:r>
    </w:p>
    <w:p w14:paraId="12082E1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第二部分 磋商供应商须知前附表；</w:t>
      </w:r>
    </w:p>
    <w:p w14:paraId="15AA488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第三部分 磋商供应商须知； </w:t>
      </w:r>
    </w:p>
    <w:p w14:paraId="6A32968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第四部分 商务、技术要求； </w:t>
      </w:r>
    </w:p>
    <w:p w14:paraId="03F96EE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第五部分 </w:t>
      </w:r>
      <w:r>
        <w:rPr>
          <w:rFonts w:hint="eastAsia" w:asciiTheme="minorEastAsia" w:hAnsiTheme="minorEastAsia" w:eastAsiaTheme="minorEastAsia" w:cstheme="minorEastAsia"/>
          <w:color w:val="auto"/>
          <w:highlight w:val="none"/>
          <w:lang w:val="en-US" w:eastAsia="zh-CN"/>
        </w:rPr>
        <w:t>评定</w:t>
      </w:r>
      <w:r>
        <w:rPr>
          <w:rFonts w:hint="eastAsia" w:asciiTheme="minorEastAsia" w:hAnsiTheme="minorEastAsia" w:eastAsiaTheme="minorEastAsia" w:cstheme="minorEastAsia"/>
          <w:color w:val="auto"/>
          <w:highlight w:val="none"/>
        </w:rPr>
        <w:t>内容及标准；</w:t>
      </w:r>
    </w:p>
    <w:p w14:paraId="2559A32C">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第六部分 合同草案；</w:t>
      </w:r>
    </w:p>
    <w:p w14:paraId="3DF87A3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第七部分</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响应文件内容要求及格式；</w:t>
      </w:r>
    </w:p>
    <w:p w14:paraId="775AA2DF">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 xml:space="preserve">第八部分 </w:t>
      </w:r>
      <w:r>
        <w:rPr>
          <w:rFonts w:hint="eastAsia" w:asciiTheme="minorEastAsia" w:hAnsiTheme="minorEastAsia" w:eastAsiaTheme="minorEastAsia" w:cstheme="minorEastAsia"/>
          <w:color w:val="auto"/>
          <w:highlight w:val="none"/>
          <w:lang w:val="en-US" w:eastAsia="zh-CN"/>
        </w:rPr>
        <w:t>相关附件</w:t>
      </w:r>
    </w:p>
    <w:p w14:paraId="3201C18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 磋商文件中落实政府采购政策的相关要求详见前附表的规定。</w:t>
      </w:r>
    </w:p>
    <w:p w14:paraId="0AE8AAC9">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磋商开始后对磋商供应商的信用信息进行查询，查询渠道为信用中国网（http：//www.creditchina.gov.cn）和中国政府采购网（http：//www.ccgp.gov.cn）；截止时间为拆封响应文件当日；查询内容为信用中国网的失信被执行人、严重失信主体名单、政府采购严重违法失信名单记录情况和中国政府采购网上的政府采购严重违法失信行为信息记录情况；查询后存在问题的将留存证据并对响应文件做无效响应处理。</w:t>
      </w:r>
    </w:p>
    <w:p w14:paraId="4F0355B6">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6.4 除非特殊要求，磋商文件不单独提供项目使用地的自然环境、气候条件、公用设施情况，磋商供应商被视为熟悉上述与履行合同有关的一切情况。</w:t>
      </w:r>
    </w:p>
    <w:p w14:paraId="0080D9BF">
      <w:pPr>
        <w:snapToGrid w:val="0"/>
        <w:spacing w:line="360" w:lineRule="auto"/>
        <w:ind w:firstLine="472" w:firstLineChars="2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6.5 磋商文件的解释权归采购代理机构所有。当对一个问题有多种解释时以采购代理机构解释为准。</w:t>
      </w:r>
    </w:p>
    <w:p w14:paraId="28AF7731">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6.6 磋商文件未作须知明示，而又有法律、法规规定的，采购代理机构将依据法律法规的规定进行解释。</w:t>
      </w:r>
    </w:p>
    <w:p w14:paraId="19DD62B6">
      <w:pPr>
        <w:pStyle w:val="548"/>
        <w:snapToGrid w:val="0"/>
        <w:spacing w:line="360" w:lineRule="auto"/>
        <w:ind w:left="415" w:left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7. 磋商文件的澄清和修改</w:t>
      </w:r>
    </w:p>
    <w:p w14:paraId="0672521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7.1响应文件提交的截止时间前，采购代理机构可以对已发出的磋商文件进行必要的澄清或者修改，澄清或者修改在原公告发布媒体上发布澄清公告。澄清或者修改的内容为磋商文件的组成部分，对所有磋商供应商均具有约束作用。</w:t>
      </w:r>
    </w:p>
    <w:p w14:paraId="01935234">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7.2 澄清或修改的内容可能影响响应文件编制的，采购代理机构将在提交响应文件的截止时间5日前，以发布公告的形式通知所有获取到磋商文件的供应商，不足5日的，将顺延响应文件提交的截止时间。</w:t>
      </w:r>
    </w:p>
    <w:p w14:paraId="1FC3C37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7.3供应商对磋商文件有疑问，可要求答疑，需在“山西政府采购平台”内通知到采购代理机构。采购代理机构将视情况确定采用适当方式予以答复，并认为必要时，将不标明查询来源的答复在“山西政府采购平台”内通知已获取文件的所有潜在供应商。</w:t>
      </w:r>
    </w:p>
    <w:p w14:paraId="5B83B1CD">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7.4 如延长提交响应文件截止时间或项目因故暂停，采购代理机构将在磋商文件要求提交响应文件截止时间前，以发布公告的形式通知所有接收到磋商文件的供应商。</w:t>
      </w:r>
    </w:p>
    <w:p w14:paraId="00D838C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 项目采用发布公告方式邀请供应商磋商的，澄清或者修改的内容或提交响应文件截止时间的变化，还将在财政部门指定的政府采购信息发布媒体上用更正公告（或变更公告）的方式发布。</w:t>
      </w:r>
    </w:p>
    <w:p w14:paraId="4D4A2F7A">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7.6采购代理机构将视情况确定是否进行现场勘查或召开标前答疑会，详细内容见第二部分磋商供应商须知前附表的要求。</w:t>
      </w:r>
    </w:p>
    <w:p w14:paraId="3F68FA5B">
      <w:pPr>
        <w:pStyle w:val="3"/>
        <w:spacing w:line="360" w:lineRule="auto"/>
        <w:rPr>
          <w:rFonts w:hint="eastAsia" w:asciiTheme="minorEastAsia" w:hAnsiTheme="minorEastAsia" w:eastAsiaTheme="minorEastAsia" w:cstheme="minorEastAsia"/>
          <w:color w:val="auto"/>
          <w:sz w:val="21"/>
          <w:szCs w:val="21"/>
          <w:highlight w:val="none"/>
        </w:rPr>
      </w:pPr>
      <w:bookmarkStart w:id="31" w:name="_Toc78559509"/>
      <w:bookmarkStart w:id="32" w:name="_Toc6557"/>
      <w:bookmarkStart w:id="33" w:name="_Toc16054"/>
      <w:r>
        <w:rPr>
          <w:rFonts w:hint="eastAsia" w:asciiTheme="minorEastAsia" w:hAnsiTheme="minorEastAsia" w:eastAsiaTheme="minorEastAsia" w:cstheme="minorEastAsia"/>
          <w:color w:val="auto"/>
          <w:sz w:val="21"/>
          <w:szCs w:val="21"/>
          <w:highlight w:val="none"/>
        </w:rPr>
        <w:t>三、响应文件</w:t>
      </w:r>
      <w:bookmarkEnd w:id="31"/>
      <w:bookmarkEnd w:id="32"/>
    </w:p>
    <w:p w14:paraId="37628B05">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8. 响应文件的语言和计量单位</w:t>
      </w:r>
    </w:p>
    <w:p w14:paraId="53573294">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磋商供应商提交的响应文件的资格证明文件、商务技术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45C1F3B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8.2响应文件所使用的计量单位，必须使用国家法定计量单位。</w:t>
      </w:r>
    </w:p>
    <w:p w14:paraId="36EDF0A9">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 响应文件的组成及相关要求</w:t>
      </w:r>
    </w:p>
    <w:p w14:paraId="72BF2D97">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9.1响应文件分为资格响应文件、报价要求响应文件和商务技术响应文件。供应商上传一份经供应商CA数字证书加密的.jmbs格式响应文件至“山西政府采购平台”。因供应商自身原因而导致响应文件无法导入“山西政府采购平台”电子开标、评标系统，该投标视为无效投标，供应商自行承担由此导致的全部责任。</w:t>
      </w:r>
    </w:p>
    <w:p w14:paraId="2CD03E32">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资格响应文件部分指磋商供应商提交的证明其有资格参加磋商的文件。</w:t>
      </w:r>
    </w:p>
    <w:p w14:paraId="4B89E6EB">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报价要求响应文件指磋商供应商提交的满足磋商文件规定的报价文件。</w:t>
      </w:r>
    </w:p>
    <w:p w14:paraId="2C138D9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商务、技术文件部分指磋商供应商提交的能够证明其提供的货物/服务满足磋商文件规定的文件。</w:t>
      </w:r>
    </w:p>
    <w:p w14:paraId="449DB939">
      <w:pPr>
        <w:pStyle w:val="548"/>
        <w:snapToGrid w:val="0"/>
        <w:spacing w:line="360" w:lineRule="auto"/>
        <w:ind w:firstLine="420"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9.2响应保证金</w:t>
      </w:r>
    </w:p>
    <w:p w14:paraId="560AD9D5">
      <w:pPr>
        <w:snapToGrid w:val="0"/>
        <w:spacing w:line="360" w:lineRule="auto"/>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本项目是否要求磋商供应商提交保证金，及要求磋商供应商应提交的保证金金额详见</w:t>
      </w:r>
      <w:r>
        <w:rPr>
          <w:rFonts w:hint="eastAsia" w:asciiTheme="minorEastAsia" w:hAnsiTheme="minorEastAsia" w:eastAsiaTheme="minorEastAsia" w:cstheme="minorEastAsia"/>
          <w:b/>
          <w:bCs/>
          <w:color w:val="auto"/>
          <w:szCs w:val="21"/>
          <w:highlight w:val="none"/>
        </w:rPr>
        <w:t>磋商供应商须知前附表序号5的规定</w:t>
      </w:r>
      <w:r>
        <w:rPr>
          <w:rFonts w:hint="eastAsia" w:asciiTheme="minorEastAsia" w:hAnsiTheme="minorEastAsia" w:eastAsiaTheme="minorEastAsia" w:cstheme="minorEastAsia"/>
          <w:color w:val="auto"/>
          <w:szCs w:val="21"/>
          <w:highlight w:val="none"/>
        </w:rPr>
        <w:t>。</w:t>
      </w:r>
    </w:p>
    <w:p w14:paraId="58BF9CEF">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9.3 磋商报价</w:t>
      </w:r>
    </w:p>
    <w:p w14:paraId="3ADAFDA1">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9.3.1 所有的磋商报价均以人民币元为计算单位。</w:t>
      </w:r>
    </w:p>
    <w:p w14:paraId="61C7AEB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9.3.2磋商供应商提交的响应文件中，要填报“</w:t>
      </w:r>
      <w:r>
        <w:rPr>
          <w:rFonts w:hint="eastAsia" w:asciiTheme="minorEastAsia" w:hAnsiTheme="minorEastAsia" w:eastAsiaTheme="minorEastAsia" w:cstheme="minorEastAsia"/>
          <w:color w:val="auto"/>
          <w:szCs w:val="21"/>
          <w:highlight w:val="none"/>
          <w:lang w:val="en-US" w:eastAsia="zh-CN"/>
        </w:rPr>
        <w:t>开标</w:t>
      </w:r>
      <w:r>
        <w:rPr>
          <w:rFonts w:hint="eastAsia" w:asciiTheme="minorEastAsia" w:hAnsiTheme="minorEastAsia" w:eastAsiaTheme="minorEastAsia" w:cstheme="minorEastAsia"/>
          <w:color w:val="auto"/>
          <w:szCs w:val="21"/>
          <w:highlight w:val="none"/>
        </w:rPr>
        <w:t>一览表”（格式见第</w:t>
      </w:r>
      <w:r>
        <w:rPr>
          <w:rFonts w:hint="eastAsia" w:asciiTheme="minorEastAsia" w:hAnsiTheme="minorEastAsia" w:eastAsiaTheme="minorEastAsia" w:cstheme="minorEastAsia"/>
          <w:color w:val="auto"/>
          <w:szCs w:val="21"/>
          <w:highlight w:val="none"/>
          <w:lang w:val="en-US" w:eastAsia="zh-CN"/>
        </w:rPr>
        <w:t>七</w:t>
      </w:r>
      <w:r>
        <w:rPr>
          <w:rFonts w:hint="eastAsia" w:asciiTheme="minorEastAsia" w:hAnsiTheme="minorEastAsia" w:eastAsiaTheme="minorEastAsia" w:cstheme="minorEastAsia"/>
          <w:color w:val="auto"/>
          <w:szCs w:val="21"/>
          <w:highlight w:val="none"/>
        </w:rPr>
        <w:t>部分），只要</w:t>
      </w:r>
      <w:r>
        <w:rPr>
          <w:rFonts w:hint="eastAsia" w:asciiTheme="minorEastAsia" w:hAnsiTheme="minorEastAsia" w:eastAsiaTheme="minorEastAsia" w:cstheme="minorEastAsia"/>
          <w:color w:val="auto"/>
          <w:szCs w:val="21"/>
          <w:highlight w:val="none"/>
          <w:lang w:eastAsia="zh-CN"/>
        </w:rPr>
        <w:t>填报</w:t>
      </w:r>
      <w:r>
        <w:rPr>
          <w:rFonts w:hint="eastAsia" w:asciiTheme="minorEastAsia" w:hAnsiTheme="minorEastAsia" w:eastAsiaTheme="minorEastAsia" w:cstheme="minorEastAsia"/>
          <w:color w:val="auto"/>
          <w:szCs w:val="21"/>
          <w:highlight w:val="none"/>
        </w:rPr>
        <w:t>了一个确定数额的总价，无论分项价格是否全部填报了相应的金额或免费字样，报价均被视为已经包含了但并不限于各项购买货物/服务及其运送、安装、调试、验收、保险和相关服务等的费用，作为本次磋商的第一轮报价。在其它情况下，由于报价填报不完整、不清楚或存在其它任何失误，所导致的任何不利后果均应当由磋商供应商自行承担。</w:t>
      </w:r>
    </w:p>
    <w:p w14:paraId="51E6E6E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9.3.3 磋商供应商响应多包的，响应文件应对每包分别填报“</w:t>
      </w:r>
      <w:r>
        <w:rPr>
          <w:rFonts w:hint="eastAsia" w:asciiTheme="minorEastAsia" w:hAnsiTheme="minorEastAsia" w:eastAsiaTheme="minorEastAsia" w:cstheme="minorEastAsia"/>
          <w:color w:val="auto"/>
          <w:szCs w:val="21"/>
          <w:highlight w:val="none"/>
          <w:lang w:val="en-US" w:eastAsia="zh-CN"/>
        </w:rPr>
        <w:t>开标</w:t>
      </w:r>
      <w:r>
        <w:rPr>
          <w:rFonts w:hint="eastAsia" w:asciiTheme="minorEastAsia" w:hAnsiTheme="minorEastAsia" w:eastAsiaTheme="minorEastAsia" w:cstheme="minorEastAsia"/>
          <w:color w:val="auto"/>
          <w:szCs w:val="21"/>
          <w:highlight w:val="none"/>
        </w:rPr>
        <w:t>一览表”。</w:t>
      </w:r>
    </w:p>
    <w:p w14:paraId="61B09C9D">
      <w:pPr>
        <w:snapToGrid w:val="0"/>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9.3.4 其他轮次的报价均被视为已经包含了但并不限于各项购买货物/服务及其运送、安装、调试、验收、保险和相关服务等的费用。</w:t>
      </w:r>
    </w:p>
    <w:p w14:paraId="62B6CAFC">
      <w:pPr>
        <w:snapToGrid w:val="0"/>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9.3.5 磋商供应商报出的最后报价为货物/服务全部完成交付的最终价格。</w:t>
      </w:r>
    </w:p>
    <w:p w14:paraId="3DB96278">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9.3.6 任何超出磋商文件要求而额外赠送的货物、服务等其他形式的优惠，在评定时将不作为价格折算的必备条件。</w:t>
      </w:r>
    </w:p>
    <w:p w14:paraId="21CA103F">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9.3.7项目实施过程中需要主要辅材的项目，磋商供应商自行设计表格，填写备品、备件清单或主要辅材清单，注明品牌、型号、产地、单价、数量等内容。</w:t>
      </w:r>
    </w:p>
    <w:p w14:paraId="5A93C3A6">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10. 响应文件填写说明</w:t>
      </w:r>
    </w:p>
    <w:p w14:paraId="56E40A67">
      <w:pPr>
        <w:snapToGrid w:val="0"/>
        <w:spacing w:line="360" w:lineRule="auto"/>
        <w:ind w:firstLine="472" w:firstLineChars="22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7A1ABC60">
      <w:pPr>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 磋商文件有固定格式要求的须按</w:t>
      </w:r>
      <w:r>
        <w:rPr>
          <w:rFonts w:hint="eastAsia" w:asciiTheme="minorEastAsia" w:hAnsiTheme="minorEastAsia" w:eastAsiaTheme="minorEastAsia" w:cstheme="minorEastAsia"/>
          <w:color w:val="auto"/>
          <w:szCs w:val="21"/>
          <w:highlight w:val="none"/>
          <w:lang w:val="en-US" w:eastAsia="zh-CN"/>
        </w:rPr>
        <w:t>采购文件</w:t>
      </w:r>
      <w:r>
        <w:rPr>
          <w:rFonts w:hint="eastAsia" w:asciiTheme="minorEastAsia" w:hAnsiTheme="minorEastAsia" w:eastAsiaTheme="minorEastAsia" w:cstheme="minorEastAsia"/>
          <w:color w:val="auto"/>
          <w:szCs w:val="21"/>
          <w:highlight w:val="none"/>
        </w:rPr>
        <w:t>提供的统一格式逐项填写；无相应内容可填的项填写“无”、“未测试”、“没有相应指标”、 “/”等明确的回答。</w:t>
      </w:r>
    </w:p>
    <w:p w14:paraId="2A20576E">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10.3 </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一览表应按磋商文件提供的格式统一填写，不得自行增减内容。</w:t>
      </w:r>
    </w:p>
    <w:p w14:paraId="4014885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10.4 磋商供应商必须保证响应文件所提供的全部资料真实可靠，并接受磋商小组对其中任何资料进一步审查的要求，且承担相应的法律责任。</w:t>
      </w:r>
    </w:p>
    <w:p w14:paraId="6CE5DC8F">
      <w:pPr>
        <w:spacing w:line="360" w:lineRule="auto"/>
        <w:ind w:firstLine="432" w:firstLineChars="20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10.5因响应文件字迹潦草、提交资料不清晰或表达不清楚所引起的不利后果由供应商承担。</w:t>
      </w:r>
    </w:p>
    <w:p w14:paraId="0A3B749D">
      <w:pPr>
        <w:spacing w:line="360" w:lineRule="auto"/>
        <w:ind w:firstLine="432" w:firstLineChars="20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11. 响应文件的有效期</w:t>
      </w:r>
    </w:p>
    <w:p w14:paraId="52C274EC">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本项目响应文件的有效期详见磋商供应商须知前附表序号6的规定。</w:t>
      </w:r>
    </w:p>
    <w:p w14:paraId="7BBEE25C">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12. 响应文件的签署</w:t>
      </w:r>
    </w:p>
    <w:p w14:paraId="583704E2">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12.1 组成响应文件的各种文件均应遵守本条规定。</w:t>
      </w:r>
    </w:p>
    <w:p w14:paraId="2420E8FB">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12.2 磋商供应商在响应文件及相关文件的签订、履行、通知等事项的书面文件中的“盖章”、“印章”、“公章”等处均仅指与当事人名称全称相一致的标准公章的电子章，不得使用其它（如带有“专用章”等字样）印章，否则将做无效报价处理。</w:t>
      </w:r>
    </w:p>
    <w:p w14:paraId="1F9683BA">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12.3 电子响应文件应在章位置</w:t>
      </w:r>
      <w:r>
        <w:rPr>
          <w:rFonts w:hint="eastAsia" w:asciiTheme="minorEastAsia" w:hAnsiTheme="minorEastAsia" w:eastAsiaTheme="minorEastAsia" w:cstheme="minorEastAsia"/>
          <w:color w:val="auto"/>
          <w:highlight w:val="none"/>
          <w:lang w:val="en-US" w:eastAsia="zh-CN"/>
        </w:rPr>
        <w:t>加盖公</w:t>
      </w:r>
      <w:r>
        <w:rPr>
          <w:rFonts w:hint="eastAsia" w:asciiTheme="minorEastAsia" w:hAnsiTheme="minorEastAsia" w:eastAsiaTheme="minorEastAsia" w:cstheme="minorEastAsia"/>
          <w:color w:val="auto"/>
          <w:highlight w:val="none"/>
        </w:rPr>
        <w:t>章。</w:t>
      </w:r>
    </w:p>
    <w:p w14:paraId="312F6925">
      <w:pPr>
        <w:pStyle w:val="3"/>
        <w:spacing w:line="360" w:lineRule="auto"/>
        <w:rPr>
          <w:rFonts w:hint="eastAsia" w:asciiTheme="minorEastAsia" w:hAnsiTheme="minorEastAsia" w:eastAsiaTheme="minorEastAsia" w:cstheme="minorEastAsia"/>
          <w:color w:val="auto"/>
          <w:sz w:val="21"/>
          <w:szCs w:val="21"/>
          <w:highlight w:val="none"/>
        </w:rPr>
      </w:pPr>
      <w:bookmarkStart w:id="34" w:name="_Toc78559510"/>
      <w:r>
        <w:rPr>
          <w:rFonts w:hint="eastAsia" w:asciiTheme="minorEastAsia" w:hAnsiTheme="minorEastAsia" w:eastAsiaTheme="minorEastAsia" w:cstheme="minorEastAsia"/>
          <w:color w:val="auto"/>
          <w:sz w:val="21"/>
          <w:szCs w:val="21"/>
          <w:highlight w:val="none"/>
        </w:rPr>
        <w:t>四、响应文件的递交</w:t>
      </w:r>
      <w:bookmarkEnd w:id="33"/>
      <w:bookmarkEnd w:id="34"/>
    </w:p>
    <w:p w14:paraId="431ABC4E">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13. 提交响应文件截止时间</w:t>
      </w:r>
    </w:p>
    <w:p w14:paraId="31A49C05">
      <w:pPr>
        <w:pStyle w:val="548"/>
        <w:keepNext w:val="0"/>
        <w:keepLines w:val="0"/>
        <w:pageBreakBefore w:val="0"/>
        <w:widowControl w:val="0"/>
        <w:kinsoku/>
        <w:wordWrap/>
        <w:overflowPunct/>
        <w:topLinePunct w:val="0"/>
        <w:autoSpaceDE/>
        <w:autoSpaceDN/>
        <w:bidi w:val="0"/>
        <w:snapToGrid w:val="0"/>
        <w:spacing w:line="360" w:lineRule="auto"/>
        <w:ind w:left="0"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13.1电子响应文件须按照规定的解密时间进行在线解密。磋商供应商在规定的时间未进行在线解密的，报价无效。</w:t>
      </w:r>
    </w:p>
    <w:p w14:paraId="11A70A04">
      <w:pPr>
        <w:keepNext w:val="0"/>
        <w:keepLines w:val="0"/>
        <w:pageBreakBefore w:val="0"/>
        <w:widowControl w:val="0"/>
        <w:kinsoku/>
        <w:wordWrap/>
        <w:overflowPunct/>
        <w:topLinePunct w:val="0"/>
        <w:autoSpaceDE/>
        <w:autoSpaceDN/>
        <w:bidi w:val="0"/>
        <w:spacing w:line="360" w:lineRule="auto"/>
        <w:ind w:left="0"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 采购代理机构根据本须知的规定，通过修改磋商文件或自行决定延长首次响应文件截止日期的，采购人和磋商供应商受提交截止日期制约的所有权利和义务均延长至新的截止日期。</w:t>
      </w:r>
    </w:p>
    <w:p w14:paraId="38E56D98">
      <w:pPr>
        <w:pStyle w:val="548"/>
        <w:snapToGrid w:val="0"/>
        <w:spacing w:line="360" w:lineRule="auto"/>
        <w:ind w:firstLine="415" w:firstLineChars="198"/>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14．响应文件的补充、修改和撤回</w:t>
      </w:r>
    </w:p>
    <w:p w14:paraId="3407E228">
      <w:pPr>
        <w:pStyle w:val="548"/>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14.1 磋商供应商在响应文件解密截止时间前，可以对电子响应文件进行补充、修改或者撤回。</w:t>
      </w:r>
    </w:p>
    <w:p w14:paraId="2C2B09A6">
      <w:pPr>
        <w:pStyle w:val="548"/>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14.3 在磋商文件要求的响应文件提交截止时间之后，磋商供应商不得对其投标响应文件进行补充、修改或撤回。</w:t>
      </w:r>
    </w:p>
    <w:p w14:paraId="5441C4D2">
      <w:pPr>
        <w:pStyle w:val="3"/>
        <w:spacing w:line="360" w:lineRule="auto"/>
        <w:rPr>
          <w:rFonts w:hint="eastAsia" w:asciiTheme="minorEastAsia" w:hAnsiTheme="minorEastAsia" w:eastAsiaTheme="minorEastAsia" w:cstheme="minorEastAsia"/>
          <w:color w:val="auto"/>
          <w:sz w:val="21"/>
          <w:szCs w:val="21"/>
          <w:highlight w:val="none"/>
        </w:rPr>
      </w:pPr>
      <w:bookmarkStart w:id="35" w:name="_Toc78559511"/>
      <w:bookmarkStart w:id="36" w:name="_Toc15266"/>
      <w:r>
        <w:rPr>
          <w:rFonts w:hint="eastAsia" w:asciiTheme="minorEastAsia" w:hAnsiTheme="minorEastAsia" w:eastAsiaTheme="minorEastAsia" w:cstheme="minorEastAsia"/>
          <w:color w:val="auto"/>
          <w:sz w:val="21"/>
          <w:szCs w:val="21"/>
          <w:highlight w:val="none"/>
        </w:rPr>
        <w:t>五、磋商采购程序</w:t>
      </w:r>
      <w:bookmarkEnd w:id="35"/>
      <w:bookmarkEnd w:id="36"/>
    </w:p>
    <w:p w14:paraId="4C2E2986">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15. 成立磋商小组</w:t>
      </w:r>
    </w:p>
    <w:p w14:paraId="21B90619">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15.1 采购代理机构根据政府采购有关法律法规的规定，依法组建成立磋商小组，磋商小组由采购人的代表和有关专家共三人以上的单数组成，其中专家的人数不得少于成员总数的三分之二。 </w:t>
      </w:r>
    </w:p>
    <w:p w14:paraId="50F185F0">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15.2 磋商小组负责完成具体的磋商评审事务，提出经磋商小组签字的磋商评审报告。</w:t>
      </w:r>
    </w:p>
    <w:p w14:paraId="7DD57926">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15.3 磋商活动的组织工作由采购代理机构负责。 </w:t>
      </w:r>
    </w:p>
    <w:p w14:paraId="59C9E6A0">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16. 响应文件的审查顺序</w:t>
      </w:r>
    </w:p>
    <w:p w14:paraId="726C3EE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采购代理机构工作人员在磋商地点，在规定的时间内，按照随机顺序对电子响应文件进行审查。</w:t>
      </w:r>
    </w:p>
    <w:p w14:paraId="2EAC714F">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17. 响应文件审查</w:t>
      </w:r>
    </w:p>
    <w:p w14:paraId="687BCAF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17.1磋商小组进行资格性检查及有效性、完整性、响应程度审查，应严格遵循本文件第五部分评定和成交标准中的相关规定。</w:t>
      </w:r>
    </w:p>
    <w:p w14:paraId="2C4CB273">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17.2 资格性检查，磋商小组对每个磋商供应商提交的响应文件中的资格证明等进行审查，以确定参加磋商的供应商是否具备磋商资格。</w:t>
      </w:r>
    </w:p>
    <w:p w14:paraId="51EDB82C">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 有效性、完整性和响应程度审查，由磋商小组依据磋商文件的规定进行审查，以确定响应文件是否对磋商文件的实质性要求作出响应。</w:t>
      </w:r>
    </w:p>
    <w:p w14:paraId="2405AD9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74D1CA15">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17.3.2 磋商小组要求供应商澄清、说明或者更正响应文件应当依照要求在线提交，一并保存到“山西政府采购平台”中。</w:t>
      </w:r>
    </w:p>
    <w:p w14:paraId="08471B1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17.4评审中遵循的原则</w:t>
      </w:r>
    </w:p>
    <w:p w14:paraId="3A70933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17.4.1审查中，磋商供应商存在下列情况之一的，磋商无效： </w:t>
      </w:r>
    </w:p>
    <w:p w14:paraId="45123CB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A.在提交响应文件截止时间以后送达的响应文件；</w:t>
      </w:r>
    </w:p>
    <w:p w14:paraId="4659A33A">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B.响应文件未按磋商文件要求签署、盖章的；</w:t>
      </w:r>
    </w:p>
    <w:p w14:paraId="289A68D7">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C.不具备磋商文件规定的资格要求的；</w:t>
      </w:r>
    </w:p>
    <w:p w14:paraId="4FA7556C">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D.报价超过磋商文件规定预算金额或者最高限价的；</w:t>
      </w:r>
    </w:p>
    <w:p w14:paraId="2736F604">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E.提交的响应文件有效期短于磋商文件规定有效期的；</w:t>
      </w:r>
    </w:p>
    <w:p w14:paraId="21F5CBA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F.未按磋商小组要求对响应文件进行澄清（说明或者更正）的；</w:t>
      </w:r>
    </w:p>
    <w:p w14:paraId="79A00CF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G.磋商小组对响应文件评审后，认为在有效性、完整性和响应程度方面没有实质性响应磋商文件的。</w:t>
      </w:r>
    </w:p>
    <w:p w14:paraId="7159A712">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H.重新提交的响应文件没有实质性响应磋商文件的。</w:t>
      </w:r>
    </w:p>
    <w:p w14:paraId="229EF744">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I.响应文件含有采购人不能接受的附加条件的；</w:t>
      </w:r>
    </w:p>
    <w:p w14:paraId="14879C5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J.法律、法规和磋商文件规定的其他无效情形的。</w:t>
      </w:r>
    </w:p>
    <w:p w14:paraId="174319F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17.4.2在磋商过程中发现磋商有下列情形的，磋商小组应认定其磋商无效，并书面报告本级财政部门： </w:t>
      </w:r>
    </w:p>
    <w:p w14:paraId="6759C6C8">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A、有恶意串通的；</w:t>
      </w:r>
    </w:p>
    <w:p w14:paraId="172EE18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B、有妨碍其他磋商供应商的竞争行为的；</w:t>
      </w:r>
    </w:p>
    <w:p w14:paraId="784FC91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C、有损害采购人或者其他磋商供应商的合法权益的。</w:t>
      </w:r>
    </w:p>
    <w:p w14:paraId="4B9B987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17.4.3磋商供应商有下列情形之一的，视为串通行为，其磋商无效：</w:t>
      </w:r>
    </w:p>
    <w:p w14:paraId="378F1A5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A、不同磋商供应商的响应文件由同一单位或者个人编制的。</w:t>
      </w:r>
    </w:p>
    <w:p w14:paraId="67CA0033">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B、不同磋商供应商委托同一单位或者个人办理磋商事宜；</w:t>
      </w:r>
    </w:p>
    <w:p w14:paraId="512AA97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C、不同磋商供应商的响应文件载明的项目管理成员或者联系人为同一人；</w:t>
      </w:r>
    </w:p>
    <w:p w14:paraId="58F5628C">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D、不同磋商供应商的响应文件异常一致或者投标报价呈规律性差异；</w:t>
      </w:r>
    </w:p>
    <w:p w14:paraId="39DE0A0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E、不同磋商供应商的响应文件相互混装；</w:t>
      </w:r>
    </w:p>
    <w:p w14:paraId="552EF5A6">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17.4.4审查中，对明显的文字和计算错误按下述原则处理： </w:t>
      </w:r>
    </w:p>
    <w:p w14:paraId="41AC69C4">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A、如果正本与副本不一致，以正本为准；</w:t>
      </w:r>
    </w:p>
    <w:p w14:paraId="52470838">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一览表内容与响应文件中相应内容不一致的，以</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一览表为准；</w:t>
      </w:r>
    </w:p>
    <w:p w14:paraId="6664A6BD">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C、大写金额和小写金额不一致的，以大写金额为准；</w:t>
      </w:r>
    </w:p>
    <w:p w14:paraId="5F2AADD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D、单价金额小数点或百分比有明显错误的，以</w:t>
      </w:r>
      <w:r>
        <w:rPr>
          <w:rFonts w:hint="eastAsia" w:asciiTheme="minorEastAsia" w:hAnsiTheme="minorEastAsia" w:eastAsiaTheme="minorEastAsia" w:cstheme="minorEastAsia"/>
          <w:color w:val="auto"/>
          <w:highlight w:val="none"/>
          <w:lang w:val="en-US" w:eastAsia="zh-CN"/>
        </w:rPr>
        <w:t>开标</w:t>
      </w:r>
      <w:r>
        <w:rPr>
          <w:rFonts w:hint="eastAsia" w:asciiTheme="minorEastAsia" w:hAnsiTheme="minorEastAsia" w:eastAsiaTheme="minorEastAsia" w:cstheme="minorEastAsia"/>
          <w:color w:val="auto"/>
          <w:highlight w:val="none"/>
        </w:rPr>
        <w:t>一览表的总价为准，并修改单价；</w:t>
      </w:r>
    </w:p>
    <w:p w14:paraId="6D925C31">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E、总价金额与按单价汇总金额不一致的，以单价金额计算结果为准； </w:t>
      </w:r>
    </w:p>
    <w:p w14:paraId="2C77C7C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磋商小组将要求磋商供应商按上述原则调整确认，磋商供应商确认后的报价对磋商供应商具有约束力，如果磋商供应商不予确认，其报价无效。</w:t>
      </w:r>
    </w:p>
    <w:p w14:paraId="2D4F273B">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17.5未通过资格性检查或未实质性响应磋商文件规定要求的响应文件按无效处理，磋商小组须及时告知有关磋商供应商。</w:t>
      </w:r>
    </w:p>
    <w:p w14:paraId="345CEE56">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17.6实质性响应的响应文件是指与磋商文件的条款、条件和规格相符，根据本磋商文件规定的审查内容，经磋商小组认定的没有重大偏离或保留的响应文件。</w:t>
      </w:r>
    </w:p>
    <w:p w14:paraId="49FD1017">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17.7 重大偏离或保留系指磋商供应商提供的服务的技术、服务方案和工期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2CBEF329">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18. </w:t>
      </w:r>
      <w:r>
        <w:rPr>
          <w:rFonts w:hint="eastAsia" w:asciiTheme="minorEastAsia" w:hAnsiTheme="minorEastAsia" w:eastAsiaTheme="minorEastAsia" w:cstheme="minorEastAsia"/>
          <w:b/>
          <w:bCs/>
          <w:color w:val="auto"/>
          <w:highlight w:val="none"/>
        </w:rPr>
        <w:t>磋商</w:t>
      </w:r>
    </w:p>
    <w:p w14:paraId="01698AF6">
      <w:pPr>
        <w:pStyle w:val="548"/>
        <w:snapToGrid w:val="0"/>
        <w:spacing w:line="360" w:lineRule="auto"/>
        <w:ind w:firstLine="411" w:firstLineChars="196"/>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18.1 磋商小组所有成员集中与单一磋商供应商分别进行磋商，并给予所有参加磋商的磋商供应商平等的磋商机会。</w:t>
      </w:r>
    </w:p>
    <w:p w14:paraId="0B36D6A8">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 磋商的顺序，按照参加磋商的磋商供应商随机的顺序进行</w:t>
      </w:r>
    </w:p>
    <w:p w14:paraId="50915292">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18.3 磋商内容包括货物/服务的技术配置、售后服务、服务方案、价格等采购需求以及磋商小组认为有必要明确的其它问题。</w:t>
      </w:r>
    </w:p>
    <w:p w14:paraId="260AA798">
      <w:pPr>
        <w:pStyle w:val="548"/>
        <w:snapToGrid w:val="0"/>
        <w:spacing w:line="360" w:lineRule="auto"/>
        <w:ind w:firstLine="411"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磋商时，磋商小组根据情况，可以要求或同意磋商供应商就某些磋商事项作出明确的承诺，承诺文件依照要求在线提交，一并保存到“山西政府采购平台”中，作为响应文件的组成部分。</w:t>
      </w:r>
    </w:p>
    <w:p w14:paraId="3E47A33E">
      <w:pPr>
        <w:pStyle w:val="548"/>
        <w:snapToGrid w:val="0"/>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bCs/>
          <w:color w:val="auto"/>
          <w:highlight w:val="none"/>
        </w:rPr>
        <w:t xml:space="preserve">.4磋商供应商须知前附表序号10 </w:t>
      </w:r>
      <w:r>
        <w:rPr>
          <w:rFonts w:hint="eastAsia" w:asciiTheme="minorEastAsia" w:hAnsiTheme="minorEastAsia" w:eastAsiaTheme="minorEastAsia" w:cstheme="minorEastAsia"/>
          <w:color w:val="auto"/>
          <w:highlight w:val="none"/>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32199426">
      <w:pPr>
        <w:pStyle w:val="548"/>
        <w:snapToGrid w:val="0"/>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bCs/>
          <w:color w:val="auto"/>
          <w:highlight w:val="none"/>
        </w:rPr>
        <w:t>.5磋商供应商须知前附表序号10</w:t>
      </w:r>
      <w:r>
        <w:rPr>
          <w:rFonts w:hint="eastAsia" w:asciiTheme="minorEastAsia" w:hAnsiTheme="minorEastAsia" w:eastAsiaTheme="minorEastAsia" w:cstheme="minorEastAsia"/>
          <w:color w:val="auto"/>
          <w:highlight w:val="none"/>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6A8CE0F7">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磋商供应商须知前附表序号10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通知所有参加磋商的磋商供应商，使每个磋商供应商均同时获得磋商文件的变动情况，磋商供应商接到该通知要按照采购代理机构要求现场进行确认，形成电子文档后，在最终结果形成后一并保存到“山西政府采购平台”中。</w:t>
      </w:r>
    </w:p>
    <w:p w14:paraId="5BB1E380">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18.7对磋商文件作出的实质性变动的内容是磋商文件的有效组成部分，该通知由磋商小组成员共同签字。</w:t>
      </w:r>
    </w:p>
    <w:p w14:paraId="43D71A8B">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18.8发生实质性变动时，磋商供应商应当按照磋商文件的变动情况和磋商小组的要求重新提交响应文件。重新提交响应文件包括现场提交响应文件补充文件的形式和另行约定时间提交响应文件的形式。</w:t>
      </w:r>
    </w:p>
    <w:p w14:paraId="0A453EAB">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18.8.1如发生的实质性变动内容较简单，参加磋商的供应商在磋商现场能够马上做出承诺，并且经磋商小组认可，可以以提交响应文件补充文件的形式提交响应文件。</w:t>
      </w:r>
    </w:p>
    <w:p w14:paraId="05E7AC1E">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18.8.2如发生的实质性变动内容较复杂，参加磋商的供应商在磋商现场不能马上做出承诺，而必须给予一定的时间根据实质性变动的内容重新制作响应文件，则在磋商现场由磋商小组另行约定时间提交响应文件。</w:t>
      </w:r>
    </w:p>
    <w:p w14:paraId="4B7556DF">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18.9磋商供应商按照磋商文件变动情况和磋商小组要求重新提交的响应文件，除要对磋商文件变动的内容做出实质性响应外，还要做出新的一轮报价。</w:t>
      </w:r>
    </w:p>
    <w:p w14:paraId="46118C8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18.10</w:t>
      </w:r>
      <w:r>
        <w:rPr>
          <w:rFonts w:hint="eastAsia" w:asciiTheme="minorEastAsia" w:hAnsiTheme="minorEastAsia" w:eastAsiaTheme="minorEastAsia" w:cstheme="minorEastAsia"/>
          <w:bCs/>
          <w:color w:val="auto"/>
          <w:highlight w:val="none"/>
        </w:rPr>
        <w:t>磋商小组应对磋商供应商重新提交的响应文件</w:t>
      </w:r>
      <w:r>
        <w:rPr>
          <w:rFonts w:hint="eastAsia" w:asciiTheme="minorEastAsia" w:hAnsiTheme="minorEastAsia" w:eastAsiaTheme="minorEastAsia" w:cstheme="minorEastAsia"/>
          <w:color w:val="auto"/>
          <w:highlight w:val="none"/>
        </w:rPr>
        <w:t>按照本文件有关要求进行</w:t>
      </w:r>
      <w:r>
        <w:rPr>
          <w:rFonts w:hint="eastAsia" w:asciiTheme="minorEastAsia" w:hAnsiTheme="minorEastAsia" w:eastAsiaTheme="minorEastAsia" w:cstheme="minorEastAsia"/>
          <w:bCs/>
          <w:color w:val="auto"/>
          <w:highlight w:val="none"/>
        </w:rPr>
        <w:t>审查。</w:t>
      </w:r>
    </w:p>
    <w:p w14:paraId="7CA00C84">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bCs/>
          <w:color w:val="auto"/>
          <w:highlight w:val="none"/>
        </w:rPr>
        <w:t>.11</w:t>
      </w:r>
      <w:r>
        <w:rPr>
          <w:rFonts w:hint="eastAsia" w:asciiTheme="minorEastAsia" w:hAnsiTheme="minorEastAsia" w:eastAsiaTheme="minorEastAsia" w:cstheme="minorEastAsia"/>
          <w:color w:val="auto"/>
          <w:highlight w:val="none"/>
        </w:rPr>
        <w:t>根据磋商文件（包括实质性变动的内容）和磋商供应商重新提交的响应文件，磋商小组所有成员集中与单一磋商供应商分别进行新一轮的磋商。</w:t>
      </w:r>
    </w:p>
    <w:p w14:paraId="09FBA0AF">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18.12经磋商、审查，磋商供应商重新提交的响应文件全部实质性响应了磋商文件的要求，在满足3家以上磋商供应商的竞争要求的情况下，进入最后报价。</w:t>
      </w:r>
    </w:p>
    <w:p w14:paraId="0D8C5930">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18.13磋商过程中，磋商供应商的所有承诺、书面补充文件以及重新提交的响应文件，需要加盖法人电子章在“山西政府采购平台”内进行提交。</w:t>
      </w:r>
    </w:p>
    <w:p w14:paraId="1C93AB55">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18.14已提交响应文件的供应商，在提交最后报价之前，可以根据磋商情况退出磋商，退出磋商的须依照要求在线提交，一并保存到“山西政府采购平台”中。</w:t>
      </w:r>
    </w:p>
    <w:p w14:paraId="3E5A36C6">
      <w:pPr>
        <w:pStyle w:val="548"/>
        <w:snapToGrid w:val="0"/>
        <w:spacing w:line="360" w:lineRule="auto"/>
        <w:ind w:firstLine="420" w:firstLineChars="200"/>
        <w:rPr>
          <w:rFonts w:hint="eastAsia" w:asciiTheme="minorEastAsia" w:hAnsiTheme="minorEastAsia" w:eastAsiaTheme="minorEastAsia" w:cstheme="minorEastAsia"/>
          <w:b/>
          <w:i/>
          <w:color w:val="auto"/>
          <w:highlight w:val="none"/>
        </w:rPr>
      </w:pPr>
      <w:r>
        <w:rPr>
          <w:rFonts w:hint="eastAsia" w:asciiTheme="minorEastAsia" w:hAnsiTheme="minorEastAsia" w:eastAsiaTheme="minorEastAsia" w:cstheme="minorEastAsia"/>
          <w:b/>
          <w:color w:val="auto"/>
          <w:highlight w:val="none"/>
        </w:rPr>
        <w:t>19. 最后报价</w:t>
      </w:r>
    </w:p>
    <w:p w14:paraId="7D6F5825">
      <w:pPr>
        <w:pStyle w:val="548"/>
        <w:snapToGrid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19.1磋商小组对实质性响应磋商文件要求的供应商首次磋商报价进行记录。</w:t>
      </w:r>
    </w:p>
    <w:p w14:paraId="4BA0F24C">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19.2磋商结束后，对磋商文件做出实质性响应的磋商供应商进行最后报价，最后报价在“山西政府采购平台”中在线填报。磋商供应商须在磋商小组确定的最后报价时间内进行报价，最后报价是磋商供应商响应文件有效的组成部分。</w:t>
      </w:r>
    </w:p>
    <w:p w14:paraId="6AAD5D81">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19.2.1磋商文件对技术、服务要求已详细列明，磋商结束后，所有继续参加磋商的磋商供应商（不得少于3家）要按照磋商小组的要求在规定时间内提交最后报价。</w:t>
      </w:r>
    </w:p>
    <w:p w14:paraId="581177B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19.2.2磋商</w:t>
      </w:r>
      <w:r>
        <w:rPr>
          <w:rFonts w:hint="eastAsia" w:asciiTheme="minorEastAsia" w:hAnsiTheme="minorEastAsia" w:eastAsiaTheme="minorEastAsia" w:cstheme="minorEastAsia"/>
          <w:bCs/>
          <w:color w:val="auto"/>
          <w:highlight w:val="none"/>
        </w:rPr>
        <w:t>文件对技术、服务要求没有详细列明，需经磋商由磋商供应商提供最终设计方案或解决方案的，磋商结束后，磋商小组将按照少数服从多数的原则投票推荐3家以上磋商供应商的设计方案或者解决方案，并要求其在规定时间内提交最后报价。</w:t>
      </w:r>
    </w:p>
    <w:p w14:paraId="5ECD5CE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19</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磋商小组认为磋商供应商的报价明显低于其他通过符合性审查供应商的报价，有可能影响产品质量或者不能诚信履约的，应当要求其在评标现场合理的时间内提供书面说明，必要时提交相关证明材料；磋商供应商不能证明其报价合理性的，磋商小组可将其作为无效报价处理。</w:t>
      </w:r>
    </w:p>
    <w:p w14:paraId="3EC144F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19.3.1评审中出现下列情形之一的，评审委员会应当启动异常低价投标审查程序：</w:t>
      </w:r>
    </w:p>
    <w:p w14:paraId="40E5E6B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（1）投标报价低于全部通过符合性审查供应商投标报价平均值50%的，即投标报价＜全部通过符合性审查供应商投标报价平均值×50%；</w:t>
      </w:r>
    </w:p>
    <w:p w14:paraId="691B60E1">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（2）投标报价低于通过符合性审查的次低报价供应商投标报价50%的，即投标报价＜通过符合性审查的次低报价供应商投标报价×50%；</w:t>
      </w:r>
    </w:p>
    <w:p w14:paraId="28B34C0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（3）投标报价低于采购项目最高限价45%的，即投标报价＜采购项目最高限价×45%；</w:t>
      </w:r>
    </w:p>
    <w:p w14:paraId="0A046A5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（4）评审委员会基于专业判断，认为供应商报价过低，有可能影响产品质量或者不能诚信履约的其他情形。</w:t>
      </w:r>
    </w:p>
    <w:p w14:paraId="28ACF984">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评审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3F1CAC4">
      <w:pPr>
        <w:pStyle w:val="548"/>
        <w:snapToGrid w:val="0"/>
        <w:spacing w:line="360" w:lineRule="auto"/>
        <w:ind w:firstLine="42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20.综合评审</w:t>
      </w:r>
    </w:p>
    <w:p w14:paraId="3F69A58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20.1 经磋商确定最终采购需求和提交最后报价的供应商后，由磋商小组采用综合评分法对提交最后报价的磋商供应商的响应文件和最后报价进行综合评分。</w:t>
      </w:r>
    </w:p>
    <w:p w14:paraId="1A3DDE1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20.2 采用综合评分法评审，应按照磋商文件第六部分评定和成交标准中规定的综合评分法评分细则进行。</w:t>
      </w:r>
    </w:p>
    <w:p w14:paraId="55D0D1C9">
      <w:pPr>
        <w:pStyle w:val="548"/>
        <w:snapToGrid w:val="0"/>
        <w:spacing w:line="360" w:lineRule="auto"/>
        <w:ind w:firstLine="42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21. 确认成交供应商</w:t>
      </w:r>
    </w:p>
    <w:p w14:paraId="15CA3397">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21.1 磋商小组根据综合评分情况，按评审得分由高到低顺序直接确认得分最高的磋商供应商为成交供应商，得分相同的，按最后报价由低到高顺序排列。得分和最后报价均相同的，按技术指标优劣顺序排列。</w:t>
      </w:r>
    </w:p>
    <w:p w14:paraId="16C9F20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21.2 磋商小组组长根据磋商过程中形成的原始记录和评审结果编写评审报告，由磋商小组全体人员签字认可。</w:t>
      </w:r>
    </w:p>
    <w:p w14:paraId="4DFFA7D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22. 评审复核 </w:t>
      </w:r>
    </w:p>
    <w:p w14:paraId="6E364F8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22.1评审结果汇总完成后，除下列情形外，任何人不得修改评审结果：</w:t>
      </w:r>
    </w:p>
    <w:p w14:paraId="5381F2C3">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A、分值汇总计算错误的；</w:t>
      </w:r>
    </w:p>
    <w:p w14:paraId="328F932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B、分项评分超出评分标准范围的；</w:t>
      </w:r>
    </w:p>
    <w:p w14:paraId="13161AB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C、磋商小组对客观评审因素评分不一致的；</w:t>
      </w:r>
    </w:p>
    <w:p w14:paraId="599993E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D、经磋商小组认定评分畸高、畸低的；</w:t>
      </w:r>
    </w:p>
    <w:p w14:paraId="2BAA6CC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22.2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29482F4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 磋商保密</w:t>
      </w:r>
    </w:p>
    <w:p w14:paraId="5A15660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23.1采购人、采购代理机构要采取必要措施，保证磋商在严格保密的情况下进行。除采购人代表、磋商现场组织人员外，采购人的其他工作人员以及与磋商工作无关的人员不得进入磋商现场。</w:t>
      </w:r>
    </w:p>
    <w:p w14:paraId="15C99214">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23.2有关人员对磋商情况以及在磋商过程中获悉的国家秘密、商业秘密负有保密责任；任何人不得透露与磋商有关的其他磋商供应商的技术资料、价格和其他信息。</w:t>
      </w:r>
    </w:p>
    <w:p w14:paraId="4186747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23.3 磋商结束后，参与评审磋商的所有人员不得带走磋商现场的任何资料。</w:t>
      </w:r>
    </w:p>
    <w:p w14:paraId="0F13EE4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24. 关于磋商供应商瑕疵滞后发现的处理规则</w:t>
      </w:r>
    </w:p>
    <w:p w14:paraId="67981DC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108C0B3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 采购项目终止</w:t>
      </w:r>
    </w:p>
    <w:p w14:paraId="6927E30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25.1 出现下列情形之一的，终止本次磋商活动：</w:t>
      </w:r>
    </w:p>
    <w:p w14:paraId="0A3A419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A、符合专业条件的磋商供应商或者对磋商文件作实质响应的供应商数量不足3家的；</w:t>
      </w:r>
    </w:p>
    <w:p w14:paraId="1EA3161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B、磋商供应商的报价均超过采购预算或最高限价的；</w:t>
      </w:r>
    </w:p>
    <w:p w14:paraId="7AFB6063">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C、出现影响采购公正的违法、违规行为的；</w:t>
      </w:r>
    </w:p>
    <w:p w14:paraId="22AE030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D、因重大变故，采购任务取消的。</w:t>
      </w:r>
    </w:p>
    <w:p w14:paraId="0F8FF46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25.2 项目终止磋商后，磋商下组应做出书面报告，采购代理机构将在财政部门指定的媒体上发布项目终止公告。</w:t>
      </w:r>
    </w:p>
    <w:p w14:paraId="65730D9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25.3 如本项目属于市场竞争不充分的科研项目，以及需要扶持的科技成果转化项目，符合竞争要求的提交最后报价的磋商供应商可以是2家，而不被终止。</w:t>
      </w:r>
    </w:p>
    <w:p w14:paraId="656CD4C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25.4如本项目属于政府购买（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财政部关于政府采购竞争性磋商采购方式管理暂行办法有关问题的补充通知》（财库〔2015〕124号）】。</w:t>
      </w:r>
    </w:p>
    <w:p w14:paraId="5189A0FF">
      <w:pPr>
        <w:pStyle w:val="548"/>
        <w:snapToGrid w:val="0"/>
        <w:spacing w:line="360" w:lineRule="auto"/>
        <w:ind w:firstLine="420" w:firstLineChars="200"/>
        <w:outlineLvl w:val="1"/>
        <w:rPr>
          <w:rFonts w:hint="eastAsia" w:asciiTheme="minorEastAsia" w:hAnsiTheme="minorEastAsia" w:eastAsiaTheme="minorEastAsia" w:cstheme="minorEastAsia"/>
          <w:b/>
          <w:bCs/>
          <w:color w:val="auto"/>
          <w:highlight w:val="none"/>
        </w:rPr>
      </w:pPr>
      <w:bookmarkStart w:id="37" w:name="_Toc78559512"/>
      <w:r>
        <w:rPr>
          <w:rFonts w:hint="eastAsia" w:asciiTheme="minorEastAsia" w:hAnsiTheme="minorEastAsia" w:eastAsiaTheme="minorEastAsia" w:cstheme="minorEastAsia"/>
          <w:b/>
          <w:bCs/>
          <w:color w:val="auto"/>
          <w:highlight w:val="none"/>
        </w:rPr>
        <w:t>六、签订合同</w:t>
      </w:r>
      <w:bookmarkEnd w:id="37"/>
    </w:p>
    <w:p w14:paraId="0D1E091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 签订合同</w:t>
      </w:r>
    </w:p>
    <w:p w14:paraId="6E73D22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26.1成交供应商确定后，采购代理机构将在刊登本次磋商公告的媒体上发布成交公告，并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成交供应商应在接到成交通知书10日内与采购人签订政府采购合同。</w:t>
      </w:r>
    </w:p>
    <w:p w14:paraId="797D7800">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26.2 成交供应商应按照磋商文件、响应文件及磋商过程中的有关澄清、说明或者补正文件的内容与采购人签订合同。成交供应商不得再与采购人签订背离合同实质性内容的其它协议或声明。</w:t>
      </w:r>
    </w:p>
    <w:p w14:paraId="13468D7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26.3本文件第四部分需求中要求成交供应商提交履约保证金的，成交供应商须按照规定向采购人提交履约保证金。</w:t>
      </w:r>
    </w:p>
    <w:p w14:paraId="05E0DBC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26.4 成交供应商应当自合同或补充合同签订之日起三个工作日内将合同提交采购代理机构。</w:t>
      </w:r>
    </w:p>
    <w:p w14:paraId="43A8FB95">
      <w:pPr>
        <w:pStyle w:val="548"/>
        <w:snapToGrid w:val="0"/>
        <w:spacing w:line="360" w:lineRule="auto"/>
        <w:ind w:firstLine="420" w:firstLineChars="200"/>
        <w:outlineLvl w:val="1"/>
        <w:rPr>
          <w:rFonts w:hint="eastAsia" w:asciiTheme="minorEastAsia" w:hAnsiTheme="minorEastAsia" w:eastAsiaTheme="minorEastAsia" w:cstheme="minorEastAsia"/>
          <w:b/>
          <w:bCs/>
          <w:color w:val="auto"/>
          <w:highlight w:val="none"/>
        </w:rPr>
      </w:pPr>
      <w:bookmarkStart w:id="38" w:name="_Toc78559513"/>
      <w:r>
        <w:rPr>
          <w:rFonts w:hint="eastAsia" w:asciiTheme="minorEastAsia" w:hAnsiTheme="minorEastAsia" w:eastAsiaTheme="minorEastAsia" w:cstheme="minorEastAsia"/>
          <w:b/>
          <w:bCs/>
          <w:color w:val="auto"/>
          <w:highlight w:val="none"/>
        </w:rPr>
        <w:t>七、服务费</w:t>
      </w:r>
      <w:bookmarkEnd w:id="38"/>
      <w:r>
        <w:rPr>
          <w:rFonts w:hint="eastAsia" w:asciiTheme="minorEastAsia" w:hAnsiTheme="minorEastAsia" w:eastAsiaTheme="minorEastAsia" w:cstheme="minorEastAsia"/>
          <w:b/>
          <w:bCs/>
          <w:color w:val="auto"/>
          <w:highlight w:val="none"/>
        </w:rPr>
        <w:t>　　</w:t>
      </w:r>
    </w:p>
    <w:p w14:paraId="24CA76CC">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27. 服务费</w:t>
      </w:r>
    </w:p>
    <w:p w14:paraId="73CA168E">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val="en-US" w:eastAsia="zh-CN"/>
        </w:rPr>
        <w:t>参照</w:t>
      </w:r>
      <w:r>
        <w:rPr>
          <w:rFonts w:hint="eastAsia" w:asciiTheme="minorEastAsia" w:hAnsiTheme="minorEastAsia" w:eastAsiaTheme="minorEastAsia" w:cstheme="minorEastAsia"/>
          <w:bCs/>
          <w:color w:val="auto"/>
          <w:highlight w:val="none"/>
        </w:rPr>
        <w:t>计价格[2002]1980号和发改办价格[2003]857号文计算后作为中标服务费。成交人在领取“成交通知书”时应向采购代理机构交纳中标服务费。请磋商供应商在测算投标报价时充分考虑这一因素。</w:t>
      </w:r>
    </w:p>
    <w:p w14:paraId="1311803E">
      <w:pPr>
        <w:pStyle w:val="548"/>
        <w:snapToGrid w:val="0"/>
        <w:spacing w:line="360" w:lineRule="auto"/>
        <w:ind w:firstLine="420" w:firstLineChars="200"/>
        <w:outlineLvl w:val="1"/>
        <w:rPr>
          <w:rFonts w:hint="eastAsia" w:asciiTheme="minorEastAsia" w:hAnsiTheme="minorEastAsia" w:eastAsiaTheme="minorEastAsia" w:cstheme="minorEastAsia"/>
          <w:b/>
          <w:color w:val="auto"/>
          <w:highlight w:val="none"/>
        </w:rPr>
      </w:pPr>
      <w:bookmarkStart w:id="39" w:name="_Toc78559514"/>
      <w:r>
        <w:rPr>
          <w:rFonts w:hint="eastAsia" w:asciiTheme="minorEastAsia" w:hAnsiTheme="minorEastAsia" w:eastAsiaTheme="minorEastAsia" w:cstheme="minorEastAsia"/>
          <w:b/>
          <w:color w:val="auto"/>
          <w:highlight w:val="none"/>
        </w:rPr>
        <w:t>八、保密和披露</w:t>
      </w:r>
      <w:bookmarkEnd w:id="39"/>
    </w:p>
    <w:p w14:paraId="199B7DDE">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 保密</w:t>
      </w:r>
    </w:p>
    <w:p w14:paraId="6C625FE8">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磋商供应商自领取磋商文件之日起，须承诺承担本采购项目下的保密义务，不得将因本次磋商获得的信息向第三人外传。</w:t>
      </w:r>
    </w:p>
    <w:p w14:paraId="2DBA418E">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 披露</w:t>
      </w:r>
    </w:p>
    <w:p w14:paraId="32F19304">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 采购代理机构有权将磋商供应商提供的所有资料向有关政府部门或评审文件的有关人员披露。</w:t>
      </w:r>
    </w:p>
    <w:p w14:paraId="232484B5">
      <w:pPr>
        <w:pStyle w:val="548"/>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0AA064C6">
      <w:pPr>
        <w:pStyle w:val="548"/>
        <w:snapToGrid w:val="0"/>
        <w:spacing w:line="360" w:lineRule="auto"/>
        <w:ind w:firstLine="420" w:firstLineChars="200"/>
        <w:outlineLvl w:val="1"/>
        <w:rPr>
          <w:rFonts w:hint="eastAsia" w:asciiTheme="minorEastAsia" w:hAnsiTheme="minorEastAsia" w:eastAsiaTheme="minorEastAsia" w:cstheme="minorEastAsia"/>
          <w:b/>
          <w:color w:val="auto"/>
          <w:highlight w:val="none"/>
        </w:rPr>
      </w:pPr>
      <w:bookmarkStart w:id="40" w:name="_Toc78559515"/>
      <w:r>
        <w:rPr>
          <w:rFonts w:hint="eastAsia" w:asciiTheme="minorEastAsia" w:hAnsiTheme="minorEastAsia" w:eastAsiaTheme="minorEastAsia" w:cstheme="minorEastAsia"/>
          <w:b/>
          <w:color w:val="auto"/>
          <w:highlight w:val="none"/>
        </w:rPr>
        <w:t>九、询问和质疑</w:t>
      </w:r>
      <w:bookmarkEnd w:id="40"/>
    </w:p>
    <w:p w14:paraId="7E6D634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30. 询问</w:t>
      </w:r>
    </w:p>
    <w:p w14:paraId="6874EFFF">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30.1供应商对磋商文件有疑问的，可按第一部分磋商邀请中载明的联系方式、地址，口头或</w:t>
      </w:r>
      <w:r>
        <w:rPr>
          <w:rFonts w:hint="eastAsia" w:asciiTheme="minorEastAsia" w:hAnsiTheme="minorEastAsia" w:eastAsiaTheme="minorEastAsia" w:cstheme="minorEastAsia"/>
          <w:bCs/>
          <w:color w:val="auto"/>
          <w:highlight w:val="none"/>
          <w:lang w:val="en-US" w:eastAsia="zh-CN"/>
        </w:rPr>
        <w:t>在线</w:t>
      </w:r>
      <w:r>
        <w:rPr>
          <w:rFonts w:hint="eastAsia" w:asciiTheme="minorEastAsia" w:hAnsiTheme="minorEastAsia" w:eastAsiaTheme="minorEastAsia" w:cstheme="minorEastAsia"/>
          <w:bCs/>
          <w:color w:val="auto"/>
          <w:highlight w:val="none"/>
        </w:rPr>
        <w:t>向采购代理机构、采购人提出询问；供应商进行质疑的，必须以书面形式提出质疑函。供应商对评审过程、采购结果有疑问的，可按成交公告中载明的联系方式、地址提出质疑。</w:t>
      </w:r>
    </w:p>
    <w:p w14:paraId="7B3CF04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30.2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w:t>
      </w:r>
      <w:r>
        <w:rPr>
          <w:rFonts w:hint="eastAsia" w:asciiTheme="minorEastAsia" w:hAnsiTheme="minorEastAsia" w:eastAsiaTheme="minorEastAsia" w:cstheme="minorEastAsia"/>
          <w:bCs/>
          <w:color w:val="auto"/>
          <w:highlight w:val="none"/>
          <w:lang w:eastAsia="zh-CN"/>
        </w:rPr>
        <w:t>复印件</w:t>
      </w:r>
      <w:r>
        <w:rPr>
          <w:rFonts w:hint="eastAsia" w:asciiTheme="minorEastAsia" w:hAnsiTheme="minorEastAsia" w:eastAsiaTheme="minorEastAsia" w:cstheme="minorEastAsia"/>
          <w:bCs/>
          <w:color w:val="auto"/>
          <w:highlight w:val="none"/>
        </w:rPr>
        <w:t>、询问函。在采购代理机构领取《供应商询问告知函》，询问供应商持《供应商询问告知函》向采购人进行询问。采购人须在法定时间内向询问供应商进行书面答复。</w:t>
      </w:r>
    </w:p>
    <w:p w14:paraId="11035F12">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 质疑</w:t>
      </w:r>
    </w:p>
    <w:p w14:paraId="298A7947">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31.1 质疑供应商认为磋商文件、磋商过程和采购结果使自己的权益受到损害，应当在法定质疑期限内按照本磋商文件第九部分提供的质疑函范本以书面形式一次性提出针对同一采购程序环节的质疑。</w:t>
      </w:r>
    </w:p>
    <w:p w14:paraId="383874A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对可以质疑的磋商文件提出质疑的，在收到磋商文件之日起七个工作日内提出；</w:t>
      </w:r>
    </w:p>
    <w:p w14:paraId="1BBECB0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对采购过程提出质疑的，在各采购程序环节结束之日起七个工作日内提出；</w:t>
      </w:r>
    </w:p>
    <w:p w14:paraId="509E281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对成交结果提出质疑的，在成交公告期限届满之日起七个工作日内提出。</w:t>
      </w:r>
    </w:p>
    <w:p w14:paraId="7A63A4B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31.2 质疑供应商质疑时须携带以下资料各2份：法定代表人身份证明书原件；法定代表人授权委托书原件（内容包括：代理人的姓名或者名称、代理事项、具体权限、期限和相关事项。法定代表人质疑时不提供此项内容。）；委托人和被委托人的身份证</w:t>
      </w:r>
      <w:r>
        <w:rPr>
          <w:rFonts w:hint="eastAsia" w:asciiTheme="minorEastAsia" w:hAnsiTheme="minorEastAsia" w:eastAsiaTheme="minorEastAsia" w:cstheme="minorEastAsia"/>
          <w:bCs/>
          <w:color w:val="auto"/>
          <w:highlight w:val="none"/>
          <w:lang w:eastAsia="zh-CN"/>
        </w:rPr>
        <w:t>复印件</w:t>
      </w:r>
      <w:r>
        <w:rPr>
          <w:rFonts w:hint="eastAsia" w:asciiTheme="minorEastAsia" w:hAnsiTheme="minorEastAsia" w:eastAsiaTheme="minorEastAsia" w:cstheme="minorEastAsia"/>
          <w:bCs/>
          <w:color w:val="auto"/>
          <w:highlight w:val="none"/>
        </w:rPr>
        <w:t>；质疑供应商领取采购文件时间的证明材料；质疑函原件。供应商提出质疑应当提交质疑函和必要的证明材料。</w:t>
      </w:r>
    </w:p>
    <w:p w14:paraId="3A726A18">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供应商为自然人的，应当由本人签字；供应商为法人或者其他组织的，应当由法定代表人、主要负责人签字或者盖章，并加盖公章。</w:t>
      </w:r>
    </w:p>
    <w:p w14:paraId="0D678F6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质疑函内容包括：</w:t>
      </w:r>
    </w:p>
    <w:p w14:paraId="7A04BC9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A.供应商的姓名或者名称、地址、邮编、联系人及联系电话；</w:t>
      </w:r>
    </w:p>
    <w:p w14:paraId="5F96BA0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B.质疑项目的名称、编号；</w:t>
      </w:r>
    </w:p>
    <w:p w14:paraId="493A2BD5">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C.具体、明确的质疑事项和与质疑事项相关的请求；</w:t>
      </w:r>
    </w:p>
    <w:p w14:paraId="629372C4">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D.事实依据；</w:t>
      </w:r>
    </w:p>
    <w:p w14:paraId="5E997C47">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E.必要的法律依据；</w:t>
      </w:r>
    </w:p>
    <w:p w14:paraId="3DF19F53">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F.提出质疑的日期。</w:t>
      </w:r>
    </w:p>
    <w:p w14:paraId="091DE60C">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31.3对磋商文件编制内容（不包括采购需求）、磋商过程、采购结果提出质疑的，由采购代理机构进行书面答复。对磋商文件中采购需求提出质疑的，采购代理机构出具《供应商质疑告知函》（一式三份），供应商持《供应商质疑告知函》向采购人提出质疑。</w:t>
      </w:r>
    </w:p>
    <w:p w14:paraId="58E3BC8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接收质疑函的方式：</w:t>
      </w:r>
      <w:r>
        <w:rPr>
          <w:rFonts w:hint="eastAsia" w:asciiTheme="minorEastAsia" w:hAnsiTheme="minorEastAsia" w:eastAsiaTheme="minorEastAsia" w:cstheme="minorEastAsia"/>
          <w:bCs/>
          <w:color w:val="auto"/>
          <w:sz w:val="21"/>
          <w:szCs w:val="21"/>
          <w:highlight w:val="none"/>
        </w:rPr>
        <w:t>质疑应当在山西政府采购平台或以书面形式向采购代理机构提出。</w:t>
      </w:r>
    </w:p>
    <w:p w14:paraId="62C7CB0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31.4采购代理机构、采购人将依据《中华人民共和国政府采购法实施条例》第五十二条第一款的规定时限对磋商供应商的询问、质疑做出处理和答复。</w:t>
      </w:r>
    </w:p>
    <w:p w14:paraId="67C241BD">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质疑答复应当包括下列内容：</w:t>
      </w:r>
    </w:p>
    <w:p w14:paraId="70C7DD08">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A.质疑供应商的姓名或者名称；</w:t>
      </w:r>
    </w:p>
    <w:p w14:paraId="708FBFFB">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B.收到质疑函的日期、质疑项目名称及编号；</w:t>
      </w:r>
    </w:p>
    <w:p w14:paraId="629B7266">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C.质疑事项、质疑答复的具体内容、事实依据和法律依据；</w:t>
      </w:r>
    </w:p>
    <w:p w14:paraId="2B70FA9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D.告知质疑供应商依法投诉的权利；</w:t>
      </w:r>
    </w:p>
    <w:p w14:paraId="3DCB50A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E.质疑答复人名称；</w:t>
      </w:r>
    </w:p>
    <w:p w14:paraId="346E057A">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F.答复质疑的日期。质疑答复的内容不得涉及商业秘密。</w:t>
      </w:r>
    </w:p>
    <w:p w14:paraId="1BF3BED9">
      <w:pPr>
        <w:pStyle w:val="548"/>
        <w:snapToGrid w:val="0"/>
        <w:spacing w:line="360" w:lineRule="auto"/>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31.5质疑供应商撤回质疑的，终止质疑处理。</w:t>
      </w:r>
    </w:p>
    <w:p w14:paraId="56017FF0">
      <w:pPr>
        <w:pStyle w:val="2"/>
        <w:rPr>
          <w:rFonts w:hint="eastAsia" w:asciiTheme="minorEastAsia" w:hAnsiTheme="minorEastAsia" w:eastAsiaTheme="minorEastAsia" w:cstheme="minorEastAsia"/>
          <w:bCs w:val="0"/>
          <w:color w:val="auto"/>
          <w:sz w:val="21"/>
          <w:szCs w:val="21"/>
          <w:highlight w:val="none"/>
        </w:rPr>
      </w:pPr>
      <w:bookmarkStart w:id="41" w:name="_Toc2294_WPSOffice_Level1"/>
      <w:bookmarkStart w:id="42" w:name="_Toc20638"/>
      <w:r>
        <w:rPr>
          <w:rFonts w:hint="eastAsia" w:asciiTheme="minorEastAsia" w:hAnsiTheme="minorEastAsia" w:eastAsiaTheme="minorEastAsia" w:cstheme="minorEastAsia"/>
          <w:bCs w:val="0"/>
          <w:color w:val="auto"/>
          <w:sz w:val="21"/>
          <w:szCs w:val="21"/>
          <w:highlight w:val="none"/>
        </w:rPr>
        <w:br w:type="page"/>
      </w:r>
      <w:bookmarkStart w:id="43" w:name="_Toc8344"/>
      <w:bookmarkStart w:id="44" w:name="_Toc78559516"/>
    </w:p>
    <w:p w14:paraId="4A7F08C2">
      <w:pPr>
        <w:pStyle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第四部分 </w:t>
      </w:r>
      <w:bookmarkEnd w:id="41"/>
      <w:bookmarkEnd w:id="42"/>
      <w:r>
        <w:rPr>
          <w:rFonts w:hint="eastAsia" w:asciiTheme="minorEastAsia" w:hAnsiTheme="minorEastAsia" w:eastAsiaTheme="minorEastAsia" w:cstheme="minorEastAsia"/>
          <w:color w:val="auto"/>
          <w:sz w:val="28"/>
          <w:szCs w:val="28"/>
          <w:highlight w:val="none"/>
        </w:rPr>
        <w:t xml:space="preserve"> 商务、技术要求</w:t>
      </w:r>
      <w:bookmarkEnd w:id="43"/>
      <w:bookmarkEnd w:id="44"/>
    </w:p>
    <w:p w14:paraId="2F6F306C">
      <w:pPr>
        <w:spacing w:line="500" w:lineRule="exact"/>
        <w:ind w:firstLine="420" w:firstLineChars="200"/>
        <w:jc w:val="left"/>
        <w:rPr>
          <w:rFonts w:hint="eastAsia" w:ascii="仿宋" w:hAnsi="仿宋" w:eastAsia="仿宋" w:cs="仿宋"/>
          <w:sz w:val="24"/>
          <w:highlight w:val="none"/>
        </w:rPr>
      </w:pPr>
      <w:bookmarkStart w:id="45" w:name="_Toc78559521"/>
      <w:r>
        <w:rPr>
          <w:rFonts w:hint="eastAsia" w:asciiTheme="minorEastAsia" w:hAnsiTheme="minorEastAsia" w:eastAsiaTheme="minorEastAsia" w:cstheme="minorEastAsia"/>
          <w:b/>
          <w:bCs/>
          <w:color w:val="auto"/>
          <w:highlight w:val="none"/>
          <w:lang w:val="en-US" w:eastAsia="zh-CN"/>
        </w:rPr>
        <w:t>一、商务要求</w:t>
      </w:r>
      <w:r>
        <w:rPr>
          <w:rFonts w:hint="eastAsia" w:ascii="仿宋" w:hAnsi="仿宋" w:eastAsia="仿宋" w:cs="仿宋"/>
          <w:sz w:val="24"/>
          <w:highlight w:val="none"/>
        </w:rPr>
        <w:t xml:space="preserve">      </w:t>
      </w:r>
    </w:p>
    <w:p w14:paraId="226D5E71">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1.1服务期限：</w:t>
      </w:r>
      <w:r>
        <w:rPr>
          <w:rFonts w:ascii="宋体" w:hAnsi="宋体" w:cs="宋体"/>
          <w:color w:val="auto"/>
          <w:szCs w:val="21"/>
          <w:highlight w:val="none"/>
        </w:rPr>
        <w:t>合同签订后</w:t>
      </w:r>
      <w:r>
        <w:rPr>
          <w:rFonts w:hint="eastAsia" w:ascii="宋体" w:hAnsi="宋体" w:cs="宋体"/>
          <w:color w:val="auto"/>
          <w:szCs w:val="21"/>
          <w:highlight w:val="none"/>
          <w:lang w:val="en-US" w:eastAsia="zh-CN"/>
        </w:rPr>
        <w:t>90日历天</w:t>
      </w:r>
      <w:r>
        <w:rPr>
          <w:rFonts w:ascii="宋体" w:hAnsi="宋体" w:cs="宋体"/>
          <w:color w:val="auto"/>
          <w:szCs w:val="21"/>
          <w:highlight w:val="none"/>
        </w:rPr>
        <w:t>内完成</w:t>
      </w:r>
      <w:r>
        <w:rPr>
          <w:rFonts w:hint="eastAsia" w:asciiTheme="minorEastAsia" w:hAnsiTheme="minorEastAsia" w:eastAsiaTheme="minorEastAsia" w:cstheme="minorEastAsia"/>
          <w:color w:val="auto"/>
          <w:highlight w:val="none"/>
          <w:lang w:val="en-US" w:eastAsia="zh-CN"/>
        </w:rPr>
        <w:t>。</w:t>
      </w:r>
    </w:p>
    <w:p w14:paraId="48A490BF">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1.2服务内容：</w:t>
      </w:r>
      <w:bookmarkStart w:id="46" w:name="_Toc527964793"/>
      <w:bookmarkStart w:id="47" w:name="_Toc162835522"/>
      <w:bookmarkStart w:id="48" w:name="_Hlk86420810"/>
      <w:bookmarkStart w:id="49" w:name="_Toc472242213"/>
      <w:r>
        <w:rPr>
          <w:rFonts w:hint="eastAsia" w:asciiTheme="minorEastAsia" w:hAnsiTheme="minorEastAsia" w:eastAsiaTheme="minorEastAsia" w:cstheme="minorEastAsia"/>
          <w:color w:val="auto"/>
          <w:highlight w:val="none"/>
          <w:lang w:val="en-US" w:eastAsia="zh-CN"/>
        </w:rPr>
        <w:t>孝义市国土空间总体规划（2021-2035）动态调整完善方案编制项目。</w:t>
      </w:r>
    </w:p>
    <w:bookmarkEnd w:id="46"/>
    <w:bookmarkEnd w:id="47"/>
    <w:bookmarkEnd w:id="48"/>
    <w:bookmarkEnd w:id="49"/>
    <w:p w14:paraId="75F4BB71">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1.3付款方式：合同签订后付合同额的30%，提交专家评审通过后的实施方案付清剩余款项。</w:t>
      </w:r>
    </w:p>
    <w:p w14:paraId="42DB7F27">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1.4服务标准：符合国家法律法规、行业标准。</w:t>
      </w:r>
    </w:p>
    <w:p w14:paraId="5DEC454C">
      <w:pPr>
        <w:spacing w:line="360" w:lineRule="auto"/>
        <w:ind w:firstLine="42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w:t>
      </w:r>
      <w:r>
        <w:rPr>
          <w:rFonts w:hint="default" w:asciiTheme="minorEastAsia" w:hAnsiTheme="minorEastAsia" w:eastAsiaTheme="minorEastAsia" w:cstheme="minorEastAsia"/>
          <w:color w:val="auto"/>
          <w:highlight w:val="none"/>
          <w:lang w:val="en-US" w:eastAsia="zh-CN"/>
        </w:rPr>
        <w:t>服务地点：孝义市。</w:t>
      </w:r>
    </w:p>
    <w:p w14:paraId="1BB7BF41">
      <w:pPr>
        <w:numPr>
          <w:ilvl w:val="0"/>
          <w:numId w:val="0"/>
        </w:numPr>
        <w:spacing w:line="360" w:lineRule="auto"/>
        <w:ind w:firstLine="420" w:firstLineChars="200"/>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kern w:val="2"/>
          <w:sz w:val="21"/>
          <w:szCs w:val="22"/>
          <w:lang w:val="en-US" w:eastAsia="zh-CN" w:bidi="ar-SA"/>
        </w:rPr>
        <w:t>二、</w:t>
      </w:r>
      <w:r>
        <w:rPr>
          <w:rFonts w:hint="eastAsia" w:asciiTheme="minorEastAsia" w:hAnsiTheme="minorEastAsia" w:eastAsiaTheme="minorEastAsia" w:cstheme="minorEastAsia"/>
          <w:b/>
          <w:bCs/>
          <w:color w:val="auto"/>
          <w:highlight w:val="none"/>
          <w:lang w:val="en-US" w:eastAsia="zh-CN"/>
        </w:rPr>
        <w:t>技术要求</w:t>
      </w:r>
    </w:p>
    <w:p w14:paraId="2325CA86">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1.项目背景</w:t>
      </w:r>
    </w:p>
    <w:p w14:paraId="4F13823A">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为贯彻落实《自然资源部 国家林草局关于进一步做好自然资源要素保障的通知》（自然资发〔2026〕38号）及《山西省自然资源厅关于印发市县级国土空间总体规划动态调整完善工作方案的通知》（晋自然资函〔2026〕167号）文件要求，按照《</w:t>
      </w:r>
      <mc:AlternateContent>
        <mc:Choice Requires="wpsCustomData">
          <wpsCustomData:docfieldStart id="0" docfieldname="标题_1" hidden="0" print="1" readonly="0" index="3"/>
        </mc:Choice>
      </mc:AlternateContent>
      <w:r>
        <w:rPr>
          <w:rFonts w:hint="eastAsia" w:ascii="宋体" w:hAnsi="宋体" w:eastAsia="宋体" w:cs="宋体"/>
          <w:color w:val="auto"/>
          <w:sz w:val="21"/>
          <w:szCs w:val="21"/>
          <w:lang w:val="en-US" w:eastAsia="zh-CN"/>
        </w:rPr>
        <w:t>吕梁市规划和自然资源局关于加快推进县级国土空间总体规划动态调整完善工作的通知</w:t>
      </w:r>
      <mc:AlternateContent>
        <mc:Choice Requires="wpsCustomData">
          <wpsCustomData:docfieldEnd id="0"/>
        </mc:Choice>
      </mc:AlternateContent>
      <w:r>
        <w:rPr>
          <w:rFonts w:hint="eastAsia" w:ascii="宋体" w:hAnsi="宋体" w:eastAsia="宋体" w:cs="宋体"/>
          <w:color w:val="auto"/>
          <w:sz w:val="21"/>
          <w:szCs w:val="21"/>
          <w:lang w:val="en-US" w:eastAsia="zh-CN"/>
        </w:rPr>
        <w:t xml:space="preserve">》的工作部署要求，进一步优化国土空间发展格局，更好统筹粮食安全、生态保护和经济发展，妥善处理矛盾冲突，本次动态调整方案在严守空间安全底线、不突破上级规划约束性指标前提下，按照相关要求，通过正向优化调整，实现三条控制线“数量稳定、质量提升、布局优化、功能完善”。 </w:t>
      </w:r>
    </w:p>
    <w:p w14:paraId="01FF9DF8">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动态调整完善是国土空间规划体系从“静态蓝图”向“动态治理”转型的关键机制。其核心目标是在坚决维护规划严肃性、权威性的前提下，增强规划对经济社会发展的适应性、可操作性，确保规划能够有效响应新形势、新战略、新需求。</w:t>
      </w:r>
    </w:p>
    <w:p w14:paraId="157DB433">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2.总体要求：</w:t>
      </w:r>
    </w:p>
    <w:p w14:paraId="1A2000A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深入贯彻落实党的二十届四中全会精神，在国土空间规划中充分体现“十五五”规划指导方针和目标任务要求，全面统筹各相关领域“十五五”重点项目空间需求，基于国土空间规划体检评估结果，开展规划动态调整完善工作。 </w:t>
      </w:r>
    </w:p>
    <w:p w14:paraId="4CA32404">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划动态调整完善包括规划动态调整和规划修改两种。其中，在严守空间安全底线，不突破市县级国土空间总体规划确定的保护目标任务、不改变总体规划确定的空间结构和格局的前提下，可对国土空间总体规划的三条控制线（耕地和永久基本农田保护红线、生态保护红线、城镇开发边界）、规划分区、中心城区用地规划布局、城市重要控制线（城市绿线、城市蓝线、城市黄线、城市紫线）、其他重要控制线、重点建设项目清单等开展动态调整。涉及规划范围、总体格局、目标指标、主体功能定位、增设规划分区类型以及其他规划强制性内容调整的，应按有关程序修改规划。</w:t>
      </w:r>
    </w:p>
    <w:p w14:paraId="57F69CD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3.工作范围</w:t>
      </w:r>
    </w:p>
    <w:p w14:paraId="7470691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动态调整完善工作范围与总体规划范围一致，包括市域和中心城区两个层次。</w:t>
      </w:r>
    </w:p>
    <w:p w14:paraId="464A4F1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4.工作内容</w:t>
      </w:r>
    </w:p>
    <w:p w14:paraId="6BBD5F5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本项工作主要包含两部分内容,规划实施评估结论和动态调整方案，其他内容要求依据相关政策文件执行。</w:t>
      </w:r>
    </w:p>
    <w:p w14:paraId="06FCEFC3">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（1）规划实施评估结论</w:t>
      </w:r>
    </w:p>
    <w:p w14:paraId="693BAC1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结国土空间总体规划实施以来在空间格局、资源保护、经济发展、人居环境等方面的积极成效，结合实施成效可提炼建议推广的优秀经验模式。结合国家战略、区域发展趋势，国家、省和地方“十五五”规划发展要求，研判未来空间需求与潜在风险挑战。提出有待解决的主要问题和有待提升完善的短板，根据面临的问题和风险，从重大战略落实、空间格局优化、空间利用品质提升、传导支撑体系强化等几个方面提出动态调整建议。</w:t>
      </w:r>
    </w:p>
    <w:p w14:paraId="1DE6456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（2）动态调整方案</w:t>
      </w:r>
    </w:p>
    <w:p w14:paraId="7082EDB2">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空间管控边界包含耕地和永久基本农田、生态保护红线、城镇开发边界三条控制线，以及历史文化保护线、洪涝风险控制线等其他空间管控边界。</w:t>
      </w:r>
    </w:p>
    <w:p w14:paraId="19AA791E">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①三条控制线</w:t>
      </w:r>
    </w:p>
    <w:p w14:paraId="697F0288">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精准有效维护耕地和永久基本农田、生态保护红线、城镇开发边界三条控制线，结合城市基底条件和实际发展情况分别确定三条控制线的动态调整方案。其中，耕地和永久基本农田要在有效落实耕地和永久基本农田保护任务基础上，以进一步提高永久基本农田中优质耕地的比例为目标;生态保护红线优化要有利于巩固总体规划确定的生态保护格局，提高生态系统的连通度和完整性;城镇开发边界的正向优化要有利于提高节约集约程度和人居环境改善。</w:t>
      </w:r>
    </w:p>
    <w:p w14:paraId="487D53C1">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②其他空间管控边界</w:t>
      </w:r>
    </w:p>
    <w:p w14:paraId="00290EBA">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结合地方实际各部门需求对历史文化保护线、洪涝风险控制线等其他空间管控边界进一步正向优化，形成具体的调出和调入方案，符合省级自然资源主管部门制定的明确管控要求。</w:t>
      </w:r>
    </w:p>
    <w:p w14:paraId="74A86EA2">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③规划分区维护</w:t>
      </w:r>
    </w:p>
    <w:p w14:paraId="64F413A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强化国土空间用途管制，结合三条控制线动态调整方案，同步开展规划分区动态调整，保障动态调整方案中空间管控边界布局与规划分区内容相匹配。</w:t>
      </w:r>
    </w:p>
    <w:p w14:paraId="524374E6">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④中心城区用地用海规划布局维护</w:t>
      </w:r>
    </w:p>
    <w:p w14:paraId="28E91238">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结合三条控制线、规划用途分区动态调整，聚焦规划实施评估中存在的主要问题，因地制宜、系统统筹，对中心城区用地用海规划布局进行动态调整、制定加强中心城区高质量发展的优化布局方案。</w:t>
      </w:r>
    </w:p>
    <w:p w14:paraId="68C1DEC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④重点建设项目清单维护</w:t>
      </w:r>
    </w:p>
    <w:p w14:paraId="2DECE70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衔接孝义市“十五五”发展规划和各专项规划空间需求，充分发挥规划的统筹协调作用，因地制宜动态增补、调序或清退项目，制定重点建设项目清单动态调整方案。</w:t>
      </w:r>
    </w:p>
    <w:p w14:paraId="1A9B279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4.成果构成</w:t>
      </w:r>
    </w:p>
    <w:p w14:paraId="435D0EC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动态调整成果包括方案、附表及数据库等内容，成果按照“统一底图、统一平台、统一规划、统一标准”的要求，高质量完成动态调整完善工作。</w:t>
      </w:r>
    </w:p>
    <w:p w14:paraId="79F3B14A">
      <w:pPr>
        <w:spacing w:line="360" w:lineRule="auto"/>
        <w:ind w:firstLine="420" w:firstLineChars="200"/>
        <w:rPr>
          <w:rFonts w:hint="eastAsia" w:ascii="宋体" w:hAnsi="宋体" w:eastAsia="宋体" w:cs="宋体"/>
          <w:color w:val="auto"/>
          <w:sz w:val="21"/>
          <w:szCs w:val="21"/>
          <w:highlight w:val="yellow"/>
          <w:lang w:val="en-US" w:eastAsia="zh-CN"/>
        </w:rPr>
      </w:pPr>
    </w:p>
    <w:p w14:paraId="0DA8BDA0">
      <w:pPr>
        <w:spacing w:line="360" w:lineRule="auto"/>
        <w:ind w:firstLine="420" w:firstLineChars="200"/>
        <w:rPr>
          <w:rFonts w:hint="eastAsia" w:ascii="宋体" w:hAnsi="宋体" w:eastAsia="宋体" w:cs="宋体"/>
          <w:color w:val="auto"/>
          <w:sz w:val="21"/>
          <w:szCs w:val="21"/>
          <w:highlight w:val="yellow"/>
          <w:lang w:val="en-US" w:eastAsia="zh-CN"/>
        </w:rPr>
      </w:pPr>
    </w:p>
    <w:p w14:paraId="008C116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未尽事宜，以签订正式合同为准。</w:t>
      </w:r>
    </w:p>
    <w:p w14:paraId="5DDC973E">
      <w:pPr>
        <w:spacing w:line="360" w:lineRule="auto"/>
        <w:ind w:firstLine="420" w:firstLineChars="200"/>
        <w:rPr>
          <w:rFonts w:hint="eastAsia" w:ascii="宋体" w:hAnsi="宋体" w:eastAsia="宋体" w:cs="宋体"/>
          <w:color w:val="auto"/>
          <w:sz w:val="21"/>
          <w:szCs w:val="21"/>
          <w:lang w:val="en-US" w:eastAsia="zh-CN"/>
        </w:rPr>
      </w:pPr>
    </w:p>
    <w:p w14:paraId="08903189">
      <w:pPr>
        <w:spacing w:line="360" w:lineRule="auto"/>
        <w:ind w:firstLine="420" w:firstLineChars="200"/>
        <w:rPr>
          <w:rFonts w:hint="eastAsia" w:ascii="宋体" w:hAnsi="宋体" w:eastAsia="宋体" w:cs="宋体"/>
          <w:color w:val="auto"/>
          <w:sz w:val="21"/>
          <w:szCs w:val="21"/>
          <w:lang w:val="en-US" w:eastAsia="zh-CN"/>
        </w:rPr>
      </w:pPr>
    </w:p>
    <w:p w14:paraId="5012B42A">
      <w:pPr>
        <w:spacing w:line="360" w:lineRule="auto"/>
        <w:ind w:firstLine="420" w:firstLineChars="200"/>
        <w:rPr>
          <w:rFonts w:hint="eastAsia" w:ascii="宋体" w:hAnsi="宋体" w:eastAsia="宋体" w:cs="宋体"/>
          <w:color w:val="auto"/>
          <w:sz w:val="21"/>
          <w:szCs w:val="21"/>
          <w:lang w:val="en-US" w:eastAsia="zh-CN"/>
        </w:rPr>
      </w:pPr>
    </w:p>
    <w:p w14:paraId="43717F2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bookmarkEnd w:id="45"/>
    <w:p w14:paraId="69A02315">
      <w:pPr>
        <w:pStyle w:val="2"/>
        <w:numPr>
          <w:ilvl w:val="0"/>
          <w:numId w:val="0"/>
        </w:numPr>
        <w:rPr>
          <w:rFonts w:hint="eastAsia" w:asciiTheme="minorEastAsia" w:hAnsiTheme="minorEastAsia" w:eastAsiaTheme="minorEastAsia" w:cstheme="minorEastAsia"/>
          <w:color w:val="auto"/>
          <w:highlight w:val="none"/>
        </w:rPr>
      </w:pPr>
      <w:bookmarkStart w:id="50" w:name="_Toc16663"/>
      <w:bookmarkStart w:id="51" w:name="_Toc78559525"/>
      <w:bookmarkStart w:id="52" w:name="_Toc26722_WPSOffice_Level1"/>
      <w:bookmarkStart w:id="53" w:name="_Toc6778"/>
      <w:r>
        <w:rPr>
          <w:rFonts w:hint="eastAsia" w:asciiTheme="minorEastAsia" w:hAnsiTheme="minorEastAsia" w:eastAsiaTheme="minorEastAsia" w:cstheme="minorEastAsia"/>
          <w:b/>
          <w:bCs/>
          <w:color w:val="auto"/>
          <w:kern w:val="0"/>
          <w:sz w:val="28"/>
          <w:szCs w:val="28"/>
          <w:highlight w:val="none"/>
          <w:lang w:val="en-US" w:eastAsia="zh-CN" w:bidi="ar-SA"/>
        </w:rPr>
        <w:t>第五部分</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评标</w:t>
      </w:r>
      <w:r>
        <w:rPr>
          <w:rFonts w:hint="eastAsia" w:asciiTheme="minorEastAsia" w:hAnsiTheme="minorEastAsia" w:eastAsiaTheme="minorEastAsia" w:cstheme="minorEastAsia"/>
          <w:color w:val="auto"/>
          <w:sz w:val="28"/>
          <w:szCs w:val="28"/>
          <w:highlight w:val="none"/>
        </w:rPr>
        <w:t>内容及标准</w:t>
      </w:r>
      <w:bookmarkEnd w:id="50"/>
      <w:bookmarkEnd w:id="51"/>
    </w:p>
    <w:p w14:paraId="71B111C1">
      <w:pPr>
        <w:pStyle w:val="548"/>
        <w:snapToGrid w:val="0"/>
        <w:spacing w:line="480" w:lineRule="exact"/>
        <w:ind w:firstLine="474" w:firstLineChars="22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（一）资格性审查的内容及标准</w:t>
      </w:r>
    </w:p>
    <w:tbl>
      <w:tblPr>
        <w:tblStyle w:val="59"/>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35"/>
        <w:gridCol w:w="3359"/>
        <w:gridCol w:w="3291"/>
      </w:tblGrid>
      <w:tr w14:paraId="3324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dxa"/>
            <w:vAlign w:val="center"/>
          </w:tcPr>
          <w:p w14:paraId="3F443BC6">
            <w:pPr>
              <w:adjustRightInd w:val="0"/>
              <w:snapToGrid w:val="0"/>
              <w:jc w:val="center"/>
              <w:rPr>
                <w:rFonts w:hint="eastAsia" w:asciiTheme="minorEastAsia" w:hAnsiTheme="minorEastAsia" w:eastAsiaTheme="minorEastAsia" w:cstheme="minorEastAsia"/>
                <w:b/>
                <w:color w:val="auto"/>
                <w:sz w:val="21"/>
                <w:szCs w:val="21"/>
                <w:highlight w:val="none"/>
              </w:rPr>
            </w:pPr>
            <w:bookmarkStart w:id="54" w:name="_Toc4485647"/>
            <w:bookmarkStart w:id="55" w:name="_Toc533340171"/>
            <w:r>
              <w:rPr>
                <w:rFonts w:hint="eastAsia" w:asciiTheme="minorEastAsia" w:hAnsiTheme="minorEastAsia" w:eastAsiaTheme="minorEastAsia" w:cstheme="minorEastAsia"/>
                <w:b/>
                <w:color w:val="auto"/>
                <w:sz w:val="21"/>
                <w:szCs w:val="21"/>
                <w:highlight w:val="none"/>
              </w:rPr>
              <w:t>序号</w:t>
            </w:r>
          </w:p>
          <w:bookmarkEnd w:id="54"/>
          <w:bookmarkEnd w:id="55"/>
        </w:tc>
        <w:tc>
          <w:tcPr>
            <w:tcW w:w="1135" w:type="dxa"/>
            <w:vAlign w:val="center"/>
          </w:tcPr>
          <w:p w14:paraId="219570D5">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w:t>
            </w:r>
          </w:p>
        </w:tc>
        <w:tc>
          <w:tcPr>
            <w:tcW w:w="3359" w:type="dxa"/>
            <w:vAlign w:val="center"/>
          </w:tcPr>
          <w:p w14:paraId="6B084C36">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审查标准</w:t>
            </w:r>
          </w:p>
        </w:tc>
        <w:tc>
          <w:tcPr>
            <w:tcW w:w="3291" w:type="dxa"/>
            <w:vAlign w:val="center"/>
          </w:tcPr>
          <w:p w14:paraId="5A847999">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要求说明</w:t>
            </w:r>
          </w:p>
        </w:tc>
      </w:tr>
      <w:tr w14:paraId="587F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dxa"/>
            <w:vAlign w:val="center"/>
          </w:tcPr>
          <w:p w14:paraId="5849AC2B">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35" w:type="dxa"/>
            <w:vAlign w:val="center"/>
          </w:tcPr>
          <w:p w14:paraId="4D36AB13">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营业执照</w:t>
            </w:r>
          </w:p>
        </w:tc>
        <w:tc>
          <w:tcPr>
            <w:tcW w:w="3359" w:type="dxa"/>
            <w:vAlign w:val="center"/>
          </w:tcPr>
          <w:p w14:paraId="6014C1D6">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具有独立承担民事责任的能力</w:t>
            </w:r>
          </w:p>
        </w:tc>
        <w:tc>
          <w:tcPr>
            <w:tcW w:w="3291" w:type="dxa"/>
            <w:vAlign w:val="center"/>
          </w:tcPr>
          <w:p w14:paraId="135B0EB1">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713DFC1B">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557E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dxa"/>
            <w:vAlign w:val="center"/>
          </w:tcPr>
          <w:p w14:paraId="76B2200A">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35" w:type="dxa"/>
            <w:vAlign w:val="center"/>
          </w:tcPr>
          <w:p w14:paraId="13EDCD95">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财务报告</w:t>
            </w:r>
          </w:p>
        </w:tc>
        <w:tc>
          <w:tcPr>
            <w:tcW w:w="3359" w:type="dxa"/>
            <w:vAlign w:val="center"/>
          </w:tcPr>
          <w:p w14:paraId="419B32E5">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具有良好的商业信誉和健全的财务会计制度</w:t>
            </w:r>
          </w:p>
        </w:tc>
        <w:tc>
          <w:tcPr>
            <w:tcW w:w="3291" w:type="dxa"/>
            <w:vAlign w:val="center"/>
          </w:tcPr>
          <w:p w14:paraId="32E40AB9">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63F17872">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173C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dxa"/>
            <w:vAlign w:val="center"/>
          </w:tcPr>
          <w:p w14:paraId="2055F0F0">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35" w:type="dxa"/>
            <w:vAlign w:val="center"/>
          </w:tcPr>
          <w:p w14:paraId="6C670729">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基本资质</w:t>
            </w:r>
          </w:p>
        </w:tc>
        <w:tc>
          <w:tcPr>
            <w:tcW w:w="3359" w:type="dxa"/>
            <w:vAlign w:val="center"/>
          </w:tcPr>
          <w:p w14:paraId="6A3A1270">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具有履行合同所必需的设备和专业技术能力</w:t>
            </w:r>
          </w:p>
        </w:tc>
        <w:tc>
          <w:tcPr>
            <w:tcW w:w="3291" w:type="dxa"/>
            <w:vAlign w:val="center"/>
          </w:tcPr>
          <w:p w14:paraId="1AA1C38F">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056DECBF">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68B7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dxa"/>
            <w:vAlign w:val="center"/>
          </w:tcPr>
          <w:p w14:paraId="7F8A6FC1">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35" w:type="dxa"/>
            <w:vAlign w:val="center"/>
          </w:tcPr>
          <w:p w14:paraId="175DF354">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基本资质</w:t>
            </w:r>
          </w:p>
        </w:tc>
        <w:tc>
          <w:tcPr>
            <w:tcW w:w="3359" w:type="dxa"/>
            <w:vAlign w:val="center"/>
          </w:tcPr>
          <w:p w14:paraId="5812A59B">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有依法缴纳税收和社会保障资金的良好记录</w:t>
            </w:r>
          </w:p>
        </w:tc>
        <w:tc>
          <w:tcPr>
            <w:tcW w:w="3291" w:type="dxa"/>
            <w:vAlign w:val="center"/>
          </w:tcPr>
          <w:p w14:paraId="7BACBBC6">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054B3C1E">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5606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dxa"/>
            <w:vAlign w:val="center"/>
          </w:tcPr>
          <w:p w14:paraId="3CC2B8DE">
            <w:pPr>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135" w:type="dxa"/>
            <w:vAlign w:val="center"/>
          </w:tcPr>
          <w:p w14:paraId="7D1736B4">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基本资质</w:t>
            </w:r>
          </w:p>
        </w:tc>
        <w:tc>
          <w:tcPr>
            <w:tcW w:w="3359" w:type="dxa"/>
            <w:vAlign w:val="center"/>
          </w:tcPr>
          <w:p w14:paraId="0614E818">
            <w:pPr>
              <w:adjustRightInd w:val="0"/>
              <w:snapToGrid w:val="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参加政府采购活动前三年内，在经营活动中没有重大违法记录</w:t>
            </w:r>
          </w:p>
        </w:tc>
        <w:tc>
          <w:tcPr>
            <w:tcW w:w="3291" w:type="dxa"/>
            <w:vAlign w:val="center"/>
          </w:tcPr>
          <w:p w14:paraId="6D6BDC4A">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提供供应商信用承诺书。</w:t>
            </w:r>
          </w:p>
          <w:p w14:paraId="57F697CA">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以上证明材料须符合要求、有效、完整。否则，响应无效。</w:t>
            </w:r>
          </w:p>
        </w:tc>
      </w:tr>
      <w:tr w14:paraId="76F9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613" w:type="dxa"/>
            <w:vAlign w:val="center"/>
          </w:tcPr>
          <w:p w14:paraId="75D87370">
            <w:pPr>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135" w:type="dxa"/>
            <w:vAlign w:val="center"/>
          </w:tcPr>
          <w:p w14:paraId="2C01F064">
            <w:pPr>
              <w:adjustRightInd w:val="0"/>
              <w:snapToGrid w:val="0"/>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落实政策</w:t>
            </w:r>
          </w:p>
        </w:tc>
        <w:tc>
          <w:tcPr>
            <w:tcW w:w="3359" w:type="dxa"/>
            <w:vAlign w:val="center"/>
          </w:tcPr>
          <w:p w14:paraId="1B8BD4D1">
            <w:pPr>
              <w:pStyle w:val="3"/>
              <w:snapToGrid w:val="0"/>
              <w:spacing w:before="0" w:after="0" w:line="240" w:lineRule="auto"/>
              <w:ind w:left="0" w:firstLine="0"/>
              <w:jc w:val="center"/>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供应商应符合中小企业，请根据要求上传《中小企业声明函》，格式以采购文件要求为准</w:t>
            </w:r>
          </w:p>
        </w:tc>
        <w:tc>
          <w:tcPr>
            <w:tcW w:w="3291" w:type="dxa"/>
            <w:vAlign w:val="center"/>
          </w:tcPr>
          <w:p w14:paraId="12DB2342">
            <w:pPr>
              <w:pStyle w:val="3"/>
              <w:snapToGrid w:val="0"/>
              <w:spacing w:before="0" w:after="0" w:line="240" w:lineRule="auto"/>
              <w:ind w:left="0" w:firstLine="0"/>
              <w:jc w:val="left"/>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lang w:val="en-US" w:eastAsia="zh-CN"/>
              </w:rPr>
              <w:t>按要求提供</w:t>
            </w:r>
            <w:r>
              <w:rPr>
                <w:rFonts w:hint="eastAsia" w:asciiTheme="minorEastAsia" w:hAnsiTheme="minorEastAsia" w:eastAsiaTheme="minorEastAsia" w:cstheme="minorEastAsia"/>
                <w:b w:val="0"/>
                <w:color w:val="auto"/>
                <w:sz w:val="21"/>
                <w:szCs w:val="21"/>
                <w:highlight w:val="none"/>
              </w:rPr>
              <w:t>《中小企业声明函》</w:t>
            </w:r>
          </w:p>
        </w:tc>
      </w:tr>
      <w:tr w14:paraId="5FF9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613" w:type="dxa"/>
            <w:vAlign w:val="center"/>
          </w:tcPr>
          <w:p w14:paraId="6E8EBFF2">
            <w:pPr>
              <w:pStyle w:val="3"/>
              <w:snapToGrid w:val="0"/>
              <w:spacing w:before="0" w:after="0" w:line="240" w:lineRule="auto"/>
              <w:ind w:left="0" w:firstLine="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bidi="ar-SA"/>
              </w:rPr>
              <w:t>7</w:t>
            </w:r>
          </w:p>
        </w:tc>
        <w:tc>
          <w:tcPr>
            <w:tcW w:w="1135" w:type="dxa"/>
            <w:vAlign w:val="center"/>
          </w:tcPr>
          <w:p w14:paraId="0363BFB5">
            <w:pPr>
              <w:pStyle w:val="3"/>
              <w:snapToGrid w:val="0"/>
              <w:spacing w:before="0" w:after="0" w:line="240" w:lineRule="auto"/>
              <w:jc w:val="center"/>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特定资质</w:t>
            </w:r>
          </w:p>
        </w:tc>
        <w:tc>
          <w:tcPr>
            <w:tcW w:w="3359" w:type="dxa"/>
            <w:vAlign w:val="center"/>
          </w:tcPr>
          <w:p w14:paraId="0D2A269E">
            <w:pPr>
              <w:pStyle w:val="3"/>
              <w:snapToGrid w:val="0"/>
              <w:spacing w:before="0" w:after="0" w:line="240" w:lineRule="auto"/>
              <w:ind w:left="0" w:firstLine="0"/>
              <w:jc w:val="center"/>
              <w:rPr>
                <w:rFonts w:hint="eastAsia" w:asciiTheme="minorEastAsia" w:hAnsiTheme="minorEastAsia" w:eastAsiaTheme="minorEastAsia" w:cstheme="minorEastAsia"/>
                <w:b w:val="0"/>
                <w:color w:val="auto"/>
                <w:sz w:val="21"/>
                <w:szCs w:val="21"/>
                <w:highlight w:val="none"/>
                <w:lang w:val="en-US" w:eastAsia="en-US"/>
              </w:rPr>
            </w:pPr>
            <w:r>
              <w:rPr>
                <w:rFonts w:hint="eastAsia" w:asciiTheme="minorEastAsia" w:hAnsiTheme="minorEastAsia" w:eastAsiaTheme="minorEastAsia" w:cstheme="minorEastAsia"/>
                <w:b w:val="0"/>
                <w:color w:val="auto"/>
                <w:sz w:val="21"/>
                <w:szCs w:val="21"/>
                <w:highlight w:val="none"/>
                <w:lang w:val="en-US" w:eastAsia="en-US"/>
              </w:rPr>
              <w:t>供应商须具备行政主管部门颁发的城乡规划（国土空间规划）乙级及以上资质，且资质在有效期内；项目负责人须具备国家注册城乡规划师执业资格或具备国土空间规划相关专业高级职称。</w:t>
            </w:r>
          </w:p>
        </w:tc>
        <w:tc>
          <w:tcPr>
            <w:tcW w:w="3291" w:type="dxa"/>
            <w:vAlign w:val="center"/>
          </w:tcPr>
          <w:p w14:paraId="7E0A08E9">
            <w:pPr>
              <w:pStyle w:val="3"/>
              <w:snapToGrid w:val="0"/>
              <w:spacing w:before="0" w:after="0" w:line="240" w:lineRule="auto"/>
              <w:ind w:left="0" w:firstLine="0"/>
              <w:jc w:val="both"/>
              <w:rPr>
                <w:rFonts w:hint="eastAsia" w:asciiTheme="minorEastAsia" w:hAnsiTheme="minorEastAsia" w:eastAsiaTheme="minorEastAsia" w:cstheme="minorEastAsia"/>
                <w:b w:val="0"/>
                <w:color w:val="auto"/>
                <w:sz w:val="21"/>
                <w:szCs w:val="21"/>
                <w:highlight w:val="none"/>
                <w:lang w:val="en-US" w:eastAsia="en-US"/>
              </w:rPr>
            </w:pPr>
            <w:r>
              <w:rPr>
                <w:rFonts w:hint="eastAsia" w:asciiTheme="minorEastAsia" w:hAnsiTheme="minorEastAsia" w:eastAsiaTheme="minorEastAsia" w:cstheme="minorEastAsia"/>
                <w:b w:val="0"/>
                <w:color w:val="auto"/>
                <w:sz w:val="21"/>
                <w:szCs w:val="21"/>
                <w:highlight w:val="none"/>
                <w:lang w:val="en-US" w:eastAsia="en-US"/>
              </w:rPr>
              <w:t>提供本项目特定资格要求的相关证明文件</w:t>
            </w:r>
          </w:p>
        </w:tc>
      </w:tr>
    </w:tbl>
    <w:p w14:paraId="0E9C3499">
      <w:pPr>
        <w:spacing w:line="360" w:lineRule="auto"/>
        <w:ind w:left="1051" w:hanging="1050" w:hangingChars="5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w:t>
      </w:r>
    </w:p>
    <w:p w14:paraId="3E856AED">
      <w:pPr>
        <w:pStyle w:val="548"/>
        <w:numPr>
          <w:ilvl w:val="0"/>
          <w:numId w:val="19"/>
        </w:numPr>
        <w:snapToGrid w:val="0"/>
        <w:spacing w:line="360" w:lineRule="auto"/>
        <w:ind w:firstLine="420" w:firstLineChars="2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资格检查的内容若有一项未提供或达不到检查标准，将导致其不具备磋商资格。</w:t>
      </w:r>
    </w:p>
    <w:p w14:paraId="4D715BCB">
      <w:pPr>
        <w:pStyle w:val="548"/>
        <w:snapToGrid w:val="0"/>
        <w:spacing w:line="360" w:lineRule="auto"/>
        <w:ind w:firstLine="420"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highlight w:val="none"/>
          <w:lang w:val="en-US" w:eastAsia="zh-CN"/>
        </w:rPr>
        <w:t>2</w:t>
      </w:r>
      <w:r>
        <w:rPr>
          <w:rFonts w:hint="eastAsia" w:asciiTheme="minorEastAsia" w:hAnsiTheme="minorEastAsia" w:eastAsiaTheme="minorEastAsia" w:cstheme="minorEastAsia"/>
          <w:b/>
          <w:bCs/>
          <w:color w:val="auto"/>
          <w:highlight w:val="none"/>
        </w:rPr>
        <w:t>、磋商供应商提供的其他材料，不作为资格检查的内容。</w:t>
      </w:r>
    </w:p>
    <w:p w14:paraId="1212AB6E">
      <w:pPr>
        <w:pStyle w:val="548"/>
        <w:snapToGrid w:val="0"/>
        <w:spacing w:line="480" w:lineRule="exact"/>
        <w:ind w:firstLine="420" w:firstLineChars="200"/>
        <w:rPr>
          <w:rFonts w:hint="eastAsia" w:asciiTheme="minorEastAsia" w:hAnsiTheme="minorEastAsia" w:eastAsiaTheme="minorEastAsia" w:cstheme="minorEastAsia"/>
          <w:b/>
          <w:color w:val="auto"/>
          <w:highlight w:val="none"/>
        </w:rPr>
        <w:sectPr>
          <w:pgSz w:w="11906" w:h="16838"/>
          <w:pgMar w:top="1474" w:right="1474" w:bottom="1474" w:left="1474" w:header="1020" w:footer="1020" w:gutter="0"/>
          <w:pgNumType w:fmt="decimal"/>
          <w:cols w:space="720" w:num="1"/>
          <w:docGrid w:type="linesAndChars" w:linePitch="316" w:charSpace="0"/>
        </w:sectPr>
      </w:pPr>
    </w:p>
    <w:p w14:paraId="0BADCFFA">
      <w:pPr>
        <w:pStyle w:val="548"/>
        <w:snapToGrid w:val="0"/>
        <w:spacing w:line="480" w:lineRule="exact"/>
        <w:ind w:firstLine="426"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（二）符合性审查的内容及标准</w:t>
      </w:r>
    </w:p>
    <w:tbl>
      <w:tblPr>
        <w:tblStyle w:val="5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099"/>
        <w:gridCol w:w="2744"/>
        <w:gridCol w:w="4797"/>
      </w:tblGrid>
      <w:tr w14:paraId="2276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68" w:type="dxa"/>
            <w:vAlign w:val="center"/>
          </w:tcPr>
          <w:p w14:paraId="15EE5593">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1099" w:type="dxa"/>
            <w:vAlign w:val="center"/>
          </w:tcPr>
          <w:p w14:paraId="4687893E">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类型</w:t>
            </w:r>
          </w:p>
        </w:tc>
        <w:tc>
          <w:tcPr>
            <w:tcW w:w="2744" w:type="dxa"/>
            <w:vAlign w:val="center"/>
          </w:tcPr>
          <w:p w14:paraId="7EA24597">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要求</w:t>
            </w:r>
          </w:p>
        </w:tc>
        <w:tc>
          <w:tcPr>
            <w:tcW w:w="4797" w:type="dxa"/>
            <w:vAlign w:val="center"/>
          </w:tcPr>
          <w:p w14:paraId="01BC87D2">
            <w:pPr>
              <w:keepNext w:val="0"/>
              <w:keepLines w:val="0"/>
              <w:suppressLineNumbers w:val="0"/>
              <w:snapToGrid w:val="0"/>
              <w:spacing w:before="0" w:beforeAutospacing="0" w:after="0" w:afterAutospacing="0" w:line="400" w:lineRule="exact"/>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要求说明</w:t>
            </w:r>
          </w:p>
        </w:tc>
      </w:tr>
      <w:tr w14:paraId="2F0F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68" w:type="dxa"/>
            <w:vAlign w:val="center"/>
          </w:tcPr>
          <w:p w14:paraId="071E3D19">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99" w:type="dxa"/>
            <w:vAlign w:val="center"/>
          </w:tcPr>
          <w:p w14:paraId="6C8F2D42">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商务资信</w:t>
            </w:r>
          </w:p>
        </w:tc>
        <w:tc>
          <w:tcPr>
            <w:tcW w:w="2744" w:type="dxa"/>
            <w:vAlign w:val="center"/>
          </w:tcPr>
          <w:p w14:paraId="43CD2F71">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对供应商提供的法定代表人身份证明文件的符合性、完整性进行审查。</w:t>
            </w:r>
          </w:p>
        </w:tc>
        <w:tc>
          <w:tcPr>
            <w:tcW w:w="4797" w:type="dxa"/>
            <w:vAlign w:val="center"/>
          </w:tcPr>
          <w:p w14:paraId="78C1D3EE">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1.1提供供应商</w:t>
            </w:r>
            <w:r>
              <w:rPr>
                <w:rFonts w:hint="eastAsia" w:asciiTheme="minorEastAsia" w:hAnsiTheme="minorEastAsia" w:eastAsiaTheme="minorEastAsia" w:cstheme="minorEastAsia"/>
                <w:color w:val="auto"/>
                <w:sz w:val="21"/>
                <w:szCs w:val="21"/>
                <w:highlight w:val="none"/>
              </w:rPr>
              <w:t>法定代表人身份证明文件；</w:t>
            </w:r>
          </w:p>
          <w:p w14:paraId="4C157CE2">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1.2证明文件须内容完整、签署符合要求、加盖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tc>
      </w:tr>
      <w:tr w14:paraId="5B4C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68" w:type="dxa"/>
            <w:vAlign w:val="center"/>
          </w:tcPr>
          <w:p w14:paraId="0D5F946E">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099" w:type="dxa"/>
            <w:vAlign w:val="center"/>
          </w:tcPr>
          <w:p w14:paraId="404BA7F9">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商务资信</w:t>
            </w:r>
          </w:p>
        </w:tc>
        <w:tc>
          <w:tcPr>
            <w:tcW w:w="2744" w:type="dxa"/>
            <w:vAlign w:val="center"/>
          </w:tcPr>
          <w:p w14:paraId="10D14B82">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对供应商提供的法定代表人授权委托书</w:t>
            </w:r>
            <w:r>
              <w:rPr>
                <w:rFonts w:hint="eastAsia" w:asciiTheme="minorEastAsia" w:hAnsiTheme="minorEastAsia" w:eastAsiaTheme="minorEastAsia" w:cstheme="minorEastAsia"/>
                <w:color w:val="auto"/>
                <w:sz w:val="21"/>
                <w:szCs w:val="21"/>
                <w:highlight w:val="none"/>
              </w:rPr>
              <w:t>证明文件的符合性、完整性进行审查。</w:t>
            </w:r>
          </w:p>
        </w:tc>
        <w:tc>
          <w:tcPr>
            <w:tcW w:w="4797" w:type="dxa"/>
            <w:vAlign w:val="center"/>
          </w:tcPr>
          <w:p w14:paraId="2BD96226">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2.1提供法定代表人授权委托书证明材料。</w:t>
            </w:r>
          </w:p>
          <w:p w14:paraId="1B43E956">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2.2证明文件须内容完整、有效、签署符合要求、加盖</w:t>
            </w:r>
            <w:r>
              <w:rPr>
                <w:rFonts w:hint="eastAsia" w:asciiTheme="minorEastAsia" w:hAnsiTheme="minorEastAsia" w:eastAsiaTheme="minorEastAsia" w:cstheme="minorEastAsia"/>
                <w:color w:val="auto"/>
                <w:kern w:val="0"/>
                <w:sz w:val="21"/>
                <w:szCs w:val="21"/>
                <w:highlight w:val="none"/>
                <w:lang w:eastAsia="zh-CN"/>
              </w:rPr>
              <w:t>公章</w:t>
            </w:r>
            <w:r>
              <w:rPr>
                <w:rFonts w:hint="eastAsia" w:asciiTheme="minorEastAsia" w:hAnsiTheme="minorEastAsia" w:eastAsiaTheme="minorEastAsia" w:cstheme="minorEastAsia"/>
                <w:color w:val="auto"/>
                <w:kern w:val="0"/>
                <w:sz w:val="21"/>
                <w:szCs w:val="21"/>
                <w:highlight w:val="none"/>
              </w:rPr>
              <w:t>。</w:t>
            </w:r>
          </w:p>
        </w:tc>
      </w:tr>
      <w:tr w14:paraId="20EC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68" w:type="dxa"/>
            <w:vAlign w:val="center"/>
          </w:tcPr>
          <w:p w14:paraId="3B1FBC52">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099" w:type="dxa"/>
            <w:vAlign w:val="center"/>
          </w:tcPr>
          <w:p w14:paraId="73D7DC0D">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商务资信</w:t>
            </w:r>
          </w:p>
        </w:tc>
        <w:tc>
          <w:tcPr>
            <w:tcW w:w="2744" w:type="dxa"/>
            <w:vAlign w:val="center"/>
          </w:tcPr>
          <w:p w14:paraId="2B370040">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对供应商提供的磋商函的符合性、完整性进行审查</w:t>
            </w:r>
          </w:p>
        </w:tc>
        <w:tc>
          <w:tcPr>
            <w:tcW w:w="4797" w:type="dxa"/>
            <w:vAlign w:val="center"/>
          </w:tcPr>
          <w:p w14:paraId="3D56F33E">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3.1提供磋商函；</w:t>
            </w:r>
          </w:p>
          <w:p w14:paraId="090C9877">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3.2磋商函须内容完整、签署符合要求、加盖</w:t>
            </w:r>
            <w:r>
              <w:rPr>
                <w:rFonts w:hint="eastAsia" w:asciiTheme="minorEastAsia" w:hAnsiTheme="minorEastAsia" w:eastAsiaTheme="minorEastAsia" w:cstheme="minorEastAsia"/>
                <w:color w:val="auto"/>
                <w:kern w:val="0"/>
                <w:sz w:val="21"/>
                <w:szCs w:val="21"/>
                <w:highlight w:val="none"/>
                <w:lang w:eastAsia="zh-CN"/>
              </w:rPr>
              <w:t>公章</w:t>
            </w:r>
            <w:r>
              <w:rPr>
                <w:rFonts w:hint="eastAsia" w:asciiTheme="minorEastAsia" w:hAnsiTheme="minorEastAsia" w:eastAsiaTheme="minorEastAsia" w:cstheme="minorEastAsia"/>
                <w:color w:val="auto"/>
                <w:kern w:val="0"/>
                <w:sz w:val="21"/>
                <w:szCs w:val="21"/>
                <w:highlight w:val="none"/>
              </w:rPr>
              <w:t>。</w:t>
            </w:r>
          </w:p>
        </w:tc>
      </w:tr>
      <w:tr w14:paraId="0A98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68" w:type="dxa"/>
            <w:vAlign w:val="center"/>
          </w:tcPr>
          <w:p w14:paraId="65E6F6AB">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1099" w:type="dxa"/>
            <w:vAlign w:val="center"/>
          </w:tcPr>
          <w:p w14:paraId="54AAEB8B">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商务资信</w:t>
            </w:r>
          </w:p>
        </w:tc>
        <w:tc>
          <w:tcPr>
            <w:tcW w:w="2744" w:type="dxa"/>
            <w:vAlign w:val="center"/>
          </w:tcPr>
          <w:p w14:paraId="5D88CD3D">
            <w:pPr>
              <w:keepNext w:val="0"/>
              <w:keepLines w:val="0"/>
              <w:suppressLineNumbers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对供应商提交的磋商保证金的符合性进行审查</w:t>
            </w:r>
          </w:p>
        </w:tc>
        <w:tc>
          <w:tcPr>
            <w:tcW w:w="4797" w:type="dxa"/>
            <w:vAlign w:val="center"/>
          </w:tcPr>
          <w:p w14:paraId="7DAC8021">
            <w:pPr>
              <w:keepNext w:val="0"/>
              <w:keepLines w:val="0"/>
              <w:suppressLineNumbers w:val="0"/>
              <w:snapToGrid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4.1</w:t>
            </w:r>
            <w:r>
              <w:rPr>
                <w:rFonts w:hint="eastAsia" w:asciiTheme="minorEastAsia" w:hAnsiTheme="minorEastAsia" w:eastAsiaTheme="minorEastAsia" w:cstheme="minorEastAsia"/>
                <w:color w:val="auto"/>
                <w:kern w:val="0"/>
                <w:sz w:val="21"/>
                <w:szCs w:val="21"/>
                <w:highlight w:val="none"/>
              </w:rPr>
              <w:t>提供磋商保证金提交凭据；</w:t>
            </w:r>
          </w:p>
          <w:p w14:paraId="35206609">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4.2</w:t>
            </w:r>
            <w:r>
              <w:rPr>
                <w:rFonts w:hint="eastAsia" w:asciiTheme="minorEastAsia" w:hAnsiTheme="minorEastAsia" w:eastAsiaTheme="minorEastAsia" w:cstheme="minorEastAsia"/>
                <w:color w:val="auto"/>
                <w:kern w:val="0"/>
                <w:sz w:val="21"/>
                <w:szCs w:val="21"/>
                <w:highlight w:val="none"/>
              </w:rPr>
              <w:t>磋商保证金须按照磋商文件前附表要求在递交磋商文件截止时间前足额提交、加盖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tc>
      </w:tr>
      <w:tr w14:paraId="10D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68" w:type="dxa"/>
            <w:vAlign w:val="center"/>
          </w:tcPr>
          <w:p w14:paraId="46C6B5A8">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5</w:t>
            </w:r>
          </w:p>
        </w:tc>
        <w:tc>
          <w:tcPr>
            <w:tcW w:w="1099" w:type="dxa"/>
            <w:vAlign w:val="center"/>
          </w:tcPr>
          <w:p w14:paraId="510DC711">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报价</w:t>
            </w:r>
          </w:p>
        </w:tc>
        <w:tc>
          <w:tcPr>
            <w:tcW w:w="2744" w:type="dxa"/>
            <w:vAlign w:val="center"/>
          </w:tcPr>
          <w:p w14:paraId="38A1C72A">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对供应商提供的磋商</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一览表的符合性、完整性进行审查。</w:t>
            </w:r>
          </w:p>
        </w:tc>
        <w:tc>
          <w:tcPr>
            <w:tcW w:w="4797" w:type="dxa"/>
            <w:vAlign w:val="center"/>
          </w:tcPr>
          <w:p w14:paraId="47741B20">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.1提供</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w:t>
            </w:r>
          </w:p>
          <w:p w14:paraId="1F8BB70E">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一览表审查</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一览表须内容完整、签署符合要求、加盖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p w14:paraId="39BF6837">
            <w:pPr>
              <w:keepNext w:val="0"/>
              <w:keepLines w:val="0"/>
              <w:suppressLineNumbers w:val="0"/>
              <w:tabs>
                <w:tab w:val="left" w:pos="567"/>
              </w:tabs>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开标</w:t>
            </w:r>
            <w:r>
              <w:rPr>
                <w:rFonts w:hint="eastAsia" w:asciiTheme="minorEastAsia" w:hAnsiTheme="minorEastAsia" w:eastAsiaTheme="minorEastAsia" w:cstheme="minorEastAsia"/>
                <w:color w:val="auto"/>
                <w:sz w:val="21"/>
                <w:szCs w:val="21"/>
                <w:highlight w:val="none"/>
              </w:rPr>
              <w:t>一览表存在漏项、缺项、错项；存在有超出本项目预算金额等情形的的，响应无效；</w:t>
            </w:r>
          </w:p>
          <w:p w14:paraId="74AA383A">
            <w:pPr>
              <w:keepNext w:val="0"/>
              <w:keepLines w:val="0"/>
              <w:suppressLineNumbers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.4报价有可选择或可调整的报价的，响应无效。</w:t>
            </w:r>
          </w:p>
        </w:tc>
      </w:tr>
      <w:tr w14:paraId="2675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68" w:type="dxa"/>
            <w:vAlign w:val="center"/>
          </w:tcPr>
          <w:p w14:paraId="1AD64E63">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c>
          <w:tcPr>
            <w:tcW w:w="1099" w:type="dxa"/>
            <w:vAlign w:val="center"/>
          </w:tcPr>
          <w:p w14:paraId="085B099D">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w:t>
            </w:r>
          </w:p>
        </w:tc>
        <w:tc>
          <w:tcPr>
            <w:tcW w:w="2744" w:type="dxa"/>
            <w:vAlign w:val="center"/>
          </w:tcPr>
          <w:p w14:paraId="2AD26E5F">
            <w:pPr>
              <w:keepNext w:val="0"/>
              <w:keepLines w:val="0"/>
              <w:suppressLineNumbers w:val="0"/>
              <w:snapToGrid w:val="0"/>
              <w:spacing w:before="0" w:beforeAutospacing="0" w:after="0" w:afterAutospacing="0" w:line="360" w:lineRule="auto"/>
              <w:ind w:left="0" w:right="0"/>
              <w:jc w:val="center"/>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对供应商提供的</w:t>
            </w:r>
            <w:r>
              <w:rPr>
                <w:rFonts w:hint="eastAsia" w:asciiTheme="minorEastAsia" w:hAnsiTheme="minorEastAsia" w:eastAsiaTheme="minorEastAsia" w:cstheme="minorEastAsia"/>
                <w:color w:val="auto"/>
                <w:kern w:val="0"/>
                <w:sz w:val="21"/>
                <w:szCs w:val="21"/>
                <w:highlight w:val="none"/>
                <w:lang w:val="en-US" w:eastAsia="zh-CN"/>
              </w:rPr>
              <w:t>项目技术服务方案</w:t>
            </w:r>
            <w:r>
              <w:rPr>
                <w:rFonts w:hint="eastAsia" w:asciiTheme="minorEastAsia" w:hAnsiTheme="minorEastAsia" w:eastAsiaTheme="minorEastAsia" w:cstheme="minorEastAsia"/>
                <w:color w:val="auto"/>
                <w:sz w:val="21"/>
                <w:szCs w:val="21"/>
                <w:highlight w:val="none"/>
              </w:rPr>
              <w:t>符合性进行审查。</w:t>
            </w:r>
          </w:p>
        </w:tc>
        <w:tc>
          <w:tcPr>
            <w:tcW w:w="4797" w:type="dxa"/>
            <w:vAlign w:val="center"/>
          </w:tcPr>
          <w:p w14:paraId="08A95522">
            <w:pPr>
              <w:keepNext w:val="0"/>
              <w:keepLines w:val="0"/>
              <w:suppressLineNumbers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6.1项目技术服务方案符合本项目的要求；</w:t>
            </w:r>
          </w:p>
          <w:p w14:paraId="37AE5C9B">
            <w:pPr>
              <w:keepNext w:val="0"/>
              <w:keepLines w:val="0"/>
              <w:suppressLineNumbers w:val="0"/>
              <w:snapToGrid w:val="0"/>
              <w:spacing w:before="0" w:beforeAutospacing="0" w:after="0" w:afterAutospacing="0" w:line="360" w:lineRule="auto"/>
              <w:ind w:left="0" w:right="0"/>
              <w:jc w:val="left"/>
              <w:textAlignment w:val="baseline"/>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6.2</w:t>
            </w:r>
            <w:r>
              <w:rPr>
                <w:rFonts w:hint="eastAsia" w:asciiTheme="minorEastAsia" w:hAnsiTheme="minorEastAsia" w:eastAsiaTheme="minorEastAsia" w:cstheme="minorEastAsia"/>
                <w:color w:val="auto"/>
                <w:sz w:val="21"/>
                <w:szCs w:val="21"/>
                <w:highlight w:val="none"/>
              </w:rPr>
              <w:t>文件须内容完整、签署符合要求、加盖</w:t>
            </w:r>
            <w:r>
              <w:rPr>
                <w:rFonts w:hint="eastAsia" w:asciiTheme="minorEastAsia" w:hAnsiTheme="minorEastAsia" w:eastAsiaTheme="minorEastAsia" w:cstheme="minorEastAsia"/>
                <w:color w:val="auto"/>
                <w:sz w:val="21"/>
                <w:szCs w:val="21"/>
                <w:highlight w:val="none"/>
                <w:lang w:eastAsia="zh-CN"/>
              </w:rPr>
              <w:t>公章</w:t>
            </w:r>
            <w:r>
              <w:rPr>
                <w:rFonts w:hint="eastAsia" w:asciiTheme="minorEastAsia" w:hAnsiTheme="minorEastAsia" w:eastAsiaTheme="minorEastAsia" w:cstheme="minorEastAsia"/>
                <w:color w:val="auto"/>
                <w:sz w:val="21"/>
                <w:szCs w:val="21"/>
                <w:highlight w:val="none"/>
              </w:rPr>
              <w:t>。</w:t>
            </w:r>
          </w:p>
        </w:tc>
      </w:tr>
    </w:tbl>
    <w:p w14:paraId="1AEB5A67">
      <w:pPr>
        <w:adjustRightInd w:val="0"/>
        <w:snapToGrid w:val="0"/>
        <w:spacing w:line="360" w:lineRule="auto"/>
        <w:ind w:left="945" w:hanging="958" w:hangingChars="450"/>
        <w:textAlignment w:val="baseline"/>
        <w:rPr>
          <w:rFonts w:hint="eastAsia" w:asciiTheme="minorEastAsia" w:hAnsiTheme="minorEastAsia" w:eastAsiaTheme="minorEastAsia" w:cstheme="minorEastAsia"/>
          <w:color w:val="auto"/>
          <w:kern w:val="0"/>
          <w:szCs w:val="21"/>
          <w:highlight w:val="none"/>
          <w:lang w:val="en-US" w:eastAsia="zh-CN"/>
        </w:rPr>
      </w:pPr>
    </w:p>
    <w:p w14:paraId="3F83C966">
      <w:pPr>
        <w:adjustRightInd w:val="0"/>
        <w:snapToGrid w:val="0"/>
        <w:spacing w:line="360" w:lineRule="auto"/>
        <w:ind w:left="945" w:hanging="958" w:hangingChars="450"/>
        <w:textAlignment w:val="baseline"/>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说明：</w:t>
      </w:r>
    </w:p>
    <w:p w14:paraId="5F72F148">
      <w:pPr>
        <w:adjustRightInd w:val="0"/>
        <w:snapToGrid w:val="0"/>
        <w:spacing w:line="360" w:lineRule="auto"/>
        <w:ind w:left="958" w:leftChars="300" w:hanging="319" w:hangingChars="150"/>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1、符合性检查的内容，经磋商小组共同认定没有做出实质性响应的，将导致响应文件无效。</w:t>
      </w:r>
    </w:p>
    <w:p w14:paraId="0D45B229">
      <w:pPr>
        <w:adjustRightInd w:val="0"/>
        <w:snapToGrid w:val="0"/>
        <w:spacing w:line="360" w:lineRule="auto"/>
        <w:ind w:firstLine="639" w:firstLineChars="300"/>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2、审查时，对特殊情况的处理磋商小组要遵循磋商文件第三部分磋商供应商须知规定的原则。</w:t>
      </w:r>
    </w:p>
    <w:p w14:paraId="3F51C71A">
      <w:pPr>
        <w:tabs>
          <w:tab w:val="left" w:pos="5534"/>
        </w:tabs>
        <w:bidi w:val="0"/>
        <w:jc w:val="left"/>
        <w:rPr>
          <w:rFonts w:hint="eastAsia" w:asciiTheme="minorEastAsia" w:hAnsiTheme="minorEastAsia" w:eastAsiaTheme="minorEastAsia" w:cstheme="minorEastAsia"/>
          <w:b/>
          <w:color w:val="auto"/>
          <w:kern w:val="0"/>
          <w:sz w:val="21"/>
          <w:szCs w:val="21"/>
          <w:highlight w:val="none"/>
          <w:lang w:val="en-US" w:eastAsia="zh-CN" w:bidi="ar-SA"/>
        </w:rPr>
      </w:pPr>
      <w:r>
        <w:rPr>
          <w:rFonts w:hint="eastAsia" w:asciiTheme="minorEastAsia" w:hAnsiTheme="minorEastAsia" w:eastAsiaTheme="minorEastAsia" w:cstheme="minorEastAsia"/>
          <w:b/>
          <w:color w:val="auto"/>
          <w:kern w:val="0"/>
          <w:sz w:val="21"/>
          <w:szCs w:val="21"/>
          <w:highlight w:val="none"/>
          <w:lang w:val="en-US" w:eastAsia="zh-CN" w:bidi="ar-SA"/>
        </w:rPr>
        <w:t>（三）评分内容</w:t>
      </w:r>
    </w:p>
    <w:tbl>
      <w:tblPr>
        <w:tblStyle w:val="59"/>
        <w:tblpPr w:leftFromText="180" w:rightFromText="180" w:vertAnchor="text" w:horzAnchor="page" w:tblpX="1787" w:tblpY="671"/>
        <w:tblOverlap w:val="neve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0"/>
      </w:tblGrid>
      <w:tr w14:paraId="0A1F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jc w:val="center"/>
        </w:trPr>
        <w:tc>
          <w:tcPr>
            <w:tcW w:w="8870" w:type="dxa"/>
            <w:tcBorders>
              <w:top w:val="single" w:color="auto" w:sz="4" w:space="0"/>
              <w:left w:val="single" w:color="auto" w:sz="4" w:space="0"/>
              <w:bottom w:val="single" w:color="auto" w:sz="4" w:space="0"/>
              <w:right w:val="single" w:color="auto" w:sz="4" w:space="0"/>
            </w:tcBorders>
            <w:vAlign w:val="center"/>
          </w:tcPr>
          <w:p w14:paraId="29EB207A">
            <w:pPr>
              <w:overflowPunct w:val="0"/>
              <w:topLinePunct/>
              <w:autoSpaceDN w:val="0"/>
              <w:adjustRightInd w:val="0"/>
              <w:snapToGrid w:val="0"/>
              <w:spacing w:line="500" w:lineRule="exact"/>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评定内容及标准</w:t>
            </w:r>
          </w:p>
        </w:tc>
      </w:tr>
      <w:tr w14:paraId="6194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562D75A3">
            <w:pPr>
              <w:overflowPunct w:val="0"/>
              <w:topLinePunct/>
              <w:autoSpaceDN w:val="0"/>
              <w:adjustRightInd w:val="0"/>
              <w:snapToGrid w:val="0"/>
              <w:spacing w:line="500" w:lineRule="exact"/>
              <w:ind w:firstLine="213" w:firstLineChars="10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一</w:t>
            </w:r>
            <w:r>
              <w:rPr>
                <w:rFonts w:hint="eastAsia" w:ascii="宋体" w:hAnsi="宋体" w:eastAsia="宋体" w:cs="宋体"/>
                <w:b/>
                <w:bCs/>
                <w:snapToGrid w:val="0"/>
                <w:kern w:val="0"/>
                <w:sz w:val="21"/>
                <w:szCs w:val="21"/>
                <w:highlight w:val="none"/>
              </w:rPr>
              <w:t>、商务部分(</w:t>
            </w:r>
            <w:r>
              <w:rPr>
                <w:rFonts w:hint="eastAsia" w:ascii="宋体" w:hAnsi="宋体" w:cs="宋体"/>
                <w:b/>
                <w:bCs/>
                <w:snapToGrid w:val="0"/>
                <w:kern w:val="0"/>
                <w:sz w:val="21"/>
                <w:szCs w:val="21"/>
                <w:highlight w:val="none"/>
                <w:lang w:val="en-US" w:eastAsia="zh-CN"/>
              </w:rPr>
              <w:t>30</w:t>
            </w:r>
            <w:r>
              <w:rPr>
                <w:rFonts w:hint="eastAsia" w:ascii="宋体" w:hAnsi="宋体" w:eastAsia="宋体" w:cs="宋体"/>
                <w:b/>
                <w:bCs/>
                <w:snapToGrid w:val="0"/>
                <w:kern w:val="0"/>
                <w:sz w:val="21"/>
                <w:szCs w:val="21"/>
                <w:highlight w:val="none"/>
              </w:rPr>
              <w:t>分)</w:t>
            </w:r>
          </w:p>
        </w:tc>
      </w:tr>
      <w:tr w14:paraId="3BFD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50223502">
            <w:pPr>
              <w:pStyle w:val="22"/>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1、业绩（</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分）</w:t>
            </w:r>
          </w:p>
          <w:p w14:paraId="04FCB316">
            <w:pPr>
              <w:pStyle w:val="22"/>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供应商提供</w:t>
            </w:r>
            <w:r>
              <w:rPr>
                <w:rFonts w:hint="eastAsia" w:ascii="宋体" w:hAnsi="宋体" w:cs="宋体"/>
                <w:sz w:val="21"/>
                <w:szCs w:val="21"/>
                <w:highlight w:val="none"/>
                <w:lang w:val="en-US" w:eastAsia="zh-CN"/>
              </w:rPr>
              <w:t>近三年（2023年5月-2026年5月）</w:t>
            </w:r>
            <w:r>
              <w:rPr>
                <w:rFonts w:hint="eastAsia" w:ascii="宋体" w:hAnsi="宋体" w:eastAsia="宋体" w:cs="宋体"/>
                <w:sz w:val="21"/>
                <w:szCs w:val="21"/>
                <w:highlight w:val="none"/>
                <w:lang w:val="en-US" w:eastAsia="zh-CN"/>
              </w:rPr>
              <w:t>同类型业绩</w:t>
            </w:r>
            <w:r>
              <w:rPr>
                <w:rFonts w:hint="eastAsia" w:ascii="宋体" w:hAnsi="宋体" w:cs="宋体"/>
                <w:color w:val="auto"/>
                <w:sz w:val="21"/>
                <w:szCs w:val="21"/>
                <w:highlight w:val="none"/>
                <w:lang w:val="en-US" w:eastAsia="zh-CN"/>
              </w:rPr>
              <w:t>（同类型业绩是</w:t>
            </w:r>
            <w:r>
              <w:rPr>
                <w:rFonts w:hint="eastAsia" w:ascii="宋体" w:hAnsi="宋体" w:eastAsia="宋体" w:cs="宋体"/>
                <w:color w:val="auto"/>
                <w:sz w:val="21"/>
                <w:szCs w:val="21"/>
                <w:highlight w:val="none"/>
                <w:lang w:val="en-US" w:eastAsia="zh-CN"/>
              </w:rPr>
              <w:t>指国土空间总体规划类</w:t>
            </w:r>
            <w:r>
              <w:rPr>
                <w:rFonts w:hint="eastAsia" w:ascii="宋体" w:hAnsi="宋体" w:cs="宋体"/>
                <w:color w:val="auto"/>
                <w:sz w:val="21"/>
                <w:szCs w:val="21"/>
                <w:highlight w:val="none"/>
                <w:lang w:val="en-US" w:eastAsia="zh-CN"/>
              </w:rPr>
              <w:t>案例）</w:t>
            </w:r>
            <w:r>
              <w:rPr>
                <w:rFonts w:hint="eastAsia" w:ascii="宋体" w:hAnsi="宋体" w:eastAsia="宋体" w:cs="宋体"/>
                <w:sz w:val="21"/>
                <w:szCs w:val="21"/>
                <w:highlight w:val="none"/>
                <w:lang w:val="en-US" w:eastAsia="zh-CN"/>
              </w:rPr>
              <w:t>，要求必须提供与最终用户签订的完整合同，包括合同首页、合同金额所在页、签章盖章页。在提交响应文件截止日前三年内，每签署一份合同得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分，最高得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分。</w:t>
            </w:r>
          </w:p>
          <w:p w14:paraId="722E6125">
            <w:pPr>
              <w:pStyle w:val="22"/>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注：本款可作为加分的合同案例仅指供应商自身的合同案例，即合同案例中合同的乙方必须与供应商的名称完全一致，如公司名称发生变更，须提供工商部门的证明文件。</w:t>
            </w:r>
          </w:p>
          <w:p w14:paraId="097105C2">
            <w:pPr>
              <w:pStyle w:val="22"/>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2、项目团队成员（1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518CEBA2">
            <w:pPr>
              <w:pStyle w:val="22"/>
              <w:spacing w:after="0" w:line="360" w:lineRule="auto"/>
              <w:ind w:firstLine="426"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除项目负责人外，项目团队人员</w:t>
            </w:r>
            <w:r>
              <w:rPr>
                <w:rFonts w:hint="eastAsia" w:ascii="宋体" w:hAnsi="宋体" w:eastAsia="宋体" w:cs="宋体"/>
                <w:color w:val="auto"/>
                <w:sz w:val="21"/>
                <w:szCs w:val="21"/>
                <w:highlight w:val="none"/>
                <w:lang w:val="en-US" w:eastAsia="zh-CN"/>
              </w:rPr>
              <w:t>每具有一个国土空间规划相关专业高级职称</w:t>
            </w:r>
            <w:r>
              <w:rPr>
                <w:rFonts w:hint="eastAsia" w:ascii="宋体" w:hAnsi="宋体" w:cs="宋体"/>
                <w:color w:val="auto"/>
                <w:sz w:val="21"/>
                <w:szCs w:val="21"/>
                <w:highlight w:val="none"/>
                <w:lang w:val="en-US" w:eastAsia="zh-CN"/>
              </w:rPr>
              <w:t>的</w:t>
            </w:r>
            <w:r>
              <w:rPr>
                <w:rFonts w:hint="eastAsia" w:ascii="宋体" w:hAnsi="宋体" w:eastAsia="宋体" w:cs="宋体"/>
                <w:sz w:val="21"/>
                <w:szCs w:val="21"/>
                <w:highlight w:val="none"/>
                <w:lang w:val="en-US" w:eastAsia="zh-CN"/>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分，中级职称得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分，同一人具有多个证书以最高分计取，本项最高得1</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p w14:paraId="3CEFBD3E">
            <w:pPr>
              <w:pStyle w:val="22"/>
              <w:spacing w:after="0" w:line="360" w:lineRule="auto"/>
              <w:ind w:firstLine="426"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（以上人员需提供职称证书及本单位近半年内任意一次社保缴纳证明）</w:t>
            </w:r>
          </w:p>
        </w:tc>
      </w:tr>
      <w:tr w14:paraId="196F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63E49B0F">
            <w:pPr>
              <w:widowControl/>
              <w:spacing w:line="500" w:lineRule="exact"/>
              <w:ind w:firstLine="209" w:firstLineChars="99"/>
              <w:rPr>
                <w:rFonts w:hint="eastAsia" w:ascii="宋体" w:hAnsi="宋体" w:eastAsia="宋体" w:cs="宋体"/>
                <w:b/>
                <w:bCs/>
                <w:snapToGrid w:val="0"/>
                <w:kern w:val="0"/>
                <w:sz w:val="21"/>
                <w:szCs w:val="21"/>
                <w:highlight w:val="none"/>
              </w:rPr>
            </w:pPr>
            <w:r>
              <w:rPr>
                <w:rFonts w:hint="eastAsia" w:ascii="宋体" w:hAnsi="宋体" w:eastAsia="宋体" w:cs="宋体"/>
                <w:b/>
                <w:bCs/>
                <w:snapToGrid w:val="0"/>
                <w:kern w:val="0"/>
                <w:sz w:val="21"/>
                <w:szCs w:val="21"/>
                <w:highlight w:val="none"/>
              </w:rPr>
              <w:t>二、技术部分（</w:t>
            </w:r>
            <w:r>
              <w:rPr>
                <w:rFonts w:hint="eastAsia" w:ascii="宋体" w:hAnsi="宋体" w:cs="宋体"/>
                <w:b/>
                <w:bCs/>
                <w:snapToGrid w:val="0"/>
                <w:kern w:val="0"/>
                <w:sz w:val="21"/>
                <w:szCs w:val="21"/>
                <w:highlight w:val="none"/>
                <w:lang w:val="en-US" w:eastAsia="zh-CN"/>
              </w:rPr>
              <w:t>60</w:t>
            </w:r>
            <w:r>
              <w:rPr>
                <w:rFonts w:hint="eastAsia" w:ascii="宋体" w:hAnsi="宋体" w:eastAsia="宋体" w:cs="宋体"/>
                <w:b/>
                <w:bCs/>
                <w:snapToGrid w:val="0"/>
                <w:kern w:val="0"/>
                <w:sz w:val="21"/>
                <w:szCs w:val="21"/>
                <w:highlight w:val="none"/>
              </w:rPr>
              <w:t xml:space="preserve">分）  </w:t>
            </w:r>
          </w:p>
        </w:tc>
      </w:tr>
      <w:tr w14:paraId="72E3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310F9EF1">
            <w:pPr>
              <w:spacing w:line="500" w:lineRule="exact"/>
              <w:rPr>
                <w:rFonts w:hint="eastAsia" w:ascii="宋体" w:hAnsi="宋体" w:cs="宋体"/>
                <w:sz w:val="24"/>
              </w:rPr>
            </w:pPr>
            <w:r>
              <w:rPr>
                <w:rFonts w:hint="eastAsia" w:ascii="宋体" w:hAnsi="宋体" w:cs="宋体"/>
                <w:kern w:val="0"/>
                <w:sz w:val="24"/>
                <w:lang w:bidi="ar"/>
              </w:rPr>
              <w:t>1、针对本项目的总体实施方案（</w:t>
            </w:r>
            <w:r>
              <w:rPr>
                <w:rFonts w:hint="eastAsia" w:ascii="宋体" w:hAnsi="宋体" w:cs="宋体"/>
                <w:kern w:val="0"/>
                <w:sz w:val="24"/>
                <w:lang w:val="en-US" w:eastAsia="zh-CN" w:bidi="ar"/>
              </w:rPr>
              <w:t>24</w:t>
            </w:r>
            <w:r>
              <w:rPr>
                <w:rFonts w:hint="eastAsia" w:ascii="宋体" w:hAnsi="宋体" w:cs="宋体"/>
                <w:kern w:val="0"/>
                <w:sz w:val="24"/>
                <w:lang w:bidi="ar"/>
              </w:rPr>
              <w:t>分）</w:t>
            </w:r>
          </w:p>
          <w:p w14:paraId="5484DF97">
            <w:pPr>
              <w:widowControl/>
              <w:spacing w:line="500" w:lineRule="exact"/>
              <w:ind w:firstLine="486" w:firstLineChars="200"/>
              <w:rPr>
                <w:rFonts w:hint="eastAsia" w:ascii="宋体" w:hAnsi="宋体" w:cs="宋体"/>
                <w:kern w:val="0"/>
                <w:sz w:val="24"/>
                <w:lang w:bidi="ar"/>
              </w:rPr>
            </w:pPr>
            <w:r>
              <w:rPr>
                <w:rFonts w:hint="eastAsia" w:ascii="宋体" w:hAnsi="宋体" w:cs="宋体"/>
                <w:kern w:val="0"/>
                <w:sz w:val="24"/>
                <w:lang w:bidi="ar"/>
              </w:rPr>
              <w:t>根据供应商针对本项目做出的总体方案进行综合评审。内容包含但不限于①对项目</w:t>
            </w:r>
            <w:r>
              <w:rPr>
                <w:rFonts w:hint="eastAsia" w:ascii="宋体" w:hAnsi="宋体" w:cs="宋体"/>
                <w:kern w:val="0"/>
                <w:sz w:val="24"/>
                <w:lang w:val="en-US" w:eastAsia="zh-CN" w:bidi="ar"/>
              </w:rPr>
              <w:t>的</w:t>
            </w:r>
            <w:r>
              <w:rPr>
                <w:rFonts w:hint="eastAsia" w:ascii="宋体" w:hAnsi="宋体" w:cs="宋体"/>
                <w:kern w:val="0"/>
                <w:sz w:val="24"/>
                <w:lang w:bidi="ar"/>
              </w:rPr>
              <w:t>深入分析与编制思路</w:t>
            </w:r>
            <w:r>
              <w:rPr>
                <w:rFonts w:hint="eastAsia" w:ascii="宋体" w:hAnsi="宋体" w:cs="宋体"/>
                <w:kern w:val="0"/>
                <w:sz w:val="24"/>
                <w:lang w:eastAsia="zh-CN" w:bidi="ar"/>
              </w:rPr>
              <w:t>；</w:t>
            </w:r>
            <w:r>
              <w:rPr>
                <w:rFonts w:hint="eastAsia" w:ascii="宋体" w:hAnsi="宋体" w:cs="宋体"/>
                <w:kern w:val="0"/>
                <w:sz w:val="24"/>
                <w:lang w:bidi="ar"/>
              </w:rPr>
              <w:t>②项目实施的重点难点分析及应对措施</w:t>
            </w:r>
            <w:r>
              <w:rPr>
                <w:rFonts w:hint="eastAsia" w:ascii="宋体" w:hAnsi="宋体" w:cs="宋体"/>
                <w:kern w:val="0"/>
                <w:sz w:val="24"/>
                <w:lang w:val="en-US" w:eastAsia="zh-CN" w:bidi="ar"/>
              </w:rPr>
              <w:t>方案</w:t>
            </w:r>
            <w:r>
              <w:rPr>
                <w:rFonts w:hint="eastAsia" w:ascii="宋体" w:hAnsi="宋体" w:cs="宋体"/>
                <w:kern w:val="0"/>
                <w:sz w:val="24"/>
                <w:lang w:eastAsia="zh-CN" w:bidi="ar"/>
              </w:rPr>
              <w:t>；</w:t>
            </w:r>
            <w:r>
              <w:rPr>
                <w:rFonts w:hint="eastAsia" w:ascii="宋体" w:hAnsi="宋体" w:cs="宋体"/>
                <w:kern w:val="0"/>
                <w:sz w:val="24"/>
                <w:lang w:bidi="ar"/>
              </w:rPr>
              <w:t>③工作依据和工作内容</w:t>
            </w:r>
            <w:r>
              <w:rPr>
                <w:rFonts w:hint="eastAsia" w:ascii="宋体" w:hAnsi="宋体" w:cs="宋体"/>
                <w:kern w:val="0"/>
                <w:sz w:val="24"/>
                <w:lang w:eastAsia="zh-CN" w:bidi="ar"/>
              </w:rPr>
              <w:t>；</w:t>
            </w:r>
            <w:r>
              <w:rPr>
                <w:rFonts w:hint="eastAsia" w:ascii="宋体" w:hAnsi="宋体" w:cs="宋体"/>
                <w:kern w:val="0"/>
                <w:sz w:val="24"/>
                <w:lang w:bidi="ar"/>
              </w:rPr>
              <w:t>④技术路线与工作方法</w:t>
            </w:r>
            <w:r>
              <w:rPr>
                <w:rFonts w:hint="eastAsia" w:ascii="宋体" w:hAnsi="宋体" w:cs="宋体"/>
                <w:kern w:val="0"/>
                <w:sz w:val="24"/>
                <w:lang w:eastAsia="zh-CN" w:bidi="ar"/>
              </w:rPr>
              <w:t>；</w:t>
            </w:r>
            <w:r>
              <w:rPr>
                <w:rFonts w:hint="eastAsia" w:ascii="宋体" w:hAnsi="宋体" w:cs="宋体"/>
                <w:kern w:val="0"/>
                <w:sz w:val="24"/>
                <w:lang w:bidi="ar"/>
              </w:rPr>
              <w:t>⑤针对本项目制定的详细工作流程</w:t>
            </w:r>
            <w:r>
              <w:rPr>
                <w:rFonts w:hint="eastAsia" w:ascii="宋体" w:hAnsi="宋体" w:cs="宋体"/>
                <w:kern w:val="0"/>
                <w:sz w:val="24"/>
                <w:lang w:eastAsia="zh-CN" w:bidi="ar"/>
              </w:rPr>
              <w:t>；</w:t>
            </w:r>
            <w:r>
              <w:rPr>
                <w:rFonts w:hint="eastAsia" w:ascii="宋体" w:hAnsi="宋体" w:cs="宋体"/>
                <w:kern w:val="0"/>
                <w:sz w:val="24"/>
                <w:lang w:bidi="ar"/>
              </w:rPr>
              <w:t>⑥项目成果内容。上述内容均符合实际情况、完善详细、措施健全、完全响应采购要求的每一项内容得</w:t>
            </w:r>
            <w:r>
              <w:rPr>
                <w:rFonts w:hint="eastAsia" w:ascii="宋体" w:hAnsi="宋体" w:cs="宋体"/>
                <w:kern w:val="0"/>
                <w:sz w:val="24"/>
                <w:lang w:val="en-US" w:eastAsia="zh-CN" w:bidi="ar"/>
              </w:rPr>
              <w:t>4</w:t>
            </w:r>
            <w:r>
              <w:rPr>
                <w:rFonts w:hint="eastAsia" w:ascii="宋体" w:hAnsi="宋体" w:cs="宋体"/>
                <w:kern w:val="0"/>
                <w:sz w:val="24"/>
                <w:lang w:bidi="ar"/>
              </w:rPr>
              <w:t>分，</w:t>
            </w:r>
            <w:r>
              <w:rPr>
                <w:rFonts w:hint="eastAsia" w:ascii="宋体" w:hAnsi="宋体" w:cs="宋体"/>
                <w:spacing w:val="10"/>
                <w:kern w:val="0"/>
                <w:sz w:val="24"/>
                <w:lang w:val="en-US" w:eastAsia="zh-CN"/>
              </w:rPr>
              <w:t>每有一处</w:t>
            </w:r>
            <w:r>
              <w:rPr>
                <w:rFonts w:hint="eastAsia" w:ascii="宋体" w:hAnsi="宋体" w:cs="宋体"/>
                <w:kern w:val="0"/>
                <w:sz w:val="24"/>
                <w:lang w:bidi="ar"/>
              </w:rPr>
              <w:t>缺陷或不完整的</w:t>
            </w:r>
            <w:r>
              <w:rPr>
                <w:rStyle w:val="563"/>
                <w:rFonts w:hint="eastAsia" w:ascii="宋体" w:hAnsi="宋体" w:cs="宋体"/>
                <w:spacing w:val="6"/>
                <w:kern w:val="0"/>
                <w:sz w:val="24"/>
                <w:lang w:val="en-US" w:eastAsia="zh-CN"/>
              </w:rPr>
              <w:t>扣</w:t>
            </w:r>
            <w:r>
              <w:rPr>
                <w:rFonts w:hint="eastAsia" w:ascii="宋体" w:hAnsi="宋体" w:cs="宋体"/>
                <w:kern w:val="0"/>
                <w:sz w:val="24"/>
                <w:lang w:val="en-US" w:eastAsia="zh-CN" w:bidi="ar"/>
              </w:rPr>
              <w:t>2</w:t>
            </w:r>
            <w:r>
              <w:rPr>
                <w:rFonts w:hint="eastAsia" w:ascii="宋体" w:hAnsi="宋体" w:cs="宋体"/>
                <w:kern w:val="0"/>
                <w:sz w:val="24"/>
                <w:lang w:bidi="ar"/>
              </w:rPr>
              <w:t>分，不提供不得分。</w:t>
            </w:r>
          </w:p>
          <w:p w14:paraId="6CA051A2">
            <w:pPr>
              <w:widowControl/>
              <w:spacing w:line="500" w:lineRule="exact"/>
              <w:rPr>
                <w:rFonts w:hint="eastAsia" w:ascii="宋体" w:hAnsi="宋体" w:cs="宋体"/>
                <w:sz w:val="24"/>
              </w:rPr>
            </w:pPr>
            <w:r>
              <w:rPr>
                <w:rFonts w:hint="eastAsia" w:ascii="宋体" w:hAnsi="宋体" w:cs="宋体"/>
                <w:kern w:val="0"/>
                <w:sz w:val="24"/>
                <w:lang w:bidi="ar"/>
              </w:rPr>
              <w:t>2、项目进度安排（8分）</w:t>
            </w:r>
          </w:p>
          <w:p w14:paraId="64E08483">
            <w:pPr>
              <w:spacing w:line="500" w:lineRule="exact"/>
              <w:ind w:firstLine="486" w:firstLineChars="200"/>
              <w:rPr>
                <w:rFonts w:hint="eastAsia" w:ascii="宋体" w:hAnsi="宋体" w:cs="宋体"/>
                <w:sz w:val="24"/>
              </w:rPr>
            </w:pPr>
            <w:r>
              <w:rPr>
                <w:rFonts w:hint="eastAsia" w:ascii="宋体" w:hAnsi="宋体" w:cs="宋体"/>
                <w:sz w:val="24"/>
              </w:rPr>
              <w:t>根据供应商针对本项目提供的项目进度计划与措施，内容包含但不限于</w:t>
            </w:r>
            <w:r>
              <w:rPr>
                <w:rFonts w:hint="eastAsia" w:ascii="宋体" w:hAnsi="宋体" w:cs="宋体"/>
                <w:kern w:val="0"/>
                <w:sz w:val="24"/>
                <w:lang w:bidi="ar"/>
              </w:rPr>
              <w:t>①</w:t>
            </w:r>
            <w:r>
              <w:rPr>
                <w:rFonts w:hint="eastAsia" w:ascii="宋体" w:hAnsi="宋体" w:cs="宋体"/>
                <w:sz w:val="24"/>
                <w:lang w:val="en-US" w:eastAsia="zh-CN"/>
              </w:rPr>
              <w:t>总体进度计划</w:t>
            </w:r>
            <w:r>
              <w:rPr>
                <w:rFonts w:hint="eastAsia" w:ascii="宋体" w:hAnsi="宋体" w:cs="宋体"/>
                <w:kern w:val="0"/>
                <w:sz w:val="24"/>
                <w:lang w:eastAsia="zh-CN" w:bidi="ar"/>
              </w:rPr>
              <w:t>；</w:t>
            </w:r>
            <w:r>
              <w:rPr>
                <w:rFonts w:hint="eastAsia" w:ascii="宋体" w:hAnsi="宋体" w:cs="宋体"/>
                <w:kern w:val="0"/>
                <w:sz w:val="24"/>
                <w:lang w:bidi="ar"/>
              </w:rPr>
              <w:t>②</w:t>
            </w:r>
            <w:r>
              <w:rPr>
                <w:rFonts w:hint="eastAsia" w:ascii="宋体" w:hAnsi="宋体" w:cs="宋体"/>
                <w:sz w:val="24"/>
                <w:lang w:val="en-US" w:eastAsia="zh-CN"/>
              </w:rPr>
              <w:t>阶段工作分解与节点设置</w:t>
            </w:r>
            <w:r>
              <w:rPr>
                <w:rFonts w:hint="eastAsia" w:ascii="宋体" w:hAnsi="宋体" w:cs="宋体"/>
                <w:kern w:val="0"/>
                <w:sz w:val="24"/>
                <w:lang w:eastAsia="zh-CN" w:bidi="ar"/>
              </w:rPr>
              <w:t>；</w:t>
            </w:r>
            <w:r>
              <w:rPr>
                <w:rFonts w:hint="eastAsia" w:ascii="宋体" w:hAnsi="宋体" w:cs="宋体"/>
                <w:kern w:val="0"/>
                <w:sz w:val="24"/>
                <w:lang w:bidi="ar"/>
              </w:rPr>
              <w:t>③</w:t>
            </w:r>
            <w:r>
              <w:rPr>
                <w:rFonts w:hint="eastAsia" w:ascii="宋体" w:hAnsi="宋体" w:cs="宋体"/>
                <w:sz w:val="24"/>
                <w:lang w:val="en-US" w:eastAsia="zh-CN"/>
              </w:rPr>
              <w:t>进度保障措施</w:t>
            </w:r>
            <w:r>
              <w:rPr>
                <w:rFonts w:hint="eastAsia" w:ascii="宋体" w:hAnsi="宋体" w:cs="宋体"/>
                <w:kern w:val="0"/>
                <w:sz w:val="24"/>
                <w:lang w:eastAsia="zh-CN" w:bidi="ar"/>
              </w:rPr>
              <w:t>；</w:t>
            </w:r>
            <w:r>
              <w:rPr>
                <w:rFonts w:hint="eastAsia" w:ascii="宋体" w:hAnsi="宋体" w:cs="宋体"/>
                <w:kern w:val="0"/>
                <w:sz w:val="24"/>
                <w:lang w:bidi="ar"/>
              </w:rPr>
              <w:t>④</w:t>
            </w:r>
            <w:r>
              <w:rPr>
                <w:rFonts w:hint="eastAsia" w:ascii="宋体" w:hAnsi="宋体" w:cs="宋体"/>
                <w:sz w:val="24"/>
                <w:lang w:val="en-US" w:eastAsia="zh-CN"/>
              </w:rPr>
              <w:t>工期风险防控措施</w:t>
            </w:r>
            <w:r>
              <w:rPr>
                <w:rFonts w:hint="eastAsia" w:ascii="宋体" w:hAnsi="宋体" w:cs="宋体"/>
                <w:sz w:val="24"/>
              </w:rPr>
              <w:t>。上述内容符合实际情况、内容完善详细、措施健全、完全响应采购要求的每一项内容</w:t>
            </w:r>
            <w:bookmarkStart w:id="72" w:name="_GoBack"/>
            <w:bookmarkEnd w:id="72"/>
            <w:r>
              <w:rPr>
                <w:rFonts w:hint="eastAsia" w:ascii="宋体" w:hAnsi="宋体" w:cs="宋体"/>
                <w:sz w:val="24"/>
              </w:rPr>
              <w:t>得</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pacing w:val="10"/>
                <w:kern w:val="0"/>
                <w:sz w:val="24"/>
                <w:lang w:val="en-US" w:eastAsia="zh-CN"/>
              </w:rPr>
              <w:t>每有一处</w:t>
            </w:r>
            <w:r>
              <w:rPr>
                <w:rFonts w:hint="eastAsia" w:ascii="宋体" w:hAnsi="宋体" w:cs="宋体"/>
                <w:sz w:val="24"/>
              </w:rPr>
              <w:t>缺陷或不完整的</w:t>
            </w:r>
            <w:r>
              <w:rPr>
                <w:rStyle w:val="563"/>
                <w:rFonts w:hint="eastAsia" w:ascii="宋体" w:hAnsi="宋体" w:cs="宋体"/>
                <w:spacing w:val="6"/>
                <w:kern w:val="0"/>
                <w:sz w:val="24"/>
                <w:lang w:val="en-US" w:eastAsia="zh-CN"/>
              </w:rPr>
              <w:t>扣1</w:t>
            </w:r>
            <w:r>
              <w:rPr>
                <w:rFonts w:hint="eastAsia" w:ascii="宋体" w:hAnsi="宋体" w:cs="宋体"/>
                <w:sz w:val="24"/>
              </w:rPr>
              <w:t>分，不提供不得分。</w:t>
            </w:r>
          </w:p>
          <w:p w14:paraId="768A7ADF">
            <w:pPr>
              <w:spacing w:line="500" w:lineRule="exact"/>
              <w:rPr>
                <w:rFonts w:hint="eastAsia" w:ascii="宋体" w:hAnsi="宋体" w:cs="宋体"/>
                <w:sz w:val="24"/>
              </w:rPr>
            </w:pPr>
            <w:r>
              <w:rPr>
                <w:rFonts w:hint="eastAsia" w:ascii="宋体" w:hAnsi="宋体" w:cs="宋体"/>
                <w:sz w:val="24"/>
              </w:rPr>
              <w:t>3、服务团队</w:t>
            </w:r>
            <w:r>
              <w:rPr>
                <w:rFonts w:hint="eastAsia" w:ascii="宋体" w:hAnsi="宋体" w:cs="宋体"/>
                <w:sz w:val="24"/>
                <w:lang w:val="en-US" w:eastAsia="zh-CN"/>
              </w:rPr>
              <w:t>机构</w:t>
            </w:r>
            <w:r>
              <w:rPr>
                <w:rFonts w:hint="eastAsia" w:ascii="宋体" w:hAnsi="宋体" w:cs="宋体"/>
                <w:sz w:val="24"/>
              </w:rPr>
              <w:t>配置</w:t>
            </w:r>
            <w:r>
              <w:rPr>
                <w:rFonts w:hint="eastAsia" w:ascii="宋体" w:hAnsi="宋体" w:cs="宋体"/>
                <w:sz w:val="24"/>
                <w:lang w:val="en-US" w:eastAsia="zh-CN"/>
              </w:rPr>
              <w:t>及管理体系</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p>
          <w:p w14:paraId="136A273A">
            <w:pPr>
              <w:kinsoku w:val="0"/>
              <w:overflowPunct w:val="0"/>
              <w:autoSpaceDE w:val="0"/>
              <w:autoSpaceDN w:val="0"/>
              <w:snapToGrid w:val="0"/>
              <w:spacing w:line="500" w:lineRule="exact"/>
              <w:ind w:firstLine="486" w:firstLineChars="200"/>
              <w:jc w:val="left"/>
              <w:rPr>
                <w:rFonts w:hint="eastAsia" w:ascii="宋体" w:hAnsi="宋体" w:cs="宋体"/>
                <w:sz w:val="24"/>
              </w:rPr>
            </w:pPr>
            <w:r>
              <w:rPr>
                <w:rFonts w:hint="eastAsia" w:ascii="宋体" w:hAnsi="宋体" w:cs="宋体"/>
                <w:sz w:val="24"/>
              </w:rPr>
              <w:t>根据供应商针对本项目制定的团队人员配置方案，内容包含但不限于①</w:t>
            </w:r>
            <w:r>
              <w:rPr>
                <w:rFonts w:hint="eastAsia" w:ascii="宋体" w:hAnsi="宋体" w:cs="宋体"/>
                <w:sz w:val="24"/>
                <w:lang w:val="en-US" w:eastAsia="zh-CN"/>
              </w:rPr>
              <w:t>管理机构设置；</w:t>
            </w:r>
            <w:r>
              <w:rPr>
                <w:rFonts w:hint="eastAsia" w:ascii="宋体" w:hAnsi="宋体" w:cs="宋体"/>
                <w:kern w:val="0"/>
                <w:sz w:val="24"/>
                <w:lang w:bidi="ar"/>
              </w:rPr>
              <w:t>②</w:t>
            </w:r>
            <w:r>
              <w:rPr>
                <w:rFonts w:hint="eastAsia" w:ascii="宋体" w:hAnsi="宋体" w:cs="宋体"/>
                <w:sz w:val="24"/>
                <w:lang w:val="en-US" w:eastAsia="zh-CN"/>
              </w:rPr>
              <w:t>服务团队职责分工；</w:t>
            </w:r>
            <w:r>
              <w:rPr>
                <w:rFonts w:hint="eastAsia" w:ascii="宋体" w:hAnsi="宋体" w:cs="宋体"/>
                <w:kern w:val="0"/>
                <w:sz w:val="24"/>
                <w:lang w:bidi="ar"/>
              </w:rPr>
              <w:t>③</w:t>
            </w:r>
            <w:r>
              <w:rPr>
                <w:rFonts w:hint="eastAsia" w:ascii="宋体" w:hAnsi="宋体" w:cs="宋体"/>
                <w:sz w:val="24"/>
                <w:lang w:val="en-US" w:eastAsia="zh-CN"/>
              </w:rPr>
              <w:t>人员管理制度</w:t>
            </w:r>
            <w:r>
              <w:rPr>
                <w:rFonts w:hint="eastAsia" w:ascii="宋体" w:hAnsi="宋体" w:cs="宋体"/>
                <w:sz w:val="24"/>
              </w:rPr>
              <w:t>。上述内容均符合实际情况、内容完善详细、措施健全、完全响应采购要求的每一项内容得</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lang w:val="en-US" w:eastAsia="zh-CN"/>
              </w:rPr>
              <w:t>每有一处</w:t>
            </w:r>
            <w:r>
              <w:rPr>
                <w:rFonts w:hint="eastAsia" w:ascii="宋体" w:hAnsi="宋体" w:cs="宋体"/>
                <w:sz w:val="24"/>
              </w:rPr>
              <w:t>缺陷或不完整的</w:t>
            </w:r>
            <w:r>
              <w:rPr>
                <w:rStyle w:val="563"/>
                <w:rFonts w:hint="eastAsia" w:ascii="宋体" w:hAnsi="宋体" w:cs="宋体"/>
                <w:spacing w:val="6"/>
                <w:kern w:val="0"/>
                <w:sz w:val="24"/>
                <w:lang w:val="en-US" w:eastAsia="zh-CN"/>
              </w:rPr>
              <w:t>扣1</w:t>
            </w:r>
            <w:r>
              <w:rPr>
                <w:rFonts w:hint="eastAsia" w:ascii="宋体" w:hAnsi="宋体" w:cs="宋体"/>
                <w:sz w:val="24"/>
              </w:rPr>
              <w:t>分，不提供不得分。</w:t>
            </w:r>
          </w:p>
          <w:p w14:paraId="5E5292B9">
            <w:pPr>
              <w:widowControl/>
              <w:spacing w:line="500" w:lineRule="exact"/>
              <w:rPr>
                <w:rFonts w:hint="eastAsia" w:ascii="宋体" w:hAnsi="宋体" w:cs="宋体"/>
                <w:sz w:val="24"/>
              </w:rPr>
            </w:pPr>
            <w:r>
              <w:rPr>
                <w:rFonts w:hint="eastAsia" w:ascii="宋体" w:hAnsi="宋体" w:cs="宋体"/>
                <w:color w:val="000000"/>
                <w:kern w:val="0"/>
                <w:sz w:val="24"/>
                <w:lang w:bidi="ar"/>
              </w:rPr>
              <w:t>4、质量保障措施</w:t>
            </w:r>
            <w:r>
              <w:rPr>
                <w:rFonts w:hint="eastAsia" w:ascii="宋体" w:hAnsi="宋体" w:cs="宋体"/>
                <w:kern w:val="0"/>
                <w:sz w:val="24"/>
                <w:lang w:bidi="ar"/>
              </w:rPr>
              <w:t>（</w:t>
            </w:r>
            <w:r>
              <w:rPr>
                <w:rFonts w:hint="eastAsia" w:ascii="宋体" w:hAnsi="宋体" w:cs="宋体"/>
                <w:kern w:val="0"/>
                <w:sz w:val="24"/>
                <w:lang w:val="en-US" w:eastAsia="zh-CN" w:bidi="ar"/>
              </w:rPr>
              <w:t>8</w:t>
            </w:r>
            <w:r>
              <w:rPr>
                <w:rFonts w:hint="eastAsia" w:ascii="宋体" w:hAnsi="宋体" w:cs="宋体"/>
                <w:kern w:val="0"/>
                <w:sz w:val="24"/>
                <w:lang w:bidi="ar"/>
              </w:rPr>
              <w:t>分）</w:t>
            </w:r>
          </w:p>
          <w:p w14:paraId="5E55F5A4">
            <w:pPr>
              <w:widowControl/>
              <w:spacing w:line="500" w:lineRule="exact"/>
              <w:ind w:firstLine="498" w:firstLineChars="196"/>
              <w:rPr>
                <w:rStyle w:val="563"/>
                <w:rFonts w:hint="eastAsia" w:ascii="宋体" w:hAnsi="宋体" w:cs="宋体"/>
                <w:spacing w:val="6"/>
                <w:kern w:val="0"/>
                <w:sz w:val="24"/>
              </w:rPr>
            </w:pPr>
            <w:r>
              <w:rPr>
                <w:rStyle w:val="563"/>
                <w:rFonts w:hint="eastAsia" w:ascii="宋体" w:hAnsi="宋体" w:cs="宋体"/>
                <w:spacing w:val="6"/>
                <w:kern w:val="0"/>
                <w:sz w:val="24"/>
              </w:rPr>
              <w:t>根据供应商针对本项目制定的质量保证体系及保证措施，内容包含但不限于①制定完整的质量保证措施</w:t>
            </w:r>
            <w:r>
              <w:rPr>
                <w:rStyle w:val="563"/>
                <w:rFonts w:hint="eastAsia" w:ascii="宋体" w:hAnsi="宋体" w:cs="宋体"/>
                <w:spacing w:val="6"/>
                <w:kern w:val="0"/>
                <w:sz w:val="24"/>
                <w:lang w:eastAsia="zh-CN"/>
              </w:rPr>
              <w:t>；</w:t>
            </w:r>
            <w:r>
              <w:rPr>
                <w:rStyle w:val="563"/>
                <w:rFonts w:hint="eastAsia" w:ascii="宋体" w:hAnsi="宋体" w:cs="宋体"/>
                <w:spacing w:val="6"/>
                <w:kern w:val="0"/>
                <w:sz w:val="24"/>
              </w:rPr>
              <w:t>②针对质量目标措施及质量控制的保证措施。上述内容均符合实际情况、内容完善详细、措施健全、完全响应采购要求的每一项内容得</w:t>
            </w:r>
            <w:r>
              <w:rPr>
                <w:rStyle w:val="563"/>
                <w:rFonts w:hint="eastAsia" w:ascii="宋体" w:hAnsi="宋体" w:cs="宋体"/>
                <w:spacing w:val="6"/>
                <w:kern w:val="0"/>
                <w:sz w:val="24"/>
                <w:lang w:val="en-US" w:eastAsia="zh-CN"/>
              </w:rPr>
              <w:t>4</w:t>
            </w:r>
            <w:r>
              <w:rPr>
                <w:rStyle w:val="563"/>
                <w:rFonts w:hint="eastAsia" w:ascii="宋体" w:hAnsi="宋体" w:cs="宋体"/>
                <w:spacing w:val="6"/>
                <w:kern w:val="0"/>
                <w:sz w:val="24"/>
              </w:rPr>
              <w:t>分，</w:t>
            </w:r>
            <w:r>
              <w:rPr>
                <w:rFonts w:hint="eastAsia" w:ascii="宋体" w:hAnsi="宋体" w:cs="宋体"/>
                <w:spacing w:val="10"/>
                <w:kern w:val="0"/>
                <w:sz w:val="24"/>
                <w:lang w:val="en-US" w:eastAsia="zh-CN"/>
              </w:rPr>
              <w:t>每有一处</w:t>
            </w:r>
            <w:r>
              <w:rPr>
                <w:rStyle w:val="563"/>
                <w:rFonts w:hint="eastAsia" w:ascii="宋体" w:hAnsi="宋体" w:cs="宋体"/>
                <w:spacing w:val="6"/>
                <w:kern w:val="0"/>
                <w:sz w:val="24"/>
              </w:rPr>
              <w:t>缺陷或不完整的</w:t>
            </w:r>
            <w:r>
              <w:rPr>
                <w:rStyle w:val="563"/>
                <w:rFonts w:hint="eastAsia" w:ascii="宋体" w:hAnsi="宋体" w:cs="宋体"/>
                <w:spacing w:val="6"/>
                <w:kern w:val="0"/>
                <w:sz w:val="24"/>
                <w:lang w:val="en-US" w:eastAsia="zh-CN"/>
              </w:rPr>
              <w:t>扣2</w:t>
            </w:r>
            <w:r>
              <w:rPr>
                <w:rStyle w:val="563"/>
                <w:rFonts w:hint="eastAsia" w:ascii="宋体" w:hAnsi="宋体" w:cs="宋体"/>
                <w:spacing w:val="6"/>
                <w:kern w:val="0"/>
                <w:sz w:val="24"/>
              </w:rPr>
              <w:t>分，不提供不得分。</w:t>
            </w:r>
          </w:p>
          <w:p w14:paraId="03903B55">
            <w:pPr>
              <w:widowControl/>
              <w:spacing w:line="500" w:lineRule="exact"/>
              <w:rPr>
                <w:rStyle w:val="563"/>
                <w:rFonts w:hint="eastAsia" w:ascii="宋体" w:hAnsi="宋体" w:cs="宋体"/>
                <w:spacing w:val="6"/>
                <w:kern w:val="0"/>
                <w:sz w:val="24"/>
              </w:rPr>
            </w:pPr>
            <w:r>
              <w:rPr>
                <w:rStyle w:val="563"/>
                <w:rFonts w:hint="eastAsia" w:ascii="宋体" w:hAnsi="宋体" w:cs="宋体"/>
                <w:spacing w:val="6"/>
                <w:kern w:val="0"/>
                <w:sz w:val="24"/>
              </w:rPr>
              <w:t>5、保密措施（</w:t>
            </w:r>
            <w:r>
              <w:rPr>
                <w:rStyle w:val="563"/>
                <w:rFonts w:hint="eastAsia" w:ascii="宋体" w:hAnsi="宋体" w:cs="宋体"/>
                <w:spacing w:val="6"/>
                <w:kern w:val="0"/>
                <w:sz w:val="24"/>
                <w:lang w:val="en-US" w:eastAsia="zh-CN"/>
              </w:rPr>
              <w:t>8</w:t>
            </w:r>
            <w:r>
              <w:rPr>
                <w:rStyle w:val="563"/>
                <w:rFonts w:hint="eastAsia" w:ascii="宋体" w:hAnsi="宋体" w:cs="宋体"/>
                <w:spacing w:val="6"/>
                <w:kern w:val="0"/>
                <w:sz w:val="24"/>
              </w:rPr>
              <w:t>分）</w:t>
            </w:r>
          </w:p>
          <w:p w14:paraId="7E464EE3">
            <w:pPr>
              <w:pStyle w:val="564"/>
              <w:spacing w:line="500" w:lineRule="exact"/>
              <w:ind w:firstLine="526" w:firstLineChars="200"/>
              <w:rPr>
                <w:rFonts w:hint="eastAsia" w:ascii="宋体" w:hAnsi="宋体" w:cs="宋体"/>
                <w:spacing w:val="10"/>
                <w:kern w:val="0"/>
                <w:sz w:val="24"/>
              </w:rPr>
            </w:pPr>
            <w:r>
              <w:rPr>
                <w:rFonts w:hint="eastAsia" w:ascii="宋体" w:hAnsi="宋体" w:cs="宋体"/>
                <w:spacing w:val="10"/>
                <w:kern w:val="0"/>
                <w:sz w:val="24"/>
              </w:rPr>
              <w:t>根据供应商针对本项目制定的保密措施，内容包含但不限于①成果保密规定的严密性和资料管理制度健全程度</w:t>
            </w:r>
            <w:r>
              <w:rPr>
                <w:rFonts w:hint="eastAsia" w:ascii="宋体" w:hAnsi="宋体" w:cs="宋体"/>
                <w:spacing w:val="10"/>
                <w:kern w:val="0"/>
                <w:sz w:val="24"/>
                <w:lang w:eastAsia="zh-CN"/>
              </w:rPr>
              <w:t>；</w:t>
            </w:r>
            <w:r>
              <w:rPr>
                <w:rFonts w:hint="eastAsia" w:ascii="宋体" w:hAnsi="宋体" w:cs="宋体"/>
                <w:spacing w:val="10"/>
                <w:kern w:val="0"/>
                <w:sz w:val="24"/>
              </w:rPr>
              <w:t>②保密措施完善程度。上述内容均符合实际情况、内容完善详细、措施健全、完全响应采购要求的每一项内容得</w:t>
            </w:r>
            <w:r>
              <w:rPr>
                <w:rFonts w:hint="eastAsia" w:ascii="宋体" w:hAnsi="宋体" w:cs="宋体"/>
                <w:spacing w:val="10"/>
                <w:kern w:val="0"/>
                <w:sz w:val="24"/>
                <w:lang w:val="en-US" w:eastAsia="zh-CN"/>
              </w:rPr>
              <w:t>4</w:t>
            </w:r>
            <w:r>
              <w:rPr>
                <w:rFonts w:hint="eastAsia" w:ascii="宋体" w:hAnsi="宋体" w:cs="宋体"/>
                <w:spacing w:val="10"/>
                <w:kern w:val="0"/>
                <w:sz w:val="24"/>
              </w:rPr>
              <w:t>分，</w:t>
            </w:r>
            <w:r>
              <w:rPr>
                <w:rFonts w:hint="eastAsia" w:ascii="宋体" w:hAnsi="宋体" w:cs="宋体"/>
                <w:spacing w:val="10"/>
                <w:kern w:val="0"/>
                <w:sz w:val="24"/>
                <w:lang w:val="en-US" w:eastAsia="zh-CN"/>
              </w:rPr>
              <w:t>每有一处</w:t>
            </w:r>
            <w:r>
              <w:rPr>
                <w:rFonts w:hint="eastAsia" w:ascii="宋体" w:hAnsi="宋体" w:cs="宋体"/>
                <w:spacing w:val="10"/>
                <w:kern w:val="0"/>
                <w:sz w:val="24"/>
              </w:rPr>
              <w:t>缺陷或不完整的</w:t>
            </w:r>
            <w:r>
              <w:rPr>
                <w:rStyle w:val="563"/>
                <w:rFonts w:hint="eastAsia" w:ascii="宋体" w:hAnsi="宋体" w:cs="宋体"/>
                <w:spacing w:val="6"/>
                <w:kern w:val="0"/>
                <w:sz w:val="24"/>
                <w:lang w:val="en-US" w:eastAsia="zh-CN"/>
              </w:rPr>
              <w:t>扣2</w:t>
            </w:r>
            <w:r>
              <w:rPr>
                <w:rFonts w:hint="eastAsia" w:ascii="宋体" w:hAnsi="宋体" w:cs="宋体"/>
                <w:spacing w:val="10"/>
                <w:kern w:val="0"/>
                <w:sz w:val="24"/>
              </w:rPr>
              <w:t>分，不提供不得分。</w:t>
            </w:r>
          </w:p>
          <w:p w14:paraId="0FF078B3">
            <w:pPr>
              <w:pStyle w:val="564"/>
              <w:spacing w:line="500" w:lineRule="exact"/>
              <w:rPr>
                <w:rFonts w:ascii="宋体" w:hAnsi="宋体" w:cs="宋体"/>
                <w:spacing w:val="10"/>
                <w:kern w:val="0"/>
                <w:sz w:val="24"/>
              </w:rPr>
            </w:pPr>
            <w:r>
              <w:rPr>
                <w:rFonts w:hint="eastAsia" w:ascii="宋体" w:hAnsi="宋体" w:cs="宋体"/>
                <w:spacing w:val="10"/>
                <w:kern w:val="0"/>
                <w:sz w:val="24"/>
              </w:rPr>
              <w:t>6、后续</w:t>
            </w:r>
            <w:r>
              <w:rPr>
                <w:rFonts w:hint="eastAsia" w:ascii="宋体" w:hAnsi="宋体" w:cs="宋体"/>
                <w:spacing w:val="10"/>
                <w:kern w:val="0"/>
                <w:sz w:val="24"/>
                <w:lang w:val="en-US" w:eastAsia="zh-CN"/>
              </w:rPr>
              <w:t>技术服务</w:t>
            </w:r>
            <w:r>
              <w:rPr>
                <w:rFonts w:hint="eastAsia" w:ascii="宋体" w:hAnsi="宋体" w:cs="宋体"/>
                <w:spacing w:val="10"/>
                <w:kern w:val="0"/>
                <w:sz w:val="24"/>
              </w:rPr>
              <w:t>（</w:t>
            </w:r>
            <w:r>
              <w:rPr>
                <w:rFonts w:hint="eastAsia" w:ascii="宋体" w:hAnsi="宋体" w:cs="宋体"/>
                <w:spacing w:val="10"/>
                <w:kern w:val="0"/>
                <w:sz w:val="24"/>
                <w:lang w:val="en-US" w:eastAsia="zh-CN"/>
              </w:rPr>
              <w:t>6</w:t>
            </w:r>
            <w:r>
              <w:rPr>
                <w:rFonts w:hint="eastAsia" w:ascii="宋体" w:hAnsi="宋体" w:cs="宋体"/>
                <w:spacing w:val="10"/>
                <w:kern w:val="0"/>
                <w:sz w:val="24"/>
              </w:rPr>
              <w:t>分）</w:t>
            </w:r>
          </w:p>
          <w:p w14:paraId="066B9811">
            <w:pPr>
              <w:spacing w:line="500" w:lineRule="exact"/>
              <w:ind w:firstLine="526" w:firstLineChars="200"/>
              <w:rPr>
                <w:rFonts w:ascii="宋体" w:hAnsi="宋体" w:cs="宋体"/>
                <w:spacing w:val="10"/>
                <w:kern w:val="0"/>
                <w:sz w:val="24"/>
              </w:rPr>
            </w:pPr>
            <w:r>
              <w:rPr>
                <w:rFonts w:ascii="宋体" w:hAnsi="宋体" w:cs="宋体"/>
                <w:spacing w:val="10"/>
                <w:kern w:val="0"/>
                <w:sz w:val="24"/>
              </w:rPr>
              <w:t>有完善的后续技术支持服务，内容包含但不限于</w:t>
            </w:r>
            <w:r>
              <w:rPr>
                <w:rFonts w:hint="eastAsia" w:ascii="宋体" w:hAnsi="宋体" w:cs="宋体"/>
                <w:kern w:val="0"/>
                <w:sz w:val="24"/>
                <w:lang w:bidi="ar"/>
              </w:rPr>
              <w:t>①</w:t>
            </w:r>
            <w:r>
              <w:rPr>
                <w:rFonts w:hint="eastAsia" w:ascii="宋体" w:hAnsi="宋体" w:cs="宋体"/>
                <w:spacing w:val="10"/>
                <w:kern w:val="0"/>
                <w:sz w:val="24"/>
                <w:lang w:val="en-US" w:eastAsia="zh-CN"/>
              </w:rPr>
              <w:t>成果解读和分析；</w:t>
            </w:r>
            <w:r>
              <w:rPr>
                <w:rFonts w:hint="eastAsia" w:ascii="宋体" w:hAnsi="宋体" w:cs="宋体"/>
                <w:kern w:val="0"/>
                <w:sz w:val="24"/>
                <w:lang w:bidi="ar"/>
              </w:rPr>
              <w:t>②</w:t>
            </w:r>
            <w:r>
              <w:rPr>
                <w:rFonts w:hint="eastAsia" w:ascii="宋体" w:hAnsi="宋体" w:cs="宋体"/>
                <w:spacing w:val="10"/>
                <w:kern w:val="0"/>
                <w:sz w:val="24"/>
                <w:lang w:val="en-US" w:eastAsia="zh-CN"/>
              </w:rPr>
              <w:t>提供专业咨询和技术支持；</w:t>
            </w:r>
            <w:r>
              <w:rPr>
                <w:rFonts w:hint="eastAsia" w:ascii="宋体" w:hAnsi="宋体" w:cs="宋体"/>
                <w:kern w:val="0"/>
                <w:sz w:val="24"/>
                <w:lang w:bidi="ar"/>
              </w:rPr>
              <w:t>③</w:t>
            </w:r>
            <w:r>
              <w:rPr>
                <w:rFonts w:hint="eastAsia" w:ascii="宋体" w:hAnsi="宋体" w:cs="宋体"/>
                <w:spacing w:val="10"/>
                <w:kern w:val="0"/>
                <w:sz w:val="24"/>
                <w:lang w:val="en-US" w:eastAsia="zh-CN"/>
              </w:rPr>
              <w:t>提供问题处理和纠正措施</w:t>
            </w:r>
            <w:r>
              <w:rPr>
                <w:rFonts w:ascii="宋体" w:hAnsi="宋体" w:cs="宋体"/>
                <w:spacing w:val="10"/>
                <w:kern w:val="0"/>
                <w:sz w:val="24"/>
              </w:rPr>
              <w:t>。上述内容均符合实际情况、内容完善详细、措施健全、完全响应采购要求的每一项内容得</w:t>
            </w:r>
            <w:r>
              <w:rPr>
                <w:rFonts w:hint="eastAsia" w:ascii="宋体" w:hAnsi="宋体" w:cs="宋体"/>
                <w:spacing w:val="10"/>
                <w:kern w:val="0"/>
                <w:sz w:val="24"/>
              </w:rPr>
              <w:t>2</w:t>
            </w:r>
            <w:r>
              <w:rPr>
                <w:rFonts w:ascii="宋体" w:hAnsi="宋体" w:cs="宋体"/>
                <w:spacing w:val="10"/>
                <w:kern w:val="0"/>
                <w:sz w:val="24"/>
              </w:rPr>
              <w:t>分，</w:t>
            </w:r>
            <w:r>
              <w:rPr>
                <w:rFonts w:hint="eastAsia" w:ascii="宋体" w:hAnsi="宋体" w:cs="宋体"/>
                <w:spacing w:val="10"/>
                <w:kern w:val="0"/>
                <w:sz w:val="24"/>
                <w:lang w:val="en-US" w:eastAsia="zh-CN"/>
              </w:rPr>
              <w:t>每有一处</w:t>
            </w:r>
            <w:r>
              <w:rPr>
                <w:rFonts w:ascii="宋体" w:hAnsi="宋体" w:cs="宋体"/>
                <w:spacing w:val="10"/>
                <w:kern w:val="0"/>
                <w:sz w:val="24"/>
              </w:rPr>
              <w:t>缺陷或不完整的</w:t>
            </w:r>
            <w:r>
              <w:rPr>
                <w:rFonts w:hint="eastAsia" w:ascii="宋体" w:hAnsi="宋体" w:cs="宋体"/>
                <w:spacing w:val="10"/>
                <w:kern w:val="0"/>
                <w:sz w:val="24"/>
                <w:lang w:val="en-US" w:eastAsia="zh-CN"/>
              </w:rPr>
              <w:t>扣1</w:t>
            </w:r>
            <w:r>
              <w:rPr>
                <w:rFonts w:ascii="宋体" w:hAnsi="宋体" w:cs="宋体"/>
                <w:spacing w:val="10"/>
                <w:kern w:val="0"/>
                <w:sz w:val="24"/>
              </w:rPr>
              <w:t>分，不提供不得分。</w:t>
            </w:r>
          </w:p>
          <w:p w14:paraId="29C436E4">
            <w:pPr>
              <w:spacing w:line="500" w:lineRule="exact"/>
              <w:ind w:firstLine="526" w:firstLineChars="200"/>
              <w:rPr>
                <w:rFonts w:hint="default" w:ascii="宋体" w:hAnsi="宋体" w:cs="宋体"/>
                <w:spacing w:val="10"/>
                <w:kern w:val="0"/>
                <w:sz w:val="24"/>
                <w:lang w:val="en-US" w:eastAsia="zh-CN"/>
              </w:rPr>
            </w:pPr>
            <w:r>
              <w:rPr>
                <w:rFonts w:hint="eastAsia" w:ascii="宋体" w:hAnsi="宋体" w:cs="宋体"/>
                <w:b/>
                <w:bCs/>
                <w:spacing w:val="10"/>
                <w:kern w:val="0"/>
                <w:sz w:val="24"/>
                <w:lang w:val="en-US" w:eastAsia="zh-CN"/>
              </w:rPr>
              <w:t>注</w:t>
            </w:r>
            <w:r>
              <w:rPr>
                <w:rFonts w:hint="eastAsia" w:ascii="宋体" w:hAnsi="宋体" w:cs="宋体"/>
                <w:spacing w:val="10"/>
                <w:kern w:val="0"/>
                <w:sz w:val="24"/>
                <w:lang w:val="en-US" w:eastAsia="zh-CN"/>
              </w:rPr>
              <w:t>：缺陷是指</w:t>
            </w:r>
            <w:r>
              <w:rPr>
                <w:rFonts w:hint="default" w:ascii="宋体" w:hAnsi="宋体" w:cs="宋体"/>
                <w:spacing w:val="10"/>
                <w:kern w:val="0"/>
                <w:sz w:val="24"/>
                <w:lang w:val="en-US" w:eastAsia="zh-CN"/>
              </w:rPr>
              <w:t>表述不清或错误、凭空编造、内容空泛、内容前后不一致、内容欠缺等</w:t>
            </w:r>
            <w:r>
              <w:rPr>
                <w:rFonts w:hint="eastAsia" w:ascii="宋体" w:hAnsi="宋体" w:cs="宋体"/>
                <w:spacing w:val="10"/>
                <w:kern w:val="0"/>
                <w:sz w:val="24"/>
                <w:lang w:val="en-US" w:eastAsia="zh-CN"/>
              </w:rPr>
              <w:t>。</w:t>
            </w:r>
          </w:p>
        </w:tc>
      </w:tr>
      <w:tr w14:paraId="1E8A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4A64BD82">
            <w:pPr>
              <w:widowControl/>
              <w:spacing w:line="500" w:lineRule="exact"/>
              <w:rPr>
                <w:rFonts w:hint="eastAsia" w:ascii="宋体" w:hAnsi="宋体" w:eastAsia="宋体" w:cs="宋体"/>
                <w:spacing w:val="10"/>
                <w:kern w:val="0"/>
                <w:sz w:val="21"/>
                <w:szCs w:val="21"/>
                <w:highlight w:val="none"/>
              </w:rPr>
            </w:pPr>
            <w:r>
              <w:rPr>
                <w:rFonts w:hint="eastAsia" w:ascii="宋体" w:hAnsi="宋体" w:eastAsia="宋体" w:cs="宋体"/>
                <w:b/>
                <w:bCs/>
                <w:spacing w:val="10"/>
                <w:kern w:val="0"/>
                <w:sz w:val="21"/>
                <w:szCs w:val="21"/>
                <w:highlight w:val="none"/>
              </w:rPr>
              <w:t>三、价格部分（</w:t>
            </w:r>
            <w:r>
              <w:rPr>
                <w:rFonts w:hint="eastAsia" w:ascii="宋体" w:hAnsi="宋体" w:eastAsia="宋体" w:cs="宋体"/>
                <w:b/>
                <w:bCs/>
                <w:spacing w:val="10"/>
                <w:kern w:val="0"/>
                <w:sz w:val="21"/>
                <w:szCs w:val="21"/>
                <w:highlight w:val="none"/>
                <w:lang w:val="en-US" w:eastAsia="zh-CN"/>
              </w:rPr>
              <w:t>1</w:t>
            </w:r>
            <w:r>
              <w:rPr>
                <w:rFonts w:hint="eastAsia" w:ascii="宋体" w:hAnsi="宋体" w:cs="宋体"/>
                <w:b/>
                <w:bCs/>
                <w:spacing w:val="10"/>
                <w:kern w:val="0"/>
                <w:sz w:val="21"/>
                <w:szCs w:val="21"/>
                <w:highlight w:val="none"/>
                <w:lang w:val="en-US" w:eastAsia="zh-CN"/>
              </w:rPr>
              <w:t>0</w:t>
            </w:r>
            <w:r>
              <w:rPr>
                <w:rFonts w:hint="eastAsia" w:ascii="宋体" w:hAnsi="宋体" w:eastAsia="宋体" w:cs="宋体"/>
                <w:b/>
                <w:bCs/>
                <w:spacing w:val="10"/>
                <w:kern w:val="0"/>
                <w:sz w:val="21"/>
                <w:szCs w:val="21"/>
                <w:highlight w:val="none"/>
              </w:rPr>
              <w:t>分）</w:t>
            </w:r>
          </w:p>
        </w:tc>
      </w:tr>
      <w:tr w14:paraId="6C58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870" w:type="dxa"/>
            <w:tcBorders>
              <w:top w:val="single" w:color="auto" w:sz="4" w:space="0"/>
              <w:left w:val="single" w:color="auto" w:sz="4" w:space="0"/>
              <w:bottom w:val="single" w:color="auto" w:sz="4" w:space="0"/>
              <w:right w:val="single" w:color="auto" w:sz="4" w:space="0"/>
            </w:tcBorders>
            <w:vAlign w:val="center"/>
          </w:tcPr>
          <w:p w14:paraId="2B42D111">
            <w:pPr>
              <w:pStyle w:val="564"/>
              <w:spacing w:line="500" w:lineRule="exact"/>
              <w:rPr>
                <w:rFonts w:hint="eastAsia" w:ascii="宋体" w:hAnsi="宋体" w:cs="宋体"/>
                <w:spacing w:val="10"/>
                <w:kern w:val="0"/>
                <w:sz w:val="24"/>
              </w:rPr>
            </w:pPr>
            <w:r>
              <w:rPr>
                <w:rFonts w:hint="eastAsia" w:ascii="宋体" w:hAnsi="宋体" w:cs="宋体"/>
                <w:spacing w:val="10"/>
                <w:kern w:val="0"/>
                <w:sz w:val="24"/>
              </w:rPr>
              <w:t>满足磋商文件要求且投标价格最低的投标报价为评标基准价，其价格分为满分</w:t>
            </w:r>
            <w:r>
              <w:rPr>
                <w:rFonts w:hint="eastAsia" w:ascii="宋体" w:hAnsi="宋体" w:cs="宋体"/>
                <w:spacing w:val="10"/>
                <w:kern w:val="0"/>
                <w:sz w:val="24"/>
                <w:lang w:val="en-US" w:eastAsia="zh-CN"/>
              </w:rPr>
              <w:t>10</w:t>
            </w:r>
            <w:r>
              <w:rPr>
                <w:rFonts w:hint="eastAsia" w:ascii="宋体" w:hAnsi="宋体" w:cs="宋体"/>
                <w:spacing w:val="10"/>
                <w:kern w:val="0"/>
                <w:sz w:val="24"/>
              </w:rPr>
              <w:t>分。其他供应商的价格分统一按照下列公式计算：</w:t>
            </w:r>
          </w:p>
          <w:p w14:paraId="217932D2">
            <w:pPr>
              <w:pStyle w:val="564"/>
              <w:spacing w:line="500" w:lineRule="exact"/>
              <w:rPr>
                <w:rFonts w:hint="eastAsia" w:ascii="宋体" w:hAnsi="宋体" w:eastAsia="宋体" w:cs="宋体"/>
                <w:spacing w:val="10"/>
                <w:kern w:val="0"/>
                <w:sz w:val="24"/>
                <w:lang w:eastAsia="zh-CN"/>
              </w:rPr>
            </w:pPr>
            <w:r>
              <w:rPr>
                <w:rFonts w:hint="eastAsia" w:ascii="宋体" w:hAnsi="宋体" w:cs="宋体"/>
                <w:spacing w:val="10"/>
                <w:kern w:val="0"/>
                <w:sz w:val="24"/>
              </w:rPr>
              <w:t>投标报价得分=(评标基准价／投标报价)×</w:t>
            </w:r>
            <w:r>
              <w:rPr>
                <w:rFonts w:hint="eastAsia" w:ascii="宋体" w:hAnsi="宋体" w:cs="宋体"/>
                <w:spacing w:val="10"/>
                <w:kern w:val="0"/>
                <w:sz w:val="24"/>
                <w:lang w:val="en-US" w:eastAsia="zh-CN"/>
              </w:rPr>
              <w:t>10</w:t>
            </w:r>
            <w:r>
              <w:rPr>
                <w:rFonts w:hint="eastAsia" w:ascii="宋体" w:hAnsi="宋体" w:cs="宋体"/>
                <w:spacing w:val="10"/>
                <w:kern w:val="0"/>
                <w:sz w:val="24"/>
              </w:rPr>
              <w:t>×100</w:t>
            </w:r>
            <w:r>
              <w:rPr>
                <w:rFonts w:hint="eastAsia" w:ascii="宋体" w:hAnsi="宋体" w:cs="宋体"/>
                <w:spacing w:val="10"/>
                <w:kern w:val="0"/>
                <w:sz w:val="24"/>
                <w:lang w:val="en-US" w:eastAsia="zh-CN"/>
              </w:rPr>
              <w:t>%</w:t>
            </w:r>
            <w:r>
              <w:rPr>
                <w:rFonts w:hint="eastAsia" w:ascii="宋体" w:hAnsi="宋体" w:cs="宋体"/>
                <w:spacing w:val="10"/>
                <w:kern w:val="0"/>
                <w:sz w:val="24"/>
                <w:lang w:eastAsia="zh-CN"/>
              </w:rPr>
              <w:t>；</w:t>
            </w:r>
          </w:p>
          <w:p w14:paraId="675BBA72">
            <w:pPr>
              <w:pStyle w:val="564"/>
              <w:spacing w:line="500" w:lineRule="exact"/>
              <w:rPr>
                <w:rFonts w:hint="eastAsia" w:ascii="宋体" w:hAnsi="宋体" w:eastAsia="宋体" w:cs="宋体"/>
                <w:sz w:val="21"/>
                <w:szCs w:val="21"/>
                <w:highlight w:val="none"/>
              </w:rPr>
            </w:pPr>
            <w:r>
              <w:rPr>
                <w:rFonts w:hint="eastAsia" w:ascii="宋体" w:hAnsi="宋体" w:cs="宋体"/>
                <w:spacing w:val="10"/>
                <w:kern w:val="0"/>
                <w:sz w:val="24"/>
              </w:rPr>
              <w:t>注</w:t>
            </w:r>
            <w:r>
              <w:rPr>
                <w:rFonts w:hint="eastAsia" w:ascii="宋体" w:hAnsi="宋体" w:cs="宋体"/>
                <w:spacing w:val="10"/>
                <w:kern w:val="0"/>
                <w:sz w:val="24"/>
                <w:lang w:eastAsia="zh-CN"/>
              </w:rPr>
              <w:t>：本项目专门面向中小企业，故不执行价格评审优惠的政策</w:t>
            </w:r>
            <w:r>
              <w:rPr>
                <w:rFonts w:hint="eastAsia" w:ascii="宋体" w:hAnsi="宋体" w:cs="宋体"/>
                <w:spacing w:val="10"/>
                <w:kern w:val="0"/>
                <w:sz w:val="24"/>
              </w:rPr>
              <w:t>。</w:t>
            </w:r>
            <w:r>
              <w:rPr>
                <w:rFonts w:hint="eastAsia"/>
              </w:rPr>
              <w:br w:type="page"/>
            </w:r>
          </w:p>
        </w:tc>
      </w:tr>
      <w:bookmarkEnd w:id="52"/>
      <w:bookmarkEnd w:id="53"/>
    </w:tbl>
    <w:p w14:paraId="2EAE6F8B">
      <w:pPr>
        <w:pStyle w:val="2"/>
        <w:rPr>
          <w:rFonts w:hint="eastAsia" w:asciiTheme="minorEastAsia" w:hAnsiTheme="minorEastAsia" w:eastAsiaTheme="minorEastAsia" w:cstheme="minorEastAsia"/>
          <w:color w:val="auto"/>
          <w:sz w:val="28"/>
          <w:szCs w:val="28"/>
          <w:highlight w:val="none"/>
        </w:rPr>
      </w:pPr>
      <w:bookmarkStart w:id="56" w:name="_Toc14647_WPSOffice_Level1"/>
      <w:bookmarkStart w:id="57" w:name="_Toc4009"/>
      <w:bookmarkStart w:id="58" w:name="_Toc2031"/>
      <w:bookmarkStart w:id="59" w:name="_Toc78559531"/>
    </w:p>
    <w:p w14:paraId="706B3A8D">
      <w:pPr>
        <w:pStyle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部分  合同草案</w:t>
      </w:r>
      <w:bookmarkEnd w:id="56"/>
      <w:bookmarkEnd w:id="57"/>
      <w:bookmarkEnd w:id="58"/>
      <w:r>
        <w:rPr>
          <w:rFonts w:hint="eastAsia" w:asciiTheme="minorEastAsia" w:hAnsiTheme="minorEastAsia" w:eastAsiaTheme="minorEastAsia" w:cstheme="minorEastAsia"/>
          <w:color w:val="auto"/>
          <w:sz w:val="28"/>
          <w:szCs w:val="28"/>
          <w:highlight w:val="none"/>
        </w:rPr>
        <w:t>（仅供参考）</w:t>
      </w:r>
      <w:bookmarkEnd w:id="59"/>
    </w:p>
    <w:p w14:paraId="66DC6BA5">
      <w:pPr>
        <w:spacing w:line="480" w:lineRule="exact"/>
        <w:ind w:firstLine="426" w:firstLineChars="200"/>
        <w:rPr>
          <w:rFonts w:hint="eastAsia" w:asciiTheme="minorEastAsia" w:hAnsiTheme="minorEastAsia" w:eastAsiaTheme="minorEastAsia" w:cstheme="minorEastAsia"/>
          <w:color w:val="auto"/>
          <w:szCs w:val="21"/>
          <w:highlight w:val="none"/>
        </w:rPr>
      </w:pPr>
    </w:p>
    <w:p w14:paraId="668E4ED5">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       方：</w:t>
      </w:r>
    </w:p>
    <w:p w14:paraId="0DEFF16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       方：</w:t>
      </w:r>
    </w:p>
    <w:p w14:paraId="09E370EB">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乙方在*********（采购代理机构）组织的****项目竞争性磋商采购中确定为成交供应商，经双方协商一致，签订本合同。</w:t>
      </w:r>
    </w:p>
    <w:p w14:paraId="6D46CB62">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一、服务条款</w:t>
      </w:r>
    </w:p>
    <w:p w14:paraId="530A1D77">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乙方向甲方提供以下服务：</w:t>
      </w:r>
    </w:p>
    <w:p w14:paraId="4F2FD5D2">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二、合同总金额：</w:t>
      </w:r>
    </w:p>
    <w:p w14:paraId="676051BE">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人民币</w:t>
      </w:r>
      <w:r>
        <w:rPr>
          <w:rFonts w:hint="eastAsia" w:asciiTheme="minorEastAsia" w:hAnsiTheme="minorEastAsia" w:eastAsiaTheme="minorEastAsia" w:cstheme="minorEastAsia"/>
          <w:color w:val="auto"/>
          <w:szCs w:val="21"/>
          <w:highlight w:val="none"/>
        </w:rPr>
        <w:t>（大写）：</w:t>
      </w:r>
    </w:p>
    <w:p w14:paraId="78A0703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（小写）：￥</w:t>
      </w:r>
    </w:p>
    <w:p w14:paraId="2A627207">
      <w:pPr>
        <w:spacing w:line="480" w:lineRule="exact"/>
        <w:ind w:firstLine="426"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此价格为合同执行不变价，不因国家政策变化而变化。</w:t>
      </w:r>
    </w:p>
    <w:p w14:paraId="72570D90">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三、款项支付</w:t>
      </w:r>
    </w:p>
    <w:p w14:paraId="7BA15D3F">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预付款</w:t>
      </w:r>
    </w:p>
    <w:p w14:paraId="05DD2C72">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合同签订生效并具备实施后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个工作日内，甲方向乙方预付合同额的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％，即人民币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元，大写：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乙方同时向甲方提供同等额度的保函，乙方提供预付款保函所需的有关费用均由乙方自行负担。预付款保函应在甲方预付款付款前出具，有效期为自保函出具之日不低于90个日历天，到期后自动失效。项目交付后经甲方验收合格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个工作日内，甲方向乙方支付合同金额的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％，即人民币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B377DB3">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其他支付方式</w:t>
      </w:r>
    </w:p>
    <w:p w14:paraId="75E6EF9D">
      <w:pPr>
        <w:pStyle w:val="58"/>
        <w:spacing w:after="0" w:line="480" w:lineRule="exact"/>
        <w:ind w:left="0" w:left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p>
    <w:p w14:paraId="57B4E2AF">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验收合格后由甲方负责办理货款支付手续。</w:t>
      </w:r>
    </w:p>
    <w:p w14:paraId="4EECCF71">
      <w:pPr>
        <w:spacing w:line="480" w:lineRule="exact"/>
        <w:ind w:firstLine="426" w:firstLineChars="200"/>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四、履约保证金</w:t>
      </w:r>
    </w:p>
    <w:p w14:paraId="5DA89116">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无履约保证金</w:t>
      </w:r>
    </w:p>
    <w:p w14:paraId="0B050C9C">
      <w:pPr>
        <w:widowControl/>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bCs/>
          <w:color w:val="auto"/>
          <w:szCs w:val="21"/>
          <w:highlight w:val="none"/>
        </w:rPr>
        <w:sym w:font="Wingdings" w:char="00A8"/>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收取履约保证金</w:t>
      </w:r>
    </w:p>
    <w:p w14:paraId="4A2EA571">
      <w:pPr>
        <w:widowControl/>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 xml:space="preserve">乙方须向甲方交纳人民币(大写) </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u w:val="single"/>
          <w:lang w:val="zh-CN"/>
        </w:rPr>
        <w:t xml:space="preserve">        </w:t>
      </w:r>
      <w:r>
        <w:rPr>
          <w:rFonts w:hint="eastAsia" w:asciiTheme="minorEastAsia" w:hAnsiTheme="minorEastAsia" w:eastAsiaTheme="minorEastAsia" w:cstheme="minorEastAsia"/>
          <w:color w:val="auto"/>
          <w:szCs w:val="21"/>
          <w:highlight w:val="none"/>
          <w:lang w:val="zh-CN"/>
        </w:rPr>
        <w:t>） 作为本合同的履约保证金。允许以银行、保险公司或担保机构出具的保函等非现金形式提交履约保证金。</w:t>
      </w:r>
    </w:p>
    <w:p w14:paraId="1ABFEBDB">
      <w:pPr>
        <w:widowControl/>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履约保证金用于补偿甲方因乙方不能履行或不能完全履行合同义务而蒙受的损失。</w:t>
      </w:r>
    </w:p>
    <w:p w14:paraId="13A6D6DA">
      <w:pPr>
        <w:widowControl/>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3、服务</w:t>
      </w:r>
      <w:r>
        <w:rPr>
          <w:rFonts w:hint="eastAsia" w:asciiTheme="minorEastAsia" w:hAnsiTheme="minorEastAsia" w:eastAsiaTheme="minorEastAsia" w:cstheme="minorEastAsia"/>
          <w:color w:val="auto"/>
          <w:szCs w:val="21"/>
          <w:highlight w:val="none"/>
        </w:rPr>
        <w:t>交付验收合格，填写“合同履约情况验收报告”后，保函自动失效；其他形式的履约保证金达到退还条件的5个工作日内退还。</w:t>
      </w:r>
    </w:p>
    <w:p w14:paraId="40C9ED82">
      <w:pPr>
        <w:pStyle w:val="22"/>
        <w:spacing w:line="460" w:lineRule="exact"/>
        <w:ind w:firstLine="42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508FD0A5">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五、售后服务及承诺</w:t>
      </w:r>
    </w:p>
    <w:p w14:paraId="06FA221A">
      <w:pPr>
        <w:spacing w:line="460" w:lineRule="exact"/>
        <w:ind w:firstLine="426"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乙方向甲方承诺：</w:t>
      </w:r>
    </w:p>
    <w:p w14:paraId="1E2F206A">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六、交付</w:t>
      </w:r>
    </w:p>
    <w:p w14:paraId="5B011A42">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服务期限</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968CB9E">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2、交付标准：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3032181C">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七、交验</w:t>
      </w:r>
    </w:p>
    <w:p w14:paraId="5A368CE2">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rPr>
        <w:t>1、乙方</w:t>
      </w:r>
      <w:r>
        <w:rPr>
          <w:rFonts w:hint="eastAsia" w:asciiTheme="minorEastAsia" w:hAnsiTheme="minorEastAsia" w:eastAsiaTheme="minorEastAsia" w:cstheme="minorEastAsia"/>
          <w:color w:val="auto"/>
          <w:kern w:val="0"/>
          <w:szCs w:val="21"/>
          <w:highlight w:val="none"/>
          <w:lang w:val="zh-CN"/>
        </w:rPr>
        <w:t>将服务成果交付甲方，并且经</w:t>
      </w:r>
      <w:r>
        <w:rPr>
          <w:rFonts w:hint="eastAsia" w:asciiTheme="minorEastAsia" w:hAnsiTheme="minorEastAsia" w:eastAsiaTheme="minorEastAsia" w:cstheme="minorEastAsia"/>
          <w:bCs/>
          <w:color w:val="auto"/>
          <w:szCs w:val="21"/>
          <w:highlight w:val="none"/>
        </w:rPr>
        <w:t>甲</w:t>
      </w:r>
      <w:r>
        <w:rPr>
          <w:rFonts w:hint="eastAsia" w:asciiTheme="minorEastAsia" w:hAnsiTheme="minorEastAsia" w:eastAsiaTheme="minorEastAsia" w:cstheme="minorEastAsia"/>
          <w:color w:val="auto"/>
          <w:kern w:val="0"/>
          <w:szCs w:val="21"/>
          <w:highlight w:val="none"/>
          <w:lang w:val="zh-CN"/>
        </w:rPr>
        <w:t>、乙双方共同验收合格后所有权转移给甲方，在所有权转移之前，标的物损毁、灭失的风险归乙方，乙方保证所交付的服务成果的所有权完全属于乙方且无任何抵押、查封等产权瑕疵。</w:t>
      </w:r>
    </w:p>
    <w:p w14:paraId="503BB588">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val="zh-CN"/>
        </w:rPr>
        <w:t>如乙方交付的服务成果有产权瑕疵的，视为乙方违约，乙方须向甲方支付</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lang w:val="zh-CN"/>
        </w:rPr>
        <w:t>%的违约金；如果合同总金额价款已经支付完毕或者开始支付合同价款时才发现产权有瑕疵的，乙方仍须支付上述违约金并且赔偿甲方由此所遭受的一切损失。</w:t>
      </w:r>
    </w:p>
    <w:p w14:paraId="43755701">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w:t>
      </w:r>
      <w:r>
        <w:rPr>
          <w:rFonts w:hint="eastAsia" w:asciiTheme="minorEastAsia" w:hAnsiTheme="minorEastAsia" w:eastAsiaTheme="minorEastAsia" w:cstheme="minorEastAsia"/>
          <w:color w:val="auto"/>
          <w:szCs w:val="21"/>
          <w:highlight w:val="none"/>
          <w:lang w:val="zh-CN"/>
        </w:rPr>
        <w:t>保证，甲方在享受服务或者服务的任何一部分时，免受第三方提出的侵犯其专利权、商标权或其他知识产权的起诉。如发生此类纠纷，由乙方承担一切责任；如因此给甲方造成损失的，乙方负责全额赔偿。</w:t>
      </w:r>
    </w:p>
    <w:p w14:paraId="1149D59E">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zh-CN"/>
        </w:rPr>
        <w:t>、乙方为执行本合同而提供的技术资料或者其他相关资料、软件等由甲方永久免费使用。</w:t>
      </w:r>
    </w:p>
    <w:p w14:paraId="378EE8DA">
      <w:pPr>
        <w:autoSpaceDE w:val="0"/>
        <w:autoSpaceDN w:val="0"/>
        <w:adjustRightInd w:val="0"/>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5、甲方要按照磋商文件中的验收标准来进行验收，按照与履约验收挂钩的资金支付条件及时间执行。</w:t>
      </w:r>
    </w:p>
    <w:p w14:paraId="2A522A24">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八、甲方责任</w:t>
      </w:r>
    </w:p>
    <w:p w14:paraId="353F17CD">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1、及时办理付款手续。</w:t>
      </w:r>
    </w:p>
    <w:p w14:paraId="5A0F28CD">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2、负责提供相关场地，协助乙方办理有关事宜。</w:t>
      </w:r>
    </w:p>
    <w:p w14:paraId="0FEF9C56">
      <w:pPr>
        <w:spacing w:line="46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3、对合同条款及价格负有保密义务。</w:t>
      </w:r>
    </w:p>
    <w:p w14:paraId="254D1F85">
      <w:pPr>
        <w:pStyle w:val="22"/>
        <w:spacing w:line="460" w:lineRule="exact"/>
        <w:ind w:firstLine="42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42351D55">
      <w:pPr>
        <w:spacing w:line="46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九、乙方责任</w:t>
      </w:r>
    </w:p>
    <w:p w14:paraId="6FF30F1A">
      <w:pPr>
        <w:spacing w:line="46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1、保证所提供服务为响应文件承诺服务，符合相关法律法规规定并且满足甲方的需求，保证其配套项目部件为全新的未使用的且符合相关的质量要求。</w:t>
      </w:r>
    </w:p>
    <w:p w14:paraId="4A58DF4D">
      <w:pPr>
        <w:spacing w:line="46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2、保证所提供服务的售后服务，严格依据响应文件及相关承诺，对服务以及与之配套的项目进行保修、维护等服务。</w:t>
      </w:r>
    </w:p>
    <w:p w14:paraId="6C01B6E6">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3、保证其所供服务不存在侵犯第三方知识产权的行为，否则由此产生的损失由乙方承担。</w:t>
      </w:r>
    </w:p>
    <w:p w14:paraId="5468D287">
      <w:pPr>
        <w:pStyle w:val="22"/>
        <w:ind w:firstLine="426"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14:paraId="1D1EA0A4">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十、违约责任</w:t>
      </w:r>
    </w:p>
    <w:p w14:paraId="054DAB79">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、乙方所供服务成果及与之配套项目等不符合合同约定标准，甲方有权拒收。同时，乙方向甲方支付合同总金额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lang w:val="zh-CN"/>
        </w:rPr>
        <w:t>%的违约金。</w:t>
      </w:r>
    </w:p>
    <w:p w14:paraId="572D72A4">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、乙方不能交付服务成果时，乙方向甲方支付合同总金额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zh-CN"/>
        </w:rPr>
        <w:t>的违约金。</w:t>
      </w:r>
    </w:p>
    <w:p w14:paraId="5E85D41A">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、乙方逾期交付服务成果时，每逾期1日乙方向甲方支付合同总金额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zh-CN"/>
        </w:rPr>
        <w:t>的滞纳金。逾期交付超过30日，甲方有权决定是否继续履行合同，如甲方决定终止履行合同的，乙方向甲方支付合同总金额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lang w:val="zh-CN"/>
        </w:rPr>
        <w:t>%的违约金，并且赔偿甲方因此所遭受的损失。</w:t>
      </w:r>
    </w:p>
    <w:p w14:paraId="2D0D24D5">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4、甲方无正当理由拒付合同款的，乙方可以要求甲方赔偿合同总额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%的违约金，或按照法律程序追究采购人的违约责任。</w:t>
      </w:r>
    </w:p>
    <w:p w14:paraId="619AD76F">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5、甲方未能按时组织验收的，由财政部门责令限期改正，给予警告，对直接负责的主管人员和其他直接责任人员，由其行政主管部门给予处分，并予通报。 </w:t>
      </w:r>
    </w:p>
    <w:p w14:paraId="74ADE78D">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6、验收合格后，甲方未能按时付款的，由财政部门责令限期改正，给予警告。 </w:t>
      </w:r>
    </w:p>
    <w:p w14:paraId="67405CE2">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甲方无正当理由逾期退还履约保证金的，甲方向乙方</w:t>
      </w:r>
      <w:r>
        <w:rPr>
          <w:rFonts w:hint="eastAsia" w:asciiTheme="minorEastAsia" w:hAnsiTheme="minorEastAsia" w:eastAsiaTheme="minorEastAsia" w:cstheme="minorEastAsia"/>
          <w:color w:val="auto"/>
          <w:szCs w:val="21"/>
          <w:highlight w:val="none"/>
        </w:rPr>
        <w:t>赔偿合同总额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%的违约金。</w:t>
      </w:r>
    </w:p>
    <w:p w14:paraId="0CD5C0E6">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8、验收不合格的甲方可以不予退还履约保证金。</w:t>
      </w:r>
    </w:p>
    <w:p w14:paraId="48794239">
      <w:pPr>
        <w:spacing w:line="480" w:lineRule="exact"/>
        <w:ind w:firstLine="426"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9</w:t>
      </w:r>
      <w:r>
        <w:rPr>
          <w:rFonts w:hint="eastAsia" w:asciiTheme="minorEastAsia" w:hAnsiTheme="minorEastAsia" w:eastAsiaTheme="minorEastAsia" w:cstheme="minorEastAsia"/>
          <w:color w:val="auto"/>
          <w:szCs w:val="21"/>
          <w:highlight w:val="none"/>
          <w:lang w:val="zh-CN"/>
        </w:rPr>
        <w:t>、因甲方原因导致变更、中止或者终止政府采购合同的，甲方对乙方受到的损失予以赔偿，按</w:t>
      </w:r>
      <w:r>
        <w:rPr>
          <w:rFonts w:hint="eastAsia" w:asciiTheme="minorEastAsia" w:hAnsiTheme="minorEastAsia" w:eastAsiaTheme="minorEastAsia" w:cstheme="minorEastAsia"/>
          <w:color w:val="auto"/>
          <w:szCs w:val="21"/>
          <w:highlight w:val="none"/>
        </w:rPr>
        <w:t>合同总额的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%支付违约金</w:t>
      </w:r>
      <w:r>
        <w:rPr>
          <w:rFonts w:hint="eastAsia" w:asciiTheme="minorEastAsia" w:hAnsiTheme="minorEastAsia" w:eastAsiaTheme="minorEastAsia" w:cstheme="minorEastAsia"/>
          <w:color w:val="auto"/>
          <w:szCs w:val="21"/>
          <w:highlight w:val="none"/>
          <w:lang w:val="zh-CN"/>
        </w:rPr>
        <w:t>。</w:t>
      </w:r>
    </w:p>
    <w:p w14:paraId="24916929">
      <w:pPr>
        <w:autoSpaceDE w:val="0"/>
        <w:autoSpaceDN w:val="0"/>
        <w:adjustRightInd w:val="0"/>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w:t>
      </w:r>
    </w:p>
    <w:p w14:paraId="11304C05">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十一、不可抗力</w:t>
      </w:r>
    </w:p>
    <w:p w14:paraId="234FEF19">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D8887E6">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十二、争议解决</w:t>
      </w:r>
    </w:p>
    <w:p w14:paraId="0396871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甲乙双方在执行合同中发生争议，应通过协商解决。如协商不成，可以向合同签署所在地法院提出诉讼。</w:t>
      </w:r>
    </w:p>
    <w:p w14:paraId="0B377087">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十三、合同生效及其他</w:t>
      </w:r>
    </w:p>
    <w:p w14:paraId="2AB1FA2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1、合同由甲、乙双方代表签章确认后，即行生效。</w:t>
      </w:r>
    </w:p>
    <w:p w14:paraId="33B7E3D5">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2、本合同一式五份，甲方三份，其中两份分别到财政部门和有关部门备案，乙方两份，其中一份到采购代理机构存档。</w:t>
      </w:r>
    </w:p>
    <w:p w14:paraId="2F867B16">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3、合同执行过程中出现的未尽事宜，双方在不违背合同和磋商文件的前提下协商解决。协商结果以“纪要”形式作为合同附件，与合同具有同等效力。</w:t>
      </w:r>
    </w:p>
    <w:p w14:paraId="2DA5A52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供应商有融资意向，银行可依据供应商与采购单位依法签订的政府采购合同，对经考察达成贷款合作意向，供应商应与采购单位签订补充合同，在补充合同中约定供应商本次采购的唯一收款账户。采购单位在合同签订后2个工作日内在山西政府采购网公示。在融资期限内，采购单位和供应商未获得融资银行同意，不得变更融资银行指定的唯一收款账户信息。</w:t>
      </w:r>
    </w:p>
    <w:p w14:paraId="417E4E46">
      <w:pPr>
        <w:spacing w:line="480" w:lineRule="exact"/>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十四、下列文件为本合同不可分割部分</w:t>
      </w:r>
    </w:p>
    <w:p w14:paraId="1AB23D6C">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1、磋商文件</w:t>
      </w:r>
    </w:p>
    <w:p w14:paraId="517D5F11">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w:t>
      </w:r>
    </w:p>
    <w:p w14:paraId="7141DCAB">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3、磋商供应商所做的其他承诺</w:t>
      </w:r>
    </w:p>
    <w:p w14:paraId="1F9BC9BE">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4、成交通知书</w:t>
      </w:r>
    </w:p>
    <w:p w14:paraId="0CA779EB">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5、合同履约情况验收报告</w:t>
      </w:r>
    </w:p>
    <w:p w14:paraId="2C3C199F">
      <w:pPr>
        <w:spacing w:line="480" w:lineRule="exact"/>
        <w:ind w:firstLine="426" w:firstLineChars="200"/>
        <w:rPr>
          <w:rFonts w:hint="eastAsia" w:asciiTheme="minorEastAsia" w:hAnsiTheme="minorEastAsia" w:eastAsiaTheme="minorEastAsia" w:cstheme="minorEastAsia"/>
          <w:b/>
          <w:bCs/>
          <w:color w:val="auto"/>
          <w:szCs w:val="21"/>
          <w:highlight w:val="none"/>
        </w:rPr>
      </w:pPr>
    </w:p>
    <w:p w14:paraId="272910F6">
      <w:pPr>
        <w:spacing w:line="480" w:lineRule="exact"/>
        <w:ind w:firstLine="426"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甲方（章）：                            乙方（章）：            </w:t>
      </w:r>
    </w:p>
    <w:p w14:paraId="6E27209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法定代表人：                </w:t>
      </w:r>
    </w:p>
    <w:p w14:paraId="5026BB69">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委托代理人：                            委托代理人：               </w:t>
      </w:r>
    </w:p>
    <w:p w14:paraId="0A75ACA2">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地 址：                   </w:t>
      </w:r>
    </w:p>
    <w:p w14:paraId="7826A993">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电 话：                    </w:t>
      </w:r>
    </w:p>
    <w:p w14:paraId="09CE55B8">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开户银行：                              开户银行：                </w:t>
      </w:r>
    </w:p>
    <w:p w14:paraId="3D5ED6CE">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账 号：                                 账 号                      </w:t>
      </w:r>
    </w:p>
    <w:p w14:paraId="599EC8E4">
      <w:pPr>
        <w:spacing w:line="480" w:lineRule="exact"/>
        <w:ind w:firstLine="42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本合同的签署地：                        本合同的签署地：             </w:t>
      </w:r>
    </w:p>
    <w:p w14:paraId="0321305F">
      <w:pPr>
        <w:adjustRightInd w:val="0"/>
        <w:snapToGrid w:val="0"/>
        <w:spacing w:line="312" w:lineRule="auto"/>
        <w:ind w:firstLine="426"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日 期：    年    月    日               日 期：    年    月    日</w:t>
      </w:r>
    </w:p>
    <w:p w14:paraId="302D3188">
      <w:pPr>
        <w:adjustRightInd w:val="0"/>
        <w:snapToGrid w:val="0"/>
        <w:spacing w:line="312" w:lineRule="auto"/>
        <w:ind w:firstLine="426"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说明：本合同文本作为合同的基本格式，不作为最终合同，采购人有权在签订合同时对合同的相关条款及内容作进一步的细化和修改。</w:t>
      </w:r>
    </w:p>
    <w:p w14:paraId="4A97C480">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7FCE147C">
      <w:pPr>
        <w:pStyle w:val="2"/>
        <w:rPr>
          <w:rFonts w:hint="eastAsia" w:asciiTheme="minorEastAsia" w:hAnsiTheme="minorEastAsia" w:eastAsiaTheme="minorEastAsia" w:cstheme="minorEastAsia"/>
          <w:color w:val="auto"/>
          <w:sz w:val="28"/>
          <w:szCs w:val="28"/>
          <w:highlight w:val="none"/>
        </w:rPr>
      </w:pPr>
      <w:bookmarkStart w:id="60" w:name="_Toc4424_WPSOffice_Level1"/>
      <w:bookmarkStart w:id="61" w:name="_Toc20145"/>
      <w:bookmarkStart w:id="62" w:name="_Toc489536690"/>
      <w:bookmarkStart w:id="63" w:name="_Toc78559532"/>
      <w:bookmarkStart w:id="64" w:name="_Toc18889"/>
      <w:r>
        <w:rPr>
          <w:rFonts w:hint="eastAsia" w:asciiTheme="minorEastAsia" w:hAnsiTheme="minorEastAsia" w:eastAsiaTheme="minorEastAsia" w:cstheme="minorEastAsia"/>
          <w:color w:val="auto"/>
          <w:sz w:val="28"/>
          <w:szCs w:val="28"/>
          <w:highlight w:val="none"/>
        </w:rPr>
        <w:t>第</w:t>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部分  响应文件内容要求及格式</w:t>
      </w:r>
      <w:bookmarkEnd w:id="60"/>
      <w:bookmarkEnd w:id="61"/>
      <w:bookmarkEnd w:id="62"/>
      <w:bookmarkEnd w:id="63"/>
      <w:bookmarkEnd w:id="64"/>
    </w:p>
    <w:p w14:paraId="21A8AC14">
      <w:pPr>
        <w:spacing w:line="360" w:lineRule="auto"/>
        <w:rPr>
          <w:rFonts w:hint="eastAsia" w:asciiTheme="minorEastAsia" w:hAnsiTheme="minorEastAsia" w:eastAsiaTheme="minorEastAsia" w:cstheme="minorEastAsia"/>
          <w:color w:val="auto"/>
          <w:szCs w:val="21"/>
          <w:highlight w:val="none"/>
        </w:rPr>
      </w:pPr>
      <w:bookmarkStart w:id="65" w:name="_Toc13107"/>
      <w:bookmarkStart w:id="66" w:name="_Toc16278_WPSOffice_Level1"/>
      <w:r>
        <w:rPr>
          <w:rFonts w:hint="eastAsia" w:asciiTheme="minorEastAsia" w:hAnsiTheme="minorEastAsia" w:eastAsiaTheme="minorEastAsia" w:cstheme="minorEastAsia"/>
          <w:color w:val="auto"/>
          <w:szCs w:val="21"/>
          <w:highlight w:val="none"/>
        </w:rPr>
        <w:t>磋商供应商提交响应文件须知</w:t>
      </w:r>
      <w:bookmarkEnd w:id="65"/>
      <w:bookmarkEnd w:id="66"/>
    </w:p>
    <w:p w14:paraId="63025B10">
      <w:pPr>
        <w:spacing w:line="360" w:lineRule="auto"/>
        <w:ind w:firstLine="43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1、磋商供应商按照本部分的顺序编排响应文件，编排中涉及格式资料的，应按照本部分提供的内容和格式（所有表格的格式可扩展）填写提交。</w:t>
      </w:r>
    </w:p>
    <w:p w14:paraId="3FC5D341">
      <w:pPr>
        <w:spacing w:line="360" w:lineRule="auto"/>
        <w:ind w:firstLine="43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2、全部声明和问题的回答及所附材料必须是真实的、准确的和完整的。</w:t>
      </w:r>
    </w:p>
    <w:p w14:paraId="64567953">
      <w:pPr>
        <w:pStyle w:val="548"/>
        <w:snapToGrid w:val="0"/>
        <w:spacing w:line="360" w:lineRule="auto"/>
        <w:ind w:firstLine="426"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3、按磋商文件要求“格式”提供的材料，如有调整，内容及签署必须完整、有效，且没有本文件不可接受的条件。</w:t>
      </w:r>
    </w:p>
    <w:p w14:paraId="7EECA502">
      <w:pPr>
        <w:spacing w:line="360" w:lineRule="auto"/>
        <w:rPr>
          <w:rFonts w:hint="eastAsia" w:asciiTheme="minorEastAsia" w:hAnsiTheme="minorEastAsia" w:eastAsiaTheme="minorEastAsia" w:cstheme="minorEastAsia"/>
          <w:color w:val="auto"/>
          <w:szCs w:val="21"/>
          <w:highlight w:val="none"/>
        </w:rPr>
      </w:pPr>
    </w:p>
    <w:p w14:paraId="46C085B6">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br w:type="page"/>
      </w:r>
    </w:p>
    <w:p w14:paraId="33FBF5F4">
      <w:pPr>
        <w:rPr>
          <w:rFonts w:hint="eastAsia" w:asciiTheme="minorEastAsia" w:hAnsiTheme="minorEastAsia" w:eastAsiaTheme="minorEastAsia" w:cstheme="minorEastAsia"/>
          <w:color w:val="auto"/>
          <w:highlight w:val="none"/>
        </w:rPr>
      </w:pPr>
    </w:p>
    <w:p w14:paraId="7D9281C9">
      <w:pPr>
        <w:pStyle w:val="36"/>
        <w:snapToGrid w:val="0"/>
        <w:spacing w:before="158" w:after="158" w:line="276" w:lineRule="auto"/>
        <w:ind w:firstLine="607" w:firstLineChars="250"/>
        <w:rPr>
          <w:rFonts w:hint="eastAsia" w:asciiTheme="minorEastAsia" w:hAnsiTheme="minorEastAsia" w:eastAsiaTheme="minorEastAsia" w:cstheme="minorEastAsia"/>
          <w:color w:val="auto"/>
          <w:kern w:val="0"/>
          <w:highlight w:val="none"/>
        </w:rPr>
      </w:pPr>
    </w:p>
    <w:p w14:paraId="75185F97">
      <w:pPr>
        <w:bidi w:val="0"/>
        <w:jc w:val="center"/>
        <w:rPr>
          <w:rFonts w:hint="eastAsia" w:asciiTheme="minorEastAsia" w:hAnsiTheme="minorEastAsia" w:eastAsiaTheme="minorEastAsia" w:cstheme="minorEastAsia"/>
          <w:color w:val="auto"/>
          <w:sz w:val="32"/>
          <w:szCs w:val="32"/>
          <w:highlight w:val="none"/>
          <w:u w:val="single"/>
          <w:lang w:val="en-US" w:eastAsia="zh-CN"/>
        </w:rPr>
      </w:pPr>
    </w:p>
    <w:p w14:paraId="2D830B39">
      <w:pPr>
        <w:bidi w:val="0"/>
        <w:jc w:val="center"/>
        <w:rPr>
          <w:rFonts w:hint="eastAsia" w:asciiTheme="minorEastAsia" w:hAnsiTheme="minorEastAsia" w:eastAsiaTheme="minorEastAsia" w:cstheme="minorEastAsia"/>
          <w:color w:val="auto"/>
          <w:sz w:val="32"/>
          <w:szCs w:val="32"/>
          <w:highlight w:val="none"/>
          <w:u w:val="single"/>
          <w:lang w:val="en-US" w:eastAsia="zh-CN"/>
        </w:rPr>
      </w:pPr>
      <w:r>
        <w:rPr>
          <w:rFonts w:hint="eastAsia" w:asciiTheme="minorEastAsia" w:hAnsiTheme="minorEastAsia" w:eastAsiaTheme="minorEastAsia" w:cstheme="minorEastAsia"/>
          <w:color w:val="auto"/>
          <w:sz w:val="32"/>
          <w:szCs w:val="32"/>
          <w:highlight w:val="none"/>
          <w:u w:val="single"/>
          <w:lang w:val="en-US" w:eastAsia="zh-CN"/>
        </w:rPr>
        <w:t xml:space="preserve">               （项目名称）</w:t>
      </w:r>
    </w:p>
    <w:p w14:paraId="6BE88800">
      <w:pPr>
        <w:ind w:firstLine="3448" w:firstLineChars="950"/>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项目编号：</w:t>
      </w:r>
    </w:p>
    <w:p w14:paraId="2A69F841">
      <w:pPr>
        <w:jc w:val="center"/>
        <w:rPr>
          <w:rFonts w:hint="eastAsia" w:asciiTheme="minorEastAsia" w:hAnsiTheme="minorEastAsia" w:eastAsiaTheme="minorEastAsia" w:cstheme="minorEastAsia"/>
          <w:color w:val="auto"/>
          <w:szCs w:val="21"/>
          <w:highlight w:val="none"/>
        </w:rPr>
      </w:pPr>
    </w:p>
    <w:p w14:paraId="15F413D5">
      <w:pPr>
        <w:jc w:val="center"/>
        <w:rPr>
          <w:rFonts w:hint="eastAsia" w:asciiTheme="minorEastAsia" w:hAnsiTheme="minorEastAsia" w:eastAsiaTheme="minorEastAsia" w:cstheme="minorEastAsia"/>
          <w:b/>
          <w:color w:val="auto"/>
          <w:spacing w:val="60"/>
          <w:sz w:val="30"/>
          <w:szCs w:val="30"/>
          <w:highlight w:val="none"/>
        </w:rPr>
      </w:pPr>
    </w:p>
    <w:p w14:paraId="2AB89737">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 xml:space="preserve">响 </w:t>
      </w:r>
    </w:p>
    <w:p w14:paraId="7DFFA213">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应</w:t>
      </w:r>
    </w:p>
    <w:p w14:paraId="65A12883">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文</w:t>
      </w:r>
    </w:p>
    <w:p w14:paraId="2020C80E">
      <w:pPr>
        <w:jc w:val="center"/>
        <w:rPr>
          <w:rFonts w:hint="eastAsia" w:asciiTheme="minorEastAsia" w:hAnsiTheme="minorEastAsia" w:eastAsiaTheme="minorEastAsia" w:cstheme="minorEastAsia"/>
          <w:b/>
          <w:color w:val="auto"/>
          <w:spacing w:val="60"/>
          <w:sz w:val="84"/>
          <w:szCs w:val="84"/>
          <w:highlight w:val="none"/>
        </w:rPr>
      </w:pPr>
      <w:r>
        <w:rPr>
          <w:rFonts w:hint="eastAsia" w:asciiTheme="minorEastAsia" w:hAnsiTheme="minorEastAsia" w:eastAsiaTheme="minorEastAsia" w:cstheme="minorEastAsia"/>
          <w:b/>
          <w:color w:val="auto"/>
          <w:spacing w:val="60"/>
          <w:sz w:val="84"/>
          <w:szCs w:val="84"/>
          <w:highlight w:val="none"/>
        </w:rPr>
        <w:t>件</w:t>
      </w:r>
    </w:p>
    <w:p w14:paraId="327BED69">
      <w:pPr>
        <w:jc w:val="center"/>
        <w:rPr>
          <w:rFonts w:hint="eastAsia" w:asciiTheme="minorEastAsia" w:hAnsiTheme="minorEastAsia" w:eastAsiaTheme="minorEastAsia" w:cstheme="minorEastAsia"/>
          <w:b/>
          <w:color w:val="auto"/>
          <w:sz w:val="32"/>
          <w:szCs w:val="32"/>
          <w:highlight w:val="none"/>
        </w:rPr>
      </w:pPr>
    </w:p>
    <w:p w14:paraId="4EA027C9">
      <w:pPr>
        <w:pStyle w:val="15"/>
        <w:rPr>
          <w:rFonts w:hint="eastAsia" w:asciiTheme="minorEastAsia" w:hAnsiTheme="minorEastAsia" w:eastAsiaTheme="minorEastAsia" w:cstheme="minorEastAsia"/>
          <w:b/>
          <w:color w:val="auto"/>
          <w:sz w:val="32"/>
          <w:szCs w:val="32"/>
          <w:highlight w:val="none"/>
        </w:rPr>
      </w:pPr>
    </w:p>
    <w:p w14:paraId="11A16ADC">
      <w:pPr>
        <w:jc w:val="center"/>
        <w:rPr>
          <w:rFonts w:hint="eastAsia" w:asciiTheme="minorEastAsia" w:hAnsiTheme="minorEastAsia" w:eastAsiaTheme="minorEastAsia" w:cstheme="minorEastAsia"/>
          <w:b/>
          <w:color w:val="auto"/>
          <w:spacing w:val="20"/>
          <w:sz w:val="32"/>
          <w:szCs w:val="32"/>
          <w:highlight w:val="none"/>
        </w:rPr>
      </w:pPr>
    </w:p>
    <w:p w14:paraId="7962E359">
      <w:pPr>
        <w:jc w:val="center"/>
        <w:rPr>
          <w:rFonts w:hint="eastAsia" w:asciiTheme="minorEastAsia" w:hAnsiTheme="minorEastAsia" w:eastAsiaTheme="minorEastAsia" w:cstheme="minorEastAsia"/>
          <w:b/>
          <w:color w:val="auto"/>
          <w:spacing w:val="20"/>
          <w:sz w:val="32"/>
          <w:szCs w:val="32"/>
          <w:highlight w:val="none"/>
        </w:rPr>
      </w:pPr>
      <w:r>
        <w:rPr>
          <w:rFonts w:hint="eastAsia" w:asciiTheme="minorEastAsia" w:hAnsiTheme="minorEastAsia" w:eastAsiaTheme="minorEastAsia" w:cstheme="minorEastAsia"/>
          <w:b/>
          <w:color w:val="auto"/>
          <w:spacing w:val="20"/>
          <w:sz w:val="32"/>
          <w:szCs w:val="32"/>
          <w:highlight w:val="none"/>
        </w:rPr>
        <w:t>供应商名称：</w:t>
      </w:r>
      <w:r>
        <w:rPr>
          <w:rFonts w:hint="eastAsia" w:asciiTheme="minorEastAsia" w:hAnsiTheme="minorEastAsia" w:eastAsiaTheme="minorEastAsia" w:cstheme="minorEastAsia"/>
          <w:b/>
          <w:color w:val="auto"/>
          <w:spacing w:val="20"/>
          <w:sz w:val="32"/>
          <w:szCs w:val="32"/>
          <w:highlight w:val="none"/>
          <w:lang w:val="en-US" w:eastAsia="zh-CN"/>
        </w:rPr>
        <w:t xml:space="preserve">            </w:t>
      </w:r>
      <w:r>
        <w:rPr>
          <w:rFonts w:hint="eastAsia" w:asciiTheme="minorEastAsia" w:hAnsiTheme="minorEastAsia" w:eastAsiaTheme="minorEastAsia" w:cstheme="minorEastAsia"/>
          <w:b/>
          <w:color w:val="auto"/>
          <w:spacing w:val="20"/>
          <w:sz w:val="32"/>
          <w:szCs w:val="32"/>
          <w:highlight w:val="none"/>
        </w:rPr>
        <w:t>（</w:t>
      </w:r>
      <w:r>
        <w:rPr>
          <w:rFonts w:hint="eastAsia" w:asciiTheme="minorEastAsia" w:hAnsiTheme="minorEastAsia" w:eastAsiaTheme="minorEastAsia" w:cstheme="minorEastAsia"/>
          <w:b/>
          <w:color w:val="auto"/>
          <w:spacing w:val="20"/>
          <w:sz w:val="32"/>
          <w:szCs w:val="32"/>
          <w:highlight w:val="none"/>
          <w:lang w:val="en-US" w:eastAsia="zh-CN"/>
        </w:rPr>
        <w:t>盖</w:t>
      </w:r>
      <w:r>
        <w:rPr>
          <w:rFonts w:hint="eastAsia" w:asciiTheme="minorEastAsia" w:hAnsiTheme="minorEastAsia" w:eastAsiaTheme="minorEastAsia" w:cstheme="minorEastAsia"/>
          <w:b/>
          <w:color w:val="auto"/>
          <w:spacing w:val="20"/>
          <w:sz w:val="32"/>
          <w:szCs w:val="32"/>
          <w:highlight w:val="none"/>
        </w:rPr>
        <w:t>章）</w:t>
      </w:r>
    </w:p>
    <w:p w14:paraId="6F9966D6">
      <w:pPr>
        <w:spacing w:line="48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日期：    年  月  日</w:t>
      </w:r>
    </w:p>
    <w:p w14:paraId="70757B57">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pacing w:val="20"/>
          <w:sz w:val="32"/>
          <w:szCs w:val="32"/>
          <w:highlight w:val="none"/>
        </w:rPr>
        <w:br w:type="page"/>
      </w:r>
      <w:r>
        <w:rPr>
          <w:rFonts w:hint="eastAsia" w:asciiTheme="minorEastAsia" w:hAnsiTheme="minorEastAsia" w:eastAsiaTheme="minorEastAsia" w:cstheme="minorEastAsia"/>
          <w:b/>
          <w:color w:val="auto"/>
          <w:szCs w:val="21"/>
          <w:highlight w:val="none"/>
        </w:rPr>
        <w:t>目    录</w:t>
      </w:r>
    </w:p>
    <w:p w14:paraId="1B8AA2CC">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资格证明文件部分</w:t>
      </w:r>
    </w:p>
    <w:p w14:paraId="147D7CE0">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有效的营业执照</w:t>
      </w:r>
      <w:r>
        <w:rPr>
          <w:rFonts w:hint="eastAsia" w:asciiTheme="minorEastAsia" w:hAnsiTheme="minorEastAsia" w:eastAsiaTheme="minorEastAsia" w:cstheme="minorEastAsia"/>
          <w:color w:val="auto"/>
          <w:sz w:val="21"/>
          <w:szCs w:val="21"/>
          <w:highlight w:val="none"/>
          <w:lang w:val="en-US" w:eastAsia="zh-CN"/>
        </w:rPr>
        <w:t>和磋商文件要求的特定资质</w:t>
      </w:r>
      <w:r>
        <w:rPr>
          <w:rFonts w:hint="eastAsia" w:asciiTheme="minorEastAsia" w:hAnsiTheme="minorEastAsia" w:eastAsiaTheme="minorEastAsia" w:cstheme="minorEastAsia"/>
          <w:color w:val="auto"/>
          <w:sz w:val="21"/>
          <w:szCs w:val="21"/>
          <w:highlight w:val="none"/>
        </w:rPr>
        <w:t>证明文件…………………………</w:t>
      </w:r>
    </w:p>
    <w:p w14:paraId="31ED7784">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二、具有独立承担民事责任的能力证明文件…………………………………………</w:t>
      </w:r>
    </w:p>
    <w:p w14:paraId="79DF69BC">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三、具有良好的商业信誉和健全的财务会计制度证明文件…………………………</w:t>
      </w:r>
    </w:p>
    <w:p w14:paraId="4AF153D8">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四、具有履行合同所必需的设备和专业技术能力证明文件………………………</w:t>
      </w:r>
    </w:p>
    <w:p w14:paraId="03C148CF">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五、依法缴纳税收和社会保障资金证明文件…………………………</w:t>
      </w:r>
    </w:p>
    <w:p w14:paraId="0F9CFEDE">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六、参加政府采购活动前三年内，在经营活动中没有重大违法记录证明文件…………</w:t>
      </w:r>
    </w:p>
    <w:p w14:paraId="412466C9">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七、开户许可证或基本存款账户信息…………………………………………</w:t>
      </w:r>
    </w:p>
    <w:p w14:paraId="532E646C">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交纳投标保证金的汇款凭证………………………………………………</w:t>
      </w:r>
    </w:p>
    <w:p w14:paraId="0A36A14D">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九、提供落实政府采购政策资格要求的证明文件</w:t>
      </w:r>
      <w:r>
        <w:rPr>
          <w:rFonts w:hint="eastAsia" w:asciiTheme="minorEastAsia" w:hAnsiTheme="minorEastAsia" w:eastAsiaTheme="minorEastAsia" w:cstheme="minorEastAsia"/>
          <w:color w:val="auto"/>
          <w:sz w:val="21"/>
          <w:szCs w:val="21"/>
          <w:highlight w:val="none"/>
        </w:rPr>
        <w:t>………………………………………</w:t>
      </w:r>
    </w:p>
    <w:p w14:paraId="073CF9E6">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十</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认为需要提供的其他资格证明文件………………………………………</w:t>
      </w:r>
    </w:p>
    <w:p w14:paraId="2FBCEB14">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商务、技术文件部分</w:t>
      </w:r>
    </w:p>
    <w:p w14:paraId="07ADFC8E">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一、法定代表人身份证明书……………………………………………………………</w:t>
      </w:r>
    </w:p>
    <w:p w14:paraId="1A80EEE1">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二、法定代表人授权委托书……………………………………………………………</w:t>
      </w:r>
    </w:p>
    <w:p w14:paraId="18AB22C9">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函………………………………………………………………………………</w:t>
      </w:r>
    </w:p>
    <w:p w14:paraId="7B3C730D">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四、开标一览表…………………………………………………………………………</w:t>
      </w:r>
    </w:p>
    <w:p w14:paraId="721D891F">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rPr>
        <w:t>、近三年</w:t>
      </w:r>
      <w:r>
        <w:rPr>
          <w:rFonts w:hint="eastAsia" w:asciiTheme="minorEastAsia" w:hAnsiTheme="minorEastAsia" w:eastAsiaTheme="minorEastAsia" w:cstheme="minorEastAsia"/>
          <w:color w:val="auto"/>
          <w:sz w:val="21"/>
          <w:szCs w:val="21"/>
          <w:highlight w:val="none"/>
          <w:lang w:val="en-US" w:eastAsia="zh-CN"/>
        </w:rPr>
        <w:t>同类型</w:t>
      </w:r>
      <w:r>
        <w:rPr>
          <w:rFonts w:hint="eastAsia" w:asciiTheme="minorEastAsia" w:hAnsiTheme="minorEastAsia" w:eastAsiaTheme="minorEastAsia" w:cstheme="minorEastAsia"/>
          <w:color w:val="auto"/>
          <w:sz w:val="21"/>
          <w:szCs w:val="21"/>
          <w:highlight w:val="none"/>
        </w:rPr>
        <w:t>案例及相关证明资料…………………………………………………</w:t>
      </w:r>
    </w:p>
    <w:p w14:paraId="0CFB9150">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rPr>
        <w:t>、商务、技术条款偏离表……………………………………………………………</w:t>
      </w:r>
    </w:p>
    <w:p w14:paraId="320FD170">
      <w:pPr>
        <w:pStyle w:val="34"/>
        <w:bidi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项目团队人员配置表</w:t>
      </w:r>
      <w:r>
        <w:rPr>
          <w:rFonts w:hint="eastAsia" w:asciiTheme="minorEastAsia" w:hAnsiTheme="minorEastAsia" w:eastAsiaTheme="minorEastAsia" w:cstheme="minorEastAsia"/>
          <w:color w:val="auto"/>
          <w:sz w:val="21"/>
          <w:szCs w:val="21"/>
          <w:highlight w:val="none"/>
        </w:rPr>
        <w:t>……………………………………………</w:t>
      </w:r>
    </w:p>
    <w:p w14:paraId="7D0F53D9">
      <w:pPr>
        <w:pStyle w:val="34"/>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八、技术服务方案…………………………………………</w:t>
      </w:r>
    </w:p>
    <w:p w14:paraId="4C1B5B60">
      <w:pPr>
        <w:pStyle w:val="34"/>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九</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认为需要提供的其他商务技术材料………………………………………</w:t>
      </w:r>
    </w:p>
    <w:p w14:paraId="618CC8B3">
      <w:pPr>
        <w:pStyle w:val="34"/>
        <w:bidi w:val="0"/>
        <w:rPr>
          <w:rFonts w:hint="eastAsia" w:asciiTheme="minorEastAsia" w:hAnsiTheme="minorEastAsia" w:eastAsiaTheme="minorEastAsia" w:cstheme="minorEastAsia"/>
          <w:color w:val="auto"/>
          <w:highlight w:val="none"/>
        </w:rPr>
      </w:pPr>
    </w:p>
    <w:p w14:paraId="3293EDE2">
      <w:pPr>
        <w:pStyle w:val="2"/>
        <w:jc w:val="left"/>
        <w:rPr>
          <w:rFonts w:hint="eastAsia" w:asciiTheme="minorEastAsia" w:hAnsiTheme="minorEastAsia" w:eastAsiaTheme="minorEastAsia" w:cstheme="minorEastAsia"/>
          <w:color w:val="auto"/>
          <w:sz w:val="21"/>
          <w:szCs w:val="21"/>
          <w:highlight w:val="none"/>
        </w:rPr>
      </w:pPr>
    </w:p>
    <w:p w14:paraId="4FFA6044">
      <w:pPr>
        <w:pStyle w:val="2"/>
        <w:jc w:val="left"/>
        <w:rPr>
          <w:rFonts w:hint="default" w:asciiTheme="minorEastAsia" w:hAnsiTheme="minorEastAsia" w:eastAsiaTheme="minorEastAsia" w:cstheme="minorEastAsia"/>
          <w:color w:val="auto"/>
          <w:sz w:val="21"/>
          <w:szCs w:val="21"/>
          <w:highlight w:val="none"/>
          <w:lang w:val="en-US" w:eastAsia="zh-CN"/>
        </w:rPr>
        <w:sectPr>
          <w:headerReference r:id="rId10" w:type="default"/>
          <w:footerReference r:id="rId11" w:type="default"/>
          <w:pgSz w:w="11906" w:h="16838"/>
          <w:pgMar w:top="1474" w:right="1474" w:bottom="1474" w:left="1474" w:header="1020" w:footer="1020" w:gutter="0"/>
          <w:pgNumType w:fmt="decimal"/>
          <w:cols w:space="0" w:num="1"/>
          <w:docGrid w:type="linesAndChars" w:linePitch="323" w:charSpace="672"/>
        </w:sectPr>
      </w:pPr>
      <w:r>
        <w:rPr>
          <w:rFonts w:hint="eastAsia" w:asciiTheme="minorEastAsia" w:hAnsiTheme="minorEastAsia" w:eastAsiaTheme="minorEastAsia" w:cstheme="minorEastAsia"/>
          <w:color w:val="auto"/>
          <w:sz w:val="21"/>
          <w:szCs w:val="21"/>
          <w:highlight w:val="none"/>
          <w:lang w:val="en-US" w:eastAsia="zh-CN"/>
        </w:rPr>
        <w:t xml:space="preserve">  </w:t>
      </w:r>
    </w:p>
    <w:p w14:paraId="0BB3C37B">
      <w:pPr>
        <w:pStyle w:val="43"/>
        <w:rPr>
          <w:rFonts w:hint="eastAsia" w:asciiTheme="minorEastAsia" w:hAnsiTheme="minorEastAsia" w:eastAsiaTheme="minorEastAsia" w:cstheme="minorEastAsia"/>
          <w:color w:val="auto"/>
          <w:sz w:val="21"/>
          <w:szCs w:val="21"/>
          <w:highlight w:val="none"/>
        </w:rPr>
      </w:pPr>
    </w:p>
    <w:p w14:paraId="3C9C5162">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145E4501">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25617B54">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4C730E06">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2750F12D">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21830409">
      <w:pPr>
        <w:keepNext w:val="0"/>
        <w:keepLines w:val="0"/>
        <w:pageBreakBefore w:val="0"/>
        <w:widowControl w:val="0"/>
        <w:kinsoku/>
        <w:wordWrap/>
        <w:overflowPunct/>
        <w:topLinePunct w:val="0"/>
        <w:autoSpaceDE/>
        <w:autoSpaceDN/>
        <w:bidi w:val="0"/>
        <w:adjustRightInd/>
        <w:snapToGrid w:val="0"/>
        <w:spacing w:before="312" w:beforeLines="100" w:after="312" w:afterLines="100" w:line="480" w:lineRule="exact"/>
        <w:jc w:val="center"/>
        <w:textAlignment w:val="auto"/>
        <w:rPr>
          <w:rFonts w:hint="eastAsia" w:asciiTheme="minorEastAsia" w:hAnsiTheme="minorEastAsia" w:eastAsiaTheme="minorEastAsia" w:cstheme="minorEastAsia"/>
          <w:b/>
          <w:color w:val="auto"/>
          <w:sz w:val="72"/>
          <w:szCs w:val="72"/>
          <w:highlight w:val="none"/>
        </w:rPr>
      </w:pPr>
    </w:p>
    <w:p w14:paraId="7E5DEB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资格证明文件部分</w:t>
      </w:r>
    </w:p>
    <w:p w14:paraId="0EBC8B9C">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5B365A16">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07753D72">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0520D040">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53D47575">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07E81EBE">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70CE4E3C">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4621E36A">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3B65F0EC">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33FB3756">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29116DA5">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2998ACC1">
      <w:pPr>
        <w:spacing w:line="480" w:lineRule="exact"/>
        <w:ind w:firstLine="422" w:firstLineChars="200"/>
        <w:jc w:val="center"/>
        <w:rPr>
          <w:rFonts w:hint="eastAsia" w:asciiTheme="minorEastAsia" w:hAnsiTheme="minorEastAsia" w:eastAsiaTheme="minorEastAsia" w:cstheme="minorEastAsia"/>
          <w:b/>
          <w:color w:val="auto"/>
          <w:szCs w:val="21"/>
          <w:highlight w:val="none"/>
        </w:rPr>
      </w:pPr>
    </w:p>
    <w:p w14:paraId="3D729F5D">
      <w:pPr>
        <w:adjustRightInd w:val="0"/>
        <w:snapToGrid w:val="0"/>
        <w:spacing w:line="48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07FD108C">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val="en-US" w:eastAsia="zh-CN"/>
        </w:rPr>
        <w:t>一</w:t>
      </w:r>
      <w:r>
        <w:rPr>
          <w:rFonts w:hint="eastAsia" w:asciiTheme="minorEastAsia" w:hAnsiTheme="minorEastAsia" w:eastAsiaTheme="minorEastAsia" w:cstheme="minorEastAsia"/>
          <w:b/>
          <w:color w:val="auto"/>
          <w:kern w:val="0"/>
          <w:szCs w:val="21"/>
          <w:highlight w:val="none"/>
        </w:rPr>
        <w:t>：</w:t>
      </w:r>
      <w:r>
        <w:rPr>
          <w:rFonts w:hint="eastAsia" w:asciiTheme="minorEastAsia" w:hAnsiTheme="minorEastAsia" w:eastAsiaTheme="minorEastAsia" w:cstheme="minorEastAsia"/>
          <w:b/>
          <w:color w:val="auto"/>
          <w:kern w:val="0"/>
          <w:szCs w:val="21"/>
          <w:highlight w:val="none"/>
          <w:lang w:eastAsia="zh-CN"/>
        </w:rPr>
        <w:t>供应商</w:t>
      </w:r>
      <w:r>
        <w:rPr>
          <w:rFonts w:hint="eastAsia" w:asciiTheme="minorEastAsia" w:hAnsiTheme="minorEastAsia" w:eastAsiaTheme="minorEastAsia" w:cstheme="minorEastAsia"/>
          <w:b/>
          <w:color w:val="auto"/>
          <w:kern w:val="0"/>
          <w:szCs w:val="21"/>
          <w:highlight w:val="none"/>
        </w:rPr>
        <w:t>有效的营业执照</w:t>
      </w:r>
      <w:r>
        <w:rPr>
          <w:rFonts w:hint="eastAsia" w:asciiTheme="minorEastAsia" w:hAnsiTheme="minorEastAsia" w:eastAsiaTheme="minorEastAsia" w:cstheme="minorEastAsia"/>
          <w:b/>
          <w:color w:val="auto"/>
          <w:kern w:val="0"/>
          <w:szCs w:val="21"/>
          <w:highlight w:val="none"/>
          <w:lang w:val="en-US" w:eastAsia="zh-CN"/>
        </w:rPr>
        <w:t>和磋商文件要求的特定资质</w:t>
      </w:r>
      <w:r>
        <w:rPr>
          <w:rFonts w:hint="eastAsia" w:asciiTheme="minorEastAsia" w:hAnsiTheme="minorEastAsia" w:eastAsiaTheme="minorEastAsia" w:cstheme="minorEastAsia"/>
          <w:b/>
          <w:color w:val="auto"/>
          <w:kern w:val="0"/>
          <w:szCs w:val="21"/>
          <w:highlight w:val="none"/>
        </w:rPr>
        <w:t>证明文件</w:t>
      </w:r>
    </w:p>
    <w:p w14:paraId="152D1CF7">
      <w:pPr>
        <w:adjustRightInd w:val="0"/>
        <w:snapToGrid w:val="0"/>
        <w:spacing w:line="480" w:lineRule="exact"/>
        <w:jc w:val="left"/>
        <w:textAlignment w:val="baseline"/>
        <w:rPr>
          <w:rFonts w:hint="eastAsia" w:asciiTheme="minorEastAsia" w:hAnsiTheme="minorEastAsia" w:eastAsiaTheme="minorEastAsia" w:cstheme="minorEastAsia"/>
          <w:b/>
          <w:color w:val="auto"/>
          <w:szCs w:val="21"/>
          <w:highlight w:val="none"/>
        </w:rPr>
      </w:pPr>
    </w:p>
    <w:p w14:paraId="46B13DDD">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517B6C1B">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t>二：</w:t>
      </w:r>
      <w:r>
        <w:rPr>
          <w:rFonts w:hint="eastAsia" w:asciiTheme="minorEastAsia" w:hAnsiTheme="minorEastAsia" w:eastAsiaTheme="minorEastAsia" w:cstheme="minorEastAsia"/>
          <w:b/>
          <w:color w:val="auto"/>
          <w:szCs w:val="21"/>
          <w:highlight w:val="none"/>
        </w:rPr>
        <w:t>具有独立承担民事责任的能力证明文件</w:t>
      </w:r>
    </w:p>
    <w:p w14:paraId="28B0367A">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具有独立承担民事责任的能力的承诺函</w:t>
      </w:r>
    </w:p>
    <w:p w14:paraId="25BFA2BA">
      <w:pPr>
        <w:rPr>
          <w:rFonts w:hint="eastAsia" w:asciiTheme="minorEastAsia" w:hAnsiTheme="minorEastAsia" w:eastAsiaTheme="minorEastAsia" w:cstheme="minorEastAsia"/>
          <w:color w:val="auto"/>
          <w:szCs w:val="21"/>
          <w:highlight w:val="none"/>
          <w:u w:val="single"/>
        </w:rPr>
      </w:pPr>
    </w:p>
    <w:p w14:paraId="4AC1C6D6">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2E82211F">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0B3C4D4A">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文件相关规定，现郑重承诺：我方具有有效的营业执照或事业单位法人证书或自然人身份证明或其他非企业组织证明文件及有效的开户许可证或基本存款账户信息，能独立承担民事责任的能力。</w:t>
      </w:r>
    </w:p>
    <w:p w14:paraId="11BEB7F0">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基本信息如下：</w:t>
      </w:r>
    </w:p>
    <w:p w14:paraId="07BEFCB2">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9A71627">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统一社会信用代码为：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0BA56704">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法定代表人（负责人）为：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6DF0E32">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营业期限为: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34D9B6AC">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基本开户银行为：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80B3E1F">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744142E0">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以上承诺信息如有虚假或隐瞒，我方愿意承担一切后果，并不再寻求任何旨在减轻或免除法律责任的辩解。 </w:t>
      </w:r>
    </w:p>
    <w:p w14:paraId="027D8708">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32811EE3">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446BCC9D">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31EAD96E">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4E8AA3CB">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2256B973">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63FE20D6">
      <w:pPr>
        <w:pStyle w:val="211"/>
        <w:spacing w:line="360" w:lineRule="auto"/>
        <w:ind w:firstLine="0"/>
        <w:rPr>
          <w:rFonts w:hint="eastAsia" w:asciiTheme="minorEastAsia" w:hAnsiTheme="minorEastAsia" w:eastAsiaTheme="minorEastAsia" w:cstheme="minorEastAsia"/>
          <w:color w:val="auto"/>
          <w:szCs w:val="21"/>
          <w:highlight w:val="none"/>
        </w:rPr>
      </w:pPr>
    </w:p>
    <w:p w14:paraId="34ADA6B0">
      <w:pPr>
        <w:pStyle w:val="211"/>
        <w:spacing w:line="360" w:lineRule="auto"/>
        <w:ind w:firstLine="0"/>
        <w:rPr>
          <w:rFonts w:hint="eastAsia" w:asciiTheme="minorEastAsia" w:hAnsiTheme="minorEastAsia" w:eastAsiaTheme="minorEastAsia" w:cstheme="minorEastAsia"/>
          <w:color w:val="auto"/>
          <w:szCs w:val="21"/>
          <w:highlight w:val="none"/>
        </w:rPr>
      </w:pPr>
    </w:p>
    <w:p w14:paraId="737BF60B">
      <w:pPr>
        <w:pStyle w:val="211"/>
        <w:spacing w:line="360" w:lineRule="auto"/>
        <w:ind w:firstLine="0"/>
        <w:rPr>
          <w:rFonts w:hint="eastAsia" w:asciiTheme="minorEastAsia" w:hAnsiTheme="minorEastAsia" w:eastAsiaTheme="minorEastAsia" w:cstheme="minorEastAsia"/>
          <w:color w:val="auto"/>
          <w:szCs w:val="21"/>
          <w:highlight w:val="none"/>
        </w:rPr>
      </w:pPr>
    </w:p>
    <w:p w14:paraId="268E33FB">
      <w:pPr>
        <w:widowControl/>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三：</w:t>
      </w:r>
      <w:r>
        <w:rPr>
          <w:rFonts w:hint="eastAsia" w:asciiTheme="minorEastAsia" w:hAnsiTheme="minorEastAsia" w:eastAsiaTheme="minorEastAsia" w:cstheme="minorEastAsia"/>
          <w:b/>
          <w:color w:val="auto"/>
          <w:szCs w:val="21"/>
          <w:highlight w:val="none"/>
        </w:rPr>
        <w:t>具有良好的商业信誉和健全的财务会计制度证明文件</w:t>
      </w:r>
    </w:p>
    <w:p w14:paraId="74CEF257">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具有良好的商业信誉和健全的财务会计制度的承诺函</w:t>
      </w:r>
    </w:p>
    <w:p w14:paraId="0CE6BE67">
      <w:pPr>
        <w:rPr>
          <w:rFonts w:hint="eastAsia" w:asciiTheme="minorEastAsia" w:hAnsiTheme="minorEastAsia" w:eastAsiaTheme="minorEastAsia" w:cstheme="minorEastAsia"/>
          <w:color w:val="auto"/>
          <w:szCs w:val="21"/>
          <w:highlight w:val="none"/>
          <w:u w:val="single"/>
        </w:rPr>
      </w:pPr>
    </w:p>
    <w:p w14:paraId="59D36D1B">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2A3B22BC">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269CA5B7">
      <w:pPr>
        <w:widowControl/>
        <w:snapToGrid w:val="0"/>
        <w:spacing w:line="360" w:lineRule="auto"/>
        <w:ind w:left="1470" w:leftChars="200" w:hanging="1050" w:hangingChars="500"/>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256C3EBE">
      <w:pPr>
        <w:widowControl/>
        <w:snapToGrid w:val="0"/>
        <w:spacing w:line="360" w:lineRule="auto"/>
        <w:jc w:val="both"/>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文件相关规定，现郑重承诺：我方具有良好的商业信誉和健全的财务会计制度。商业信誉良好，财务制度健全。</w:t>
      </w:r>
    </w:p>
    <w:p w14:paraId="69F868A8">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以上承诺信息如有虚假或隐瞒，我方愿意承担一切后果，并不再寻求任何旨在减轻或免除法律责任的辩解。 </w:t>
      </w:r>
    </w:p>
    <w:p w14:paraId="3A235093">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0090B27A">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1A47D343">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4A60D72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860C835">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077D3A2A">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20A4B69">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5B6835D0">
      <w:pPr>
        <w:widowControl/>
        <w:spacing w:line="330" w:lineRule="atLeast"/>
        <w:jc w:val="left"/>
        <w:rPr>
          <w:rFonts w:hint="eastAsia" w:asciiTheme="minorEastAsia" w:hAnsiTheme="minorEastAsia" w:eastAsiaTheme="minorEastAsia" w:cstheme="minorEastAsia"/>
          <w:b/>
          <w:color w:val="auto"/>
          <w:kern w:val="0"/>
          <w:szCs w:val="21"/>
          <w:highlight w:val="none"/>
        </w:rPr>
      </w:pPr>
    </w:p>
    <w:p w14:paraId="4804168F">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四：具有履行合同所必需的设备和专业技术能力证明文件</w:t>
      </w:r>
    </w:p>
    <w:p w14:paraId="2D2DBD3B">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履行合同能力承诺函</w:t>
      </w:r>
    </w:p>
    <w:p w14:paraId="1FE26C09">
      <w:pPr>
        <w:keepNext/>
        <w:rPr>
          <w:rFonts w:hint="eastAsia" w:asciiTheme="minorEastAsia" w:hAnsiTheme="minorEastAsia" w:eastAsiaTheme="minorEastAsia" w:cstheme="minorEastAsia"/>
          <w:color w:val="auto"/>
          <w:szCs w:val="21"/>
          <w:highlight w:val="none"/>
        </w:rPr>
      </w:pPr>
    </w:p>
    <w:p w14:paraId="18F17D91">
      <w:pPr>
        <w:pStyle w:val="52"/>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69DA9645">
      <w:pPr>
        <w:keepNex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44F76EAB">
      <w:pPr>
        <w:pStyle w:val="52"/>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6AFBC499">
      <w:pPr>
        <w:keepNext/>
        <w:snapToGrid w:val="0"/>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文件相关规定，现郑重承诺：我方具备履行合同所必需的设备和专业技术能力。</w:t>
      </w:r>
    </w:p>
    <w:p w14:paraId="45CD7524">
      <w:pPr>
        <w:keepNext/>
        <w:snapToGrid w:val="0"/>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以上承诺信息如有虚假或隐瞒，我方愿意承担一切后果，并不再寻求任何旨在减轻或免除法律责任的辩解。</w:t>
      </w:r>
    </w:p>
    <w:p w14:paraId="1AB80252">
      <w:pPr>
        <w:keepNext/>
        <w:snapToGrid w:val="0"/>
        <w:spacing w:line="48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特此承诺</w:t>
      </w:r>
      <w:r>
        <w:rPr>
          <w:rFonts w:hint="eastAsia" w:asciiTheme="minorEastAsia" w:hAnsiTheme="minorEastAsia" w:eastAsiaTheme="minorEastAsia" w:cstheme="minorEastAsia"/>
          <w:color w:val="auto"/>
          <w:szCs w:val="21"/>
          <w:highlight w:val="none"/>
          <w:lang w:eastAsia="zh-CN"/>
        </w:rPr>
        <w:t>。</w:t>
      </w:r>
    </w:p>
    <w:p w14:paraId="626FDCE4">
      <w:pPr>
        <w:keepNext/>
        <w:ind w:firstLine="2948" w:firstLineChars="1404"/>
        <w:rPr>
          <w:rFonts w:hint="eastAsia" w:asciiTheme="minorEastAsia" w:hAnsiTheme="minorEastAsia" w:eastAsiaTheme="minorEastAsia" w:cstheme="minorEastAsia"/>
          <w:color w:val="auto"/>
          <w:szCs w:val="21"/>
          <w:highlight w:val="none"/>
        </w:rPr>
      </w:pPr>
    </w:p>
    <w:p w14:paraId="0A0680F0">
      <w:pPr>
        <w:keepNext/>
        <w:ind w:firstLine="2948" w:firstLineChars="1404"/>
        <w:rPr>
          <w:rFonts w:hint="eastAsia" w:asciiTheme="minorEastAsia" w:hAnsiTheme="minorEastAsia" w:eastAsiaTheme="minorEastAsia" w:cstheme="minorEastAsia"/>
          <w:color w:val="auto"/>
          <w:szCs w:val="21"/>
          <w:highlight w:val="none"/>
        </w:rPr>
      </w:pPr>
    </w:p>
    <w:p w14:paraId="161076B8">
      <w:pPr>
        <w:keepNext/>
        <w:ind w:firstLine="2948" w:firstLineChars="1404"/>
        <w:rPr>
          <w:rFonts w:hint="eastAsia" w:asciiTheme="minorEastAsia" w:hAnsiTheme="minorEastAsia" w:eastAsiaTheme="minorEastAsia" w:cstheme="minorEastAsia"/>
          <w:color w:val="auto"/>
          <w:szCs w:val="21"/>
          <w:highlight w:val="none"/>
        </w:rPr>
      </w:pPr>
    </w:p>
    <w:p w14:paraId="390412B9">
      <w:pPr>
        <w:pStyle w:val="52"/>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5011D5FB">
      <w:pPr>
        <w:pStyle w:val="52"/>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086BD695">
      <w:pPr>
        <w:keepNext/>
        <w:ind w:firstLine="2948" w:firstLineChars="1404"/>
        <w:rPr>
          <w:rFonts w:hint="eastAsia" w:asciiTheme="minorEastAsia" w:hAnsiTheme="minorEastAsia" w:eastAsiaTheme="minorEastAsia" w:cstheme="minorEastAsia"/>
          <w:color w:val="auto"/>
          <w:szCs w:val="21"/>
          <w:highlight w:val="none"/>
        </w:rPr>
      </w:pPr>
    </w:p>
    <w:p w14:paraId="28C4E9F6">
      <w:pPr>
        <w:keepNext/>
        <w:ind w:firstLine="2948" w:firstLineChars="1404"/>
        <w:rPr>
          <w:rFonts w:hint="eastAsia" w:asciiTheme="minorEastAsia" w:hAnsiTheme="minorEastAsia" w:eastAsiaTheme="minorEastAsia" w:cstheme="minorEastAsia"/>
          <w:color w:val="auto"/>
          <w:szCs w:val="21"/>
          <w:highlight w:val="none"/>
        </w:rPr>
      </w:pPr>
    </w:p>
    <w:p w14:paraId="4244393F">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2AA45596">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262C7072">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FB50CEB">
      <w:pPr>
        <w:pStyle w:val="5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1DCDEA0E">
      <w:pPr>
        <w:pStyle w:val="5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63B3B2B7">
      <w:pPr>
        <w:snapToGrid w:val="0"/>
        <w:spacing w:line="360" w:lineRule="auto"/>
        <w:rPr>
          <w:rFonts w:hint="eastAsia" w:asciiTheme="minorEastAsia" w:hAnsiTheme="minorEastAsia" w:eastAsiaTheme="minorEastAsia" w:cstheme="minorEastAsia"/>
          <w:color w:val="auto"/>
          <w:szCs w:val="21"/>
          <w:highlight w:val="none"/>
        </w:rPr>
      </w:pPr>
    </w:p>
    <w:p w14:paraId="5AD41B14">
      <w:pPr>
        <w:widowControl/>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五：具有依法缴纳税收和社会保障资金的证明文件</w:t>
      </w:r>
    </w:p>
    <w:p w14:paraId="38F74791">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依法缴纳税收和社会保障资金的承诺函</w:t>
      </w:r>
    </w:p>
    <w:p w14:paraId="491D0834">
      <w:pPr>
        <w:rPr>
          <w:rFonts w:hint="eastAsia" w:asciiTheme="minorEastAsia" w:hAnsiTheme="minorEastAsia" w:eastAsiaTheme="minorEastAsia" w:cstheme="minorEastAsia"/>
          <w:color w:val="auto"/>
          <w:szCs w:val="21"/>
          <w:highlight w:val="none"/>
        </w:rPr>
      </w:pPr>
    </w:p>
    <w:p w14:paraId="72061F5D">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478AFAD6">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69FE6FDE">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本单位现参与贵公司组织的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）的采购活动。依据</w:t>
      </w:r>
      <w:r>
        <w:rPr>
          <w:rFonts w:hint="eastAsia" w:asciiTheme="minorEastAsia" w:hAnsiTheme="minorEastAsia" w:eastAsiaTheme="minorEastAsia" w:cstheme="minorEastAsia"/>
          <w:color w:val="auto"/>
          <w:szCs w:val="21"/>
          <w:highlight w:val="none"/>
          <w:lang w:val="en-US" w:eastAsia="zh-CN"/>
        </w:rPr>
        <w:t>磋商</w:t>
      </w:r>
      <w:r>
        <w:rPr>
          <w:rFonts w:hint="eastAsia" w:asciiTheme="minorEastAsia" w:hAnsiTheme="minorEastAsia" w:eastAsiaTheme="minorEastAsia" w:cstheme="minorEastAsia"/>
          <w:color w:val="auto"/>
          <w:szCs w:val="21"/>
          <w:highlight w:val="none"/>
        </w:rPr>
        <w:t>文件相关规定，现郑重承诺：我方在参加本次采购活动前一年内严格依法缴纳税收或依法享受国家免税优惠政策，并依法给单位职工缴纳社会保障金或依法不需要缴纳社会保障资金的证明文件。</w:t>
      </w:r>
    </w:p>
    <w:p w14:paraId="44EB8046">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以上承诺信息如有虚假或隐瞒，我方愿意承担一切后果，并不再寻求任何旨在减轻或免除法律责任的辩解。 </w:t>
      </w:r>
    </w:p>
    <w:p w14:paraId="6F72BD1D">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14:paraId="19061387">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43B59FAF">
      <w:pPr>
        <w:widowControl/>
        <w:snapToGrid w:val="0"/>
        <w:spacing w:line="360" w:lineRule="auto"/>
        <w:ind w:firstLine="420" w:firstLineChars="200"/>
        <w:rPr>
          <w:rFonts w:hint="eastAsia" w:asciiTheme="minorEastAsia" w:hAnsiTheme="minorEastAsia" w:eastAsiaTheme="minorEastAsia" w:cstheme="minorEastAsia"/>
          <w:color w:val="auto"/>
          <w:szCs w:val="21"/>
          <w:highlight w:val="none"/>
        </w:rPr>
      </w:pPr>
    </w:p>
    <w:p w14:paraId="6D658F68">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3BC4C27A">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1A4A742A">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1A4D380">
      <w:pPr>
        <w:spacing w:line="480" w:lineRule="exact"/>
        <w:rPr>
          <w:rFonts w:hint="eastAsia" w:asciiTheme="minorEastAsia" w:hAnsiTheme="minorEastAsia" w:eastAsiaTheme="minorEastAsia" w:cstheme="minorEastAsia"/>
          <w:color w:val="auto"/>
          <w:szCs w:val="21"/>
          <w:highlight w:val="none"/>
        </w:rPr>
      </w:pPr>
    </w:p>
    <w:p w14:paraId="53F63D87">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br w:type="page"/>
      </w:r>
      <w:r>
        <w:rPr>
          <w:rFonts w:hint="eastAsia" w:asciiTheme="minorEastAsia" w:hAnsiTheme="minorEastAsia" w:eastAsiaTheme="minorEastAsia" w:cstheme="minorEastAsia"/>
          <w:b/>
          <w:color w:val="auto"/>
          <w:kern w:val="0"/>
          <w:szCs w:val="21"/>
          <w:highlight w:val="none"/>
        </w:rPr>
        <w:t>六：参加政府采购活动前三年内，在经营活动中没有重大违法记录证明文件</w:t>
      </w:r>
    </w:p>
    <w:p w14:paraId="0C75D094">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eastAsia="zh-CN"/>
        </w:rPr>
        <w:t>供应商</w:t>
      </w:r>
      <w:r>
        <w:rPr>
          <w:rFonts w:hint="eastAsia" w:asciiTheme="minorEastAsia" w:hAnsiTheme="minorEastAsia" w:eastAsiaTheme="minorEastAsia" w:cstheme="minorEastAsia"/>
          <w:b/>
          <w:color w:val="auto"/>
          <w:szCs w:val="21"/>
          <w:highlight w:val="none"/>
        </w:rPr>
        <w:t>近三年无重大违法记录的承诺函</w:t>
      </w:r>
    </w:p>
    <w:p w14:paraId="0A9A79F3">
      <w:pPr>
        <w:pStyle w:val="5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asciiTheme="minorEastAsia" w:hAnsiTheme="minorEastAsia" w:eastAsiaTheme="minorEastAsia" w:cstheme="minorEastAsia"/>
          <w:color w:val="auto"/>
          <w:highlight w:val="none"/>
        </w:rPr>
      </w:pPr>
    </w:p>
    <w:p w14:paraId="46244D55">
      <w:pP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采购人名称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w:t>
      </w:r>
    </w:p>
    <w:p w14:paraId="2100E786">
      <w:pPr>
        <w:pStyle w:val="548"/>
        <w:snapToGrid w:val="0"/>
        <w:spacing w:line="52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本单位现参与贵公司组织的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）的采购活动。依据</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均为0记录；在中国政府采购网（http://www.ccgp.gov.cn）中的政府采购严重违法失信行为信息记录也为0记录。</w:t>
      </w:r>
    </w:p>
    <w:p w14:paraId="60DF95DE">
      <w:pPr>
        <w:pStyle w:val="548"/>
        <w:snapToGrid w:val="0"/>
        <w:spacing w:line="52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以上承诺信息如有虚假或隐瞒，我方愿意承担一切后果，并不再寻求任何旨在减轻或免除法律责任的辩解。</w:t>
      </w:r>
    </w:p>
    <w:p w14:paraId="09B45CD4">
      <w:pPr>
        <w:pStyle w:val="548"/>
        <w:snapToGrid w:val="0"/>
        <w:spacing w:line="520" w:lineRule="exact"/>
        <w:ind w:firstLine="420" w:firstLineChars="200"/>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特此承诺</w:t>
      </w:r>
      <w:r>
        <w:rPr>
          <w:rFonts w:hint="eastAsia" w:asciiTheme="minorEastAsia" w:hAnsiTheme="minorEastAsia" w:eastAsiaTheme="minorEastAsia" w:cstheme="minorEastAsia"/>
          <w:color w:val="auto"/>
          <w:highlight w:val="none"/>
          <w:lang w:eastAsia="zh-CN"/>
        </w:rPr>
        <w:t>。</w:t>
      </w:r>
    </w:p>
    <w:p w14:paraId="3EE11435">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74358C6D">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38B6AB42">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3A6666B1">
      <w:pPr>
        <w:pStyle w:val="548"/>
        <w:snapToGrid w:val="0"/>
        <w:spacing w:line="520" w:lineRule="exact"/>
        <w:ind w:firstLine="420" w:firstLineChars="200"/>
        <w:rPr>
          <w:rFonts w:hint="eastAsia" w:asciiTheme="minorEastAsia" w:hAnsiTheme="minorEastAsia" w:eastAsiaTheme="minorEastAsia" w:cstheme="minorEastAsia"/>
          <w:color w:val="auto"/>
          <w:highlight w:val="none"/>
        </w:rPr>
      </w:pPr>
    </w:p>
    <w:p w14:paraId="726DBE64">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3C349C7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042CF2F3">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0172E32">
      <w:pPr>
        <w:spacing w:line="480" w:lineRule="exact"/>
        <w:jc w:val="center"/>
        <w:rPr>
          <w:rFonts w:hint="eastAsia" w:asciiTheme="minorEastAsia" w:hAnsiTheme="minorEastAsia" w:eastAsiaTheme="minorEastAsia" w:cstheme="minorEastAsia"/>
          <w:b/>
          <w:color w:val="auto"/>
          <w:szCs w:val="21"/>
          <w:highlight w:val="none"/>
        </w:rPr>
      </w:pPr>
    </w:p>
    <w:p w14:paraId="55EC7075">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724925D5">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七：开户许可证或基本存款账户信息</w:t>
      </w:r>
      <w:r>
        <w:rPr>
          <w:rFonts w:hint="eastAsia" w:asciiTheme="minorEastAsia" w:hAnsiTheme="minorEastAsia" w:eastAsiaTheme="minorEastAsia" w:cstheme="minorEastAsia"/>
          <w:b/>
          <w:color w:val="auto"/>
          <w:kern w:val="0"/>
          <w:szCs w:val="21"/>
          <w:highlight w:val="none"/>
        </w:rPr>
        <w:br w:type="page"/>
      </w:r>
    </w:p>
    <w:p w14:paraId="4D0499D7">
      <w:pPr>
        <w:tabs>
          <w:tab w:val="left" w:pos="730"/>
        </w:tabs>
        <w:snapToGrid w:val="0"/>
        <w:spacing w:line="400" w:lineRule="exac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八：</w:t>
      </w:r>
      <w:r>
        <w:rPr>
          <w:rFonts w:hint="eastAsia" w:asciiTheme="minorEastAsia" w:hAnsiTheme="minorEastAsia" w:eastAsiaTheme="minorEastAsia" w:cstheme="minorEastAsia"/>
          <w:b/>
          <w:color w:val="auto"/>
          <w:kern w:val="0"/>
          <w:szCs w:val="21"/>
          <w:highlight w:val="none"/>
          <w:lang w:val="en-US" w:eastAsia="zh-CN"/>
        </w:rPr>
        <w:t>磋商</w:t>
      </w:r>
      <w:r>
        <w:rPr>
          <w:rFonts w:hint="eastAsia" w:asciiTheme="minorEastAsia" w:hAnsiTheme="minorEastAsia" w:eastAsiaTheme="minorEastAsia" w:cstheme="minorEastAsia"/>
          <w:b/>
          <w:color w:val="auto"/>
          <w:kern w:val="0"/>
          <w:szCs w:val="21"/>
          <w:highlight w:val="none"/>
        </w:rPr>
        <w:t>保证金缴纳凭证</w:t>
      </w:r>
    </w:p>
    <w:p w14:paraId="54B54870">
      <w:pP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Cs w:val="21"/>
          <w:highlight w:val="none"/>
        </w:rPr>
        <w:br w:type="page"/>
      </w:r>
    </w:p>
    <w:p w14:paraId="4EDE0E7A">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九：</w:t>
      </w:r>
      <w:r>
        <w:rPr>
          <w:rFonts w:hint="eastAsia" w:asciiTheme="minorEastAsia" w:hAnsiTheme="minorEastAsia" w:eastAsiaTheme="minorEastAsia" w:cstheme="minorEastAsia"/>
          <w:b/>
          <w:color w:val="auto"/>
          <w:kern w:val="0"/>
          <w:szCs w:val="21"/>
          <w:highlight w:val="none"/>
          <w:lang w:val="en-US" w:eastAsia="zh-CN"/>
        </w:rPr>
        <w:t>提供落实政府采购政策资格要求的证明文件</w:t>
      </w:r>
    </w:p>
    <w:p w14:paraId="46088539">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FA150E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72D13275">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B8E2A9B">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EC532C9">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F0CAABB">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3A6C114">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59450ABE">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EECF2E9">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36B1E42">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B85363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6212423">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E0F0673">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0F2B1F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0EB0AEE">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17842CB5">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9AAE3CD">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1346C137">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F6F88EE">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ABED394">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03DDEA9">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A5B3838">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959D06D">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7D779848">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D1EF0D3">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58C8FB7C">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ED8903A">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0480731F">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1088ED5E">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563941AB">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334BE98F">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284B83A2">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665C97CF">
      <w:pPr>
        <w:snapToGrid w:val="0"/>
        <w:spacing w:line="360" w:lineRule="auto"/>
        <w:rPr>
          <w:rFonts w:hint="eastAsia" w:asciiTheme="minorEastAsia" w:hAnsiTheme="minorEastAsia" w:eastAsiaTheme="minorEastAsia" w:cstheme="minorEastAsia"/>
          <w:b/>
          <w:color w:val="auto"/>
          <w:kern w:val="0"/>
          <w:szCs w:val="21"/>
          <w:highlight w:val="none"/>
          <w:lang w:val="en-US" w:eastAsia="zh-CN"/>
        </w:rPr>
      </w:pPr>
    </w:p>
    <w:p w14:paraId="46C62C37">
      <w:pPr>
        <w:snapToGrid w:val="0"/>
        <w:spacing w:line="360" w:lineRule="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val="en-US" w:eastAsia="zh-CN"/>
        </w:rPr>
        <w:t>十：</w:t>
      </w:r>
      <w:r>
        <w:rPr>
          <w:rFonts w:hint="eastAsia" w:asciiTheme="minorEastAsia" w:hAnsiTheme="minorEastAsia" w:eastAsiaTheme="minorEastAsia" w:cstheme="minorEastAsia"/>
          <w:b/>
          <w:color w:val="auto"/>
          <w:kern w:val="0"/>
          <w:szCs w:val="21"/>
          <w:highlight w:val="none"/>
          <w:lang w:eastAsia="zh-CN"/>
        </w:rPr>
        <w:t>供应商</w:t>
      </w:r>
      <w:r>
        <w:rPr>
          <w:rFonts w:hint="eastAsia" w:asciiTheme="minorEastAsia" w:hAnsiTheme="minorEastAsia" w:eastAsiaTheme="minorEastAsia" w:cstheme="minorEastAsia"/>
          <w:b/>
          <w:color w:val="auto"/>
          <w:kern w:val="0"/>
          <w:szCs w:val="21"/>
          <w:highlight w:val="none"/>
        </w:rPr>
        <w:t>认为需要提供的其他资格证明文件</w:t>
      </w:r>
    </w:p>
    <w:p w14:paraId="05970201">
      <w:pPr>
        <w:spacing w:line="480" w:lineRule="exact"/>
        <w:rPr>
          <w:rFonts w:hint="eastAsia" w:asciiTheme="minorEastAsia" w:hAnsiTheme="minorEastAsia" w:eastAsiaTheme="minorEastAsia" w:cstheme="minorEastAsia"/>
          <w:b/>
          <w:color w:val="auto"/>
          <w:szCs w:val="21"/>
          <w:highlight w:val="none"/>
        </w:rPr>
      </w:pPr>
    </w:p>
    <w:p w14:paraId="66E5F6DD">
      <w:pPr>
        <w:spacing w:line="480" w:lineRule="exact"/>
        <w:rPr>
          <w:rFonts w:hint="eastAsia" w:asciiTheme="minorEastAsia" w:hAnsiTheme="minorEastAsia" w:eastAsiaTheme="minorEastAsia" w:cstheme="minorEastAsia"/>
          <w:b/>
          <w:color w:val="auto"/>
          <w:szCs w:val="21"/>
          <w:highlight w:val="none"/>
        </w:rPr>
      </w:pPr>
    </w:p>
    <w:p w14:paraId="0DFB5C59">
      <w:pPr>
        <w:spacing w:line="480" w:lineRule="exact"/>
        <w:rPr>
          <w:rFonts w:hint="eastAsia" w:asciiTheme="minorEastAsia" w:hAnsiTheme="minorEastAsia" w:eastAsiaTheme="minorEastAsia" w:cstheme="minorEastAsia"/>
          <w:b/>
          <w:color w:val="auto"/>
          <w:szCs w:val="21"/>
          <w:highlight w:val="none"/>
        </w:rPr>
      </w:pPr>
    </w:p>
    <w:p w14:paraId="5B57D87A">
      <w:pPr>
        <w:spacing w:line="480" w:lineRule="exact"/>
        <w:rPr>
          <w:rFonts w:hint="eastAsia" w:asciiTheme="minorEastAsia" w:hAnsiTheme="minorEastAsia" w:eastAsiaTheme="minorEastAsia" w:cstheme="minorEastAsia"/>
          <w:b/>
          <w:color w:val="auto"/>
          <w:szCs w:val="21"/>
          <w:highlight w:val="none"/>
        </w:rPr>
      </w:pPr>
    </w:p>
    <w:p w14:paraId="5FC2289C">
      <w:pPr>
        <w:spacing w:line="480" w:lineRule="exact"/>
        <w:rPr>
          <w:rFonts w:hint="eastAsia" w:asciiTheme="minorEastAsia" w:hAnsiTheme="minorEastAsia" w:eastAsiaTheme="minorEastAsia" w:cstheme="minorEastAsia"/>
          <w:b/>
          <w:color w:val="auto"/>
          <w:szCs w:val="21"/>
          <w:highlight w:val="none"/>
        </w:rPr>
      </w:pPr>
    </w:p>
    <w:p w14:paraId="5D204CF2">
      <w:pPr>
        <w:spacing w:line="480" w:lineRule="exact"/>
        <w:rPr>
          <w:rFonts w:hint="eastAsia" w:asciiTheme="minorEastAsia" w:hAnsiTheme="minorEastAsia" w:eastAsiaTheme="minorEastAsia" w:cstheme="minorEastAsia"/>
          <w:b/>
          <w:color w:val="auto"/>
          <w:szCs w:val="21"/>
          <w:highlight w:val="none"/>
        </w:rPr>
      </w:pPr>
    </w:p>
    <w:p w14:paraId="27C74BB3">
      <w:pPr>
        <w:spacing w:line="480" w:lineRule="exact"/>
        <w:rPr>
          <w:rFonts w:hint="eastAsia" w:asciiTheme="minorEastAsia" w:hAnsiTheme="minorEastAsia" w:eastAsiaTheme="minorEastAsia" w:cstheme="minorEastAsia"/>
          <w:b/>
          <w:color w:val="auto"/>
          <w:szCs w:val="21"/>
          <w:highlight w:val="none"/>
        </w:rPr>
      </w:pPr>
    </w:p>
    <w:p w14:paraId="23AFA989">
      <w:pPr>
        <w:spacing w:line="480" w:lineRule="exact"/>
        <w:rPr>
          <w:rFonts w:hint="eastAsia" w:asciiTheme="minorEastAsia" w:hAnsiTheme="minorEastAsia" w:eastAsiaTheme="minorEastAsia" w:cstheme="minorEastAsia"/>
          <w:b/>
          <w:color w:val="auto"/>
          <w:szCs w:val="21"/>
          <w:highlight w:val="none"/>
        </w:rPr>
      </w:pPr>
    </w:p>
    <w:p w14:paraId="38016272">
      <w:pPr>
        <w:spacing w:line="480" w:lineRule="exact"/>
        <w:rPr>
          <w:rFonts w:hint="eastAsia" w:asciiTheme="minorEastAsia" w:hAnsiTheme="minorEastAsia" w:eastAsiaTheme="minorEastAsia" w:cstheme="minorEastAsia"/>
          <w:b/>
          <w:color w:val="auto"/>
          <w:szCs w:val="21"/>
          <w:highlight w:val="none"/>
        </w:rPr>
      </w:pPr>
    </w:p>
    <w:p w14:paraId="4317A7CC">
      <w:pPr>
        <w:spacing w:line="480" w:lineRule="exact"/>
        <w:rPr>
          <w:rFonts w:hint="eastAsia" w:asciiTheme="minorEastAsia" w:hAnsiTheme="minorEastAsia" w:eastAsiaTheme="minorEastAsia" w:cstheme="minorEastAsia"/>
          <w:b/>
          <w:color w:val="auto"/>
          <w:szCs w:val="21"/>
          <w:highlight w:val="none"/>
        </w:rPr>
      </w:pPr>
    </w:p>
    <w:p w14:paraId="660330FB">
      <w:pPr>
        <w:spacing w:line="480" w:lineRule="exact"/>
        <w:rPr>
          <w:rFonts w:hint="eastAsia" w:asciiTheme="minorEastAsia" w:hAnsiTheme="minorEastAsia" w:eastAsiaTheme="minorEastAsia" w:cstheme="minorEastAsia"/>
          <w:b/>
          <w:color w:val="auto"/>
          <w:szCs w:val="21"/>
          <w:highlight w:val="none"/>
        </w:rPr>
      </w:pPr>
    </w:p>
    <w:p w14:paraId="5952C62E">
      <w:pPr>
        <w:spacing w:line="480" w:lineRule="exact"/>
        <w:rPr>
          <w:rFonts w:hint="eastAsia" w:asciiTheme="minorEastAsia" w:hAnsiTheme="minorEastAsia" w:eastAsiaTheme="minorEastAsia" w:cstheme="minorEastAsia"/>
          <w:b/>
          <w:color w:val="auto"/>
          <w:szCs w:val="21"/>
          <w:highlight w:val="none"/>
        </w:rPr>
      </w:pPr>
    </w:p>
    <w:p w14:paraId="48449960">
      <w:pPr>
        <w:spacing w:line="48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p>
    <w:p w14:paraId="56806188">
      <w:pPr>
        <w:pStyle w:val="22"/>
        <w:jc w:val="center"/>
        <w:rPr>
          <w:rFonts w:hint="eastAsia" w:asciiTheme="minorEastAsia" w:hAnsiTheme="minorEastAsia" w:eastAsiaTheme="minorEastAsia" w:cstheme="minorEastAsia"/>
          <w:color w:val="auto"/>
          <w:szCs w:val="21"/>
          <w:highlight w:val="none"/>
        </w:rPr>
      </w:pPr>
    </w:p>
    <w:p w14:paraId="66A11264">
      <w:pPr>
        <w:spacing w:line="480" w:lineRule="exact"/>
        <w:jc w:val="center"/>
        <w:rPr>
          <w:rFonts w:hint="eastAsia" w:asciiTheme="minorEastAsia" w:hAnsiTheme="minorEastAsia" w:eastAsiaTheme="minorEastAsia" w:cstheme="minorEastAsia"/>
          <w:b/>
          <w:color w:val="auto"/>
          <w:szCs w:val="21"/>
          <w:highlight w:val="none"/>
        </w:rPr>
      </w:pPr>
    </w:p>
    <w:p w14:paraId="1EB49F4A">
      <w:pPr>
        <w:spacing w:line="480" w:lineRule="exact"/>
        <w:jc w:val="center"/>
        <w:rPr>
          <w:rFonts w:hint="eastAsia" w:asciiTheme="minorEastAsia" w:hAnsiTheme="minorEastAsia" w:eastAsiaTheme="minorEastAsia" w:cstheme="minorEastAsia"/>
          <w:b/>
          <w:color w:val="auto"/>
          <w:szCs w:val="21"/>
          <w:highlight w:val="none"/>
        </w:rPr>
      </w:pPr>
    </w:p>
    <w:p w14:paraId="1800A2AF">
      <w:pPr>
        <w:spacing w:line="480" w:lineRule="exact"/>
        <w:jc w:val="center"/>
        <w:rPr>
          <w:rFonts w:hint="eastAsia" w:asciiTheme="minorEastAsia" w:hAnsiTheme="minorEastAsia" w:eastAsiaTheme="minorEastAsia" w:cstheme="minorEastAsia"/>
          <w:b/>
          <w:color w:val="auto"/>
          <w:szCs w:val="21"/>
          <w:highlight w:val="none"/>
        </w:rPr>
      </w:pPr>
    </w:p>
    <w:p w14:paraId="6557C1BE">
      <w:pPr>
        <w:spacing w:line="480" w:lineRule="exact"/>
        <w:jc w:val="center"/>
        <w:rPr>
          <w:rFonts w:hint="eastAsia" w:asciiTheme="minorEastAsia" w:hAnsiTheme="minorEastAsia" w:eastAsiaTheme="minorEastAsia" w:cstheme="minorEastAsia"/>
          <w:b/>
          <w:color w:val="auto"/>
          <w:szCs w:val="21"/>
          <w:highlight w:val="none"/>
        </w:rPr>
      </w:pPr>
    </w:p>
    <w:p w14:paraId="7A84A9F9">
      <w:pPr>
        <w:spacing w:line="480" w:lineRule="exact"/>
        <w:jc w:val="center"/>
        <w:rPr>
          <w:rFonts w:hint="eastAsia" w:asciiTheme="minorEastAsia" w:hAnsiTheme="minorEastAsia" w:eastAsiaTheme="minorEastAsia" w:cstheme="minorEastAsia"/>
          <w:b/>
          <w:color w:val="auto"/>
          <w:szCs w:val="21"/>
          <w:highlight w:val="none"/>
        </w:rPr>
      </w:pPr>
    </w:p>
    <w:p w14:paraId="4708E0F4">
      <w:pPr>
        <w:pStyle w:val="22"/>
        <w:jc w:val="center"/>
        <w:rPr>
          <w:rFonts w:hint="eastAsia" w:asciiTheme="minorEastAsia" w:hAnsiTheme="minorEastAsia" w:eastAsiaTheme="minorEastAsia" w:cstheme="minorEastAsia"/>
          <w:color w:val="auto"/>
          <w:szCs w:val="21"/>
          <w:highlight w:val="none"/>
        </w:rPr>
      </w:pPr>
    </w:p>
    <w:p w14:paraId="7BB1F02A">
      <w:pPr>
        <w:spacing w:line="480" w:lineRule="exact"/>
        <w:jc w:val="center"/>
        <w:rPr>
          <w:rFonts w:hint="eastAsia" w:asciiTheme="minorEastAsia" w:hAnsiTheme="minorEastAsia" w:eastAsiaTheme="minorEastAsia" w:cstheme="minorEastAsia"/>
          <w:b/>
          <w:color w:val="auto"/>
          <w:szCs w:val="21"/>
          <w:highlight w:val="none"/>
        </w:rPr>
      </w:pPr>
    </w:p>
    <w:p w14:paraId="29CEA142">
      <w:pPr>
        <w:spacing w:line="480" w:lineRule="exact"/>
        <w:jc w:val="center"/>
        <w:rPr>
          <w:rFonts w:hint="eastAsia" w:asciiTheme="minorEastAsia" w:hAnsiTheme="minorEastAsia" w:eastAsiaTheme="minorEastAsia" w:cstheme="minorEastAsia"/>
          <w:b/>
          <w:color w:val="auto"/>
          <w:szCs w:val="21"/>
          <w:highlight w:val="none"/>
        </w:rPr>
      </w:pPr>
    </w:p>
    <w:p w14:paraId="0A50E3A1">
      <w:pPr>
        <w:spacing w:line="480" w:lineRule="exact"/>
        <w:jc w:val="center"/>
        <w:rPr>
          <w:rFonts w:hint="eastAsia" w:asciiTheme="minorEastAsia" w:hAnsiTheme="minorEastAsia" w:eastAsiaTheme="minorEastAsia" w:cstheme="minorEastAsia"/>
          <w:b/>
          <w:color w:val="auto"/>
          <w:szCs w:val="21"/>
          <w:highlight w:val="none"/>
        </w:rPr>
      </w:pPr>
    </w:p>
    <w:p w14:paraId="4074FE6E">
      <w:pPr>
        <w:spacing w:line="480" w:lineRule="exact"/>
        <w:jc w:val="center"/>
        <w:rPr>
          <w:rFonts w:hint="eastAsia" w:asciiTheme="minorEastAsia" w:hAnsiTheme="minorEastAsia" w:eastAsiaTheme="minorEastAsia" w:cstheme="minorEastAsia"/>
          <w:b/>
          <w:color w:val="auto"/>
          <w:szCs w:val="21"/>
          <w:highlight w:val="none"/>
        </w:rPr>
      </w:pPr>
    </w:p>
    <w:p w14:paraId="55A9085C">
      <w:pPr>
        <w:snapToGrid w:val="0"/>
        <w:spacing w:before="312" w:beforeLines="100" w:after="312" w:afterLines="100" w:line="480" w:lineRule="exact"/>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商务、技术文件部分</w:t>
      </w:r>
    </w:p>
    <w:p w14:paraId="75CE0BE5">
      <w:pPr>
        <w:spacing w:line="480" w:lineRule="exact"/>
        <w:jc w:val="center"/>
        <w:rPr>
          <w:rFonts w:hint="eastAsia" w:asciiTheme="minorEastAsia" w:hAnsiTheme="minorEastAsia" w:eastAsiaTheme="minorEastAsia" w:cstheme="minorEastAsia"/>
          <w:b/>
          <w:color w:val="auto"/>
          <w:szCs w:val="21"/>
          <w:highlight w:val="none"/>
        </w:rPr>
      </w:pPr>
    </w:p>
    <w:p w14:paraId="405DDF90">
      <w:pPr>
        <w:pStyle w:val="22"/>
        <w:rPr>
          <w:rFonts w:hint="eastAsia" w:asciiTheme="minorEastAsia" w:hAnsiTheme="minorEastAsia" w:eastAsiaTheme="minorEastAsia" w:cstheme="minorEastAsia"/>
          <w:color w:val="auto"/>
          <w:szCs w:val="21"/>
          <w:highlight w:val="none"/>
        </w:rPr>
      </w:pPr>
    </w:p>
    <w:p w14:paraId="7B1B2E17">
      <w:pPr>
        <w:pStyle w:val="22"/>
        <w:rPr>
          <w:rFonts w:hint="eastAsia" w:asciiTheme="minorEastAsia" w:hAnsiTheme="minorEastAsia" w:eastAsiaTheme="minorEastAsia" w:cstheme="minorEastAsia"/>
          <w:color w:val="auto"/>
          <w:szCs w:val="21"/>
          <w:highlight w:val="none"/>
        </w:rPr>
      </w:pPr>
    </w:p>
    <w:p w14:paraId="4E0DDF0D">
      <w:pPr>
        <w:pStyle w:val="22"/>
        <w:rPr>
          <w:rFonts w:hint="eastAsia" w:asciiTheme="minorEastAsia" w:hAnsiTheme="minorEastAsia" w:eastAsiaTheme="minorEastAsia" w:cstheme="minorEastAsia"/>
          <w:color w:val="auto"/>
          <w:szCs w:val="21"/>
          <w:highlight w:val="none"/>
        </w:rPr>
      </w:pPr>
    </w:p>
    <w:p w14:paraId="46609BED">
      <w:pPr>
        <w:pStyle w:val="22"/>
        <w:rPr>
          <w:rFonts w:hint="eastAsia" w:asciiTheme="minorEastAsia" w:hAnsiTheme="minorEastAsia" w:eastAsiaTheme="minorEastAsia" w:cstheme="minorEastAsia"/>
          <w:color w:val="auto"/>
          <w:szCs w:val="21"/>
          <w:highlight w:val="none"/>
        </w:rPr>
      </w:pPr>
    </w:p>
    <w:p w14:paraId="1340C69D">
      <w:pPr>
        <w:pStyle w:val="22"/>
        <w:rPr>
          <w:rFonts w:hint="eastAsia" w:asciiTheme="minorEastAsia" w:hAnsiTheme="minorEastAsia" w:eastAsiaTheme="minorEastAsia" w:cstheme="minorEastAsia"/>
          <w:color w:val="auto"/>
          <w:szCs w:val="21"/>
          <w:highlight w:val="none"/>
        </w:rPr>
      </w:pPr>
    </w:p>
    <w:p w14:paraId="572EEE47">
      <w:pPr>
        <w:pStyle w:val="22"/>
        <w:rPr>
          <w:rFonts w:hint="eastAsia" w:asciiTheme="minorEastAsia" w:hAnsiTheme="minorEastAsia" w:eastAsiaTheme="minorEastAsia" w:cstheme="minorEastAsia"/>
          <w:color w:val="auto"/>
          <w:szCs w:val="21"/>
          <w:highlight w:val="none"/>
        </w:rPr>
      </w:pPr>
    </w:p>
    <w:p w14:paraId="6CE3646C">
      <w:pPr>
        <w:pStyle w:val="22"/>
        <w:rPr>
          <w:rFonts w:hint="eastAsia" w:asciiTheme="minorEastAsia" w:hAnsiTheme="minorEastAsia" w:eastAsiaTheme="minorEastAsia" w:cstheme="minorEastAsia"/>
          <w:color w:val="auto"/>
          <w:szCs w:val="21"/>
          <w:highlight w:val="none"/>
        </w:rPr>
      </w:pPr>
    </w:p>
    <w:p w14:paraId="20BC1D5A">
      <w:pPr>
        <w:pStyle w:val="22"/>
        <w:rPr>
          <w:rFonts w:hint="eastAsia" w:asciiTheme="minorEastAsia" w:hAnsiTheme="minorEastAsia" w:eastAsiaTheme="minorEastAsia" w:cstheme="minorEastAsia"/>
          <w:color w:val="auto"/>
          <w:szCs w:val="21"/>
          <w:highlight w:val="none"/>
        </w:rPr>
      </w:pPr>
    </w:p>
    <w:p w14:paraId="6EC3215E">
      <w:pPr>
        <w:pStyle w:val="22"/>
        <w:rPr>
          <w:rFonts w:hint="eastAsia" w:asciiTheme="minorEastAsia" w:hAnsiTheme="minorEastAsia" w:eastAsiaTheme="minorEastAsia" w:cstheme="minorEastAsia"/>
          <w:color w:val="auto"/>
          <w:szCs w:val="21"/>
          <w:highlight w:val="none"/>
        </w:rPr>
      </w:pPr>
    </w:p>
    <w:p w14:paraId="5E4DB219">
      <w:pPr>
        <w:adjustRightInd w:val="0"/>
        <w:snapToGrid w:val="0"/>
        <w:spacing w:line="48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一</w:t>
      </w:r>
      <w:r>
        <w:rPr>
          <w:rFonts w:hint="eastAsia" w:asciiTheme="minorEastAsia" w:hAnsiTheme="minorEastAsia" w:eastAsiaTheme="minorEastAsia" w:cstheme="minorEastAsia"/>
          <w:b/>
          <w:color w:val="auto"/>
          <w:szCs w:val="21"/>
          <w:highlight w:val="none"/>
        </w:rPr>
        <w:t>：法定代表人身份证明书</w:t>
      </w:r>
    </w:p>
    <w:p w14:paraId="64F74079">
      <w:pPr>
        <w:spacing w:line="480" w:lineRule="exact"/>
        <w:ind w:firstLine="570"/>
        <w:jc w:val="center"/>
        <w:rPr>
          <w:rFonts w:hint="eastAsia" w:asciiTheme="minorEastAsia" w:hAnsiTheme="minorEastAsia" w:eastAsiaTheme="minorEastAsia" w:cstheme="minorEastAsia"/>
          <w:b/>
          <w:bCs/>
          <w:color w:val="auto"/>
          <w:szCs w:val="21"/>
          <w:highlight w:val="none"/>
        </w:rPr>
      </w:pPr>
    </w:p>
    <w:p w14:paraId="09064E32">
      <w:pPr>
        <w:wordWrap w:val="0"/>
        <w:topLinePunct/>
        <w:spacing w:line="480" w:lineRule="exac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单位名称：</w:t>
      </w:r>
      <w:r>
        <w:rPr>
          <w:rFonts w:hint="eastAsia" w:asciiTheme="minorEastAsia" w:hAnsiTheme="minorEastAsia" w:eastAsiaTheme="minorEastAsia" w:cstheme="minorEastAsia"/>
          <w:color w:val="auto"/>
          <w:szCs w:val="21"/>
          <w:highlight w:val="none"/>
          <w:u w:val="single"/>
        </w:rPr>
        <w:t xml:space="preserve">                                                          </w:t>
      </w:r>
    </w:p>
    <w:p w14:paraId="20405A1A">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单位性质：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05BEE61">
      <w:pPr>
        <w:wordWrap w:val="0"/>
        <w:topLinePunct/>
        <w:spacing w:line="480" w:lineRule="exact"/>
        <w:ind w:firstLine="48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2B025F80">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成立时间：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D074F77">
      <w:pPr>
        <w:wordWrap w:val="0"/>
        <w:topLinePunct/>
        <w:spacing w:line="480" w:lineRule="exact"/>
        <w:ind w:firstLine="48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经营期限： </w:t>
      </w:r>
      <w:r>
        <w:rPr>
          <w:rFonts w:hint="eastAsia" w:asciiTheme="minorEastAsia" w:hAnsiTheme="minorEastAsia" w:eastAsiaTheme="minorEastAsia" w:cstheme="minorEastAsia"/>
          <w:color w:val="auto"/>
          <w:szCs w:val="21"/>
          <w:highlight w:val="none"/>
          <w:u w:val="single"/>
        </w:rPr>
        <w:t xml:space="preserve">                                                          </w:t>
      </w:r>
    </w:p>
    <w:p w14:paraId="5A2377E3">
      <w:pPr>
        <w:wordWrap w:val="0"/>
        <w:topLinePunct/>
        <w:spacing w:line="480" w:lineRule="exact"/>
        <w:ind w:firstLine="48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    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性  别：</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3D3C09D">
      <w:pPr>
        <w:wordWrap w:val="0"/>
        <w:topLinePunct/>
        <w:spacing w:line="480" w:lineRule="exact"/>
        <w:ind w:firstLine="126" w:firstLineChars="6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身份证号：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  务：</w:t>
      </w:r>
      <w:r>
        <w:rPr>
          <w:rFonts w:hint="eastAsia" w:asciiTheme="minorEastAsia" w:hAnsiTheme="minorEastAsia" w:eastAsiaTheme="minorEastAsia" w:cstheme="minorEastAsia"/>
          <w:color w:val="auto"/>
          <w:szCs w:val="21"/>
          <w:highlight w:val="none"/>
          <w:u w:val="single"/>
        </w:rPr>
        <w:t xml:space="preserve">                     </w:t>
      </w:r>
    </w:p>
    <w:p w14:paraId="7BF06765">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供应商</w:t>
      </w:r>
      <w:r>
        <w:rPr>
          <w:rFonts w:hint="eastAsia" w:asciiTheme="minorEastAsia" w:hAnsiTheme="minorEastAsia" w:eastAsiaTheme="minorEastAsia" w:cstheme="minorEastAsia"/>
          <w:color w:val="auto"/>
          <w:szCs w:val="21"/>
          <w:highlight w:val="none"/>
          <w:u w:val="single"/>
        </w:rPr>
        <w:t xml:space="preserve">名称）                   </w:t>
      </w:r>
      <w:r>
        <w:rPr>
          <w:rFonts w:hint="eastAsia" w:asciiTheme="minorEastAsia" w:hAnsiTheme="minorEastAsia" w:eastAsiaTheme="minorEastAsia" w:cstheme="minorEastAsia"/>
          <w:color w:val="auto"/>
          <w:szCs w:val="21"/>
          <w:highlight w:val="none"/>
        </w:rPr>
        <w:t>的法定代表人。</w:t>
      </w:r>
    </w:p>
    <w:p w14:paraId="26755DE1">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137CD2BC">
      <w:pPr>
        <w:wordWrap w:val="0"/>
        <w:topLinePunct/>
        <w:spacing w:line="480" w:lineRule="exact"/>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特此证明。</w:t>
      </w:r>
    </w:p>
    <w:p w14:paraId="6DB178B5">
      <w:pPr>
        <w:wordWrap w:val="0"/>
        <w:topLinePunct/>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84D677B">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1F1985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62A0FA0E">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2385257">
      <w:pPr>
        <w:tabs>
          <w:tab w:val="left" w:pos="4857"/>
        </w:tabs>
        <w:wordWrap w:val="0"/>
        <w:topLinePunct/>
        <w:snapToGrid w:val="0"/>
        <w:spacing w:line="480" w:lineRule="exact"/>
        <w:rPr>
          <w:rFonts w:hint="eastAsia" w:asciiTheme="minorEastAsia" w:hAnsiTheme="minorEastAsia" w:eastAsiaTheme="minorEastAsia" w:cstheme="minorEastAsia"/>
          <w:color w:val="auto"/>
          <w:szCs w:val="21"/>
          <w:highlight w:val="none"/>
        </w:rPr>
      </w:pPr>
    </w:p>
    <w:p w14:paraId="158F62A0">
      <w:pPr>
        <w:spacing w:line="48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附法定代表人有效的身份证正反两面扫描件。</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6"/>
        <w:gridCol w:w="4496"/>
      </w:tblGrid>
      <w:tr w14:paraId="53EF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496" w:type="dxa"/>
          </w:tcPr>
          <w:p w14:paraId="72B47E2E">
            <w:pPr>
              <w:spacing w:line="480" w:lineRule="exact"/>
              <w:rPr>
                <w:rFonts w:hint="eastAsia" w:asciiTheme="minorEastAsia" w:hAnsiTheme="minorEastAsia" w:eastAsiaTheme="minorEastAsia" w:cstheme="minorEastAsia"/>
                <w:b/>
                <w:color w:val="auto"/>
                <w:szCs w:val="21"/>
                <w:highlight w:val="none"/>
              </w:rPr>
            </w:pPr>
          </w:p>
        </w:tc>
        <w:tc>
          <w:tcPr>
            <w:tcW w:w="4496" w:type="dxa"/>
          </w:tcPr>
          <w:p w14:paraId="0DE81916">
            <w:pPr>
              <w:spacing w:line="480" w:lineRule="exact"/>
              <w:rPr>
                <w:rFonts w:hint="eastAsia" w:asciiTheme="minorEastAsia" w:hAnsiTheme="minorEastAsia" w:eastAsiaTheme="minorEastAsia" w:cstheme="minorEastAsia"/>
                <w:b/>
                <w:color w:val="auto"/>
                <w:szCs w:val="21"/>
                <w:highlight w:val="none"/>
              </w:rPr>
            </w:pPr>
          </w:p>
        </w:tc>
      </w:tr>
    </w:tbl>
    <w:p w14:paraId="0D19AD7B">
      <w:pPr>
        <w:adjustRightInd w:val="0"/>
        <w:snapToGrid w:val="0"/>
        <w:spacing w:line="480" w:lineRule="exact"/>
        <w:ind w:left="720"/>
        <w:jc w:val="left"/>
        <w:textAlignment w:val="baseline"/>
        <w:rPr>
          <w:rFonts w:hint="eastAsia" w:asciiTheme="minorEastAsia" w:hAnsiTheme="minorEastAsia" w:eastAsiaTheme="minorEastAsia" w:cstheme="minorEastAsia"/>
          <w:b/>
          <w:color w:val="auto"/>
          <w:szCs w:val="21"/>
          <w:highlight w:val="none"/>
        </w:rPr>
      </w:pPr>
    </w:p>
    <w:p w14:paraId="145B7BD6">
      <w:pPr>
        <w:adjustRightInd w:val="0"/>
        <w:snapToGrid w:val="0"/>
        <w:spacing w:line="480" w:lineRule="exact"/>
        <w:jc w:val="center"/>
        <w:textAlignment w:val="baseline"/>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lang w:val="en-US" w:eastAsia="zh-CN"/>
        </w:rPr>
        <w:t>二</w:t>
      </w:r>
      <w:r>
        <w:rPr>
          <w:rFonts w:hint="eastAsia" w:asciiTheme="minorEastAsia" w:hAnsiTheme="minorEastAsia" w:eastAsiaTheme="minorEastAsia" w:cstheme="minorEastAsia"/>
          <w:b/>
          <w:color w:val="auto"/>
          <w:szCs w:val="21"/>
          <w:highlight w:val="none"/>
        </w:rPr>
        <w:t>：法定代表人授权委托书</w:t>
      </w:r>
    </w:p>
    <w:p w14:paraId="3918BA27">
      <w:pPr>
        <w:snapToGrid w:val="0"/>
        <w:spacing w:line="480" w:lineRule="exact"/>
        <w:rPr>
          <w:rFonts w:hint="eastAsia" w:asciiTheme="minorEastAsia" w:hAnsiTheme="minorEastAsia" w:eastAsiaTheme="minorEastAsia" w:cstheme="minorEastAsia"/>
          <w:b/>
          <w:color w:val="auto"/>
          <w:szCs w:val="21"/>
          <w:highlight w:val="none"/>
        </w:rPr>
      </w:pPr>
    </w:p>
    <w:p w14:paraId="6DC45EE1">
      <w:pPr>
        <w:snapToGrid w:val="0"/>
        <w:spacing w:line="460" w:lineRule="exact"/>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color w:val="auto"/>
          <w:szCs w:val="21"/>
          <w:highlight w:val="none"/>
          <w:u w:val="single"/>
        </w:rPr>
        <w:t>采购人</w:t>
      </w:r>
      <w:r>
        <w:rPr>
          <w:rFonts w:hint="eastAsia" w:asciiTheme="minorEastAsia" w:hAnsiTheme="minorEastAsia" w:eastAsiaTheme="minorEastAsia" w:cstheme="minorEastAsia"/>
          <w:b/>
          <w:color w:val="auto"/>
          <w:szCs w:val="21"/>
          <w:highlight w:val="none"/>
          <w:u w:val="single"/>
        </w:rPr>
        <w:t xml:space="preserve">：              </w:t>
      </w:r>
    </w:p>
    <w:p w14:paraId="5A4D24FC">
      <w:pPr>
        <w:wordWrap w:val="0"/>
        <w:topLinePunct/>
        <w:snapToGrid w:val="0"/>
        <w:spacing w:line="4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本授权委托书声明：注册于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住址）的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名称）法定代表人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（法定代表人姓名、职务、身份证号）代表本公司授权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代表姓名、职务、身份证号）为本公司的合法代理人，就贵方组织的项目名称：</w:t>
      </w:r>
      <w:r>
        <w:rPr>
          <w:rFonts w:hint="eastAsia" w:asciiTheme="minorEastAsia" w:hAnsiTheme="minorEastAsia" w:eastAsiaTheme="minorEastAsia" w:cstheme="minorEastAsia"/>
          <w:b/>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b/>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以本公司名义处理一切与之有关的事务。</w:t>
      </w:r>
    </w:p>
    <w:p w14:paraId="63B87D76">
      <w:pPr>
        <w:snapToGrid w:val="0"/>
        <w:spacing w:line="4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本授权书于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生效，特此声明。</w:t>
      </w:r>
    </w:p>
    <w:p w14:paraId="570FD378">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color w:val="auto"/>
          <w:szCs w:val="21"/>
          <w:highlight w:val="none"/>
        </w:rPr>
      </w:pPr>
    </w:p>
    <w:p w14:paraId="3D8BBF7D">
      <w:pPr>
        <w:tabs>
          <w:tab w:val="left" w:pos="4857"/>
        </w:tabs>
        <w:wordWrap w:val="0"/>
        <w:topLinePunct/>
        <w:snapToGrid w:val="0"/>
        <w:spacing w:line="480" w:lineRule="exact"/>
        <w:ind w:firstLine="4830" w:firstLineChars="23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0C885E3D">
      <w:pPr>
        <w:tabs>
          <w:tab w:val="left" w:pos="4000"/>
        </w:tabs>
        <w:wordWrap w:val="0"/>
        <w:topLinePunct/>
        <w:snapToGrid w:val="0"/>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法定代表人(签字或盖章)：</w:t>
      </w:r>
      <w:r>
        <w:rPr>
          <w:rFonts w:hint="eastAsia" w:asciiTheme="minorEastAsia" w:hAnsiTheme="minorEastAsia" w:eastAsiaTheme="minorEastAsia" w:cstheme="minorEastAsia"/>
          <w:color w:val="auto"/>
          <w:szCs w:val="21"/>
          <w:highlight w:val="none"/>
          <w:u w:val="single"/>
        </w:rPr>
        <w:t xml:space="preserve">               </w:t>
      </w:r>
    </w:p>
    <w:p w14:paraId="72D45EB3">
      <w:pPr>
        <w:tabs>
          <w:tab w:val="left" w:pos="4000"/>
        </w:tabs>
        <w:wordWrap w:val="0"/>
        <w:topLinePunct/>
        <w:snapToGrid w:val="0"/>
        <w:spacing w:line="480" w:lineRule="exact"/>
        <w:ind w:firstLine="4830" w:firstLineChars="2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授权代表(签字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p>
    <w:p w14:paraId="4B6F7496">
      <w:pPr>
        <w:tabs>
          <w:tab w:val="left" w:pos="4863"/>
        </w:tabs>
        <w:wordWrap w:val="0"/>
        <w:topLinePunct/>
        <w:snapToGrid w:val="0"/>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b/>
      </w:r>
      <w:r>
        <w:rPr>
          <w:rFonts w:hint="eastAsia" w:asciiTheme="minorEastAsia" w:hAnsiTheme="minorEastAsia" w:eastAsiaTheme="minorEastAsia" w:cstheme="minorEastAsia"/>
          <w:color w:val="auto"/>
          <w:szCs w:val="21"/>
          <w:highlight w:val="none"/>
        </w:rPr>
        <w:t xml:space="preserve">日　期：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月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8CF4F03">
      <w:pPr>
        <w:tabs>
          <w:tab w:val="left" w:pos="4863"/>
        </w:tabs>
        <w:wordWrap w:val="0"/>
        <w:topLinePunct/>
        <w:snapToGrid w:val="0"/>
        <w:spacing w:line="480" w:lineRule="exact"/>
        <w:rPr>
          <w:rFonts w:hint="eastAsia" w:asciiTheme="minorEastAsia" w:hAnsiTheme="minorEastAsia" w:eastAsiaTheme="minorEastAsia" w:cstheme="minorEastAsia"/>
          <w:color w:val="auto"/>
          <w:szCs w:val="21"/>
          <w:highlight w:val="none"/>
        </w:rPr>
      </w:pPr>
    </w:p>
    <w:p w14:paraId="3269DF82">
      <w:pPr>
        <w:snapToGrid w:val="0"/>
        <w:spacing w:line="4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附</w:t>
      </w:r>
      <w:r>
        <w:rPr>
          <w:rFonts w:hint="eastAsia" w:asciiTheme="minorEastAsia" w:hAnsiTheme="minorEastAsia" w:eastAsiaTheme="minorEastAsia" w:cstheme="minorEastAsia"/>
          <w:b/>
          <w:color w:val="auto"/>
          <w:szCs w:val="21"/>
          <w:highlight w:val="none"/>
          <w:lang w:val="en-US" w:eastAsia="zh-CN"/>
        </w:rPr>
        <w:t>委托代理人</w:t>
      </w:r>
      <w:r>
        <w:rPr>
          <w:rFonts w:hint="eastAsia" w:asciiTheme="minorEastAsia" w:hAnsiTheme="minorEastAsia" w:eastAsiaTheme="minorEastAsia" w:cstheme="minorEastAsia"/>
          <w:b/>
          <w:color w:val="auto"/>
          <w:szCs w:val="21"/>
          <w:highlight w:val="none"/>
        </w:rPr>
        <w:t>有效的身份证正反两面扫描件：</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590"/>
      </w:tblGrid>
      <w:tr w14:paraId="0A9D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590" w:type="dxa"/>
          </w:tcPr>
          <w:p w14:paraId="29CB3982">
            <w:pPr>
              <w:spacing w:line="480" w:lineRule="exact"/>
              <w:rPr>
                <w:rFonts w:hint="eastAsia" w:asciiTheme="minorEastAsia" w:hAnsiTheme="minorEastAsia" w:eastAsiaTheme="minorEastAsia" w:cstheme="minorEastAsia"/>
                <w:b/>
                <w:color w:val="auto"/>
                <w:szCs w:val="21"/>
                <w:highlight w:val="none"/>
              </w:rPr>
            </w:pPr>
          </w:p>
        </w:tc>
        <w:tc>
          <w:tcPr>
            <w:tcW w:w="4590" w:type="dxa"/>
          </w:tcPr>
          <w:p w14:paraId="435B512D">
            <w:pPr>
              <w:spacing w:line="480" w:lineRule="exact"/>
              <w:rPr>
                <w:rFonts w:hint="eastAsia" w:asciiTheme="minorEastAsia" w:hAnsiTheme="minorEastAsia" w:eastAsiaTheme="minorEastAsia" w:cstheme="minorEastAsia"/>
                <w:b/>
                <w:color w:val="auto"/>
                <w:szCs w:val="21"/>
                <w:highlight w:val="none"/>
              </w:rPr>
            </w:pPr>
          </w:p>
        </w:tc>
      </w:tr>
    </w:tbl>
    <w:p w14:paraId="2803085D">
      <w:pPr>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说明：1、除可填报项目外，对本授权委托书内容不可做实质性修改，从而导致该报价有可能被拒绝。</w:t>
      </w:r>
    </w:p>
    <w:p w14:paraId="276CF818">
      <w:pPr>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2、法定代表人签字要求：要求所签字体必须工整且易于辩认，否则由此造成的报价被拒绝由报价单位自行承担。</w:t>
      </w:r>
    </w:p>
    <w:p w14:paraId="08CACA99">
      <w:pPr>
        <w:snapToGrid w:val="0"/>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代表为法定代表人，此项不做要求。</w:t>
      </w:r>
    </w:p>
    <w:p w14:paraId="1906C44F">
      <w:pPr>
        <w:spacing w:line="480" w:lineRule="exact"/>
        <w:rPr>
          <w:rFonts w:hint="eastAsia" w:asciiTheme="minorEastAsia" w:hAnsiTheme="minorEastAsia" w:eastAsiaTheme="minorEastAsia" w:cstheme="minorEastAsia"/>
          <w:color w:val="auto"/>
          <w:szCs w:val="21"/>
          <w:highlight w:val="none"/>
        </w:rPr>
      </w:pPr>
    </w:p>
    <w:p w14:paraId="54849BFC">
      <w:pPr>
        <w:spacing w:line="48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lang w:val="en-US" w:eastAsia="zh-CN"/>
        </w:rPr>
        <w:t>三</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磋商</w:t>
      </w:r>
      <w:r>
        <w:rPr>
          <w:rFonts w:hint="eastAsia" w:asciiTheme="minorEastAsia" w:hAnsiTheme="minorEastAsia" w:eastAsiaTheme="minorEastAsia" w:cstheme="minorEastAsia"/>
          <w:b/>
          <w:color w:val="auto"/>
          <w:szCs w:val="21"/>
          <w:highlight w:val="none"/>
        </w:rPr>
        <w:t>函</w:t>
      </w:r>
    </w:p>
    <w:p w14:paraId="0CBD0FC0">
      <w:pPr>
        <w:tabs>
          <w:tab w:val="left" w:pos="4860"/>
        </w:tabs>
        <w:spacing w:after="312" w:afterLines="100" w:line="480" w:lineRule="exac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single"/>
        </w:rPr>
        <w:t xml:space="preserve">采购人：                  </w:t>
      </w:r>
    </w:p>
    <w:p w14:paraId="611DA198">
      <w:pPr>
        <w:pStyle w:val="491"/>
        <w:snapToGrid w:val="0"/>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全称)授</w:t>
      </w:r>
      <w:r>
        <w:rPr>
          <w:rFonts w:hint="eastAsia" w:asciiTheme="minorEastAsia" w:hAnsiTheme="minorEastAsia" w:eastAsiaTheme="minorEastAsia" w:cstheme="minorEastAsia"/>
          <w:color w:val="auto"/>
          <w:sz w:val="21"/>
          <w:szCs w:val="21"/>
          <w:highlight w:val="none"/>
        </w:rPr>
        <w:t>权</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代表姓名)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(职务、职称)为我方代表，参加贵方组织的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(项目名称、项目编号)</w:t>
      </w:r>
    </w:p>
    <w:p w14:paraId="69DD898E">
      <w:pPr>
        <w:pStyle w:val="491"/>
        <w:keepNext w:val="0"/>
        <w:keepLines w:val="0"/>
        <w:pageBreakBefore w:val="0"/>
        <w:widowControl w:val="0"/>
        <w:kinsoku/>
        <w:wordWrap/>
        <w:overflowPunct/>
        <w:topLinePunct w:val="0"/>
        <w:autoSpaceDE/>
        <w:autoSpaceDN/>
        <w:bidi w:val="0"/>
        <w:adjustRightInd/>
        <w:snapToGrid w:val="0"/>
        <w:spacing w:line="44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招标的有关活动，并对此项目进行投标。为此：</w:t>
      </w:r>
    </w:p>
    <w:p w14:paraId="6AA5A764">
      <w:pPr>
        <w:pStyle w:val="548"/>
        <w:tabs>
          <w:tab w:val="left" w:pos="1711"/>
        </w:tabs>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1、我方已仔细研究了本项目</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文件的全部内容，愿意以以下投标报价，按照</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要求及合同约定完成项目。</w:t>
      </w:r>
    </w:p>
    <w:p w14:paraId="15EF72B7">
      <w:pPr>
        <w:pStyle w:val="548"/>
        <w:tabs>
          <w:tab w:val="left" w:pos="1711"/>
        </w:tabs>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p>
    <w:p w14:paraId="05C35982">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2、我方同意在本项目</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中规定的</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有效期</w:t>
      </w:r>
      <w:r>
        <w:rPr>
          <w:rFonts w:hint="eastAsia" w:asciiTheme="minorEastAsia" w:hAnsiTheme="minorEastAsia" w:eastAsiaTheme="minorEastAsia" w:cstheme="minorEastAsia"/>
          <w:color w:val="auto"/>
          <w:highlight w:val="none"/>
          <w:u w:val="single"/>
          <w:lang w:val="en-US" w:eastAsia="zh-CN"/>
        </w:rPr>
        <w:t>90</w:t>
      </w:r>
      <w:r>
        <w:rPr>
          <w:rFonts w:hint="eastAsia" w:asciiTheme="minorEastAsia" w:hAnsiTheme="minorEastAsia" w:eastAsiaTheme="minorEastAsia" w:cstheme="minorEastAsia"/>
          <w:color w:val="auto"/>
          <w:highlight w:val="none"/>
        </w:rPr>
        <w:t>个日历天内（自递交</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之日起计算）遵守本</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中的承诺且在此期限期满之前均具有约束力。如果中标，</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有效期延长至合同履约完毕。</w:t>
      </w:r>
    </w:p>
    <w:p w14:paraId="387B4619">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3、我方承诺已经具备《中华人民共和国政府采购法》中规定的参加政府采购活动的</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应当具备的全部条件和本</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文件规定的特定资质要求。</w:t>
      </w:r>
    </w:p>
    <w:p w14:paraId="4A182C59">
      <w:pPr>
        <w:snapToGrid w:val="0"/>
        <w:spacing w:line="48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4、提供投标须知规定的全部</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，包括</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纸质版和电子版。</w:t>
      </w:r>
    </w:p>
    <w:p w14:paraId="1ED67063">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5、按</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要求提供和交付的</w:t>
      </w:r>
      <w:r>
        <w:rPr>
          <w:rFonts w:hint="eastAsia" w:asciiTheme="minorEastAsia" w:hAnsiTheme="minorEastAsia" w:eastAsiaTheme="minorEastAsia" w:cstheme="minorEastAsia"/>
          <w:color w:val="auto"/>
          <w:highlight w:val="none"/>
          <w:lang w:val="en-US" w:eastAsia="zh-CN"/>
        </w:rPr>
        <w:t>服务</w:t>
      </w:r>
      <w:r>
        <w:rPr>
          <w:rFonts w:hint="eastAsia" w:asciiTheme="minorEastAsia" w:hAnsiTheme="minorEastAsia" w:eastAsiaTheme="minorEastAsia" w:cstheme="minorEastAsia"/>
          <w:color w:val="auto"/>
          <w:highlight w:val="none"/>
        </w:rPr>
        <w:t>的投标报价详见开标一览表。</w:t>
      </w:r>
    </w:p>
    <w:p w14:paraId="004233E0">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6、我方承诺：完全理解投标报价超过</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公布的预算金额时，导致投标无效。</w:t>
      </w:r>
    </w:p>
    <w:p w14:paraId="379A874E">
      <w:pPr>
        <w:pStyle w:val="548"/>
        <w:tabs>
          <w:tab w:val="left" w:pos="1680"/>
        </w:tabs>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7、保证忠实地执行双方所签订的合同，并承担合同规定的责任和义务。</w:t>
      </w:r>
    </w:p>
    <w:p w14:paraId="34373181">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8、承诺完全满足和响应</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文件中的各项商务和技术要求，若有偏差，已在</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偏离表中予以明确特别说明。</w:t>
      </w:r>
    </w:p>
    <w:p w14:paraId="15DA6C50">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9、保证遵守</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的所有规定。</w:t>
      </w:r>
    </w:p>
    <w:p w14:paraId="585EA5B9">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10、保证在</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递交截止时间前，对所递交的</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进行补充、修改或者撤回时，我方会以书面形式通知采购代理机构，否则可视为无效。</w:t>
      </w:r>
    </w:p>
    <w:p w14:paraId="02CF89A4">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24A4AE82">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12、如果在</w:t>
      </w:r>
      <w:r>
        <w:rPr>
          <w:rFonts w:hint="eastAsia" w:asciiTheme="minorEastAsia" w:hAnsiTheme="minorEastAsia" w:eastAsiaTheme="minorEastAsia" w:cstheme="minorEastAsia"/>
          <w:color w:val="auto"/>
          <w:highlight w:val="none"/>
          <w:u w:val="none"/>
          <w:lang w:val="en-US" w:eastAsia="zh-CN"/>
        </w:rPr>
        <w:t>开标</w:t>
      </w:r>
      <w:r>
        <w:rPr>
          <w:rFonts w:hint="eastAsia" w:asciiTheme="minorEastAsia" w:hAnsiTheme="minorEastAsia" w:eastAsiaTheme="minorEastAsia" w:cstheme="minorEastAsia"/>
          <w:color w:val="auto"/>
          <w:highlight w:val="none"/>
          <w:u w:val="none"/>
        </w:rPr>
        <w:t>后</w:t>
      </w:r>
      <w:r>
        <w:rPr>
          <w:rFonts w:hint="eastAsia" w:asciiTheme="minorEastAsia" w:hAnsiTheme="minorEastAsia" w:eastAsiaTheme="minorEastAsia" w:cstheme="minorEastAsia"/>
          <w:color w:val="auto"/>
          <w:highlight w:val="none"/>
        </w:rPr>
        <w:t>规定的投标有效期内撤回投标，我方的投标保证金可被贵方没收。</w:t>
      </w:r>
    </w:p>
    <w:p w14:paraId="54ADC3D4">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13、我方完全理解贵方不一定接受最低价的投标或收到的任何投标。</w:t>
      </w:r>
    </w:p>
    <w:p w14:paraId="481CC64B">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14、我方愿意向贵方提供任何与本项投标有关的数据、情况和技术资料。若贵方需要，我方愿意提供我方做出的一切承诺的证明材料。</w:t>
      </w:r>
    </w:p>
    <w:p w14:paraId="06FDFE86">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15、我方已详细审核全部</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，包括</w:t>
      </w:r>
      <w:r>
        <w:rPr>
          <w:rFonts w:hint="eastAsia" w:asciiTheme="minorEastAsia" w:hAnsiTheme="minorEastAsia" w:eastAsiaTheme="minorEastAsia" w:cstheme="minorEastAsia"/>
          <w:color w:val="auto"/>
          <w:highlight w:val="none"/>
          <w:lang w:eastAsia="zh-CN"/>
        </w:rPr>
        <w:t>响应文件</w:t>
      </w:r>
      <w:r>
        <w:rPr>
          <w:rFonts w:hint="eastAsia" w:asciiTheme="minorEastAsia" w:hAnsiTheme="minorEastAsia" w:eastAsiaTheme="minorEastAsia" w:cstheme="minorEastAsia"/>
          <w:color w:val="auto"/>
          <w:highlight w:val="none"/>
        </w:rPr>
        <w:t>修改书（如有的话）、参考资料及有关附件，确认无误。</w:t>
      </w:r>
    </w:p>
    <w:p w14:paraId="6F75F7D8">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16、我方承诺：采购人若需追加采购本项目</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所列服务的，在不改变合同其他实质性条款的前提下，按相同或更优惠的折扣率保证完成。</w:t>
      </w:r>
    </w:p>
    <w:p w14:paraId="085AEDF7">
      <w:pPr>
        <w:pStyle w:val="548"/>
        <w:snapToGrid w:val="0"/>
        <w:spacing w:line="4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17、我方承诺接受</w:t>
      </w:r>
      <w:r>
        <w:rPr>
          <w:rFonts w:hint="eastAsia" w:asciiTheme="minorEastAsia" w:hAnsiTheme="minorEastAsia" w:eastAsiaTheme="minorEastAsia" w:cstheme="minorEastAsia"/>
          <w:color w:val="auto"/>
          <w:highlight w:val="none"/>
          <w:lang w:eastAsia="zh-CN"/>
        </w:rPr>
        <w:t>磋商文件</w:t>
      </w:r>
      <w:r>
        <w:rPr>
          <w:rFonts w:hint="eastAsia" w:asciiTheme="minorEastAsia" w:hAnsiTheme="minorEastAsia" w:eastAsiaTheme="minorEastAsia" w:cstheme="minorEastAsia"/>
          <w:color w:val="auto"/>
          <w:highlight w:val="none"/>
        </w:rPr>
        <w:t>中合同全部条款且无任何异议。</w:t>
      </w:r>
    </w:p>
    <w:p w14:paraId="3A9CAA5E">
      <w:pPr>
        <w:snapToGrid w:val="0"/>
        <w:spacing w:line="480" w:lineRule="exact"/>
        <w:rPr>
          <w:rFonts w:hint="eastAsia" w:asciiTheme="minorEastAsia" w:hAnsiTheme="minorEastAsia" w:eastAsiaTheme="minorEastAsia" w:cstheme="minorEastAsia"/>
          <w:color w:val="auto"/>
          <w:szCs w:val="21"/>
          <w:highlight w:val="none"/>
        </w:rPr>
      </w:pPr>
    </w:p>
    <w:p w14:paraId="3B0C6423">
      <w:pPr>
        <w:snapToGrid w:val="0"/>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所有有关本次投标的一切往来联系方式为：</w:t>
      </w:r>
    </w:p>
    <w:p w14:paraId="393D333D">
      <w:pPr>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邮编：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ab/>
      </w:r>
    </w:p>
    <w:p w14:paraId="43D39385">
      <w:pPr>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传真：</w:t>
      </w:r>
      <w:r>
        <w:rPr>
          <w:rFonts w:hint="eastAsia" w:asciiTheme="minorEastAsia" w:hAnsiTheme="minorEastAsia" w:eastAsiaTheme="minorEastAsia" w:cstheme="minorEastAsia"/>
          <w:color w:val="auto"/>
          <w:szCs w:val="21"/>
          <w:highlight w:val="none"/>
          <w:u w:val="single"/>
        </w:rPr>
        <w:t xml:space="preserve">                        </w:t>
      </w:r>
    </w:p>
    <w:p w14:paraId="0DAAC45A">
      <w:pPr>
        <w:tabs>
          <w:tab w:val="left" w:pos="480"/>
        </w:tabs>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代表姓名：</w:t>
      </w:r>
      <w:r>
        <w:rPr>
          <w:rFonts w:hint="eastAsia" w:asciiTheme="minorEastAsia" w:hAnsiTheme="minorEastAsia" w:eastAsiaTheme="minorEastAsia" w:cstheme="minorEastAsia"/>
          <w:color w:val="auto"/>
          <w:szCs w:val="21"/>
          <w:highlight w:val="none"/>
          <w:u w:val="single"/>
        </w:rPr>
        <w:t xml:space="preserve">                    </w:t>
      </w:r>
    </w:p>
    <w:p w14:paraId="43EE6078">
      <w:pPr>
        <w:tabs>
          <w:tab w:val="left" w:pos="480"/>
        </w:tabs>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代表联系电话：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（办公）</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（手机）</w:t>
      </w:r>
    </w:p>
    <w:p w14:paraId="071C61FC">
      <w:pPr>
        <w:tabs>
          <w:tab w:val="left" w:pos="480"/>
        </w:tabs>
        <w:snapToGrid w:val="0"/>
        <w:spacing w:line="6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E-mail：</w:t>
      </w:r>
      <w:r>
        <w:rPr>
          <w:rFonts w:hint="eastAsia" w:asciiTheme="minorEastAsia" w:hAnsiTheme="minorEastAsia" w:eastAsiaTheme="minorEastAsia" w:cstheme="minorEastAsia"/>
          <w:color w:val="auto"/>
          <w:szCs w:val="21"/>
          <w:highlight w:val="none"/>
          <w:u w:val="single"/>
        </w:rPr>
        <w:t xml:space="preserve">                      </w:t>
      </w:r>
    </w:p>
    <w:p w14:paraId="2D42D269">
      <w:pPr>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p>
    <w:p w14:paraId="0D91AD3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1F899B0">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771C5B09">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56AA6437">
      <w:pPr>
        <w:spacing w:line="480" w:lineRule="exact"/>
        <w:rPr>
          <w:rFonts w:hint="eastAsia" w:asciiTheme="minorEastAsia" w:hAnsiTheme="minorEastAsia" w:eastAsiaTheme="minorEastAsia" w:cstheme="minorEastAsia"/>
          <w:color w:val="auto"/>
          <w:szCs w:val="21"/>
          <w:highlight w:val="none"/>
        </w:rPr>
      </w:pPr>
    </w:p>
    <w:p w14:paraId="55D220E1">
      <w:pPr>
        <w:spacing w:line="480" w:lineRule="exact"/>
        <w:rPr>
          <w:rFonts w:hint="eastAsia" w:asciiTheme="minorEastAsia" w:hAnsiTheme="minorEastAsia" w:eastAsiaTheme="minorEastAsia" w:cstheme="minorEastAsia"/>
          <w:color w:val="auto"/>
          <w:szCs w:val="21"/>
          <w:highlight w:val="none"/>
        </w:rPr>
        <w:sectPr>
          <w:pgSz w:w="11906" w:h="16838"/>
          <w:pgMar w:top="1474" w:right="1474" w:bottom="1418" w:left="1474"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szCs w:val="21"/>
          <w:highlight w:val="none"/>
        </w:rPr>
        <w:t>说明：1、除可填报项目外，对本投标函的任何实质性修改将被视为非实质性响应报价，从而导致该报价无效；</w:t>
      </w:r>
    </w:p>
    <w:p w14:paraId="6F868A02">
      <w:pPr>
        <w:spacing w:line="480" w:lineRule="exact"/>
        <w:jc w:val="both"/>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四</w:t>
      </w:r>
      <w:r>
        <w:rPr>
          <w:rFonts w:hint="eastAsia" w:asciiTheme="minorEastAsia" w:hAnsiTheme="minorEastAsia" w:eastAsiaTheme="minorEastAsia" w:cstheme="minorEastAsia"/>
          <w:b/>
          <w:color w:val="auto"/>
          <w:szCs w:val="21"/>
          <w:highlight w:val="none"/>
        </w:rPr>
        <w:t>：开标一览表（格式）</w:t>
      </w:r>
    </w:p>
    <w:p w14:paraId="700B9CAD">
      <w:pPr>
        <w:spacing w:line="480" w:lineRule="exact"/>
        <w:rPr>
          <w:rFonts w:hint="eastAsia" w:asciiTheme="minorEastAsia" w:hAnsiTheme="minorEastAsia" w:eastAsiaTheme="minorEastAsia" w:cstheme="minorEastAsia"/>
          <w:b/>
          <w:color w:val="auto"/>
          <w:szCs w:val="21"/>
          <w:highlight w:val="none"/>
        </w:rPr>
      </w:pPr>
    </w:p>
    <w:p w14:paraId="6B2487A2">
      <w:pPr>
        <w:spacing w:line="48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开标一览表</w:t>
      </w:r>
    </w:p>
    <w:p w14:paraId="10A4C49A">
      <w:pPr>
        <w:spacing w:line="480" w:lineRule="exact"/>
        <w:jc w:val="center"/>
        <w:rPr>
          <w:rFonts w:hint="eastAsia" w:asciiTheme="minorEastAsia" w:hAnsiTheme="minorEastAsia" w:eastAsiaTheme="minorEastAsia" w:cstheme="minorEastAsia"/>
          <w:b/>
          <w:color w:val="auto"/>
          <w:sz w:val="28"/>
          <w:szCs w:val="28"/>
          <w:highlight w:val="none"/>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6478"/>
      </w:tblGrid>
      <w:tr w14:paraId="1D6C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262" w:type="dxa"/>
            <w:vAlign w:val="center"/>
          </w:tcPr>
          <w:p w14:paraId="2F4AAB80">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项目名称</w:t>
            </w:r>
          </w:p>
        </w:tc>
        <w:tc>
          <w:tcPr>
            <w:tcW w:w="6478" w:type="dxa"/>
            <w:vAlign w:val="center"/>
          </w:tcPr>
          <w:p w14:paraId="04FA3D80">
            <w:pPr>
              <w:spacing w:line="480" w:lineRule="exact"/>
              <w:rPr>
                <w:rFonts w:hint="eastAsia" w:asciiTheme="minorEastAsia" w:hAnsiTheme="minorEastAsia" w:eastAsiaTheme="minorEastAsia" w:cstheme="minorEastAsia"/>
                <w:color w:val="auto"/>
                <w:szCs w:val="21"/>
                <w:highlight w:val="none"/>
              </w:rPr>
            </w:pPr>
          </w:p>
        </w:tc>
      </w:tr>
      <w:tr w14:paraId="36BC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262" w:type="dxa"/>
            <w:vAlign w:val="center"/>
          </w:tcPr>
          <w:p w14:paraId="7800FD0E">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项目编号</w:t>
            </w:r>
          </w:p>
        </w:tc>
        <w:tc>
          <w:tcPr>
            <w:tcW w:w="6478" w:type="dxa"/>
            <w:vAlign w:val="center"/>
          </w:tcPr>
          <w:p w14:paraId="27E4B6F1">
            <w:pPr>
              <w:spacing w:line="480" w:lineRule="exact"/>
              <w:rPr>
                <w:rFonts w:hint="eastAsia" w:asciiTheme="minorEastAsia" w:hAnsiTheme="minorEastAsia" w:eastAsiaTheme="minorEastAsia" w:cstheme="minorEastAsia"/>
                <w:color w:val="auto"/>
                <w:szCs w:val="21"/>
                <w:highlight w:val="none"/>
              </w:rPr>
            </w:pPr>
          </w:p>
        </w:tc>
      </w:tr>
      <w:tr w14:paraId="3B22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262" w:type="dxa"/>
            <w:vAlign w:val="center"/>
          </w:tcPr>
          <w:p w14:paraId="7B8FB707">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服务期限</w:t>
            </w:r>
          </w:p>
        </w:tc>
        <w:tc>
          <w:tcPr>
            <w:tcW w:w="6478" w:type="dxa"/>
            <w:vAlign w:val="center"/>
          </w:tcPr>
          <w:p w14:paraId="4A9F2811">
            <w:pPr>
              <w:spacing w:line="480" w:lineRule="exact"/>
              <w:rPr>
                <w:rFonts w:hint="eastAsia" w:asciiTheme="minorEastAsia" w:hAnsiTheme="minorEastAsia" w:eastAsiaTheme="minorEastAsia" w:cstheme="minorEastAsia"/>
                <w:color w:val="auto"/>
                <w:szCs w:val="21"/>
                <w:highlight w:val="none"/>
              </w:rPr>
            </w:pPr>
          </w:p>
        </w:tc>
      </w:tr>
      <w:tr w14:paraId="68B1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262" w:type="dxa"/>
            <w:vAlign w:val="center"/>
          </w:tcPr>
          <w:p w14:paraId="32F2CA19">
            <w:pPr>
              <w:spacing w:line="480" w:lineRule="exac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服务标准</w:t>
            </w:r>
          </w:p>
        </w:tc>
        <w:tc>
          <w:tcPr>
            <w:tcW w:w="6478" w:type="dxa"/>
            <w:vAlign w:val="center"/>
          </w:tcPr>
          <w:p w14:paraId="33BED48C">
            <w:pPr>
              <w:spacing w:line="480" w:lineRule="exact"/>
              <w:rPr>
                <w:rFonts w:hint="eastAsia" w:asciiTheme="minorEastAsia" w:hAnsiTheme="minorEastAsia" w:eastAsiaTheme="minorEastAsia" w:cstheme="minorEastAsia"/>
                <w:color w:val="auto"/>
                <w:szCs w:val="21"/>
                <w:highlight w:val="none"/>
              </w:rPr>
            </w:pPr>
          </w:p>
        </w:tc>
      </w:tr>
      <w:tr w14:paraId="2FEB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262" w:type="dxa"/>
            <w:vAlign w:val="center"/>
          </w:tcPr>
          <w:p w14:paraId="2A88E99C">
            <w:pPr>
              <w:spacing w:line="480" w:lineRule="exac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投标报价</w:t>
            </w:r>
          </w:p>
        </w:tc>
        <w:tc>
          <w:tcPr>
            <w:tcW w:w="6478" w:type="dxa"/>
            <w:vAlign w:val="center"/>
          </w:tcPr>
          <w:p w14:paraId="7082BC90">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人民币</w:t>
            </w:r>
            <w:r>
              <w:rPr>
                <w:rFonts w:hint="eastAsia" w:asciiTheme="minorEastAsia" w:hAnsiTheme="minorEastAsia" w:eastAsiaTheme="minorEastAsia" w:cstheme="minorEastAsia"/>
                <w:color w:val="auto"/>
                <w:szCs w:val="21"/>
                <w:highlight w:val="none"/>
              </w:rPr>
              <w:t>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5DD7BAD">
            <w:pPr>
              <w:spacing w:line="480" w:lineRule="exact"/>
              <w:ind w:firstLine="639" w:firstLineChars="3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小写：</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u w:val="single"/>
              </w:rPr>
              <w:t xml:space="preserve">                 </w:t>
            </w:r>
          </w:p>
        </w:tc>
      </w:tr>
      <w:tr w14:paraId="68AC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2262" w:type="dxa"/>
            <w:vAlign w:val="center"/>
          </w:tcPr>
          <w:p w14:paraId="77C7BE32">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    注</w:t>
            </w:r>
          </w:p>
        </w:tc>
        <w:tc>
          <w:tcPr>
            <w:tcW w:w="6478" w:type="dxa"/>
            <w:vAlign w:val="center"/>
          </w:tcPr>
          <w:p w14:paraId="0E05747F">
            <w:pPr>
              <w:spacing w:line="480" w:lineRule="exact"/>
              <w:rPr>
                <w:rFonts w:hint="eastAsia" w:asciiTheme="minorEastAsia" w:hAnsiTheme="minorEastAsia" w:eastAsiaTheme="minorEastAsia" w:cstheme="minorEastAsia"/>
                <w:color w:val="auto"/>
                <w:szCs w:val="21"/>
                <w:highlight w:val="none"/>
              </w:rPr>
            </w:pPr>
          </w:p>
        </w:tc>
      </w:tr>
    </w:tbl>
    <w:p w14:paraId="1205E3DF">
      <w:pPr>
        <w:pStyle w:val="43"/>
        <w:rPr>
          <w:rFonts w:hint="eastAsia" w:asciiTheme="minorEastAsia" w:hAnsiTheme="minorEastAsia" w:eastAsiaTheme="minorEastAsia" w:cstheme="minorEastAsia"/>
          <w:color w:val="auto"/>
          <w:sz w:val="21"/>
          <w:szCs w:val="21"/>
          <w:highlight w:val="none"/>
        </w:rPr>
      </w:pPr>
    </w:p>
    <w:p w14:paraId="5C025785">
      <w:pPr>
        <w:pStyle w:val="43"/>
        <w:rPr>
          <w:rFonts w:hint="eastAsia" w:asciiTheme="minorEastAsia" w:hAnsiTheme="minorEastAsia" w:eastAsiaTheme="minorEastAsia" w:cstheme="minorEastAsia"/>
          <w:color w:val="auto"/>
          <w:sz w:val="21"/>
          <w:szCs w:val="21"/>
          <w:highlight w:val="none"/>
        </w:rPr>
      </w:pPr>
    </w:p>
    <w:p w14:paraId="19750EBF">
      <w:pPr>
        <w:pStyle w:val="43"/>
        <w:rPr>
          <w:rFonts w:hint="eastAsia" w:asciiTheme="minorEastAsia" w:hAnsiTheme="minorEastAsia" w:eastAsiaTheme="minorEastAsia" w:cstheme="minorEastAsia"/>
          <w:color w:val="auto"/>
          <w:sz w:val="21"/>
          <w:szCs w:val="21"/>
          <w:highlight w:val="none"/>
        </w:rPr>
      </w:pPr>
    </w:p>
    <w:p w14:paraId="66A47A16">
      <w:pPr>
        <w:wordWrap/>
        <w:spacing w:line="480" w:lineRule="exact"/>
        <w:jc w:val="lef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 xml:space="preserve"> 注：总报价应包括</w:t>
      </w:r>
      <w:r>
        <w:rPr>
          <w:rFonts w:hint="eastAsia" w:asciiTheme="minorEastAsia" w:hAnsiTheme="minorEastAsia" w:eastAsiaTheme="minorEastAsia" w:cstheme="minorEastAsia"/>
          <w:b/>
          <w:bCs/>
          <w:color w:val="auto"/>
          <w:szCs w:val="21"/>
          <w:highlight w:val="none"/>
          <w:lang w:eastAsia="zh-CN"/>
        </w:rPr>
        <w:t>磋商文件</w:t>
      </w:r>
      <w:r>
        <w:rPr>
          <w:rFonts w:hint="eastAsia" w:asciiTheme="minorEastAsia" w:hAnsiTheme="minorEastAsia" w:eastAsiaTheme="minorEastAsia" w:cstheme="minorEastAsia"/>
          <w:b/>
          <w:bCs/>
          <w:color w:val="auto"/>
          <w:szCs w:val="21"/>
          <w:highlight w:val="none"/>
        </w:rPr>
        <w:t>所规定的采购范围的全部内容</w:t>
      </w:r>
      <w:r>
        <w:rPr>
          <w:rFonts w:hint="eastAsia" w:asciiTheme="minorEastAsia" w:hAnsiTheme="minorEastAsia" w:eastAsiaTheme="minorEastAsia" w:cstheme="minorEastAsia"/>
          <w:b/>
          <w:bCs/>
          <w:color w:val="auto"/>
          <w:szCs w:val="21"/>
          <w:highlight w:val="none"/>
          <w:lang w:eastAsia="zh-CN"/>
        </w:rPr>
        <w:t>。</w:t>
      </w:r>
    </w:p>
    <w:p w14:paraId="34CAAB15">
      <w:pPr>
        <w:snapToGrid w:val="0"/>
        <w:spacing w:line="6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84BC080">
      <w:pPr>
        <w:snapToGrid w:val="0"/>
        <w:spacing w:line="6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F67706E">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70972C34">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3D48958D">
      <w:pPr>
        <w:tabs>
          <w:tab w:val="left" w:pos="4857"/>
        </w:tabs>
        <w:wordWrap w:val="0"/>
        <w:topLinePunct/>
        <w:snapToGrid w:val="0"/>
        <w:spacing w:line="360" w:lineRule="auto"/>
        <w:ind w:firstLine="4899" w:firstLineChars="23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6C5C5289">
      <w:pPr>
        <w:pStyle w:val="548"/>
        <w:snapToGrid w:val="0"/>
        <w:spacing w:line="480" w:lineRule="exact"/>
        <w:ind w:firstLine="54" w:firstLineChars="26"/>
        <w:textAlignment w:val="auto"/>
        <w:rPr>
          <w:rFonts w:hint="eastAsia" w:asciiTheme="minorEastAsia" w:hAnsiTheme="minorEastAsia" w:eastAsiaTheme="minorEastAsia" w:cstheme="minorEastAsia"/>
          <w:color w:val="auto"/>
          <w:highlight w:val="none"/>
        </w:rPr>
      </w:pPr>
    </w:p>
    <w:p w14:paraId="4975DCCA">
      <w:pPr>
        <w:pStyle w:val="548"/>
        <w:snapToGrid w:val="0"/>
        <w:spacing w:line="480" w:lineRule="exact"/>
        <w:ind w:firstLine="54" w:firstLineChars="26"/>
        <w:textAlignment w:val="auto"/>
        <w:rPr>
          <w:rFonts w:hint="eastAsia" w:asciiTheme="minorEastAsia" w:hAnsiTheme="minorEastAsia" w:eastAsiaTheme="minorEastAsia" w:cstheme="minorEastAsia"/>
          <w:color w:val="auto"/>
          <w:highlight w:val="none"/>
        </w:rPr>
      </w:pPr>
    </w:p>
    <w:p w14:paraId="3C1B1F87">
      <w:pPr>
        <w:rPr>
          <w:rFonts w:hint="eastAsia" w:asciiTheme="minorEastAsia" w:hAnsiTheme="minorEastAsia" w:eastAsiaTheme="minorEastAsia" w:cstheme="minorEastAsia"/>
          <w:color w:val="auto"/>
          <w:szCs w:val="21"/>
          <w:highlight w:val="none"/>
        </w:rPr>
      </w:pPr>
    </w:p>
    <w:p w14:paraId="1C51DE1C">
      <w:pPr>
        <w:rPr>
          <w:rFonts w:hint="eastAsia" w:asciiTheme="minorEastAsia" w:hAnsiTheme="minorEastAsia" w:eastAsiaTheme="minorEastAsia" w:cstheme="minorEastAsia"/>
          <w:color w:val="auto"/>
          <w:szCs w:val="21"/>
          <w:highlight w:val="none"/>
        </w:rPr>
      </w:pPr>
    </w:p>
    <w:p w14:paraId="41600977">
      <w:pPr>
        <w:rPr>
          <w:rFonts w:hint="eastAsia" w:asciiTheme="minorEastAsia" w:hAnsiTheme="minorEastAsia" w:eastAsiaTheme="minorEastAsia" w:cstheme="minorEastAsia"/>
          <w:color w:val="auto"/>
          <w:szCs w:val="21"/>
          <w:highlight w:val="none"/>
        </w:rPr>
      </w:pPr>
    </w:p>
    <w:p w14:paraId="2AD5F779">
      <w:pPr>
        <w:rPr>
          <w:rFonts w:hint="eastAsia" w:asciiTheme="minorEastAsia" w:hAnsiTheme="minorEastAsia" w:eastAsiaTheme="minorEastAsia" w:cstheme="minorEastAsia"/>
          <w:color w:val="auto"/>
          <w:szCs w:val="21"/>
          <w:highlight w:val="none"/>
        </w:rPr>
      </w:pPr>
    </w:p>
    <w:p w14:paraId="62F82EC2">
      <w:pPr>
        <w:rPr>
          <w:rFonts w:hint="eastAsia" w:asciiTheme="minorEastAsia" w:hAnsiTheme="minorEastAsia" w:eastAsiaTheme="minorEastAsia" w:cstheme="minorEastAsia"/>
          <w:color w:val="auto"/>
          <w:szCs w:val="21"/>
          <w:highlight w:val="none"/>
        </w:rPr>
      </w:pPr>
    </w:p>
    <w:p w14:paraId="4F11956B">
      <w:pPr>
        <w:rPr>
          <w:rFonts w:hint="eastAsia" w:asciiTheme="minorEastAsia" w:hAnsiTheme="minorEastAsia" w:eastAsiaTheme="minorEastAsia" w:cstheme="minorEastAsia"/>
          <w:color w:val="auto"/>
          <w:szCs w:val="21"/>
          <w:highlight w:val="none"/>
        </w:rPr>
      </w:pPr>
    </w:p>
    <w:p w14:paraId="16925F40">
      <w:pPr>
        <w:rPr>
          <w:rFonts w:hint="eastAsia" w:asciiTheme="minorEastAsia" w:hAnsiTheme="minorEastAsia" w:eastAsiaTheme="minorEastAsia" w:cstheme="minorEastAsia"/>
          <w:color w:val="auto"/>
          <w:szCs w:val="21"/>
          <w:highlight w:val="none"/>
        </w:rPr>
      </w:pPr>
    </w:p>
    <w:p w14:paraId="54B31E0E">
      <w:pPr>
        <w:spacing w:line="480" w:lineRule="exact"/>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五</w:t>
      </w:r>
      <w:r>
        <w:rPr>
          <w:rFonts w:hint="eastAsia" w:asciiTheme="minorEastAsia" w:hAnsiTheme="minorEastAsia" w:eastAsiaTheme="minorEastAsia" w:cstheme="minorEastAsia"/>
          <w:b/>
          <w:color w:val="auto"/>
          <w:szCs w:val="21"/>
          <w:highlight w:val="none"/>
        </w:rPr>
        <w:t>：近三年同类型案例及相关证明材料</w:t>
      </w:r>
    </w:p>
    <w:p w14:paraId="000CDEF5">
      <w:pPr>
        <w:pStyle w:val="22"/>
        <w:spacing w:before="312" w:beforeLines="100" w:after="0" w:line="360" w:lineRule="auto"/>
        <w:jc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供应商近三年同类项目业绩一览表</w:t>
      </w:r>
    </w:p>
    <w:tbl>
      <w:tblPr>
        <w:tblStyle w:val="59"/>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670"/>
        <w:gridCol w:w="1624"/>
        <w:gridCol w:w="1957"/>
        <w:gridCol w:w="1128"/>
        <w:gridCol w:w="1289"/>
        <w:gridCol w:w="1023"/>
      </w:tblGrid>
      <w:tr w14:paraId="3646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0" w:type="dxa"/>
            <w:vAlign w:val="center"/>
          </w:tcPr>
          <w:p w14:paraId="6137623F">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序号</w:t>
            </w:r>
          </w:p>
        </w:tc>
        <w:tc>
          <w:tcPr>
            <w:tcW w:w="1670" w:type="dxa"/>
            <w:vAlign w:val="center"/>
          </w:tcPr>
          <w:p w14:paraId="33D26B67">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委托单位</w:t>
            </w:r>
          </w:p>
        </w:tc>
        <w:tc>
          <w:tcPr>
            <w:tcW w:w="1624" w:type="dxa"/>
            <w:vAlign w:val="center"/>
          </w:tcPr>
          <w:p w14:paraId="576F0C41">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项目名称</w:t>
            </w:r>
          </w:p>
        </w:tc>
        <w:tc>
          <w:tcPr>
            <w:tcW w:w="1957" w:type="dxa"/>
            <w:vAlign w:val="center"/>
          </w:tcPr>
          <w:p w14:paraId="179ABD98">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合同金额</w:t>
            </w:r>
          </w:p>
        </w:tc>
        <w:tc>
          <w:tcPr>
            <w:tcW w:w="1128" w:type="dxa"/>
            <w:vAlign w:val="center"/>
          </w:tcPr>
          <w:p w14:paraId="54E3904D">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签订日期</w:t>
            </w:r>
          </w:p>
        </w:tc>
        <w:tc>
          <w:tcPr>
            <w:tcW w:w="1289" w:type="dxa"/>
            <w:vAlign w:val="center"/>
          </w:tcPr>
          <w:p w14:paraId="53F06732">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联系人</w:t>
            </w:r>
          </w:p>
        </w:tc>
        <w:tc>
          <w:tcPr>
            <w:tcW w:w="1023" w:type="dxa"/>
            <w:vAlign w:val="center"/>
          </w:tcPr>
          <w:p w14:paraId="566A732B">
            <w:pPr>
              <w:widowControl/>
              <w:adjustRightInd w:val="0"/>
              <w:snapToGrid w:val="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w:t>
            </w:r>
          </w:p>
        </w:tc>
      </w:tr>
      <w:tr w14:paraId="43AA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67C0A235">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670" w:type="dxa"/>
            <w:vAlign w:val="center"/>
          </w:tcPr>
          <w:p w14:paraId="640473F9">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2CC53313">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1F74BFD5">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262EAF5A">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361A9972">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0CF4E040">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2F7C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7636791B">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1670" w:type="dxa"/>
            <w:vAlign w:val="center"/>
          </w:tcPr>
          <w:p w14:paraId="22E84939">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07DBD35D">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5FB64AF3">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2F08BFBC">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104768A4">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2BCBCAE8">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14D9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45845FA6">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1670" w:type="dxa"/>
            <w:vAlign w:val="center"/>
          </w:tcPr>
          <w:p w14:paraId="0D03623F">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3FC165E2">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4981263B">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68B25AE1">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0E205ED0">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3C9CBD61">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0B7D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4C50623A">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1670" w:type="dxa"/>
            <w:vAlign w:val="center"/>
          </w:tcPr>
          <w:p w14:paraId="625F29E6">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39FE58CE">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64FBCC28">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312B4215">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49547EE3">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3185D0F0">
            <w:pPr>
              <w:widowControl/>
              <w:adjustRightInd w:val="0"/>
              <w:snapToGrid w:val="0"/>
              <w:jc w:val="center"/>
              <w:rPr>
                <w:rFonts w:hint="eastAsia" w:asciiTheme="minorEastAsia" w:hAnsiTheme="minorEastAsia" w:eastAsiaTheme="minorEastAsia" w:cstheme="minorEastAsia"/>
                <w:bCs/>
                <w:color w:val="auto"/>
                <w:szCs w:val="21"/>
                <w:highlight w:val="none"/>
              </w:rPr>
            </w:pPr>
          </w:p>
        </w:tc>
      </w:tr>
      <w:tr w14:paraId="6554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0" w:type="dxa"/>
            <w:vAlign w:val="center"/>
          </w:tcPr>
          <w:p w14:paraId="652891DF">
            <w:pPr>
              <w:widowControl/>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p>
        </w:tc>
        <w:tc>
          <w:tcPr>
            <w:tcW w:w="1670" w:type="dxa"/>
            <w:vAlign w:val="center"/>
          </w:tcPr>
          <w:p w14:paraId="65F84C9A">
            <w:pPr>
              <w:widowControl/>
              <w:jc w:val="center"/>
              <w:rPr>
                <w:rFonts w:hint="eastAsia" w:asciiTheme="minorEastAsia" w:hAnsiTheme="minorEastAsia" w:eastAsiaTheme="minorEastAsia" w:cstheme="minorEastAsia"/>
                <w:bCs/>
                <w:color w:val="auto"/>
                <w:szCs w:val="21"/>
                <w:highlight w:val="none"/>
              </w:rPr>
            </w:pPr>
          </w:p>
        </w:tc>
        <w:tc>
          <w:tcPr>
            <w:tcW w:w="1624" w:type="dxa"/>
            <w:vAlign w:val="center"/>
          </w:tcPr>
          <w:p w14:paraId="5D89D8D2">
            <w:pPr>
              <w:widowControl/>
              <w:jc w:val="center"/>
              <w:rPr>
                <w:rFonts w:hint="eastAsia" w:asciiTheme="minorEastAsia" w:hAnsiTheme="minorEastAsia" w:eastAsiaTheme="minorEastAsia" w:cstheme="minorEastAsia"/>
                <w:bCs/>
                <w:color w:val="auto"/>
                <w:szCs w:val="21"/>
                <w:highlight w:val="none"/>
              </w:rPr>
            </w:pPr>
          </w:p>
        </w:tc>
        <w:tc>
          <w:tcPr>
            <w:tcW w:w="1957" w:type="dxa"/>
            <w:vAlign w:val="center"/>
          </w:tcPr>
          <w:p w14:paraId="60150EF4">
            <w:pPr>
              <w:widowControl/>
              <w:jc w:val="center"/>
              <w:rPr>
                <w:rFonts w:hint="eastAsia" w:asciiTheme="minorEastAsia" w:hAnsiTheme="minorEastAsia" w:eastAsiaTheme="minorEastAsia" w:cstheme="minorEastAsia"/>
                <w:bCs/>
                <w:color w:val="auto"/>
                <w:szCs w:val="21"/>
                <w:highlight w:val="none"/>
              </w:rPr>
            </w:pPr>
          </w:p>
        </w:tc>
        <w:tc>
          <w:tcPr>
            <w:tcW w:w="1128" w:type="dxa"/>
            <w:vAlign w:val="center"/>
          </w:tcPr>
          <w:p w14:paraId="343EC75E">
            <w:pPr>
              <w:widowControl/>
              <w:jc w:val="center"/>
              <w:rPr>
                <w:rFonts w:hint="eastAsia" w:asciiTheme="minorEastAsia" w:hAnsiTheme="minorEastAsia" w:eastAsiaTheme="minorEastAsia" w:cstheme="minorEastAsia"/>
                <w:bCs/>
                <w:color w:val="auto"/>
                <w:szCs w:val="21"/>
                <w:highlight w:val="none"/>
              </w:rPr>
            </w:pPr>
          </w:p>
        </w:tc>
        <w:tc>
          <w:tcPr>
            <w:tcW w:w="1289" w:type="dxa"/>
            <w:vAlign w:val="center"/>
          </w:tcPr>
          <w:p w14:paraId="05966DC0">
            <w:pPr>
              <w:widowControl/>
              <w:jc w:val="center"/>
              <w:rPr>
                <w:rFonts w:hint="eastAsia" w:asciiTheme="minorEastAsia" w:hAnsiTheme="minorEastAsia" w:eastAsiaTheme="minorEastAsia" w:cstheme="minorEastAsia"/>
                <w:bCs/>
                <w:color w:val="auto"/>
                <w:szCs w:val="21"/>
                <w:highlight w:val="none"/>
              </w:rPr>
            </w:pPr>
          </w:p>
        </w:tc>
        <w:tc>
          <w:tcPr>
            <w:tcW w:w="1023" w:type="dxa"/>
            <w:vAlign w:val="center"/>
          </w:tcPr>
          <w:p w14:paraId="1D9E17B3">
            <w:pPr>
              <w:widowControl/>
              <w:adjustRightInd w:val="0"/>
              <w:snapToGrid w:val="0"/>
              <w:jc w:val="center"/>
              <w:rPr>
                <w:rFonts w:hint="eastAsia" w:asciiTheme="minorEastAsia" w:hAnsiTheme="minorEastAsia" w:eastAsiaTheme="minorEastAsia" w:cstheme="minorEastAsia"/>
                <w:bCs/>
                <w:color w:val="auto"/>
                <w:szCs w:val="21"/>
                <w:highlight w:val="none"/>
              </w:rPr>
            </w:pPr>
          </w:p>
        </w:tc>
      </w:tr>
    </w:tbl>
    <w:p w14:paraId="3088A96D">
      <w:pPr>
        <w:spacing w:line="48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 1 \* GB3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t>①</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后附业绩证明资料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
          <w:bCs/>
          <w:color w:val="auto"/>
          <w:szCs w:val="21"/>
          <w:highlight w:val="none"/>
        </w:rPr>
        <w:t>必须提供与最终用户签订的合同首页、合同金额所在页、签字盖章页作为证明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6855452C">
      <w:pPr>
        <w:spacing w:line="480" w:lineRule="exact"/>
        <w:ind w:firstLine="639" w:firstLine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 2 \* GB3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t>②</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可根据实际项目业绩自行增减横向单元格，纵向单元格不得增减内容。</w:t>
      </w:r>
    </w:p>
    <w:p w14:paraId="0A05E740">
      <w:pPr>
        <w:tabs>
          <w:tab w:val="left" w:pos="630"/>
        </w:tabs>
        <w:ind w:left="165"/>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lang w:val="en-US" w:eastAsia="zh-CN"/>
        </w:rPr>
        <w:t>六</w:t>
      </w:r>
      <w:r>
        <w:rPr>
          <w:rFonts w:hint="eastAsia" w:asciiTheme="minorEastAsia" w:hAnsiTheme="minorEastAsia" w:eastAsiaTheme="minorEastAsia" w:cstheme="minorEastAsia"/>
          <w:b/>
          <w:color w:val="auto"/>
          <w:szCs w:val="21"/>
          <w:highlight w:val="none"/>
        </w:rPr>
        <w:t>：</w:t>
      </w:r>
      <w:bookmarkStart w:id="67" w:name="_Toc461457668"/>
      <w:r>
        <w:rPr>
          <w:rFonts w:hint="eastAsia" w:asciiTheme="minorEastAsia" w:hAnsiTheme="minorEastAsia" w:eastAsiaTheme="minorEastAsia" w:cstheme="minorEastAsia"/>
          <w:b/>
          <w:color w:val="auto"/>
          <w:szCs w:val="21"/>
          <w:highlight w:val="none"/>
        </w:rPr>
        <w:t>商务、技术条款偏离表</w:t>
      </w:r>
      <w:bookmarkEnd w:id="67"/>
    </w:p>
    <w:p w14:paraId="7C16A585">
      <w:pPr>
        <w:widowControl/>
        <w:tabs>
          <w:tab w:val="left" w:pos="4000"/>
        </w:tabs>
        <w:snapToGrid w:val="0"/>
        <w:spacing w:after="156" w:afterLines="50"/>
        <w:jc w:val="center"/>
        <w:rPr>
          <w:rFonts w:hint="eastAsia" w:asciiTheme="minorEastAsia" w:hAnsiTheme="minorEastAsia" w:eastAsiaTheme="minorEastAsia" w:cstheme="minorEastAsia"/>
          <w:b/>
          <w:color w:val="auto"/>
          <w:szCs w:val="21"/>
          <w:highlight w:val="none"/>
        </w:rPr>
      </w:pPr>
    </w:p>
    <w:p w14:paraId="76E769B3">
      <w:pPr>
        <w:keepNext w:val="0"/>
        <w:keepLines w:val="0"/>
        <w:pageBreakBefore w:val="0"/>
        <w:widowControl/>
        <w:kinsoku/>
        <w:wordWrap w:val="0"/>
        <w:overflowPunct/>
        <w:topLinePunct/>
        <w:autoSpaceDE/>
        <w:autoSpaceDN/>
        <w:bidi w:val="0"/>
        <w:adjustRightIn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项目名称： </w:t>
      </w:r>
      <w:r>
        <w:rPr>
          <w:rFonts w:hint="eastAsia" w:asciiTheme="minorEastAsia" w:hAnsiTheme="minorEastAsia" w:eastAsiaTheme="minorEastAsia" w:cstheme="minorEastAsia"/>
          <w:color w:val="auto"/>
          <w:szCs w:val="21"/>
          <w:highlight w:val="none"/>
          <w:u w:val="single"/>
        </w:rPr>
        <w:t xml:space="preserve">                                      </w:t>
      </w:r>
    </w:p>
    <w:p w14:paraId="431AD05C">
      <w:pPr>
        <w:keepNext w:val="0"/>
        <w:keepLines w:val="0"/>
        <w:pageBreakBefore w:val="0"/>
        <w:widowControl/>
        <w:kinsoku/>
        <w:wordWrap w:val="0"/>
        <w:overflowPunct/>
        <w:topLinePunct/>
        <w:autoSpaceDE/>
        <w:autoSpaceDN/>
        <w:bidi w:val="0"/>
        <w:adjustRightInd/>
        <w:spacing w:line="360" w:lineRule="auto"/>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项目编号： </w:t>
      </w:r>
      <w:r>
        <w:rPr>
          <w:rFonts w:hint="eastAsia" w:asciiTheme="minorEastAsia" w:hAnsiTheme="minorEastAsia" w:eastAsiaTheme="minorEastAsia" w:cstheme="minorEastAsia"/>
          <w:color w:val="auto"/>
          <w:szCs w:val="21"/>
          <w:highlight w:val="none"/>
          <w:u w:val="single"/>
        </w:rPr>
        <w:t xml:space="preserve">                                      </w:t>
      </w:r>
    </w:p>
    <w:p w14:paraId="62B90C38">
      <w:pPr>
        <w:keepNext w:val="0"/>
        <w:keepLines w:val="0"/>
        <w:pageBreakBefore w:val="0"/>
        <w:widowControl/>
        <w:kinsoku/>
        <w:wordWrap w:val="0"/>
        <w:overflowPunct/>
        <w:topLinePunct/>
        <w:autoSpaceDE/>
        <w:autoSpaceDN/>
        <w:bidi w:val="0"/>
        <w:adjustRightInd/>
        <w:spacing w:line="360" w:lineRule="auto"/>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rPr>
        <w:t xml:space="preserve">                                     </w:t>
      </w:r>
    </w:p>
    <w:p w14:paraId="060C0B99">
      <w:pPr>
        <w:pStyle w:val="43"/>
        <w:keepNext w:val="0"/>
        <w:keepLines w:val="0"/>
        <w:pageBreakBefore w:val="0"/>
        <w:kinsoku/>
        <w:overflowPunct/>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u w:val="single"/>
        </w:rPr>
      </w:pPr>
    </w:p>
    <w:tbl>
      <w:tblPr>
        <w:tblStyle w:val="59"/>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497"/>
        <w:gridCol w:w="1513"/>
        <w:gridCol w:w="1525"/>
        <w:gridCol w:w="1100"/>
        <w:gridCol w:w="1167"/>
      </w:tblGrid>
      <w:tr w14:paraId="3E9A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71" w:type="dxa"/>
            <w:vAlign w:val="center"/>
          </w:tcPr>
          <w:p w14:paraId="34809AC2">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497" w:type="dxa"/>
            <w:vAlign w:val="center"/>
          </w:tcPr>
          <w:p w14:paraId="5054F17D">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磋商文件</w:t>
            </w:r>
            <w:r>
              <w:rPr>
                <w:rFonts w:hint="eastAsia" w:asciiTheme="minorEastAsia" w:hAnsiTheme="minorEastAsia" w:eastAsiaTheme="minorEastAsia" w:cstheme="minorEastAsia"/>
                <w:color w:val="auto"/>
                <w:szCs w:val="21"/>
                <w:highlight w:val="none"/>
              </w:rPr>
              <w:t>商务</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技术</w:t>
            </w:r>
            <w:r>
              <w:rPr>
                <w:rFonts w:hint="eastAsia" w:asciiTheme="minorEastAsia" w:hAnsiTheme="minorEastAsia" w:eastAsiaTheme="minorEastAsia" w:cstheme="minorEastAsia"/>
                <w:color w:val="auto"/>
                <w:szCs w:val="21"/>
                <w:highlight w:val="none"/>
              </w:rPr>
              <w:t>条款号</w:t>
            </w:r>
          </w:p>
        </w:tc>
        <w:tc>
          <w:tcPr>
            <w:tcW w:w="1513" w:type="dxa"/>
            <w:vAlign w:val="center"/>
          </w:tcPr>
          <w:p w14:paraId="2A8F38EA">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磋商文件</w:t>
            </w:r>
            <w:r>
              <w:rPr>
                <w:rFonts w:hint="eastAsia" w:asciiTheme="minorEastAsia" w:hAnsiTheme="minorEastAsia" w:eastAsiaTheme="minorEastAsia" w:cstheme="minorEastAsia"/>
                <w:color w:val="auto"/>
                <w:szCs w:val="21"/>
                <w:highlight w:val="none"/>
              </w:rPr>
              <w:t>要求</w:t>
            </w:r>
          </w:p>
        </w:tc>
        <w:tc>
          <w:tcPr>
            <w:tcW w:w="1525" w:type="dxa"/>
            <w:vAlign w:val="center"/>
          </w:tcPr>
          <w:p w14:paraId="0C79CCB9">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响应</w:t>
            </w:r>
          </w:p>
        </w:tc>
        <w:tc>
          <w:tcPr>
            <w:tcW w:w="1100" w:type="dxa"/>
            <w:vAlign w:val="center"/>
          </w:tcPr>
          <w:p w14:paraId="5D28548E">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偏差内容</w:t>
            </w:r>
          </w:p>
        </w:tc>
        <w:tc>
          <w:tcPr>
            <w:tcW w:w="1167" w:type="dxa"/>
            <w:vAlign w:val="center"/>
          </w:tcPr>
          <w:p w14:paraId="14E4C47F">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tc>
      </w:tr>
      <w:tr w14:paraId="0169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33CA08BD">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497" w:type="dxa"/>
            <w:vAlign w:val="center"/>
          </w:tcPr>
          <w:p w14:paraId="24E10E31">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682CDF21">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7F59D2E9">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454C938C">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3D2101EE">
            <w:pPr>
              <w:spacing w:line="240" w:lineRule="atLeast"/>
              <w:jc w:val="center"/>
              <w:rPr>
                <w:rFonts w:hint="eastAsia" w:asciiTheme="minorEastAsia" w:hAnsiTheme="minorEastAsia" w:eastAsiaTheme="minorEastAsia" w:cstheme="minorEastAsia"/>
                <w:color w:val="auto"/>
                <w:szCs w:val="21"/>
                <w:highlight w:val="none"/>
              </w:rPr>
            </w:pPr>
          </w:p>
        </w:tc>
      </w:tr>
      <w:tr w14:paraId="29E9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78D09FCF">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497" w:type="dxa"/>
            <w:vAlign w:val="center"/>
          </w:tcPr>
          <w:p w14:paraId="35E731C0">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24DCC9EE">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3B2714D9">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6E5BAD49">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4A97B4DB">
            <w:pPr>
              <w:spacing w:line="240" w:lineRule="atLeast"/>
              <w:jc w:val="center"/>
              <w:rPr>
                <w:rFonts w:hint="eastAsia" w:asciiTheme="minorEastAsia" w:hAnsiTheme="minorEastAsia" w:eastAsiaTheme="minorEastAsia" w:cstheme="minorEastAsia"/>
                <w:color w:val="auto"/>
                <w:szCs w:val="21"/>
                <w:highlight w:val="none"/>
              </w:rPr>
            </w:pPr>
          </w:p>
        </w:tc>
      </w:tr>
      <w:tr w14:paraId="7B73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6DAB6DCE">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497" w:type="dxa"/>
            <w:vAlign w:val="center"/>
          </w:tcPr>
          <w:p w14:paraId="70BC4E9D">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2FCCBD31">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16AD5046">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5AEDF4FA">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5BBFA567">
            <w:pPr>
              <w:spacing w:line="240" w:lineRule="atLeast"/>
              <w:jc w:val="center"/>
              <w:rPr>
                <w:rFonts w:hint="eastAsia" w:asciiTheme="minorEastAsia" w:hAnsiTheme="minorEastAsia" w:eastAsiaTheme="minorEastAsia" w:cstheme="minorEastAsia"/>
                <w:color w:val="auto"/>
                <w:szCs w:val="21"/>
                <w:highlight w:val="none"/>
              </w:rPr>
            </w:pPr>
          </w:p>
        </w:tc>
      </w:tr>
      <w:tr w14:paraId="2C6F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403FC907">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497" w:type="dxa"/>
            <w:vAlign w:val="center"/>
          </w:tcPr>
          <w:p w14:paraId="0843DC68">
            <w:pPr>
              <w:spacing w:line="240" w:lineRule="atLeast"/>
              <w:jc w:val="center"/>
              <w:rPr>
                <w:rFonts w:hint="eastAsia" w:asciiTheme="minorEastAsia" w:hAnsiTheme="minorEastAsia" w:eastAsiaTheme="minorEastAsia" w:cstheme="minorEastAsia"/>
                <w:color w:val="auto"/>
                <w:szCs w:val="21"/>
                <w:highlight w:val="none"/>
              </w:rPr>
            </w:pPr>
          </w:p>
        </w:tc>
        <w:tc>
          <w:tcPr>
            <w:tcW w:w="1513" w:type="dxa"/>
            <w:vAlign w:val="center"/>
          </w:tcPr>
          <w:p w14:paraId="610B6915">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50753289">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4F946A8A">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44D72AAD">
            <w:pPr>
              <w:spacing w:line="240" w:lineRule="atLeast"/>
              <w:jc w:val="center"/>
              <w:rPr>
                <w:rFonts w:hint="eastAsia" w:asciiTheme="minorEastAsia" w:hAnsiTheme="minorEastAsia" w:eastAsiaTheme="minorEastAsia" w:cstheme="minorEastAsia"/>
                <w:color w:val="auto"/>
                <w:szCs w:val="21"/>
                <w:highlight w:val="none"/>
              </w:rPr>
            </w:pPr>
          </w:p>
        </w:tc>
      </w:tr>
      <w:tr w14:paraId="1014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1" w:type="dxa"/>
            <w:vAlign w:val="center"/>
          </w:tcPr>
          <w:p w14:paraId="3FC85ADD">
            <w:pPr>
              <w:spacing w:line="240" w:lineRule="atLeas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2497" w:type="dxa"/>
            <w:vAlign w:val="center"/>
          </w:tcPr>
          <w:p w14:paraId="21085197">
            <w:pPr>
              <w:jc w:val="center"/>
              <w:rPr>
                <w:rFonts w:hint="eastAsia" w:asciiTheme="minorEastAsia" w:hAnsiTheme="minorEastAsia" w:eastAsiaTheme="minorEastAsia" w:cstheme="minorEastAsia"/>
                <w:color w:val="auto"/>
                <w:szCs w:val="21"/>
                <w:highlight w:val="none"/>
              </w:rPr>
            </w:pPr>
          </w:p>
        </w:tc>
        <w:tc>
          <w:tcPr>
            <w:tcW w:w="1513" w:type="dxa"/>
            <w:vAlign w:val="center"/>
          </w:tcPr>
          <w:p w14:paraId="3907992F">
            <w:pPr>
              <w:spacing w:line="240" w:lineRule="atLeast"/>
              <w:jc w:val="center"/>
              <w:rPr>
                <w:rFonts w:hint="eastAsia" w:asciiTheme="minorEastAsia" w:hAnsiTheme="minorEastAsia" w:eastAsiaTheme="minorEastAsia" w:cstheme="minorEastAsia"/>
                <w:color w:val="auto"/>
                <w:szCs w:val="21"/>
                <w:highlight w:val="none"/>
              </w:rPr>
            </w:pPr>
          </w:p>
        </w:tc>
        <w:tc>
          <w:tcPr>
            <w:tcW w:w="1525" w:type="dxa"/>
            <w:vAlign w:val="center"/>
          </w:tcPr>
          <w:p w14:paraId="2F6C23D4">
            <w:pPr>
              <w:spacing w:line="240" w:lineRule="atLeast"/>
              <w:jc w:val="center"/>
              <w:rPr>
                <w:rFonts w:hint="eastAsia" w:asciiTheme="minorEastAsia" w:hAnsiTheme="minorEastAsia" w:eastAsiaTheme="minorEastAsia" w:cstheme="minorEastAsia"/>
                <w:color w:val="auto"/>
                <w:szCs w:val="21"/>
                <w:highlight w:val="none"/>
              </w:rPr>
            </w:pPr>
          </w:p>
        </w:tc>
        <w:tc>
          <w:tcPr>
            <w:tcW w:w="1100" w:type="dxa"/>
            <w:vAlign w:val="center"/>
          </w:tcPr>
          <w:p w14:paraId="5B107C33">
            <w:pPr>
              <w:spacing w:line="240" w:lineRule="atLeast"/>
              <w:jc w:val="center"/>
              <w:rPr>
                <w:rFonts w:hint="eastAsia" w:asciiTheme="minorEastAsia" w:hAnsiTheme="minorEastAsia" w:eastAsiaTheme="minorEastAsia" w:cstheme="minorEastAsia"/>
                <w:color w:val="auto"/>
                <w:szCs w:val="21"/>
                <w:highlight w:val="none"/>
              </w:rPr>
            </w:pPr>
          </w:p>
        </w:tc>
        <w:tc>
          <w:tcPr>
            <w:tcW w:w="1167" w:type="dxa"/>
            <w:vAlign w:val="center"/>
          </w:tcPr>
          <w:p w14:paraId="6BC1D28C">
            <w:pPr>
              <w:spacing w:line="240" w:lineRule="atLeast"/>
              <w:jc w:val="center"/>
              <w:rPr>
                <w:rFonts w:hint="eastAsia" w:asciiTheme="minorEastAsia" w:hAnsiTheme="minorEastAsia" w:eastAsiaTheme="minorEastAsia" w:cstheme="minorEastAsia"/>
                <w:color w:val="auto"/>
                <w:szCs w:val="21"/>
                <w:highlight w:val="none"/>
              </w:rPr>
            </w:pPr>
          </w:p>
        </w:tc>
      </w:tr>
    </w:tbl>
    <w:p w14:paraId="2D2D1BD0">
      <w:pPr>
        <w:spacing w:line="240" w:lineRule="atLeast"/>
        <w:rPr>
          <w:rFonts w:hint="eastAsia" w:asciiTheme="minorEastAsia" w:hAnsiTheme="minorEastAsia" w:eastAsiaTheme="minorEastAsia" w:cstheme="minorEastAsia"/>
          <w:color w:val="auto"/>
          <w:szCs w:val="21"/>
          <w:highlight w:val="none"/>
        </w:rPr>
      </w:pPr>
    </w:p>
    <w:p w14:paraId="6120E70D">
      <w:pPr>
        <w:adjustRightInd w:val="0"/>
        <w:spacing w:line="440" w:lineRule="exact"/>
        <w:ind w:firstLine="480"/>
        <w:rPr>
          <w:rFonts w:ascii="宋体" w:hAnsi="宋体" w:cs="宋体"/>
          <w:b/>
          <w:kern w:val="0"/>
          <w:sz w:val="24"/>
          <w:szCs w:val="24"/>
          <w:highlight w:val="none"/>
        </w:rPr>
      </w:pPr>
      <w:r>
        <w:rPr>
          <w:rFonts w:ascii="宋体" w:hAnsi="宋体" w:cs="宋体"/>
          <w:kern w:val="0"/>
          <w:sz w:val="24"/>
          <w:szCs w:val="24"/>
          <w:highlight w:val="none"/>
        </w:rPr>
        <w:t>注：1、</w:t>
      </w:r>
      <w:r>
        <w:rPr>
          <w:rFonts w:hint="eastAsia" w:ascii="宋体" w:hAnsi="宋体" w:cs="宋体"/>
          <w:kern w:val="0"/>
          <w:sz w:val="24"/>
          <w:szCs w:val="24"/>
          <w:highlight w:val="none"/>
          <w:lang w:val="en-US" w:eastAsia="zh-CN"/>
        </w:rPr>
        <w:t>供应商</w:t>
      </w:r>
      <w:r>
        <w:rPr>
          <w:rFonts w:ascii="宋体" w:hAnsi="宋体" w:cs="宋体"/>
          <w:kern w:val="0"/>
          <w:sz w:val="24"/>
          <w:szCs w:val="24"/>
          <w:highlight w:val="none"/>
        </w:rPr>
        <w:t>可根据本</w:t>
      </w:r>
      <w:r>
        <w:rPr>
          <w:rFonts w:hint="eastAsia" w:ascii="宋体" w:hAnsi="宋体" w:cs="宋体"/>
          <w:kern w:val="0"/>
          <w:sz w:val="24"/>
          <w:szCs w:val="24"/>
          <w:highlight w:val="none"/>
          <w:lang w:val="en-US" w:eastAsia="zh-CN"/>
        </w:rPr>
        <w:t>磋商</w:t>
      </w:r>
      <w:r>
        <w:rPr>
          <w:rFonts w:ascii="宋体" w:hAnsi="宋体" w:cs="宋体"/>
          <w:kern w:val="0"/>
          <w:sz w:val="24"/>
          <w:szCs w:val="24"/>
          <w:highlight w:val="none"/>
        </w:rPr>
        <w:t>文件中</w:t>
      </w:r>
      <w:r>
        <w:rPr>
          <w:rFonts w:hint="eastAsia" w:ascii="宋体" w:hAnsi="宋体" w:cs="宋体"/>
          <w:kern w:val="0"/>
          <w:sz w:val="24"/>
          <w:szCs w:val="24"/>
          <w:highlight w:val="none"/>
          <w:lang w:val="en-US" w:eastAsia="zh-CN"/>
        </w:rPr>
        <w:t>商务、</w:t>
      </w:r>
      <w:r>
        <w:rPr>
          <w:rFonts w:hint="eastAsia" w:ascii="宋体" w:hAnsi="宋体" w:cs="宋体"/>
          <w:kern w:val="0"/>
          <w:sz w:val="24"/>
          <w:szCs w:val="24"/>
          <w:highlight w:val="none"/>
        </w:rPr>
        <w:t>技术</w:t>
      </w:r>
      <w:r>
        <w:rPr>
          <w:rFonts w:ascii="宋体" w:hAnsi="宋体" w:cs="宋体"/>
          <w:kern w:val="0"/>
          <w:sz w:val="24"/>
          <w:szCs w:val="24"/>
          <w:highlight w:val="none"/>
        </w:rPr>
        <w:t>要求编制此表，在此表中客观真实的做出响应，并根据响应情况在偏离情况中填写“无偏离”“负偏离”“正偏离”，若</w:t>
      </w:r>
      <w:r>
        <w:rPr>
          <w:rFonts w:hint="eastAsia" w:ascii="宋体" w:hAnsi="宋体" w:cs="宋体"/>
          <w:kern w:val="0"/>
          <w:sz w:val="24"/>
          <w:szCs w:val="24"/>
          <w:highlight w:val="none"/>
          <w:lang w:val="en-US" w:eastAsia="zh-CN"/>
        </w:rPr>
        <w:t>供应商</w:t>
      </w:r>
      <w:r>
        <w:rPr>
          <w:rFonts w:ascii="宋体" w:hAnsi="宋体" w:cs="宋体"/>
          <w:kern w:val="0"/>
          <w:sz w:val="24"/>
          <w:szCs w:val="24"/>
          <w:highlight w:val="none"/>
        </w:rPr>
        <w:t>认为完全满足</w:t>
      </w:r>
      <w:r>
        <w:rPr>
          <w:rFonts w:hint="eastAsia" w:ascii="宋体" w:hAnsi="宋体" w:cs="宋体"/>
          <w:kern w:val="0"/>
          <w:sz w:val="24"/>
          <w:szCs w:val="24"/>
          <w:highlight w:val="none"/>
          <w:lang w:val="en-US" w:eastAsia="zh-CN"/>
        </w:rPr>
        <w:t>磋商</w:t>
      </w:r>
      <w:r>
        <w:rPr>
          <w:rFonts w:ascii="宋体" w:hAnsi="宋体" w:cs="宋体"/>
          <w:kern w:val="0"/>
          <w:sz w:val="24"/>
          <w:szCs w:val="24"/>
          <w:highlight w:val="none"/>
        </w:rPr>
        <w:t>文件中的</w:t>
      </w:r>
      <w:r>
        <w:rPr>
          <w:rFonts w:hint="eastAsia" w:ascii="宋体" w:hAnsi="宋体" w:cs="宋体"/>
          <w:kern w:val="0"/>
          <w:sz w:val="24"/>
          <w:szCs w:val="24"/>
          <w:highlight w:val="none"/>
          <w:lang w:val="en-US" w:eastAsia="zh-CN"/>
        </w:rPr>
        <w:t>商务</w:t>
      </w:r>
      <w:r>
        <w:rPr>
          <w:rFonts w:hint="eastAsia" w:ascii="宋体" w:hAnsi="宋体" w:cs="宋体"/>
          <w:kern w:val="0"/>
          <w:sz w:val="24"/>
          <w:szCs w:val="24"/>
          <w:highlight w:val="none"/>
        </w:rPr>
        <w:t>技术</w:t>
      </w:r>
      <w:r>
        <w:rPr>
          <w:rFonts w:ascii="宋体" w:hAnsi="宋体" w:cs="宋体"/>
          <w:kern w:val="0"/>
          <w:sz w:val="24"/>
          <w:szCs w:val="24"/>
          <w:highlight w:val="none"/>
        </w:rPr>
        <w:t>要求，</w:t>
      </w:r>
      <w:r>
        <w:rPr>
          <w:rFonts w:ascii="宋体" w:hAnsi="宋体" w:cs="宋体"/>
          <w:b/>
          <w:kern w:val="0"/>
          <w:sz w:val="24"/>
          <w:szCs w:val="24"/>
          <w:highlight w:val="none"/>
        </w:rPr>
        <w:t>可直接在此表任意位置填写“完全满足”；</w:t>
      </w:r>
    </w:p>
    <w:p w14:paraId="28942157">
      <w:pPr>
        <w:adjustRightInd w:val="0"/>
        <w:spacing w:line="440" w:lineRule="exact"/>
        <w:ind w:firstLine="972" w:firstLineChars="400"/>
        <w:rPr>
          <w:rFonts w:ascii="宋体" w:hAnsi="宋体" w:cs="宋体"/>
          <w:b/>
          <w:bCs/>
          <w:kern w:val="0"/>
          <w:sz w:val="24"/>
          <w:szCs w:val="24"/>
          <w:highlight w:val="none"/>
        </w:rPr>
      </w:pPr>
      <w:r>
        <w:rPr>
          <w:rFonts w:ascii="宋体" w:hAnsi="宋体" w:cs="宋体"/>
          <w:b/>
          <w:bCs/>
          <w:kern w:val="0"/>
          <w:sz w:val="24"/>
          <w:szCs w:val="24"/>
          <w:highlight w:val="none"/>
        </w:rPr>
        <w:t>2、</w:t>
      </w:r>
      <w:r>
        <w:rPr>
          <w:rFonts w:hint="eastAsia" w:ascii="宋体" w:hAnsi="宋体" w:eastAsia="宋体" w:cs="宋体"/>
          <w:b/>
          <w:bCs/>
          <w:kern w:val="0"/>
          <w:sz w:val="24"/>
          <w:szCs w:val="24"/>
          <w:highlight w:val="none"/>
          <w:lang w:val="en-US" w:eastAsia="zh-CN"/>
        </w:rPr>
        <w:t>供应商</w:t>
      </w:r>
      <w:r>
        <w:rPr>
          <w:rFonts w:ascii="宋体" w:hAnsi="宋体" w:eastAsia="宋体" w:cs="宋体"/>
          <w:b/>
          <w:bCs/>
          <w:kern w:val="0"/>
          <w:sz w:val="24"/>
          <w:szCs w:val="24"/>
          <w:highlight w:val="none"/>
        </w:rPr>
        <w:t>对</w:t>
      </w:r>
      <w:r>
        <w:rPr>
          <w:rFonts w:hint="eastAsia" w:ascii="宋体" w:hAnsi="宋体" w:eastAsia="宋体" w:cs="宋体"/>
          <w:b/>
          <w:bCs/>
          <w:kern w:val="0"/>
          <w:sz w:val="24"/>
          <w:szCs w:val="24"/>
          <w:highlight w:val="none"/>
          <w:lang w:val="en-US" w:eastAsia="zh-CN"/>
        </w:rPr>
        <w:t>磋商</w:t>
      </w:r>
      <w:r>
        <w:rPr>
          <w:rFonts w:ascii="宋体" w:hAnsi="宋体" w:eastAsia="宋体" w:cs="宋体"/>
          <w:b/>
          <w:bCs/>
          <w:kern w:val="0"/>
          <w:sz w:val="24"/>
          <w:szCs w:val="24"/>
          <w:highlight w:val="none"/>
        </w:rPr>
        <w:t>文件中</w:t>
      </w:r>
      <w:r>
        <w:rPr>
          <w:rFonts w:ascii="宋体" w:hAnsi="宋体" w:cs="宋体"/>
          <w:b/>
          <w:bCs/>
          <w:kern w:val="0"/>
          <w:sz w:val="24"/>
          <w:szCs w:val="24"/>
          <w:highlight w:val="none"/>
        </w:rPr>
        <w:t>实质性的负偏离将导致</w:t>
      </w:r>
      <w:r>
        <w:rPr>
          <w:rFonts w:hint="eastAsia" w:ascii="宋体" w:hAnsi="宋体" w:cs="宋体"/>
          <w:b/>
          <w:bCs/>
          <w:kern w:val="0"/>
          <w:sz w:val="24"/>
          <w:szCs w:val="24"/>
          <w:highlight w:val="none"/>
        </w:rPr>
        <w:t>投标</w:t>
      </w:r>
      <w:r>
        <w:rPr>
          <w:rFonts w:ascii="宋体" w:hAnsi="宋体" w:cs="宋体"/>
          <w:b/>
          <w:bCs/>
          <w:kern w:val="0"/>
          <w:sz w:val="24"/>
          <w:szCs w:val="24"/>
          <w:highlight w:val="none"/>
        </w:rPr>
        <w:t>被拒绝。</w:t>
      </w:r>
    </w:p>
    <w:p w14:paraId="48EDC639">
      <w:pPr>
        <w:spacing w:line="240" w:lineRule="atLeast"/>
        <w:rPr>
          <w:rFonts w:hint="eastAsia" w:asciiTheme="minorEastAsia" w:hAnsiTheme="minorEastAsia" w:eastAsiaTheme="minorEastAsia" w:cstheme="minorEastAsia"/>
          <w:color w:val="auto"/>
          <w:szCs w:val="21"/>
          <w:highlight w:val="none"/>
        </w:rPr>
      </w:pPr>
    </w:p>
    <w:p w14:paraId="443720A8">
      <w:pPr>
        <w:widowControl/>
        <w:snapToGrid w:val="0"/>
        <w:spacing w:line="280" w:lineRule="exact"/>
        <w:ind w:firstLine="3712" w:firstLineChars="1650"/>
        <w:rPr>
          <w:rFonts w:hint="eastAsia" w:asciiTheme="minorEastAsia" w:hAnsiTheme="minorEastAsia" w:eastAsiaTheme="minorEastAsia" w:cstheme="minorEastAsia"/>
          <w:color w:val="auto"/>
          <w:spacing w:val="6"/>
          <w:szCs w:val="21"/>
          <w:highlight w:val="none"/>
        </w:rPr>
      </w:pPr>
    </w:p>
    <w:p w14:paraId="4988C0DB">
      <w:pPr>
        <w:widowControl/>
        <w:snapToGrid w:val="0"/>
        <w:spacing w:line="280" w:lineRule="exact"/>
        <w:ind w:firstLine="3712" w:firstLineChars="1650"/>
        <w:rPr>
          <w:rFonts w:hint="eastAsia" w:asciiTheme="minorEastAsia" w:hAnsiTheme="minorEastAsia" w:eastAsiaTheme="minorEastAsia" w:cstheme="minorEastAsia"/>
          <w:color w:val="auto"/>
          <w:spacing w:val="6"/>
          <w:szCs w:val="21"/>
          <w:highlight w:val="none"/>
        </w:rPr>
      </w:pPr>
    </w:p>
    <w:p w14:paraId="0B9215A7">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101654E2">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0D0F4B7C">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2E0426EB">
      <w:pPr>
        <w:tabs>
          <w:tab w:val="left" w:pos="4857"/>
        </w:tabs>
        <w:wordWrap w:val="0"/>
        <w:topLinePunct/>
        <w:snapToGrid w:val="0"/>
        <w:spacing w:line="480" w:lineRule="exact"/>
        <w:ind w:firstLine="4899" w:firstLineChars="2300"/>
        <w:rPr>
          <w:rFonts w:hint="eastAsia" w:asciiTheme="minorEastAsia" w:hAnsiTheme="minorEastAsia" w:eastAsiaTheme="minorEastAsia" w:cstheme="minorEastAsia"/>
          <w:color w:val="auto"/>
          <w:szCs w:val="21"/>
          <w:highlight w:val="none"/>
        </w:rPr>
      </w:pPr>
    </w:p>
    <w:p w14:paraId="6F884F07">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112AF3BC">
      <w:pPr>
        <w:pStyle w:val="548"/>
        <w:snapToGrid w:val="0"/>
        <w:spacing w:line="480" w:lineRule="exact"/>
        <w:textAlignment w:val="auto"/>
        <w:rPr>
          <w:rFonts w:hint="eastAsia" w:asciiTheme="minorEastAsia" w:hAnsiTheme="minorEastAsia" w:eastAsiaTheme="minorEastAsia" w:cstheme="minorEastAsia"/>
          <w:b/>
          <w:color w:val="auto"/>
          <w:highlight w:val="none"/>
        </w:rPr>
        <w:sectPr>
          <w:headerReference r:id="rId12" w:type="default"/>
          <w:footerReference r:id="rId13" w:type="default"/>
          <w:pgSz w:w="11906" w:h="16838"/>
          <w:pgMar w:top="1474" w:right="1474" w:bottom="1474" w:left="1474" w:header="1020" w:footer="1020" w:gutter="0"/>
          <w:pgNumType w:fmt="decimal"/>
          <w:cols w:space="0" w:num="1"/>
          <w:docGrid w:type="linesAndChars" w:linePitch="323" w:charSpace="672"/>
        </w:sectPr>
      </w:pPr>
    </w:p>
    <w:p w14:paraId="03E21EB8">
      <w:pPr>
        <w:spacing w:line="560" w:lineRule="exact"/>
        <w:rPr>
          <w:rFonts w:hint="default"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七：项目团队人员配置表</w:t>
      </w:r>
    </w:p>
    <w:p w14:paraId="201575E3">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项目团队人员配备情况表</w:t>
      </w:r>
    </w:p>
    <w:tbl>
      <w:tblPr>
        <w:tblStyle w:val="59"/>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32"/>
        <w:gridCol w:w="1317"/>
        <w:gridCol w:w="1163"/>
        <w:gridCol w:w="2172"/>
        <w:gridCol w:w="1119"/>
        <w:gridCol w:w="1282"/>
      </w:tblGrid>
      <w:tr w14:paraId="6936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2" w:type="dxa"/>
            <w:tcBorders>
              <w:top w:val="single" w:color="auto" w:sz="4" w:space="0"/>
              <w:left w:val="single" w:color="auto" w:sz="4" w:space="0"/>
              <w:right w:val="single" w:color="auto" w:sz="4" w:space="0"/>
            </w:tcBorders>
            <w:noWrap w:val="0"/>
            <w:vAlign w:val="center"/>
          </w:tcPr>
          <w:p w14:paraId="228526C7">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序号</w:t>
            </w:r>
          </w:p>
        </w:tc>
        <w:tc>
          <w:tcPr>
            <w:tcW w:w="932" w:type="dxa"/>
            <w:tcBorders>
              <w:top w:val="single" w:color="auto" w:sz="4" w:space="0"/>
              <w:left w:val="single" w:color="auto" w:sz="4" w:space="0"/>
              <w:right w:val="single" w:color="auto" w:sz="4" w:space="0"/>
            </w:tcBorders>
            <w:noWrap w:val="0"/>
            <w:vAlign w:val="center"/>
          </w:tcPr>
          <w:p w14:paraId="5FCFE27A">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姓名</w:t>
            </w:r>
          </w:p>
        </w:tc>
        <w:tc>
          <w:tcPr>
            <w:tcW w:w="1317" w:type="dxa"/>
            <w:tcBorders>
              <w:top w:val="single" w:color="auto" w:sz="4" w:space="0"/>
              <w:left w:val="single" w:color="auto" w:sz="4" w:space="0"/>
              <w:right w:val="single" w:color="auto" w:sz="4" w:space="0"/>
            </w:tcBorders>
            <w:noWrap w:val="0"/>
            <w:vAlign w:val="center"/>
          </w:tcPr>
          <w:p w14:paraId="491B7207">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职务</w:t>
            </w:r>
          </w:p>
        </w:tc>
        <w:tc>
          <w:tcPr>
            <w:tcW w:w="1163" w:type="dxa"/>
            <w:tcBorders>
              <w:top w:val="single" w:color="auto" w:sz="4" w:space="0"/>
              <w:left w:val="single" w:color="auto" w:sz="4" w:space="0"/>
              <w:right w:val="single" w:color="auto" w:sz="4" w:space="0"/>
            </w:tcBorders>
            <w:noWrap w:val="0"/>
            <w:vAlign w:val="center"/>
          </w:tcPr>
          <w:p w14:paraId="537AE409">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职称</w:t>
            </w:r>
          </w:p>
        </w:tc>
        <w:tc>
          <w:tcPr>
            <w:tcW w:w="2172" w:type="dxa"/>
            <w:tcBorders>
              <w:top w:val="single" w:color="auto" w:sz="4" w:space="0"/>
              <w:left w:val="single" w:color="auto" w:sz="4" w:space="0"/>
              <w:right w:val="single" w:color="auto" w:sz="4" w:space="0"/>
            </w:tcBorders>
            <w:noWrap w:val="0"/>
            <w:vAlign w:val="center"/>
          </w:tcPr>
          <w:p w14:paraId="3EC999D1">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证书名称及编号</w:t>
            </w:r>
          </w:p>
        </w:tc>
        <w:tc>
          <w:tcPr>
            <w:tcW w:w="1119" w:type="dxa"/>
            <w:tcBorders>
              <w:top w:val="single" w:color="auto" w:sz="4" w:space="0"/>
              <w:left w:val="single" w:color="auto" w:sz="4" w:space="0"/>
              <w:right w:val="single" w:color="auto" w:sz="4" w:space="0"/>
            </w:tcBorders>
            <w:noWrap w:val="0"/>
            <w:vAlign w:val="center"/>
          </w:tcPr>
          <w:p w14:paraId="2CA1D568">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年龄</w:t>
            </w:r>
          </w:p>
        </w:tc>
        <w:tc>
          <w:tcPr>
            <w:tcW w:w="1282" w:type="dxa"/>
            <w:tcBorders>
              <w:top w:val="single" w:color="auto" w:sz="4" w:space="0"/>
              <w:left w:val="single" w:color="auto" w:sz="4" w:space="0"/>
              <w:right w:val="single" w:color="auto" w:sz="4" w:space="0"/>
            </w:tcBorders>
            <w:noWrap w:val="0"/>
            <w:vAlign w:val="center"/>
          </w:tcPr>
          <w:p w14:paraId="384D2E7C">
            <w:pPr>
              <w:spacing w:line="560" w:lineRule="exact"/>
              <w:jc w:val="center"/>
              <w:rPr>
                <w:rFonts w:hint="eastAsia" w:asciiTheme="minorEastAsia" w:hAnsiTheme="minorEastAsia" w:eastAsiaTheme="minorEastAsia" w:cstheme="minorEastAsia"/>
                <w:b/>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备注</w:t>
            </w:r>
          </w:p>
        </w:tc>
      </w:tr>
      <w:tr w14:paraId="6779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75F5546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B875C1B">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EA87CD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6565E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7E1DC87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31A6D2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1334F26">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42EF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B813FD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6185B8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3A6D82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73F5E53">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3F891E4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3CDC66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F52C9BA">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102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A0477B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99D627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49DEE4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E0FD0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1867094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F4EF5F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5D95C7A">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352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2972586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951F91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94DB9F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7FF939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83D9E9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F86320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E13144B">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2649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AAF9F5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F3062F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B5801CA">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B1C9AB5">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02B48C1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03E68B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C87E4FD">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35BE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624E63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FA64BB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4237F6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636257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17B622D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8B6848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D62624C">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11FE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C192A3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F791B00">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C678E7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5EA81D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6F81F67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792667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055DE1B">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01DE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C4ABD4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088097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A80D17A">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4DD8E8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14831F33">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B7BCC8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7788DA0">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6336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5ACBC5C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D792C3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F9E66E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684DC5">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3B0BEE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EE36E20">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01FDAF5">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5C87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C61FC4F">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8C630D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C90FD2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52691FB">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4C651C6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8BDCDA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3B64E3A">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7C66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0FE20BE1">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9F3E78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13DD334">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DFFBBF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01F5C02C">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C652320">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AD08545">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4FDC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120735F2">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031476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64A8D39">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5A8E22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2050082A">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0EE9CCE">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D50AB89">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0787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2" w:type="dxa"/>
            <w:tcBorders>
              <w:top w:val="single" w:color="auto" w:sz="4" w:space="0"/>
              <w:left w:val="single" w:color="auto" w:sz="4" w:space="0"/>
              <w:bottom w:val="single" w:color="auto" w:sz="4" w:space="0"/>
              <w:right w:val="single" w:color="auto" w:sz="4" w:space="0"/>
            </w:tcBorders>
            <w:noWrap w:val="0"/>
            <w:vAlign w:val="center"/>
          </w:tcPr>
          <w:p w14:paraId="6DD7A02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F12CB3D">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D746CC7">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E264A2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2172" w:type="dxa"/>
            <w:tcBorders>
              <w:top w:val="single" w:color="auto" w:sz="4" w:space="0"/>
              <w:left w:val="single" w:color="auto" w:sz="4" w:space="0"/>
              <w:bottom w:val="single" w:color="auto" w:sz="4" w:space="0"/>
              <w:right w:val="single" w:color="auto" w:sz="4" w:space="0"/>
            </w:tcBorders>
            <w:noWrap w:val="0"/>
            <w:vAlign w:val="center"/>
          </w:tcPr>
          <w:p w14:paraId="71279B38">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553BF56">
            <w:pPr>
              <w:spacing w:line="560" w:lineRule="exact"/>
              <w:rPr>
                <w:rFonts w:hint="eastAsia" w:asciiTheme="minorEastAsia" w:hAnsiTheme="minorEastAsia" w:eastAsiaTheme="minorEastAsia" w:cstheme="minorEastAsia"/>
                <w:b/>
                <w:color w:val="auto"/>
                <w:szCs w:val="21"/>
                <w:highlight w:val="none"/>
                <w:lang w:val="en-US" w:eastAsia="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EFF3B05">
            <w:pPr>
              <w:spacing w:line="560" w:lineRule="exact"/>
              <w:rPr>
                <w:rFonts w:hint="eastAsia" w:asciiTheme="minorEastAsia" w:hAnsiTheme="minorEastAsia" w:eastAsiaTheme="minorEastAsia" w:cstheme="minorEastAsia"/>
                <w:b/>
                <w:color w:val="auto"/>
                <w:szCs w:val="21"/>
                <w:highlight w:val="none"/>
                <w:lang w:val="en-US" w:eastAsia="zh-CN"/>
              </w:rPr>
            </w:pPr>
          </w:p>
        </w:tc>
      </w:tr>
      <w:tr w14:paraId="1B5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8917" w:type="dxa"/>
            <w:gridSpan w:val="7"/>
            <w:tcBorders>
              <w:top w:val="single" w:color="auto" w:sz="4" w:space="0"/>
              <w:left w:val="single" w:color="auto" w:sz="4" w:space="0"/>
              <w:bottom w:val="single" w:color="auto" w:sz="4" w:space="0"/>
              <w:right w:val="single" w:color="auto" w:sz="4" w:space="0"/>
            </w:tcBorders>
            <w:noWrap w:val="0"/>
            <w:vAlign w:val="center"/>
          </w:tcPr>
          <w:p w14:paraId="7DB797B0">
            <w:pPr>
              <w:spacing w:line="360" w:lineRule="auto"/>
              <w:ind w:firstLine="480"/>
              <w:rPr>
                <w:rFonts w:hint="eastAsia" w:asciiTheme="minorEastAsia" w:hAnsiTheme="minorEastAsia" w:eastAsiaTheme="minorEastAsia" w:cstheme="minorEastAsia"/>
                <w:b/>
                <w:color w:val="auto"/>
                <w:szCs w:val="21"/>
                <w:highlight w:val="none"/>
                <w:lang w:val="en-US" w:eastAsia="zh-CN"/>
              </w:rPr>
            </w:pPr>
            <w:r>
              <w:rPr>
                <w:rStyle w:val="563"/>
                <w:rFonts w:ascii="宋体" w:hAnsi="宋体"/>
                <w:sz w:val="24"/>
                <w:szCs w:val="24"/>
                <w:highlight w:val="none"/>
              </w:rPr>
              <w:t>本表后附以下内容：①提供项目主要人员身份证</w:t>
            </w:r>
            <w:r>
              <w:rPr>
                <w:rStyle w:val="563"/>
                <w:rFonts w:hint="eastAsia" w:ascii="宋体" w:hAnsi="宋体"/>
                <w:sz w:val="24"/>
                <w:szCs w:val="24"/>
                <w:highlight w:val="none"/>
              </w:rPr>
              <w:t>扫描件</w:t>
            </w:r>
            <w:r>
              <w:rPr>
                <w:rStyle w:val="563"/>
                <w:rFonts w:ascii="宋体" w:hAnsi="宋体"/>
                <w:sz w:val="24"/>
                <w:szCs w:val="24"/>
                <w:highlight w:val="none"/>
              </w:rPr>
              <w:t>；②职称或资格证书（如有）</w:t>
            </w:r>
            <w:r>
              <w:rPr>
                <w:rStyle w:val="563"/>
                <w:rFonts w:hint="eastAsia" w:ascii="宋体" w:hAnsi="宋体"/>
                <w:sz w:val="24"/>
                <w:szCs w:val="24"/>
                <w:highlight w:val="none"/>
              </w:rPr>
              <w:t>扫描件</w:t>
            </w:r>
            <w:r>
              <w:rPr>
                <w:rStyle w:val="563"/>
                <w:rFonts w:hint="eastAsia" w:ascii="宋体" w:hAnsi="宋体"/>
                <w:sz w:val="24"/>
                <w:szCs w:val="24"/>
                <w:highlight w:val="none"/>
                <w:lang w:eastAsia="zh-CN"/>
              </w:rPr>
              <w:t>；</w:t>
            </w:r>
            <w:r>
              <w:rPr>
                <w:rStyle w:val="563"/>
                <w:rFonts w:hint="eastAsia" w:ascii="宋体" w:hAnsi="宋体"/>
                <w:sz w:val="24"/>
                <w:szCs w:val="24"/>
                <w:highlight w:val="none"/>
                <w:lang w:val="en-US" w:eastAsia="zh-CN"/>
              </w:rPr>
              <w:t>③与投标单位签订的劳动合同或社保缴纳证明</w:t>
            </w:r>
            <w:r>
              <w:rPr>
                <w:rStyle w:val="563"/>
                <w:rFonts w:ascii="宋体" w:hAnsi="宋体"/>
                <w:sz w:val="24"/>
                <w:szCs w:val="24"/>
                <w:highlight w:val="none"/>
              </w:rPr>
              <w:t>。</w:t>
            </w:r>
          </w:p>
        </w:tc>
      </w:tr>
    </w:tbl>
    <w:p w14:paraId="2BFC6349">
      <w:pPr>
        <w:spacing w:line="480" w:lineRule="exact"/>
        <w:rPr>
          <w:rFonts w:hint="default" w:asciiTheme="minorEastAsia" w:hAnsiTheme="minorEastAsia" w:eastAsiaTheme="minorEastAsia" w:cstheme="minorEastAsia"/>
          <w:b/>
          <w:color w:val="auto"/>
          <w:szCs w:val="21"/>
          <w:highlight w:val="none"/>
          <w:lang w:val="en-US" w:eastAsia="zh-CN"/>
        </w:rPr>
        <w:sectPr>
          <w:pgSz w:w="11906" w:h="16838"/>
          <w:pgMar w:top="1474" w:right="1474" w:bottom="1474" w:left="1474" w:header="1020" w:footer="1020" w:gutter="0"/>
          <w:pgNumType w:fmt="decimal"/>
          <w:cols w:space="0" w:num="1"/>
          <w:docGrid w:type="linesAndChars" w:linePitch="323" w:charSpace="672"/>
        </w:sectPr>
      </w:pPr>
    </w:p>
    <w:p w14:paraId="4D54FB29">
      <w:pPr>
        <w:pStyle w:val="548"/>
        <w:snapToGrid w:val="0"/>
        <w:spacing w:line="480" w:lineRule="exact"/>
        <w:textAlignment w:val="auto"/>
        <w:rPr>
          <w:rFonts w:hint="default" w:asciiTheme="minorEastAsia" w:hAnsiTheme="minorEastAsia" w:eastAsiaTheme="minorEastAsia" w:cstheme="minorEastAsia"/>
          <w:b/>
          <w:snapToGrid w:val="0"/>
          <w:color w:val="auto"/>
          <w:kern w:val="2"/>
          <w:sz w:val="21"/>
          <w:szCs w:val="21"/>
          <w:highlight w:val="none"/>
          <w:lang w:val="en-US" w:eastAsia="zh-CN" w:bidi="ar-SA"/>
        </w:rPr>
      </w:pPr>
      <w:r>
        <w:rPr>
          <w:rFonts w:hint="eastAsia" w:asciiTheme="minorEastAsia" w:hAnsiTheme="minorEastAsia" w:eastAsiaTheme="minorEastAsia" w:cstheme="minorEastAsia"/>
          <w:b/>
          <w:snapToGrid w:val="0"/>
          <w:color w:val="auto"/>
          <w:kern w:val="2"/>
          <w:sz w:val="21"/>
          <w:szCs w:val="21"/>
          <w:highlight w:val="none"/>
          <w:lang w:val="en-US" w:eastAsia="zh-CN" w:bidi="ar-SA"/>
        </w:rPr>
        <w:t>八：技术服务方案</w:t>
      </w:r>
    </w:p>
    <w:p w14:paraId="2F18C57D">
      <w:pPr>
        <w:pStyle w:val="43"/>
        <w:rPr>
          <w:rFonts w:hint="eastAsia" w:asciiTheme="minorEastAsia" w:hAnsiTheme="minorEastAsia" w:eastAsiaTheme="minorEastAsia" w:cstheme="minorEastAsia"/>
          <w:b/>
          <w:snapToGrid w:val="0"/>
          <w:color w:val="auto"/>
          <w:kern w:val="2"/>
          <w:sz w:val="21"/>
          <w:szCs w:val="21"/>
          <w:highlight w:val="none"/>
          <w:lang w:val="en-US" w:eastAsia="zh-CN" w:bidi="ar-SA"/>
        </w:rPr>
      </w:pPr>
    </w:p>
    <w:p w14:paraId="23E048EC">
      <w:pPr>
        <w:pStyle w:val="43"/>
        <w:spacing w:line="360" w:lineRule="auto"/>
        <w:rPr>
          <w:rFonts w:hint="eastAsia" w:asciiTheme="minorEastAsia" w:hAnsiTheme="minorEastAsia" w:eastAsiaTheme="minorEastAsia" w:cstheme="minorEastAsia"/>
          <w:b/>
          <w:snapToGrid w:val="0"/>
          <w:color w:val="auto"/>
          <w:kern w:val="2"/>
          <w:sz w:val="21"/>
          <w:szCs w:val="21"/>
          <w:highlight w:val="none"/>
          <w:lang w:val="en-US" w:eastAsia="zh-CN" w:bidi="ar-SA"/>
        </w:rPr>
      </w:pPr>
    </w:p>
    <w:p w14:paraId="37C562AA">
      <w:pPr>
        <w:tabs>
          <w:tab w:val="left" w:pos="4000"/>
        </w:tabs>
        <w:snapToGrid w:val="0"/>
        <w:spacing w:line="480" w:lineRule="exact"/>
        <w:jc w:val="left"/>
        <w:rPr>
          <w:rFonts w:hint="eastAsia" w:asciiTheme="minorEastAsia" w:hAnsiTheme="minorEastAsia" w:eastAsiaTheme="minorEastAsia" w:cstheme="minorEastAsia"/>
          <w:b/>
          <w:color w:val="auto"/>
          <w:szCs w:val="21"/>
          <w:highlight w:val="none"/>
        </w:rPr>
      </w:pPr>
    </w:p>
    <w:p w14:paraId="05403DEC">
      <w:pPr>
        <w:pStyle w:val="71"/>
        <w:rPr>
          <w:rFonts w:hint="eastAsia"/>
          <w:highlight w:val="none"/>
        </w:rPr>
      </w:pPr>
    </w:p>
    <w:p w14:paraId="3A41E3C7">
      <w:pPr>
        <w:tabs>
          <w:tab w:val="left" w:pos="4000"/>
        </w:tabs>
        <w:snapToGrid w:val="0"/>
        <w:spacing w:line="480" w:lineRule="exact"/>
        <w:jc w:val="left"/>
        <w:rPr>
          <w:rFonts w:hint="eastAsia" w:asciiTheme="minorEastAsia" w:hAnsiTheme="minorEastAsia" w:eastAsiaTheme="minorEastAsia" w:cstheme="minorEastAsia"/>
          <w:b/>
          <w:snapToGrid w:val="0"/>
          <w:color w:val="auto"/>
          <w:szCs w:val="21"/>
          <w:highlight w:val="none"/>
        </w:rPr>
      </w:pPr>
      <w:r>
        <w:rPr>
          <w:rFonts w:hint="eastAsia" w:asciiTheme="minorEastAsia" w:hAnsiTheme="minorEastAsia" w:eastAsiaTheme="minorEastAsia" w:cstheme="minorEastAsia"/>
          <w:b/>
          <w:color w:val="auto"/>
          <w:szCs w:val="21"/>
          <w:highlight w:val="none"/>
          <w:lang w:val="en-US" w:eastAsia="zh-CN"/>
        </w:rPr>
        <w:t>九</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snapToGrid w:val="0"/>
          <w:color w:val="auto"/>
          <w:szCs w:val="21"/>
          <w:highlight w:val="none"/>
          <w:lang w:eastAsia="zh-CN"/>
        </w:rPr>
        <w:t>供应商</w:t>
      </w:r>
      <w:r>
        <w:rPr>
          <w:rFonts w:hint="eastAsia" w:asciiTheme="minorEastAsia" w:hAnsiTheme="minorEastAsia" w:eastAsiaTheme="minorEastAsia" w:cstheme="minorEastAsia"/>
          <w:b/>
          <w:snapToGrid w:val="0"/>
          <w:color w:val="auto"/>
          <w:szCs w:val="21"/>
          <w:highlight w:val="none"/>
        </w:rPr>
        <w:t>认为需要提供的其他商务技术材料</w:t>
      </w:r>
    </w:p>
    <w:p w14:paraId="42F92E5F">
      <w:pPr>
        <w:pStyle w:val="43"/>
        <w:rPr>
          <w:rFonts w:hint="eastAsia" w:asciiTheme="minorEastAsia" w:hAnsiTheme="minorEastAsia" w:eastAsiaTheme="minorEastAsia" w:cstheme="minorEastAsia"/>
          <w:color w:val="auto"/>
          <w:sz w:val="21"/>
          <w:szCs w:val="21"/>
          <w:highlight w:val="none"/>
        </w:rPr>
      </w:pPr>
    </w:p>
    <w:p w14:paraId="38AC13AA">
      <w:pPr>
        <w:pStyle w:val="43"/>
        <w:rPr>
          <w:rFonts w:hint="eastAsia" w:asciiTheme="minorEastAsia" w:hAnsiTheme="minorEastAsia" w:eastAsiaTheme="minorEastAsia" w:cstheme="minorEastAsia"/>
          <w:color w:val="auto"/>
          <w:sz w:val="21"/>
          <w:szCs w:val="21"/>
          <w:highlight w:val="none"/>
        </w:rPr>
      </w:pPr>
    </w:p>
    <w:p w14:paraId="48F86004">
      <w:pPr>
        <w:pStyle w:val="43"/>
        <w:rPr>
          <w:rFonts w:hint="eastAsia" w:asciiTheme="minorEastAsia" w:hAnsiTheme="minorEastAsia" w:eastAsiaTheme="minorEastAsia" w:cstheme="minorEastAsia"/>
          <w:color w:val="auto"/>
          <w:sz w:val="21"/>
          <w:szCs w:val="21"/>
          <w:highlight w:val="none"/>
        </w:rPr>
      </w:pPr>
    </w:p>
    <w:p w14:paraId="4C051304">
      <w:pPr>
        <w:pStyle w:val="22"/>
        <w:rPr>
          <w:rFonts w:hint="eastAsia" w:asciiTheme="minorEastAsia" w:hAnsiTheme="minorEastAsia" w:eastAsiaTheme="minorEastAsia" w:cstheme="minorEastAsia"/>
          <w:color w:val="auto"/>
          <w:szCs w:val="21"/>
          <w:highlight w:val="none"/>
        </w:rPr>
      </w:pPr>
    </w:p>
    <w:p w14:paraId="606B4E10">
      <w:pPr>
        <w:pStyle w:val="43"/>
        <w:rPr>
          <w:rFonts w:hint="eastAsia" w:asciiTheme="minorEastAsia" w:hAnsiTheme="minorEastAsia" w:eastAsiaTheme="minorEastAsia" w:cstheme="minorEastAsia"/>
          <w:color w:val="auto"/>
          <w:sz w:val="21"/>
          <w:szCs w:val="21"/>
          <w:highlight w:val="none"/>
        </w:rPr>
      </w:pPr>
    </w:p>
    <w:p w14:paraId="7EFB1533">
      <w:pPr>
        <w:pStyle w:val="55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0"/>
          <w:szCs w:val="21"/>
          <w:highlight w:val="none"/>
        </w:rPr>
        <w:br w:type="page"/>
      </w:r>
      <w:bookmarkStart w:id="68" w:name="_Toc17063"/>
      <w:r>
        <w:rPr>
          <w:rFonts w:hint="eastAsia" w:asciiTheme="minorEastAsia" w:hAnsiTheme="minorEastAsia" w:eastAsiaTheme="minorEastAsia" w:cstheme="minorEastAsia"/>
          <w:color w:val="auto"/>
          <w:highlight w:val="none"/>
        </w:rPr>
        <w:t>第八部分  相关附件</w:t>
      </w:r>
      <w:bookmarkEnd w:id="68"/>
    </w:p>
    <w:p w14:paraId="418FEE49">
      <w:pPr>
        <w:tabs>
          <w:tab w:val="left" w:pos="1680"/>
        </w:tabs>
        <w:snapToGrid w:val="0"/>
        <w:spacing w:line="480" w:lineRule="exact"/>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附件一：中小企业声明函格式</w:t>
      </w:r>
    </w:p>
    <w:p w14:paraId="6572A50D">
      <w:pPr>
        <w:widowControl/>
        <w:snapToGrid w:val="0"/>
        <w:spacing w:line="360" w:lineRule="auto"/>
        <w:jc w:val="center"/>
        <w:textAlignment w:val="baseline"/>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中小企业声明函（服务）</w:t>
      </w:r>
    </w:p>
    <w:p w14:paraId="2171D4B5">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（单位名称）</w:t>
      </w:r>
      <w:r>
        <w:rPr>
          <w:rFonts w:hint="eastAsia" w:asciiTheme="minorEastAsia" w:hAnsiTheme="minorEastAsia" w:eastAsiaTheme="minorEastAsia" w:cstheme="minorEastAsia"/>
          <w:color w:val="auto"/>
          <w:spacing w:val="-8"/>
          <w:sz w:val="21"/>
          <w:szCs w:val="21"/>
          <w:highlight w:val="none"/>
          <w:shd w:val="clear" w:color="auto" w:fill="FFFFFF"/>
        </w:rPr>
        <w:t>的</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（项目名称）</w:t>
      </w:r>
      <w:r>
        <w:rPr>
          <w:rFonts w:hint="eastAsia" w:asciiTheme="minorEastAsia" w:hAnsiTheme="minorEastAsia" w:eastAsiaTheme="minorEastAsia" w:cstheme="minorEastAsia"/>
          <w:color w:val="auto"/>
          <w:sz w:val="21"/>
          <w:szCs w:val="21"/>
          <w:highlight w:val="none"/>
          <w:u w:val="single"/>
        </w:rPr>
        <w:t>（项目编号）</w:t>
      </w:r>
      <w:r>
        <w:rPr>
          <w:rFonts w:hint="eastAsia" w:asciiTheme="minorEastAsia" w:hAnsiTheme="minorEastAsia" w:eastAsiaTheme="minorEastAsia" w:cstheme="minorEastAsia"/>
          <w:color w:val="auto"/>
          <w:spacing w:val="-8"/>
          <w:sz w:val="21"/>
          <w:szCs w:val="21"/>
          <w:highlight w:val="none"/>
          <w:shd w:val="clear" w:color="auto" w:fill="FFFFFF"/>
        </w:rPr>
        <w:t>采购活动，</w:t>
      </w:r>
      <w:r>
        <w:rPr>
          <w:rFonts w:hint="eastAsia" w:asciiTheme="minorEastAsia" w:hAnsiTheme="minorEastAsia" w:eastAsiaTheme="minorEastAsia" w:cstheme="minorEastAsia"/>
          <w:color w:val="auto"/>
          <w:spacing w:val="-8"/>
          <w:sz w:val="21"/>
          <w:szCs w:val="21"/>
          <w:highlight w:val="none"/>
          <w:shd w:val="clear" w:color="auto" w:fill="FFFFFF"/>
          <w:lang w:val="en-US" w:eastAsia="zh-CN"/>
        </w:rPr>
        <w:t>供应商</w:t>
      </w:r>
      <w:r>
        <w:rPr>
          <w:rFonts w:hint="eastAsia" w:asciiTheme="minorEastAsia" w:hAnsiTheme="minorEastAsia" w:eastAsiaTheme="minorEastAsia" w:cstheme="minorEastAsia"/>
          <w:color w:val="auto"/>
          <w:spacing w:val="-8"/>
          <w:sz w:val="21"/>
          <w:szCs w:val="21"/>
          <w:highlight w:val="none"/>
          <w:shd w:val="clear" w:color="auto" w:fill="FFFFFF"/>
        </w:rPr>
        <w:t>单位全部为符合政策要求的中小企业（或者：服务全部由符合政策要求的中小企业承接）。相关企业（含联合体中的中小企业、签订分包意向协议的中小企业）的具体情况如下：</w:t>
      </w:r>
    </w:p>
    <w:p w14:paraId="1980E9FC">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 xml:space="preserve">1. </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（标的名称）</w:t>
      </w:r>
      <w:r>
        <w:rPr>
          <w:rFonts w:hint="eastAsia" w:asciiTheme="minorEastAsia" w:hAnsiTheme="minorEastAsia" w:eastAsiaTheme="minorEastAsia" w:cstheme="minorEastAsia"/>
          <w:color w:val="auto"/>
          <w:spacing w:val="-8"/>
          <w:sz w:val="21"/>
          <w:szCs w:val="21"/>
          <w:highlight w:val="none"/>
          <w:shd w:val="clear" w:color="auto" w:fill="FFFFFF"/>
        </w:rPr>
        <w:t xml:space="preserve"> ，属于</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（采购文件中明确的所属行业）</w:t>
      </w:r>
      <w:r>
        <w:rPr>
          <w:rFonts w:hint="eastAsia" w:asciiTheme="minorEastAsia" w:hAnsiTheme="minorEastAsia" w:eastAsiaTheme="minorEastAsia" w:cstheme="minorEastAsia"/>
          <w:color w:val="auto"/>
          <w:spacing w:val="-8"/>
          <w:sz w:val="21"/>
          <w:szCs w:val="21"/>
          <w:highlight w:val="none"/>
          <w:shd w:val="clear" w:color="auto" w:fill="FFFFFF"/>
        </w:rPr>
        <w:t>；承建（承接）企业为</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（企业名称）</w:t>
      </w:r>
      <w:r>
        <w:rPr>
          <w:rFonts w:hint="eastAsia" w:asciiTheme="minorEastAsia" w:hAnsiTheme="minorEastAsia" w:eastAsiaTheme="minorEastAsia" w:cstheme="minorEastAsia"/>
          <w:color w:val="auto"/>
          <w:spacing w:val="-8"/>
          <w:sz w:val="21"/>
          <w:szCs w:val="21"/>
          <w:highlight w:val="none"/>
          <w:shd w:val="clear" w:color="auto" w:fill="FFFFFF"/>
        </w:rPr>
        <w:t>，从业人员</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人，营业收入为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万元，资产总额为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 ，属于</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auto"/>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auto"/>
          <w:shd w:val="clear" w:color="auto" w:fill="FFFFFF"/>
        </w:rPr>
        <w:t>（中型企业、小型</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企业、微型企业</w:t>
      </w:r>
      <w:r>
        <w:rPr>
          <w:rFonts w:hint="eastAsia" w:asciiTheme="minorEastAsia" w:hAnsiTheme="minorEastAsia" w:eastAsiaTheme="minorEastAsia" w:cstheme="minorEastAsia"/>
          <w:color w:val="auto"/>
          <w:spacing w:val="-8"/>
          <w:sz w:val="21"/>
          <w:szCs w:val="21"/>
          <w:highlight w:val="none"/>
          <w:shd w:val="clear" w:color="auto" w:fill="FFFFFF"/>
        </w:rPr>
        <w:t>）；</w:t>
      </w:r>
    </w:p>
    <w:p w14:paraId="0E9E3845">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 xml:space="preserve">2.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（标的名称）</w:t>
      </w:r>
      <w:r>
        <w:rPr>
          <w:rFonts w:hint="eastAsia" w:asciiTheme="minorEastAsia" w:hAnsiTheme="minorEastAsia" w:eastAsiaTheme="minorEastAsia" w:cstheme="minorEastAsia"/>
          <w:color w:val="auto"/>
          <w:spacing w:val="-8"/>
          <w:sz w:val="21"/>
          <w:szCs w:val="21"/>
          <w:highlight w:val="none"/>
          <w:shd w:val="clear" w:color="auto" w:fill="FFFFFF"/>
        </w:rPr>
        <w:t>，属于</w:t>
      </w:r>
      <w:r>
        <w:rPr>
          <w:rFonts w:hint="eastAsia" w:asciiTheme="minorEastAsia" w:hAnsiTheme="minorEastAsia" w:eastAsiaTheme="minorEastAsia" w:cstheme="minorEastAsia"/>
          <w:color w:val="auto"/>
          <w:spacing w:val="-8"/>
          <w:sz w:val="21"/>
          <w:szCs w:val="21"/>
          <w:highlight w:val="none"/>
          <w:u w:val="single" w:color="auto"/>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auto"/>
          <w:shd w:val="clear" w:color="auto" w:fill="FFFFFF"/>
        </w:rPr>
        <w:t>（采购</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文件中明确的所属行业</w:t>
      </w:r>
      <w:r>
        <w:rPr>
          <w:rFonts w:hint="eastAsia" w:asciiTheme="minorEastAsia" w:hAnsiTheme="minorEastAsia" w:eastAsiaTheme="minorEastAsia" w:cstheme="minorEastAsia"/>
          <w:color w:val="auto"/>
          <w:spacing w:val="-8"/>
          <w:sz w:val="21"/>
          <w:szCs w:val="21"/>
          <w:highlight w:val="none"/>
          <w:shd w:val="clear" w:color="auto" w:fill="FFFFFF"/>
        </w:rPr>
        <w:t>）；承建（承接）企业为</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（企业名称）</w:t>
      </w:r>
      <w:r>
        <w:rPr>
          <w:rFonts w:hint="eastAsia" w:asciiTheme="minorEastAsia" w:hAnsiTheme="minorEastAsia" w:eastAsiaTheme="minorEastAsia" w:cstheme="minorEastAsia"/>
          <w:color w:val="auto"/>
          <w:spacing w:val="-8"/>
          <w:sz w:val="21"/>
          <w:szCs w:val="21"/>
          <w:highlight w:val="none"/>
          <w:shd w:val="clear" w:color="auto" w:fill="FFFFFF"/>
        </w:rPr>
        <w:t>，从业人员</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人，营业收入为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万元，资产总额为</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 xml:space="preserve">      </w:t>
      </w:r>
      <w:r>
        <w:rPr>
          <w:rFonts w:hint="eastAsia" w:asciiTheme="minorEastAsia" w:hAnsiTheme="minorEastAsia" w:eastAsiaTheme="minorEastAsia" w:cstheme="minorEastAsia"/>
          <w:color w:val="auto"/>
          <w:spacing w:val="-8"/>
          <w:sz w:val="21"/>
          <w:szCs w:val="21"/>
          <w:highlight w:val="none"/>
          <w:shd w:val="clear" w:color="auto" w:fill="FFFFFF"/>
        </w:rPr>
        <w:t>万元，属于</w:t>
      </w:r>
      <w:r>
        <w:rPr>
          <w:rFonts w:hint="eastAsia" w:asciiTheme="minorEastAsia" w:hAnsiTheme="minorEastAsia" w:eastAsiaTheme="minorEastAsia" w:cstheme="minorEastAsia"/>
          <w:color w:val="auto"/>
          <w:spacing w:val="-8"/>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auto"/>
          <w:shd w:val="clear" w:color="auto" w:fill="FFFFFF"/>
          <w:lang w:val="en-US" w:eastAsia="zh-CN"/>
        </w:rPr>
        <w:t xml:space="preserve">  </w:t>
      </w:r>
      <w:r>
        <w:rPr>
          <w:rFonts w:hint="eastAsia" w:asciiTheme="minorEastAsia" w:hAnsiTheme="minorEastAsia" w:eastAsiaTheme="minorEastAsia" w:cstheme="minorEastAsia"/>
          <w:color w:val="auto"/>
          <w:spacing w:val="-8"/>
          <w:sz w:val="21"/>
          <w:szCs w:val="21"/>
          <w:highlight w:val="none"/>
          <w:u w:val="single" w:color="auto"/>
          <w:shd w:val="clear" w:color="auto" w:fill="FFFFFF"/>
        </w:rPr>
        <w:t>（中型</w:t>
      </w:r>
      <w:r>
        <w:rPr>
          <w:rFonts w:hint="eastAsia" w:asciiTheme="minorEastAsia" w:hAnsiTheme="minorEastAsia" w:eastAsiaTheme="minorEastAsia" w:cstheme="minorEastAsia"/>
          <w:color w:val="auto"/>
          <w:spacing w:val="-8"/>
          <w:sz w:val="21"/>
          <w:szCs w:val="21"/>
          <w:highlight w:val="none"/>
          <w:u w:val="single" w:color="000000"/>
          <w:shd w:val="clear" w:color="auto" w:fill="FFFFFF"/>
        </w:rPr>
        <w:t>企业、小型企业、微型企业</w:t>
      </w:r>
      <w:r>
        <w:rPr>
          <w:rFonts w:hint="eastAsia" w:asciiTheme="minorEastAsia" w:hAnsiTheme="minorEastAsia" w:eastAsiaTheme="minorEastAsia" w:cstheme="minorEastAsia"/>
          <w:color w:val="auto"/>
          <w:spacing w:val="-8"/>
          <w:sz w:val="21"/>
          <w:szCs w:val="21"/>
          <w:highlight w:val="none"/>
          <w:shd w:val="clear" w:color="auto" w:fill="FFFFFF"/>
        </w:rPr>
        <w:t>）；</w:t>
      </w:r>
    </w:p>
    <w:p w14:paraId="508B16EE">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w:t>
      </w:r>
    </w:p>
    <w:p w14:paraId="776795AB">
      <w:pPr>
        <w:spacing w:line="480" w:lineRule="auto"/>
        <w:ind w:firstLine="394" w:firstLineChars="200"/>
        <w:textAlignment w:val="baseline"/>
        <w:rPr>
          <w:rFonts w:hint="eastAsia" w:asciiTheme="minorEastAsia" w:hAnsiTheme="minorEastAsia" w:eastAsiaTheme="minorEastAsia" w:cstheme="minorEastAsia"/>
          <w:color w:val="auto"/>
          <w:spacing w:val="-8"/>
          <w:sz w:val="21"/>
          <w:szCs w:val="21"/>
          <w:highlight w:val="none"/>
          <w:shd w:val="clear" w:color="auto" w:fill="FFFFFF"/>
        </w:rPr>
      </w:pPr>
      <w:r>
        <w:rPr>
          <w:rFonts w:hint="eastAsia" w:asciiTheme="minorEastAsia" w:hAnsiTheme="minorEastAsia" w:eastAsiaTheme="minorEastAsia" w:cstheme="minorEastAsia"/>
          <w:color w:val="auto"/>
          <w:spacing w:val="-8"/>
          <w:sz w:val="21"/>
          <w:szCs w:val="21"/>
          <w:highlight w:val="none"/>
          <w:shd w:val="clear" w:color="auto" w:fill="FFFFFF"/>
        </w:rPr>
        <w:t>以上企业，不属于大企业的分支机构，不存在控股股东为大企业的情形，也不存在与大企业的负责人为同一人的情形。</w:t>
      </w:r>
    </w:p>
    <w:p w14:paraId="1039ECDB">
      <w:pPr>
        <w:spacing w:line="480" w:lineRule="auto"/>
        <w:ind w:firstLine="394" w:firstLineChars="200"/>
        <w:textAlignment w:val="baseline"/>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8"/>
          <w:sz w:val="21"/>
          <w:szCs w:val="21"/>
          <w:highlight w:val="none"/>
          <w:shd w:val="clear" w:color="auto" w:fill="FFFFFF"/>
        </w:rPr>
        <w:t>本企业对上述声明内容的真实性负责。如有虚假，将依法承担相应责任。</w:t>
      </w:r>
      <w:r>
        <w:rPr>
          <w:rFonts w:hint="eastAsia" w:asciiTheme="minorEastAsia" w:hAnsiTheme="minorEastAsia" w:eastAsiaTheme="minorEastAsia" w:cstheme="minorEastAsia"/>
          <w:color w:val="auto"/>
          <w:spacing w:val="6"/>
          <w:sz w:val="21"/>
          <w:szCs w:val="21"/>
          <w:highlight w:val="none"/>
        </w:rPr>
        <w:t xml:space="preserve"> </w:t>
      </w:r>
    </w:p>
    <w:p w14:paraId="5F4D71F7">
      <w:pPr>
        <w:tabs>
          <w:tab w:val="left" w:pos="4857"/>
        </w:tabs>
        <w:wordWrap w:val="0"/>
        <w:topLinePunct/>
        <w:snapToGrid w:val="0"/>
        <w:spacing w:line="48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3B8F3A79">
      <w:pPr>
        <w:tabs>
          <w:tab w:val="left" w:pos="4857"/>
        </w:tabs>
        <w:wordWrap w:val="0"/>
        <w:topLinePunct/>
        <w:snapToGrid w:val="0"/>
        <w:spacing w:line="48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73135E83">
      <w:pPr>
        <w:spacing w:line="48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5DEBF271">
      <w:pPr>
        <w:pStyle w:val="548"/>
        <w:snapToGrid w:val="0"/>
        <w:spacing w:line="480" w:lineRule="exact"/>
        <w:ind w:firstLine="5964" w:firstLineChars="2800"/>
        <w:rPr>
          <w:rFonts w:hint="eastAsia" w:asciiTheme="minorEastAsia" w:hAnsiTheme="minorEastAsia" w:eastAsiaTheme="minorEastAsia" w:cstheme="minorEastAsia"/>
          <w:color w:val="auto"/>
          <w:highlight w:val="none"/>
        </w:rPr>
      </w:pPr>
    </w:p>
    <w:p w14:paraId="2CF210D5">
      <w:pPr>
        <w:tabs>
          <w:tab w:val="left" w:pos="1680"/>
        </w:tabs>
        <w:snapToGrid w:val="0"/>
        <w:spacing w:line="480" w:lineRule="exact"/>
        <w:rPr>
          <w:rFonts w:hint="eastAsia" w:asciiTheme="minorEastAsia" w:hAnsiTheme="minorEastAsia" w:eastAsiaTheme="minorEastAsia" w:cstheme="minorEastAsia"/>
          <w:b/>
          <w:color w:val="auto"/>
          <w:szCs w:val="21"/>
          <w:highlight w:val="none"/>
        </w:rPr>
      </w:pPr>
      <w:bookmarkStart w:id="69" w:name="OLE_LINK13"/>
      <w:bookmarkStart w:id="70" w:name="OLE_LINK14"/>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Cs w:val="21"/>
          <w:highlight w:val="none"/>
        </w:rPr>
        <w:t>附件二、残疾人福利性单位声明函格式</w:t>
      </w:r>
    </w:p>
    <w:p w14:paraId="771AB63A">
      <w:pPr>
        <w:tabs>
          <w:tab w:val="left" w:pos="1680"/>
        </w:tabs>
        <w:snapToGrid w:val="0"/>
        <w:spacing w:line="480" w:lineRule="exact"/>
        <w:rPr>
          <w:rFonts w:hint="eastAsia" w:asciiTheme="minorEastAsia" w:hAnsiTheme="minorEastAsia" w:eastAsiaTheme="minorEastAsia" w:cstheme="minorEastAsia"/>
          <w:b/>
          <w:color w:val="auto"/>
          <w:szCs w:val="21"/>
          <w:highlight w:val="none"/>
        </w:rPr>
      </w:pPr>
    </w:p>
    <w:bookmarkEnd w:id="69"/>
    <w:bookmarkEnd w:id="70"/>
    <w:p w14:paraId="69A8511C">
      <w:pPr>
        <w:tabs>
          <w:tab w:val="left" w:pos="1680"/>
        </w:tabs>
        <w:snapToGrid w:val="0"/>
        <w:spacing w:line="48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残疾人福利性单位声明函</w:t>
      </w:r>
      <w:r>
        <w:rPr>
          <w:rFonts w:hint="eastAsia" w:asciiTheme="minorEastAsia" w:hAnsiTheme="minorEastAsia" w:eastAsiaTheme="minorEastAsia" w:cstheme="minorEastAsia"/>
          <w:b/>
          <w:bCs/>
          <w:color w:val="auto"/>
          <w:szCs w:val="21"/>
          <w:highlight w:val="none"/>
        </w:rPr>
        <w:t>（格式）</w:t>
      </w:r>
    </w:p>
    <w:p w14:paraId="2B7EEF8C">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本单位郑重声明，根据《财政部民政部中国残疾人联合会关于促进残疾人就业政府采购政策的通知》（财库</w:t>
      </w:r>
      <w:r>
        <w:rPr>
          <w:rFonts w:hint="eastAsia" w:asciiTheme="minorEastAsia" w:hAnsiTheme="minorEastAsia" w:eastAsiaTheme="minorEastAsia" w:cstheme="minorEastAsia"/>
          <w:color w:val="auto"/>
          <w:szCs w:val="21"/>
          <w:highlight w:val="none"/>
        </w:rPr>
        <w:t>〔2017〕141</w:t>
      </w:r>
      <w:r>
        <w:rPr>
          <w:rFonts w:hint="eastAsia" w:asciiTheme="minorEastAsia" w:hAnsiTheme="minorEastAsia" w:eastAsiaTheme="minorEastAsia" w:cstheme="minorEastAsia"/>
          <w:color w:val="auto"/>
          <w:spacing w:val="6"/>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单位的</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项目（项目编号：</w:t>
      </w:r>
      <w:r>
        <w:rPr>
          <w:rFonts w:hint="eastAsia" w:asciiTheme="minorEastAsia" w:hAnsiTheme="minorEastAsia" w:eastAsiaTheme="minorEastAsia" w:cstheme="minorEastAsia"/>
          <w:color w:val="auto"/>
          <w:spacing w:val="6"/>
          <w:szCs w:val="21"/>
          <w:highlight w:val="none"/>
          <w:u w:val="single"/>
        </w:rPr>
        <w:t xml:space="preserve">      </w:t>
      </w:r>
      <w:r>
        <w:rPr>
          <w:rFonts w:hint="eastAsia" w:asciiTheme="minorEastAsia" w:hAnsiTheme="minorEastAsia" w:eastAsiaTheme="minorEastAsia" w:cstheme="minorEastAsia"/>
          <w:color w:val="auto"/>
          <w:spacing w:val="6"/>
          <w:szCs w:val="21"/>
          <w:highlight w:val="none"/>
        </w:rPr>
        <w:t>）采购活动提供本单位制造的货物（由本单位承担工程/提供服务），或者提供其他残疾人福利性单位制造的货物（不包括使用非残疾人福利性单位注册商标的货物）。</w:t>
      </w:r>
    </w:p>
    <w:p w14:paraId="5593BC50">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本单位对上述声明的真实性负责。如有虚假，将依法承担相应责任。</w:t>
      </w:r>
    </w:p>
    <w:p w14:paraId="3DDC05B2">
      <w:pPr>
        <w:spacing w:line="588" w:lineRule="exact"/>
        <w:ind w:firstLine="450" w:firstLineChars="200"/>
        <w:rPr>
          <w:rFonts w:hint="eastAsia" w:asciiTheme="minorEastAsia" w:hAnsiTheme="minorEastAsia" w:eastAsiaTheme="minorEastAsia" w:cstheme="minorEastAsia"/>
          <w:color w:val="auto"/>
          <w:spacing w:val="6"/>
          <w:szCs w:val="21"/>
          <w:highlight w:val="none"/>
        </w:rPr>
      </w:pPr>
    </w:p>
    <w:p w14:paraId="7BC05DFD">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pacing w:val="6"/>
          <w:highlight w:val="none"/>
        </w:rPr>
        <w:t xml:space="preserve">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6F44171B">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5F64E27F">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18BA3A29">
      <w:pPr>
        <w:pStyle w:val="548"/>
        <w:snapToGrid w:val="0"/>
        <w:spacing w:line="480" w:lineRule="exact"/>
        <w:ind w:firstLine="426" w:firstLineChars="200"/>
        <w:rPr>
          <w:rFonts w:hint="eastAsia" w:asciiTheme="minorEastAsia" w:hAnsiTheme="minorEastAsia" w:eastAsiaTheme="minorEastAsia" w:cstheme="minorEastAsia"/>
          <w:color w:val="auto"/>
          <w:highlight w:val="none"/>
        </w:rPr>
      </w:pPr>
    </w:p>
    <w:p w14:paraId="5C81791E">
      <w:pPr>
        <w:spacing w:line="560" w:lineRule="exact"/>
        <w:ind w:right="64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b/>
          <w:color w:val="auto"/>
          <w:szCs w:val="21"/>
          <w:highlight w:val="none"/>
        </w:rPr>
        <w:br w:type="page"/>
      </w:r>
      <w:bookmarkStart w:id="71" w:name="_Hlk76544236"/>
      <w:r>
        <w:rPr>
          <w:rFonts w:hint="eastAsia" w:asciiTheme="minorEastAsia" w:hAnsiTheme="minorEastAsia" w:eastAsiaTheme="minorEastAsia" w:cstheme="minorEastAsia"/>
          <w:b/>
          <w:color w:val="auto"/>
          <w:szCs w:val="21"/>
          <w:highlight w:val="none"/>
        </w:rPr>
        <w:t>附件三、监狱企业证明文件格式</w:t>
      </w:r>
      <w:bookmarkEnd w:id="71"/>
    </w:p>
    <w:p w14:paraId="40859C33">
      <w:pPr>
        <w:spacing w:line="560" w:lineRule="exact"/>
        <w:ind w:right="640"/>
        <w:jc w:val="center"/>
        <w:rPr>
          <w:rFonts w:hint="eastAsia" w:asciiTheme="minorEastAsia" w:hAnsiTheme="minorEastAsia" w:eastAsiaTheme="minorEastAsia" w:cstheme="minorEastAsia"/>
          <w:color w:val="auto"/>
          <w:spacing w:val="6"/>
          <w:szCs w:val="21"/>
          <w:highlight w:val="none"/>
        </w:rPr>
      </w:pPr>
    </w:p>
    <w:p w14:paraId="2858A0C4">
      <w:pPr>
        <w:spacing w:line="560" w:lineRule="exact"/>
        <w:ind w:right="640"/>
        <w:jc w:val="center"/>
        <w:rPr>
          <w:rFonts w:hint="eastAsia" w:asciiTheme="minorEastAsia" w:hAnsiTheme="minorEastAsia" w:eastAsiaTheme="minorEastAsia" w:cstheme="minorEastAsia"/>
          <w:b/>
          <w:bCs/>
          <w:color w:val="auto"/>
          <w:spacing w:val="10"/>
          <w:szCs w:val="21"/>
          <w:highlight w:val="none"/>
        </w:rPr>
      </w:pPr>
      <w:r>
        <w:rPr>
          <w:rFonts w:hint="eastAsia" w:asciiTheme="minorEastAsia" w:hAnsiTheme="minorEastAsia" w:eastAsiaTheme="minorEastAsia" w:cstheme="minorEastAsia"/>
          <w:b/>
          <w:bCs/>
          <w:color w:val="auto"/>
          <w:spacing w:val="10"/>
          <w:szCs w:val="21"/>
          <w:highlight w:val="none"/>
        </w:rPr>
        <w:t>监狱企业证明文件</w:t>
      </w:r>
      <w:r>
        <w:rPr>
          <w:rFonts w:hint="eastAsia" w:asciiTheme="minorEastAsia" w:hAnsiTheme="minorEastAsia" w:eastAsiaTheme="minorEastAsia" w:cstheme="minorEastAsia"/>
          <w:b/>
          <w:bCs/>
          <w:color w:val="auto"/>
          <w:szCs w:val="21"/>
          <w:highlight w:val="none"/>
        </w:rPr>
        <w:t>（格式）</w:t>
      </w:r>
    </w:p>
    <w:p w14:paraId="366DD6A1">
      <w:pPr>
        <w:rPr>
          <w:rFonts w:hint="eastAsia" w:asciiTheme="minorEastAsia" w:hAnsiTheme="minorEastAsia" w:eastAsiaTheme="minorEastAsia" w:cstheme="minorEastAsia"/>
          <w:color w:val="auto"/>
          <w:szCs w:val="21"/>
          <w:highlight w:val="none"/>
        </w:rPr>
      </w:pPr>
    </w:p>
    <w:p w14:paraId="33075C2D">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郑重声明，根据《财政部司法部关于政府采购支持监狱企业发展有关问题的通知》（财库〔2014〕68号）的规定，本单位为符合条件的监狱企业，且本单位参加单位的项目采购活动提供本单位提供的服务，或者提供其他监狱企业的服务。</w:t>
      </w:r>
    </w:p>
    <w:p w14:paraId="610AEE9C">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附：监狱企业证明文件</w:t>
      </w:r>
    </w:p>
    <w:p w14:paraId="55EACDFE">
      <w:pPr>
        <w:spacing w:line="588" w:lineRule="exact"/>
        <w:ind w:firstLine="450" w:firstLineChars="200"/>
        <w:rPr>
          <w:rFonts w:hint="eastAsia" w:asciiTheme="minorEastAsia" w:hAnsiTheme="minorEastAsia" w:eastAsiaTheme="minorEastAsia" w:cstheme="minorEastAsia"/>
          <w:color w:val="auto"/>
          <w:spacing w:val="6"/>
          <w:szCs w:val="21"/>
          <w:highlight w:val="none"/>
        </w:rPr>
      </w:pPr>
    </w:p>
    <w:p w14:paraId="1DA4F2AC">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本单位对上述声明的真实性负责。如有虚假，将依法承担相应责任。</w:t>
      </w:r>
    </w:p>
    <w:p w14:paraId="04132608">
      <w:pPr>
        <w:spacing w:line="588" w:lineRule="exact"/>
        <w:ind w:firstLine="426" w:firstLineChars="200"/>
        <w:rPr>
          <w:rFonts w:hint="eastAsia" w:asciiTheme="minorEastAsia" w:hAnsiTheme="minorEastAsia" w:eastAsiaTheme="minorEastAsia" w:cstheme="minorEastAsia"/>
          <w:color w:val="auto"/>
          <w:szCs w:val="21"/>
          <w:highlight w:val="none"/>
        </w:rPr>
      </w:pPr>
    </w:p>
    <w:p w14:paraId="711C0479">
      <w:pPr>
        <w:spacing w:line="588" w:lineRule="exact"/>
        <w:ind w:firstLine="426"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w:t>
      </w:r>
    </w:p>
    <w:p w14:paraId="76959CE7">
      <w:pPr>
        <w:tabs>
          <w:tab w:val="left" w:pos="4860"/>
        </w:tabs>
        <w:spacing w:line="588" w:lineRule="exact"/>
        <w:ind w:right="1560"/>
        <w:rPr>
          <w:rFonts w:hint="eastAsia" w:asciiTheme="minorEastAsia" w:hAnsiTheme="minorEastAsia" w:eastAsiaTheme="minorEastAsia" w:cstheme="minorEastAsia"/>
          <w:color w:val="auto"/>
          <w:szCs w:val="21"/>
          <w:highlight w:val="none"/>
        </w:rPr>
      </w:pPr>
    </w:p>
    <w:p w14:paraId="5BA4B2EF">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snapToGrid w:val="0"/>
          <w:color w:val="auto"/>
          <w:szCs w:val="21"/>
          <w:highlight w:val="none"/>
        </w:rPr>
        <w:t xml:space="preserve">                               </w:t>
      </w:r>
      <w:r>
        <w:rPr>
          <w:rFonts w:hint="eastAsia" w:asciiTheme="minorEastAsia" w:hAnsiTheme="minorEastAsia" w:eastAsiaTheme="minorEastAsia" w:cstheme="minorEastAsia"/>
          <w:color w:val="auto"/>
          <w:spacing w:val="6"/>
          <w:szCs w:val="21"/>
          <w:highlight w:val="none"/>
        </w:rPr>
        <w:t xml:space="preserve"> </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（盖单位公章）：</w:t>
      </w:r>
      <w:r>
        <w:rPr>
          <w:rFonts w:hint="eastAsia" w:asciiTheme="minorEastAsia" w:hAnsiTheme="minorEastAsia" w:eastAsiaTheme="minorEastAsia" w:cstheme="minorEastAsia"/>
          <w:color w:val="auto"/>
          <w:szCs w:val="21"/>
          <w:highlight w:val="none"/>
          <w:u w:val="single"/>
        </w:rPr>
        <w:t xml:space="preserve">                </w:t>
      </w:r>
    </w:p>
    <w:p w14:paraId="52F0E95C">
      <w:pPr>
        <w:tabs>
          <w:tab w:val="left" w:pos="4857"/>
        </w:tabs>
        <w:wordWrap w:val="0"/>
        <w:topLinePunct/>
        <w:snapToGrid w:val="0"/>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法定代表人或</w:t>
      </w:r>
      <w:r>
        <w:rPr>
          <w:rFonts w:hint="eastAsia" w:asciiTheme="minorEastAsia" w:hAnsiTheme="minorEastAsia" w:eastAsiaTheme="minorEastAsia" w:cstheme="minorEastAsia"/>
          <w:color w:val="auto"/>
          <w:szCs w:val="21"/>
          <w:highlight w:val="none"/>
          <w:lang w:val="en-US" w:eastAsia="zh-CN"/>
        </w:rPr>
        <w:t>委托代理人</w:t>
      </w:r>
      <w:r>
        <w:rPr>
          <w:rFonts w:hint="eastAsia" w:asciiTheme="minorEastAsia" w:hAnsiTheme="minorEastAsia" w:eastAsiaTheme="minorEastAsia" w:cstheme="minorEastAsia"/>
          <w:color w:val="auto"/>
          <w:szCs w:val="21"/>
          <w:highlight w:val="none"/>
        </w:rPr>
        <w:t>（签字或盖章）：</w:t>
      </w:r>
      <w:r>
        <w:rPr>
          <w:rFonts w:hint="eastAsia" w:asciiTheme="minorEastAsia" w:hAnsiTheme="minorEastAsia" w:eastAsiaTheme="minorEastAsia" w:cstheme="minorEastAsia"/>
          <w:color w:val="auto"/>
          <w:szCs w:val="21"/>
          <w:highlight w:val="none"/>
          <w:u w:val="single"/>
        </w:rPr>
        <w:t xml:space="preserve">           </w:t>
      </w:r>
    </w:p>
    <w:p w14:paraId="3C7E57B3">
      <w:pPr>
        <w:spacing w:line="480" w:lineRule="exact"/>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4AAD1688">
      <w:pPr>
        <w:spacing w:line="588" w:lineRule="exact"/>
        <w:ind w:firstLine="450" w:firstLineChars="200"/>
        <w:rPr>
          <w:rFonts w:hint="eastAsia" w:asciiTheme="minorEastAsia" w:hAnsiTheme="minorEastAsia" w:eastAsiaTheme="minorEastAsia" w:cstheme="minorEastAsia"/>
          <w:color w:val="auto"/>
          <w:spacing w:val="6"/>
          <w:szCs w:val="21"/>
          <w:highlight w:val="none"/>
        </w:rPr>
      </w:pPr>
    </w:p>
    <w:p w14:paraId="439B0C88">
      <w:pPr>
        <w:ind w:right="640" w:firstLine="2449" w:firstLineChars="1150"/>
        <w:rPr>
          <w:rFonts w:hint="eastAsia" w:asciiTheme="minorEastAsia" w:hAnsiTheme="minorEastAsia" w:eastAsiaTheme="minorEastAsia" w:cstheme="minorEastAsia"/>
          <w:color w:val="auto"/>
          <w:szCs w:val="21"/>
          <w:highlight w:val="none"/>
        </w:rPr>
      </w:pPr>
    </w:p>
    <w:p w14:paraId="6E5A0B88">
      <w:pPr>
        <w:ind w:right="640"/>
        <w:rPr>
          <w:rFonts w:hint="eastAsia" w:asciiTheme="minorEastAsia" w:hAnsiTheme="minorEastAsia" w:eastAsiaTheme="minorEastAsia" w:cstheme="minorEastAsia"/>
          <w:color w:val="auto"/>
          <w:szCs w:val="21"/>
          <w:highlight w:val="none"/>
        </w:rPr>
      </w:pPr>
    </w:p>
    <w:p w14:paraId="3483F9A5">
      <w:pPr>
        <w:spacing w:line="588" w:lineRule="exact"/>
        <w:ind w:firstLine="426" w:firstLineChars="200"/>
        <w:rPr>
          <w:rFonts w:hint="eastAsia" w:asciiTheme="minorEastAsia" w:hAnsiTheme="minorEastAsia" w:eastAsiaTheme="minorEastAsia" w:cstheme="minorEastAsia"/>
          <w:color w:val="auto"/>
          <w:szCs w:val="21"/>
          <w:highlight w:val="none"/>
        </w:rPr>
      </w:pPr>
    </w:p>
    <w:p w14:paraId="6CEA48F0">
      <w:pPr>
        <w:spacing w:line="588" w:lineRule="exact"/>
        <w:ind w:firstLine="426" w:firstLineChars="200"/>
        <w:rPr>
          <w:rFonts w:hint="eastAsia" w:asciiTheme="minorEastAsia" w:hAnsiTheme="minorEastAsia" w:eastAsiaTheme="minorEastAsia" w:cstheme="minorEastAsia"/>
          <w:color w:val="auto"/>
          <w:szCs w:val="21"/>
          <w:highlight w:val="none"/>
        </w:rPr>
      </w:pPr>
    </w:p>
    <w:p w14:paraId="2AB2D509">
      <w:pPr>
        <w:spacing w:line="588" w:lineRule="exact"/>
        <w:ind w:firstLine="45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pacing w:val="6"/>
          <w:szCs w:val="21"/>
          <w:highlight w:val="none"/>
        </w:rPr>
        <w:t>注：如不属于监狱企业可不按格式要求提供，也可书面标明“我单位不属于监狱企业”字样并加盖单位公章。</w:t>
      </w:r>
    </w:p>
    <w:p w14:paraId="13695F82">
      <w:pPr>
        <w:spacing w:line="480" w:lineRule="exact"/>
        <w:rPr>
          <w:rFonts w:hint="eastAsia" w:asciiTheme="minorEastAsia" w:hAnsiTheme="minorEastAsia" w:eastAsiaTheme="minorEastAsia" w:cstheme="minorEastAsia"/>
          <w:color w:val="auto"/>
          <w:szCs w:val="21"/>
          <w:highlight w:val="none"/>
        </w:rPr>
      </w:pPr>
    </w:p>
    <w:p w14:paraId="30B341FC">
      <w:pPr>
        <w:spacing w:line="480" w:lineRule="exact"/>
        <w:ind w:firstLine="639" w:firstLineChars="300"/>
        <w:rPr>
          <w:rFonts w:hint="eastAsia" w:asciiTheme="minorEastAsia" w:hAnsiTheme="minorEastAsia" w:eastAsiaTheme="minorEastAsia" w:cstheme="minorEastAsia"/>
          <w:b/>
          <w:color w:val="auto"/>
          <w:szCs w:val="21"/>
          <w:highlight w:val="none"/>
        </w:rPr>
      </w:pPr>
    </w:p>
    <w:p w14:paraId="2687DA06">
      <w:pPr>
        <w:pStyle w:val="2"/>
        <w:jc w:val="left"/>
        <w:rPr>
          <w:rFonts w:hint="eastAsia" w:asciiTheme="minorEastAsia" w:hAnsiTheme="minorEastAsia" w:eastAsiaTheme="minorEastAsia" w:cstheme="minorEastAsia"/>
          <w:color w:val="auto"/>
          <w:sz w:val="21"/>
          <w:szCs w:val="21"/>
          <w:highlight w:val="none"/>
        </w:rPr>
      </w:pPr>
    </w:p>
    <w:p w14:paraId="753F67FC">
      <w:pPr>
        <w:shd w:val="clear" w:color="auto" w:fill="FFFFFF"/>
        <w:spacing w:line="360" w:lineRule="auto"/>
        <w:rPr>
          <w:rFonts w:hint="eastAsia" w:ascii="宋体" w:hAnsi="宋体" w:cs="宋体"/>
          <w:b/>
          <w:color w:val="000000"/>
        </w:rPr>
      </w:pPr>
      <w:r>
        <w:rPr>
          <w:rFonts w:hint="eastAsia" w:asciiTheme="minorEastAsia" w:hAnsiTheme="minorEastAsia" w:eastAsiaTheme="minorEastAsia" w:cstheme="minorEastAsia"/>
          <w:b/>
          <w:color w:val="auto"/>
          <w:szCs w:val="21"/>
          <w:highlight w:val="none"/>
        </w:rPr>
        <w:t>附件</w:t>
      </w:r>
      <w:r>
        <w:rPr>
          <w:rFonts w:hint="eastAsia" w:asciiTheme="minorEastAsia" w:hAnsiTheme="minorEastAsia" w:eastAsiaTheme="minorEastAsia" w:cstheme="minorEastAsia"/>
          <w:b/>
          <w:color w:val="auto"/>
          <w:szCs w:val="21"/>
          <w:highlight w:val="none"/>
          <w:lang w:val="en-US" w:eastAsia="zh-CN"/>
        </w:rPr>
        <w:t>四</w:t>
      </w:r>
      <w:r>
        <w:rPr>
          <w:rFonts w:hint="eastAsia" w:asciiTheme="minorEastAsia" w:hAnsiTheme="minorEastAsia" w:eastAsiaTheme="minorEastAsia" w:cstheme="minorEastAsia"/>
          <w:b/>
          <w:color w:val="auto"/>
          <w:szCs w:val="21"/>
          <w:highlight w:val="none"/>
        </w:rPr>
        <w:t>、</w:t>
      </w:r>
      <w:r>
        <w:rPr>
          <w:rFonts w:hint="eastAsia" w:ascii="宋体" w:hAnsi="宋体" w:cs="宋体"/>
          <w:b/>
          <w:color w:val="000000"/>
        </w:rPr>
        <w:t>创新产品或创新服务明细表</w:t>
      </w:r>
    </w:p>
    <w:p w14:paraId="65F4D098">
      <w:pPr>
        <w:keepNext/>
        <w:shd w:val="clear" w:color="auto" w:fill="FFFFFF"/>
        <w:spacing w:line="360" w:lineRule="auto"/>
        <w:rPr>
          <w:rFonts w:hint="eastAsia" w:ascii="宋体" w:hAnsi="宋体" w:cs="宋体"/>
          <w:b/>
          <w:color w:val="000000"/>
        </w:rPr>
      </w:pPr>
    </w:p>
    <w:p w14:paraId="6B0F4013">
      <w:pPr>
        <w:shd w:val="clear" w:color="auto" w:fill="FFFFFF"/>
        <w:spacing w:line="360" w:lineRule="auto"/>
        <w:jc w:val="center"/>
        <w:rPr>
          <w:rFonts w:hint="eastAsia" w:ascii="宋体" w:hAnsi="宋体" w:cs="宋体"/>
          <w:b/>
          <w:color w:val="000000"/>
        </w:rPr>
      </w:pPr>
      <w:r>
        <w:rPr>
          <w:rFonts w:hint="eastAsia" w:ascii="宋体" w:hAnsi="宋体" w:cs="宋体"/>
          <w:b/>
          <w:color w:val="000000"/>
        </w:rPr>
        <w:t>创新产品或创新服务明细表</w:t>
      </w:r>
    </w:p>
    <w:p w14:paraId="29531B13">
      <w:pPr>
        <w:shd w:val="clear" w:color="auto" w:fill="FFFFFF"/>
        <w:spacing w:line="360" w:lineRule="auto"/>
        <w:rPr>
          <w:rFonts w:hint="eastAsia" w:ascii="宋体" w:hAnsi="宋体" w:cs="宋体"/>
          <w:color w:val="000000"/>
          <w:u w:val="single"/>
        </w:rPr>
      </w:pPr>
      <w:r>
        <w:rPr>
          <w:rFonts w:hint="eastAsia" w:ascii="宋体" w:hAnsi="宋体" w:cs="宋体"/>
          <w:color w:val="000000"/>
        </w:rPr>
        <w:t>项目名称：</w:t>
      </w:r>
      <w:r>
        <w:rPr>
          <w:rFonts w:hint="eastAsia" w:ascii="宋体" w:hAnsi="宋体" w:cs="宋体"/>
          <w:color w:val="000000"/>
          <w:u w:val="single"/>
        </w:rPr>
        <w:t xml:space="preserve">                  </w:t>
      </w:r>
    </w:p>
    <w:p w14:paraId="479A04FE">
      <w:pPr>
        <w:shd w:val="clear" w:color="auto" w:fill="FFFFFF"/>
        <w:spacing w:line="360" w:lineRule="auto"/>
        <w:rPr>
          <w:rFonts w:hint="eastAsia" w:ascii="宋体" w:hAnsi="宋体" w:cs="宋体"/>
          <w:color w:val="000000"/>
          <w:u w:val="single"/>
        </w:rPr>
      </w:pPr>
      <w:r>
        <w:rPr>
          <w:rFonts w:hint="eastAsia" w:ascii="宋体" w:hAnsi="宋体" w:cs="宋体"/>
          <w:color w:val="000000"/>
        </w:rPr>
        <w:t>项目编号：</w:t>
      </w:r>
      <w:r>
        <w:rPr>
          <w:rFonts w:hint="eastAsia" w:ascii="宋体" w:hAnsi="宋体" w:cs="宋体"/>
          <w:color w:val="000000"/>
          <w:u w:val="single"/>
        </w:rPr>
        <w:t xml:space="preserve">                  </w:t>
      </w:r>
    </w:p>
    <w:p w14:paraId="39E4B392">
      <w:pPr>
        <w:shd w:val="clear" w:color="auto" w:fill="FFFFFF"/>
        <w:spacing w:line="360" w:lineRule="auto"/>
        <w:ind w:left="7561" w:leftChars="750" w:hanging="5964" w:hangingChars="2800"/>
        <w:rPr>
          <w:rFonts w:hint="eastAsia" w:ascii="宋体" w:hAnsi="宋体" w:cs="宋体"/>
          <w:color w:val="000000"/>
        </w:rPr>
      </w:pPr>
      <w:r>
        <w:rPr>
          <w:rFonts w:hint="eastAsia" w:ascii="宋体" w:hAnsi="宋体" w:cs="宋体"/>
          <w:color w:val="000000"/>
        </w:rPr>
        <w:t xml:space="preserve">                                                 货币：人民币/元</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489"/>
        <w:gridCol w:w="1020"/>
        <w:gridCol w:w="930"/>
        <w:gridCol w:w="1309"/>
      </w:tblGrid>
      <w:tr w14:paraId="6A74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68" w:type="dxa"/>
            <w:noWrap w:val="0"/>
            <w:vAlign w:val="center"/>
          </w:tcPr>
          <w:p w14:paraId="4C2EA39E">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序号</w:t>
            </w:r>
          </w:p>
        </w:tc>
        <w:tc>
          <w:tcPr>
            <w:tcW w:w="1447" w:type="dxa"/>
            <w:noWrap w:val="0"/>
            <w:vAlign w:val="center"/>
          </w:tcPr>
          <w:p w14:paraId="4F277F49">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名称</w:t>
            </w:r>
          </w:p>
        </w:tc>
        <w:tc>
          <w:tcPr>
            <w:tcW w:w="992" w:type="dxa"/>
            <w:noWrap w:val="0"/>
            <w:vAlign w:val="center"/>
          </w:tcPr>
          <w:p w14:paraId="1E8BABA2">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品牌</w:t>
            </w:r>
          </w:p>
        </w:tc>
        <w:tc>
          <w:tcPr>
            <w:tcW w:w="1134" w:type="dxa"/>
            <w:tcBorders>
              <w:bottom w:val="single" w:color="auto" w:sz="4" w:space="0"/>
            </w:tcBorders>
            <w:noWrap w:val="0"/>
            <w:vAlign w:val="center"/>
          </w:tcPr>
          <w:p w14:paraId="4F56A2C8">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规格型号</w:t>
            </w:r>
          </w:p>
        </w:tc>
        <w:tc>
          <w:tcPr>
            <w:tcW w:w="1489" w:type="dxa"/>
            <w:tcBorders>
              <w:bottom w:val="single" w:color="auto" w:sz="4" w:space="0"/>
            </w:tcBorders>
            <w:noWrap w:val="0"/>
            <w:vAlign w:val="center"/>
          </w:tcPr>
          <w:p w14:paraId="79AA1FED">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产地及厂家</w:t>
            </w:r>
          </w:p>
        </w:tc>
        <w:tc>
          <w:tcPr>
            <w:tcW w:w="1020" w:type="dxa"/>
            <w:tcBorders>
              <w:bottom w:val="single" w:color="auto" w:sz="4" w:space="0"/>
            </w:tcBorders>
            <w:noWrap w:val="0"/>
            <w:vAlign w:val="center"/>
          </w:tcPr>
          <w:p w14:paraId="7DE7BB4E">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数量</w:t>
            </w:r>
          </w:p>
        </w:tc>
        <w:tc>
          <w:tcPr>
            <w:tcW w:w="930" w:type="dxa"/>
            <w:tcBorders>
              <w:bottom w:val="single" w:color="auto" w:sz="4" w:space="0"/>
            </w:tcBorders>
            <w:noWrap w:val="0"/>
            <w:vAlign w:val="center"/>
          </w:tcPr>
          <w:p w14:paraId="3FA53410">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单价</w:t>
            </w:r>
          </w:p>
        </w:tc>
        <w:tc>
          <w:tcPr>
            <w:tcW w:w="1309" w:type="dxa"/>
            <w:tcBorders>
              <w:bottom w:val="single" w:color="auto" w:sz="4" w:space="0"/>
            </w:tcBorders>
            <w:noWrap w:val="0"/>
            <w:vAlign w:val="center"/>
          </w:tcPr>
          <w:p w14:paraId="5520BD99">
            <w:pPr>
              <w:shd w:val="clear" w:color="auto" w:fill="FFFFFF"/>
              <w:spacing w:line="360" w:lineRule="auto"/>
              <w:jc w:val="center"/>
              <w:rPr>
                <w:rFonts w:hint="eastAsia" w:ascii="宋体" w:hAnsi="宋体" w:cs="宋体"/>
                <w:bCs/>
                <w:color w:val="000000"/>
              </w:rPr>
            </w:pPr>
            <w:r>
              <w:rPr>
                <w:rFonts w:hint="eastAsia" w:ascii="宋体" w:hAnsi="宋体" w:cs="宋体"/>
                <w:bCs/>
                <w:color w:val="000000"/>
              </w:rPr>
              <w:t>总价</w:t>
            </w:r>
          </w:p>
        </w:tc>
      </w:tr>
      <w:tr w14:paraId="3C29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8" w:type="dxa"/>
            <w:noWrap w:val="0"/>
            <w:vAlign w:val="center"/>
          </w:tcPr>
          <w:p w14:paraId="47AF1139">
            <w:pPr>
              <w:shd w:val="clear" w:color="auto" w:fill="FFFFFF"/>
              <w:spacing w:line="360" w:lineRule="auto"/>
              <w:jc w:val="center"/>
              <w:rPr>
                <w:rFonts w:hint="eastAsia" w:ascii="宋体" w:hAnsi="宋体" w:cs="宋体"/>
                <w:bCs/>
                <w:color w:val="000000"/>
              </w:rPr>
            </w:pPr>
          </w:p>
        </w:tc>
        <w:tc>
          <w:tcPr>
            <w:tcW w:w="1447" w:type="dxa"/>
            <w:noWrap w:val="0"/>
            <w:vAlign w:val="center"/>
          </w:tcPr>
          <w:p w14:paraId="50E7B496">
            <w:pPr>
              <w:shd w:val="clear" w:color="auto" w:fill="FFFFFF"/>
              <w:spacing w:line="360" w:lineRule="auto"/>
              <w:jc w:val="center"/>
              <w:rPr>
                <w:rFonts w:hint="eastAsia" w:ascii="宋体" w:hAnsi="宋体" w:cs="宋体"/>
                <w:bCs/>
                <w:color w:val="000000"/>
              </w:rPr>
            </w:pPr>
          </w:p>
        </w:tc>
        <w:tc>
          <w:tcPr>
            <w:tcW w:w="992" w:type="dxa"/>
            <w:noWrap w:val="0"/>
            <w:vAlign w:val="center"/>
          </w:tcPr>
          <w:p w14:paraId="71A657D1">
            <w:pPr>
              <w:shd w:val="clear" w:color="auto" w:fill="FFFFFF"/>
              <w:spacing w:line="360" w:lineRule="auto"/>
              <w:jc w:val="center"/>
              <w:rPr>
                <w:rFonts w:hint="eastAsia" w:ascii="宋体" w:hAnsi="宋体" w:cs="宋体"/>
                <w:bCs/>
                <w:color w:val="000000"/>
              </w:rPr>
            </w:pPr>
          </w:p>
        </w:tc>
        <w:tc>
          <w:tcPr>
            <w:tcW w:w="1134" w:type="dxa"/>
            <w:tcBorders>
              <w:top w:val="single" w:color="auto" w:sz="4" w:space="0"/>
              <w:bottom w:val="single" w:color="auto" w:sz="4" w:space="0"/>
            </w:tcBorders>
            <w:noWrap w:val="0"/>
            <w:vAlign w:val="center"/>
          </w:tcPr>
          <w:p w14:paraId="2E549839">
            <w:pPr>
              <w:shd w:val="clear" w:color="auto" w:fill="FFFFFF"/>
              <w:spacing w:line="360" w:lineRule="auto"/>
              <w:jc w:val="center"/>
              <w:rPr>
                <w:rFonts w:hint="eastAsia" w:ascii="宋体" w:hAnsi="宋体" w:cs="宋体"/>
                <w:bCs/>
                <w:color w:val="000000"/>
                <w:vertAlign w:val="superscript"/>
              </w:rPr>
            </w:pPr>
          </w:p>
        </w:tc>
        <w:tc>
          <w:tcPr>
            <w:tcW w:w="1489" w:type="dxa"/>
            <w:tcBorders>
              <w:top w:val="single" w:color="auto" w:sz="4" w:space="0"/>
              <w:bottom w:val="single" w:color="auto" w:sz="4" w:space="0"/>
            </w:tcBorders>
            <w:noWrap w:val="0"/>
            <w:vAlign w:val="center"/>
          </w:tcPr>
          <w:p w14:paraId="4E87D49F">
            <w:pPr>
              <w:shd w:val="clear" w:color="auto" w:fill="FFFFFF"/>
              <w:spacing w:line="360" w:lineRule="auto"/>
              <w:jc w:val="center"/>
              <w:rPr>
                <w:rFonts w:hint="eastAsia" w:ascii="宋体" w:hAnsi="宋体" w:cs="宋体"/>
                <w:bCs/>
                <w:color w:val="000000"/>
                <w:vertAlign w:val="superscript"/>
              </w:rPr>
            </w:pPr>
          </w:p>
        </w:tc>
        <w:tc>
          <w:tcPr>
            <w:tcW w:w="1020" w:type="dxa"/>
            <w:tcBorders>
              <w:top w:val="single" w:color="auto" w:sz="4" w:space="0"/>
            </w:tcBorders>
            <w:noWrap w:val="0"/>
            <w:vAlign w:val="center"/>
          </w:tcPr>
          <w:p w14:paraId="4C130483">
            <w:pPr>
              <w:shd w:val="clear" w:color="auto" w:fill="FFFFFF"/>
              <w:spacing w:line="360" w:lineRule="auto"/>
              <w:jc w:val="center"/>
              <w:rPr>
                <w:rFonts w:hint="eastAsia" w:ascii="宋体" w:hAnsi="宋体" w:cs="宋体"/>
                <w:bCs/>
                <w:color w:val="000000"/>
              </w:rPr>
            </w:pPr>
          </w:p>
        </w:tc>
        <w:tc>
          <w:tcPr>
            <w:tcW w:w="930" w:type="dxa"/>
            <w:tcBorders>
              <w:top w:val="single" w:color="auto" w:sz="4" w:space="0"/>
            </w:tcBorders>
            <w:noWrap w:val="0"/>
            <w:vAlign w:val="center"/>
          </w:tcPr>
          <w:p w14:paraId="2E06B170">
            <w:pPr>
              <w:shd w:val="clear" w:color="auto" w:fill="FFFFFF"/>
              <w:spacing w:line="360" w:lineRule="auto"/>
              <w:jc w:val="center"/>
              <w:rPr>
                <w:rFonts w:hint="eastAsia" w:ascii="宋体" w:hAnsi="宋体" w:cs="宋体"/>
                <w:bCs/>
                <w:color w:val="000000"/>
              </w:rPr>
            </w:pPr>
          </w:p>
        </w:tc>
        <w:tc>
          <w:tcPr>
            <w:tcW w:w="1309" w:type="dxa"/>
            <w:tcBorders>
              <w:top w:val="single" w:color="auto" w:sz="4" w:space="0"/>
            </w:tcBorders>
            <w:noWrap w:val="0"/>
            <w:vAlign w:val="center"/>
          </w:tcPr>
          <w:p w14:paraId="107C5BED">
            <w:pPr>
              <w:shd w:val="clear" w:color="auto" w:fill="FFFFFF"/>
              <w:spacing w:line="360" w:lineRule="auto"/>
              <w:jc w:val="center"/>
              <w:rPr>
                <w:rFonts w:hint="eastAsia" w:ascii="宋体" w:hAnsi="宋体" w:cs="宋体"/>
                <w:bCs/>
                <w:color w:val="000000"/>
              </w:rPr>
            </w:pPr>
          </w:p>
        </w:tc>
      </w:tr>
      <w:tr w14:paraId="698F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8" w:type="dxa"/>
            <w:noWrap w:val="0"/>
            <w:vAlign w:val="center"/>
          </w:tcPr>
          <w:p w14:paraId="16FEA6B9">
            <w:pPr>
              <w:shd w:val="clear" w:color="auto" w:fill="FFFFFF"/>
              <w:spacing w:line="360" w:lineRule="auto"/>
              <w:jc w:val="center"/>
              <w:rPr>
                <w:rFonts w:hint="eastAsia" w:ascii="宋体" w:hAnsi="宋体" w:cs="宋体"/>
                <w:bCs/>
                <w:color w:val="000000"/>
              </w:rPr>
            </w:pPr>
          </w:p>
        </w:tc>
        <w:tc>
          <w:tcPr>
            <w:tcW w:w="1447" w:type="dxa"/>
            <w:noWrap w:val="0"/>
            <w:vAlign w:val="center"/>
          </w:tcPr>
          <w:p w14:paraId="52891C33">
            <w:pPr>
              <w:shd w:val="clear" w:color="auto" w:fill="FFFFFF"/>
              <w:spacing w:line="360" w:lineRule="auto"/>
              <w:jc w:val="center"/>
              <w:rPr>
                <w:rFonts w:hint="eastAsia" w:ascii="宋体" w:hAnsi="宋体" w:cs="宋体"/>
                <w:bCs/>
                <w:color w:val="000000"/>
              </w:rPr>
            </w:pPr>
          </w:p>
        </w:tc>
        <w:tc>
          <w:tcPr>
            <w:tcW w:w="992" w:type="dxa"/>
            <w:noWrap w:val="0"/>
            <w:vAlign w:val="center"/>
          </w:tcPr>
          <w:p w14:paraId="79491C56">
            <w:pPr>
              <w:shd w:val="clear" w:color="auto" w:fill="FFFFFF"/>
              <w:spacing w:line="360" w:lineRule="auto"/>
              <w:jc w:val="center"/>
              <w:rPr>
                <w:rFonts w:hint="eastAsia" w:ascii="宋体" w:hAnsi="宋体" w:cs="宋体"/>
                <w:bCs/>
                <w:color w:val="000000"/>
              </w:rPr>
            </w:pPr>
          </w:p>
        </w:tc>
        <w:tc>
          <w:tcPr>
            <w:tcW w:w="1134" w:type="dxa"/>
            <w:tcBorders>
              <w:top w:val="single" w:color="auto" w:sz="4" w:space="0"/>
              <w:bottom w:val="single" w:color="auto" w:sz="4" w:space="0"/>
            </w:tcBorders>
            <w:noWrap w:val="0"/>
            <w:vAlign w:val="center"/>
          </w:tcPr>
          <w:p w14:paraId="28DEF16B">
            <w:pPr>
              <w:shd w:val="clear" w:color="auto" w:fill="FFFFFF"/>
              <w:spacing w:line="360" w:lineRule="auto"/>
              <w:jc w:val="center"/>
              <w:rPr>
                <w:rFonts w:hint="eastAsia" w:ascii="宋体" w:hAnsi="宋体" w:cs="宋体"/>
                <w:bCs/>
                <w:color w:val="000000"/>
                <w:vertAlign w:val="superscript"/>
              </w:rPr>
            </w:pPr>
          </w:p>
        </w:tc>
        <w:tc>
          <w:tcPr>
            <w:tcW w:w="1489" w:type="dxa"/>
            <w:tcBorders>
              <w:top w:val="single" w:color="auto" w:sz="4" w:space="0"/>
              <w:bottom w:val="single" w:color="auto" w:sz="4" w:space="0"/>
            </w:tcBorders>
            <w:noWrap w:val="0"/>
            <w:vAlign w:val="center"/>
          </w:tcPr>
          <w:p w14:paraId="4DBBA232">
            <w:pPr>
              <w:shd w:val="clear" w:color="auto" w:fill="FFFFFF"/>
              <w:spacing w:line="360" w:lineRule="auto"/>
              <w:jc w:val="center"/>
              <w:rPr>
                <w:rFonts w:hint="eastAsia" w:ascii="宋体" w:hAnsi="宋体" w:cs="宋体"/>
                <w:bCs/>
                <w:color w:val="000000"/>
                <w:vertAlign w:val="superscript"/>
              </w:rPr>
            </w:pPr>
          </w:p>
        </w:tc>
        <w:tc>
          <w:tcPr>
            <w:tcW w:w="1020" w:type="dxa"/>
            <w:tcBorders>
              <w:top w:val="single" w:color="auto" w:sz="4" w:space="0"/>
            </w:tcBorders>
            <w:noWrap w:val="0"/>
            <w:vAlign w:val="center"/>
          </w:tcPr>
          <w:p w14:paraId="0467C00C">
            <w:pPr>
              <w:shd w:val="clear" w:color="auto" w:fill="FFFFFF"/>
              <w:spacing w:line="360" w:lineRule="auto"/>
              <w:jc w:val="center"/>
              <w:rPr>
                <w:rFonts w:hint="eastAsia" w:ascii="宋体" w:hAnsi="宋体" w:cs="宋体"/>
                <w:bCs/>
                <w:color w:val="000000"/>
              </w:rPr>
            </w:pPr>
          </w:p>
        </w:tc>
        <w:tc>
          <w:tcPr>
            <w:tcW w:w="930" w:type="dxa"/>
            <w:tcBorders>
              <w:top w:val="single" w:color="auto" w:sz="4" w:space="0"/>
            </w:tcBorders>
            <w:noWrap w:val="0"/>
            <w:vAlign w:val="center"/>
          </w:tcPr>
          <w:p w14:paraId="7AB70806">
            <w:pPr>
              <w:shd w:val="clear" w:color="auto" w:fill="FFFFFF"/>
              <w:spacing w:line="360" w:lineRule="auto"/>
              <w:jc w:val="center"/>
              <w:rPr>
                <w:rFonts w:hint="eastAsia" w:ascii="宋体" w:hAnsi="宋体" w:cs="宋体"/>
                <w:bCs/>
                <w:color w:val="000000"/>
              </w:rPr>
            </w:pPr>
          </w:p>
        </w:tc>
        <w:tc>
          <w:tcPr>
            <w:tcW w:w="1309" w:type="dxa"/>
            <w:tcBorders>
              <w:top w:val="single" w:color="auto" w:sz="4" w:space="0"/>
            </w:tcBorders>
            <w:noWrap w:val="0"/>
            <w:vAlign w:val="center"/>
          </w:tcPr>
          <w:p w14:paraId="28C93946">
            <w:pPr>
              <w:shd w:val="clear" w:color="auto" w:fill="FFFFFF"/>
              <w:spacing w:line="360" w:lineRule="auto"/>
              <w:jc w:val="center"/>
              <w:rPr>
                <w:rFonts w:hint="eastAsia" w:ascii="宋体" w:hAnsi="宋体" w:cs="宋体"/>
                <w:bCs/>
                <w:color w:val="000000"/>
              </w:rPr>
            </w:pPr>
          </w:p>
        </w:tc>
      </w:tr>
      <w:tr w14:paraId="01DD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89" w:type="dxa"/>
            <w:gridSpan w:val="8"/>
            <w:noWrap w:val="0"/>
            <w:vAlign w:val="center"/>
          </w:tcPr>
          <w:p w14:paraId="425C9FCE">
            <w:pPr>
              <w:shd w:val="clear" w:color="auto" w:fill="FFFFFF"/>
              <w:spacing w:line="360" w:lineRule="auto"/>
              <w:rPr>
                <w:rFonts w:hint="eastAsia" w:ascii="宋体" w:hAnsi="宋体" w:cs="宋体"/>
                <w:bCs/>
                <w:color w:val="000000"/>
              </w:rPr>
            </w:pPr>
            <w:r>
              <w:rPr>
                <w:rFonts w:hint="eastAsia" w:ascii="宋体" w:hAnsi="宋体" w:cs="宋体"/>
                <w:bCs/>
                <w:color w:val="000000"/>
              </w:rPr>
              <w:t>创新产品或创新服务价格合计：</w:t>
            </w:r>
          </w:p>
        </w:tc>
      </w:tr>
    </w:tbl>
    <w:p w14:paraId="14DEF0C6">
      <w:pPr>
        <w:shd w:val="clear" w:color="auto" w:fill="FFFFFF"/>
        <w:spacing w:line="360" w:lineRule="auto"/>
        <w:rPr>
          <w:rFonts w:hint="eastAsia" w:ascii="宋体" w:hAnsi="宋体" w:cs="宋体"/>
          <w:bCs/>
          <w:color w:val="000000"/>
        </w:rPr>
      </w:pPr>
    </w:p>
    <w:p w14:paraId="61EFDDD5">
      <w:pPr>
        <w:shd w:val="clear" w:color="auto" w:fill="FFFFFF"/>
        <w:spacing w:line="360" w:lineRule="auto"/>
        <w:rPr>
          <w:rFonts w:hint="eastAsia" w:ascii="宋体" w:hAnsi="宋体" w:cs="宋体"/>
          <w:bCs/>
          <w:color w:val="000000"/>
        </w:rPr>
      </w:pPr>
      <w:r>
        <w:rPr>
          <w:rFonts w:hint="eastAsia" w:ascii="宋体" w:hAnsi="宋体" w:cs="宋体"/>
          <w:bCs/>
          <w:color w:val="000000"/>
        </w:rPr>
        <w:t>注：1、供应商如实填写表格，无相应内容可填的，填写“无”、“未测试”、“没有相应指标”等明确的回答文字，或用“/”来表示。</w:t>
      </w:r>
    </w:p>
    <w:p w14:paraId="3918A5D3">
      <w:pPr>
        <w:shd w:val="clear" w:color="auto" w:fill="FFFFFF"/>
        <w:spacing w:line="360" w:lineRule="auto"/>
        <w:rPr>
          <w:rFonts w:hint="eastAsia" w:ascii="宋体" w:hAnsi="宋体" w:cs="宋体"/>
          <w:bCs/>
          <w:color w:val="000000"/>
        </w:rPr>
      </w:pPr>
      <w:r>
        <w:rPr>
          <w:rFonts w:hint="eastAsia" w:ascii="宋体" w:hAnsi="宋体" w:cs="宋体"/>
          <w:bCs/>
          <w:color w:val="000000"/>
        </w:rPr>
        <w:t>2、供应商投报创新产品或创新服务的，需填写此表后，提供《山西省创新产品和服务推荐清单》。</w:t>
      </w:r>
    </w:p>
    <w:p w14:paraId="73BC5FC4">
      <w:pPr>
        <w:shd w:val="clear" w:color="auto" w:fill="FFFFFF"/>
        <w:spacing w:line="360" w:lineRule="auto"/>
        <w:rPr>
          <w:rFonts w:hint="eastAsia" w:ascii="宋体" w:hAnsi="宋体" w:cs="宋体"/>
          <w:b/>
          <w:color w:val="000000"/>
          <w:sz w:val="28"/>
          <w:szCs w:val="28"/>
        </w:rPr>
      </w:pPr>
    </w:p>
    <w:p w14:paraId="20B89434">
      <w:pPr>
        <w:rPr>
          <w:rFonts w:hint="eastAsia" w:eastAsiaTheme="minorEastAsia"/>
          <w:lang w:val="en-US" w:eastAsia="zh-CN"/>
        </w:rPr>
      </w:pPr>
    </w:p>
    <w:sectPr>
      <w:pgSz w:w="11906" w:h="16838"/>
      <w:pgMar w:top="1474" w:right="1474" w:bottom="1474" w:left="1474" w:header="1020" w:footer="1020" w:gutter="0"/>
      <w:pgNumType w:fmt="decimal"/>
      <w:cols w:space="0" w:num="1"/>
      <w:docGrid w:type="linesAndChars" w:linePitch="323" w:charSpace="6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1"/>
    <w:family w:val="roman"/>
    <w:pitch w:val="default"/>
    <w:sig w:usb0="00000000" w:usb1="00000000" w:usb2="81608000" w:usb3="00000000" w:csb0="8162B5C4" w:csb1="BFF7D17E"/>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w:panose1 w:val="02040604050505020304"/>
    <w:charset w:val="00"/>
    <w:family w:val="roman"/>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仿宋">
    <w:altName w:val="仿宋"/>
    <w:panose1 w:val="00000000000000000000"/>
    <w:charset w:val="86"/>
    <w:family w:val="script"/>
    <w:pitch w:val="default"/>
    <w:sig w:usb0="00000000" w:usb1="00000000" w:usb2="00000010" w:usb3="00000000" w:csb0="00040000" w:csb1="00000000"/>
  </w:font>
  <w:font w:name="方正楷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Latha">
    <w:altName w:val="Segoe Print"/>
    <w:panose1 w:val="020B0604020202020204"/>
    <w:charset w:val="01"/>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504020202030204"/>
    <w:charset w:val="00"/>
    <w:family w:val="swiss"/>
    <w:pitch w:val="default"/>
    <w:sig w:usb0="00000000" w:usb1="00000000" w:usb2="00000000" w:usb3="00000000" w:csb0="00000093" w:csb1="00000000"/>
  </w:font>
  <w:font w:name="方正姚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8E65">
    <w:pPr>
      <w:pStyle w:val="43"/>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A3F7">
    <w:pPr>
      <w:pStyle w:val="43"/>
      <w:jc w:val="both"/>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4B89B8">
                          <w:pPr>
                            <w:pStyle w:val="43"/>
                          </w:pP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amAss0BAACo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1Wd&#10;9Bk8NFh277Ewju/ciFuzxAGDifYog0lfJEQwj+qer+qKMRKeLtVVXZeY4phbHMQvHq77APG9cIYk&#10;o6UBny+ryk4fIU6lS0nqZt2d0jo/obb/BBBzioi8A/PtxGSaOFlx3I8zvb3rzshuwD1oqcW1p0R/&#10;sChzWpnFCIuxX4yjD+rQ46DrPCX422PEkfKkqcMEiwyTgw+Yuc7LljbksZ+rHn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amAss0BAACoAwAADgAAAAAAAAABACAAAAAeAQAAZHJzL2Uy&#10;b0RvYy54bWxQSwUGAAAAAAYABgBZAQAAXQUAAAAA&#10;">
              <v:fill on="f" focussize="0,0"/>
              <v:stroke on="f"/>
              <v:imagedata o:title=""/>
              <o:lock v:ext="edit" aspectratio="f"/>
              <v:textbox inset="0mm,0mm,0mm,0mm" style="mso-fit-shape-to-text:t;">
                <w:txbxContent>
                  <w:p w14:paraId="7D4B89B8">
                    <w:pPr>
                      <w:pStyle w:val="43"/>
                    </w:pPr>
                  </w:p>
                </w:txbxContent>
              </v:textbox>
            </v:shape>
          </w:pict>
        </mc:Fallback>
      </mc:AlternateContent>
    </w:r>
    <w:r>
      <w:rPr>
        <w:rFonts w:hint="eastAsia" w:ascii="宋体" w:hAnsi="宋体"/>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0D3D9">
    <w:pPr>
      <w:pStyle w:val="43"/>
      <w:pBdr>
        <w:between w:val="single" w:color="auto" w:sz="4" w:space="0"/>
      </w:pBdr>
    </w:pPr>
    <w: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26035</wp:posOffset>
              </wp:positionV>
              <wp:extent cx="5736590" cy="635"/>
              <wp:effectExtent l="0" t="0" r="0" b="0"/>
              <wp:wrapNone/>
              <wp:docPr id="9" name="直线 37"/>
              <wp:cNvGraphicFramePr/>
              <a:graphic xmlns:a="http://schemas.openxmlformats.org/drawingml/2006/main">
                <a:graphicData uri="http://schemas.microsoft.com/office/word/2010/wordprocessingShape">
                  <wps:wsp>
                    <wps:cNvCnPr/>
                    <wps:spPr>
                      <a:xfrm>
                        <a:off x="0" y="0"/>
                        <a:ext cx="57365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7" o:spid="_x0000_s1026" o:spt="20" style="position:absolute;left:0pt;margin-left:-1.25pt;margin-top:2.05pt;height:0.05pt;width:451.7pt;z-index:251662336;mso-width-relative:page;mso-height-relative:page;" filled="f" stroked="t" coordsize="21600,21600" o:gfxdata="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l7g81AAAAAYB&#10;AAAPAAAAAAAAAAEAIAAAACIAAABkcnMvZG93bnJldi54bWxQSwECFAAUAAAACACHTuJAUGjSVuYB&#10;AADgAwAADgAAAAAAAAABACAAAAAj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BDB69C">
                          <w:pPr>
                            <w:pStyle w:val="43"/>
                          </w:pPr>
                          <w:r>
                            <w:t xml:space="preserve">第 </w:t>
                          </w:r>
                          <w:r>
                            <w:fldChar w:fldCharType="begin"/>
                          </w:r>
                          <w:r>
                            <w:instrText xml:space="preserve"> PAGE  \* MERGEFORMAT </w:instrText>
                          </w:r>
                          <w:r>
                            <w:fldChar w:fldCharType="separate"/>
                          </w:r>
                          <w:r>
                            <w:t>93</w:t>
                          </w:r>
                          <w:r>
                            <w:fldChar w:fldCharType="end"/>
                          </w:r>
                          <w:r>
                            <w:t xml:space="preserve"> 页</w:t>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Op8MrOAQAAqAMAAA4AAAAAAAAAAQAgAAAAHgEAAGRycy9l&#10;Mm9Eb2MueG1sUEsFBgAAAAAGAAYAWQEAAF4FAAAAAA==&#10;">
              <v:fill on="f" focussize="0,0"/>
              <v:stroke on="f"/>
              <v:imagedata o:title=""/>
              <o:lock v:ext="edit" aspectratio="f"/>
              <v:textbox inset="0mm,0mm,0mm,0mm" style="mso-fit-shape-to-text:t;">
                <w:txbxContent>
                  <w:p w14:paraId="12BDB69C">
                    <w:pPr>
                      <w:pStyle w:val="43"/>
                    </w:pPr>
                    <w:r>
                      <w:t xml:space="preserve">第 </w:t>
                    </w:r>
                    <w:r>
                      <w:fldChar w:fldCharType="begin"/>
                    </w:r>
                    <w:r>
                      <w:instrText xml:space="preserve"> PAGE  \* MERGEFORMAT </w:instrText>
                    </w:r>
                    <w:r>
                      <w:fldChar w:fldCharType="separate"/>
                    </w:r>
                    <w:r>
                      <w:t>93</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728335">
                          <w:pPr>
                            <w:pStyle w:val="43"/>
                          </w:pPr>
                          <w:r>
                            <w:t xml:space="preserve">第 </w:t>
                          </w:r>
                          <w:r>
                            <w:fldChar w:fldCharType="begin"/>
                          </w:r>
                          <w:r>
                            <w:instrText xml:space="preserve"> PAGE  \* MERGEFORMAT </w:instrText>
                          </w:r>
                          <w:r>
                            <w:fldChar w:fldCharType="separate"/>
                          </w:r>
                          <w:r>
                            <w:t>93</w:t>
                          </w:r>
                          <w:r>
                            <w:fldChar w:fldCharType="end"/>
                          </w:r>
                          <w:r>
                            <w:t xml:space="preserve"> 页</w:t>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4hes4BAACoAwAADgAAAGRycy9lMm9Eb2MueG1srVPNjtMwEL4j8Q6W&#10;7zRpk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l5w5YenBL9+/XX78uvz8ylav&#10;kz69x4rK7jwVxuEtDLQ1cxwpmGgPbbDpS4QY5Und81VdNUQm06X1ar0uKSUpNzuEXzxc9wHjOwWW&#10;JaPmgZ4vqypOHzCOpXNJ6ubgVhuTn9C4vwKEOUZU3oHpdmIyTpysOOyHid4emjOx62kPau5o7Tkz&#10;7x3JnFZmNsJs7Gfj6IM+dDToMk+J/s0x0kh50tRhhCWGyaEHzFynZUsb8qefqx5+sO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IOIXrOAQAAqAMAAA4AAAAAAAAAAQAgAAAAHgEAAGRycy9l&#10;Mm9Eb2MueG1sUEsFBgAAAAAGAAYAWQEAAF4FAAAAAA==&#10;">
              <v:fill on="f" focussize="0,0"/>
              <v:stroke on="f"/>
              <v:imagedata o:title=""/>
              <o:lock v:ext="edit" aspectratio="f"/>
              <v:textbox inset="0mm,0mm,0mm,0mm" style="mso-fit-shape-to-text:t;">
                <w:txbxContent>
                  <w:p w14:paraId="01728335">
                    <w:pPr>
                      <w:pStyle w:val="43"/>
                    </w:pPr>
                    <w:r>
                      <w:t xml:space="preserve">第 </w:t>
                    </w:r>
                    <w:r>
                      <w:fldChar w:fldCharType="begin"/>
                    </w:r>
                    <w:r>
                      <w:instrText xml:space="preserve"> PAGE  \* MERGEFORMAT </w:instrText>
                    </w:r>
                    <w:r>
                      <w:fldChar w:fldCharType="separate"/>
                    </w:r>
                    <w:r>
                      <w:t>93</w:t>
                    </w:r>
                    <w:r>
                      <w:fldChar w:fldCharType="end"/>
                    </w:r>
                    <w:r>
                      <w:t xml:space="preserve"> 页</w:t>
                    </w:r>
                  </w:p>
                </w:txbxContent>
              </v:textbox>
            </v:shape>
          </w:pict>
        </mc:Fallback>
      </mc:AlternateContent>
    </w:r>
    <w:r>
      <w:rPr>
        <w:rFonts w:hint="eastAsia" w:ascii="宋体" w:hAnsi="宋体"/>
        <w:lang w:eastAsia="zh-CN"/>
      </w:rPr>
      <w:t>山西地标工程咨询有限公司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072A3">
    <w:pPr>
      <w:pStyle w:val="43"/>
      <w:pBdr>
        <w:between w:val="single" w:color="auto" w:sz="4" w:space="0"/>
      </w:pBdr>
      <w:jc w:val="center"/>
      <w:rPr>
        <w:rFonts w:ascii="华文中宋" w:hAnsi="华文中宋" w:cs="华文中宋"/>
        <w:sz w:val="21"/>
        <w:szCs w:val="21"/>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2A4E6">
                          <w:pPr>
                            <w:pStyle w:val="4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72A4E6">
                    <w:pPr>
                      <w:pStyle w:val="43"/>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F7FC89">
                          <w:pPr>
                            <w:pStyle w:val="43"/>
                          </w:pP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r+cVsQBAACR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q9fLLFEfoMbMh4C5abjzA6bPfkBnZj6oaPMXORGMo8Dnq8BySETkR+vVel1hSGBsviA+e3weIqS3&#10;0luSjYZGnGARlp/eQxpT55Rczfl7bUyZonF/ORAze1jufewxW2nYDxOhvW/PyKfH4TfU4a5TYt45&#10;1DbvyWzE2dhPRq4B4faYsHDpJ6OOUFMxnFRhNG1VXoU/7yXr8U/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r+cVsQBAACRAwAADgAAAAAAAAABACAAAAAeAQAAZHJzL2Uyb0RvYy54bWxQ&#10;SwUGAAAAAAYABgBZAQAAVAUAAAAA&#10;">
              <v:fill on="f" focussize="0,0"/>
              <v:stroke on="f"/>
              <v:imagedata o:title=""/>
              <o:lock v:ext="edit" aspectratio="f"/>
              <v:textbox inset="0mm,0mm,0mm,0mm" style="mso-fit-shape-to-text:t;">
                <w:txbxContent>
                  <w:p w14:paraId="36F7FC89">
                    <w:pPr>
                      <w:pStyle w:val="43"/>
                    </w:pPr>
                  </w:p>
                </w:txbxContent>
              </v:textbox>
            </v:shape>
          </w:pict>
        </mc:Fallback>
      </mc:AlternateContent>
    </w:r>
    <w:r>
      <w:rPr>
        <w:rFonts w:hint="eastAsia" w:ascii="华文中宋" w:hAnsi="华文中宋" w:cs="华文中宋"/>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ECB9">
    <w:pPr>
      <w:pStyle w:val="4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714CF">
                          <w:pPr>
                            <w:pStyle w:val="4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46714CF">
                    <w:pPr>
                      <w:pStyle w:val="43"/>
                    </w:pPr>
                    <w:r>
                      <w:fldChar w:fldCharType="begin"/>
                    </w:r>
                    <w:r>
                      <w:instrText xml:space="preserve"> PAGE  \* MERGEFORMAT </w:instrText>
                    </w:r>
                    <w:r>
                      <w:fldChar w:fldCharType="separate"/>
                    </w:r>
                    <w:r>
                      <w:t>24</w:t>
                    </w:r>
                    <w:r>
                      <w:fldChar w:fldCharType="end"/>
                    </w:r>
                  </w:p>
                </w:txbxContent>
              </v:textbox>
            </v:shape>
          </w:pict>
        </mc:Fallback>
      </mc:AlternateContent>
    </w:r>
  </w:p>
  <w:p w14:paraId="52B44124">
    <w:pPr>
      <w:pStyle w:val="43"/>
      <w:ind w:right="720" w:firstLine="180" w:firstLineChars="10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B01B">
    <w:pPr>
      <w:pStyle w:val="43"/>
      <w:tabs>
        <w:tab w:val="clear" w:pos="4153"/>
        <w:tab w:val="clear" w:pos="8306"/>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7EA07">
                          <w:pPr>
                            <w:pStyle w:val="4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9C7EA07">
                    <w:pPr>
                      <w:pStyle w:val="43"/>
                    </w:pPr>
                    <w:r>
                      <w:fldChar w:fldCharType="begin"/>
                    </w:r>
                    <w:r>
                      <w:instrText xml:space="preserve"> PAGE  \* MERGEFORMAT </w:instrText>
                    </w:r>
                    <w:r>
                      <w:fldChar w:fldCharType="separate"/>
                    </w:r>
                    <w:r>
                      <w:t>50</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2648585</wp:posOffset>
              </wp:positionH>
              <wp:positionV relativeFrom="paragraph">
                <wp:posOffset>0</wp:posOffset>
              </wp:positionV>
              <wp:extent cx="735330" cy="120650"/>
              <wp:effectExtent l="0" t="0" r="0" b="0"/>
              <wp:wrapNone/>
              <wp:docPr id="5" name="文本框 1037"/>
              <wp:cNvGraphicFramePr/>
              <a:graphic xmlns:a="http://schemas.openxmlformats.org/drawingml/2006/main">
                <a:graphicData uri="http://schemas.microsoft.com/office/word/2010/wordprocessingShape">
                  <wps:wsp>
                    <wps:cNvSpPr txBox="1"/>
                    <wps:spPr>
                      <a:xfrm>
                        <a:off x="0" y="0"/>
                        <a:ext cx="735330" cy="120650"/>
                      </a:xfrm>
                      <a:prstGeom prst="rect">
                        <a:avLst/>
                      </a:prstGeom>
                      <a:noFill/>
                      <a:ln>
                        <a:noFill/>
                      </a:ln>
                    </wps:spPr>
                    <wps:txbx>
                      <w:txbxContent>
                        <w:p w14:paraId="13C40428">
                          <w:pPr>
                            <w:snapToGrid w:val="0"/>
                            <w:rPr>
                              <w:sz w:val="18"/>
                            </w:rPr>
                          </w:pPr>
                        </w:p>
                        <w:p w14:paraId="2AC829E2">
                          <w:pPr>
                            <w:snapToGrid w:val="0"/>
                            <w:rPr>
                              <w:sz w:val="18"/>
                            </w:rPr>
                          </w:pPr>
                        </w:p>
                      </w:txbxContent>
                    </wps:txbx>
                    <wps:bodyPr lIns="0" tIns="0" rIns="0" bIns="0" upright="1"/>
                  </wps:wsp>
                </a:graphicData>
              </a:graphic>
            </wp:anchor>
          </w:drawing>
        </mc:Choice>
        <mc:Fallback>
          <w:pict>
            <v:shape id="文本框 1037" o:spid="_x0000_s1026" o:spt="202" type="#_x0000_t202" style="position:absolute;left:0pt;margin-left:208.55pt;margin-top:0pt;height:9.5pt;width:57.9pt;mso-position-horizontal-relative:margin;z-index:251664384;mso-width-relative:page;mso-height-relative:page;" filled="f" stroked="f" coordsize="21600,21600" o:gfxdata="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kI/81gAAAAcBAAAPAAAAAAAAAAEAIAAAACIAAABkcnMvZG93bnJldi54bWxQSwEC&#10;FAAUAAAACACHTuJAPN0NPr0BAAB0AwAADgAAAAAAAAABACAAAAAlAQAAZHJzL2Uyb0RvYy54bWxQ&#10;SwUGAAAAAAYABgBZAQAAVAUAAAAA&#10;">
              <v:fill on="f" focussize="0,0"/>
              <v:stroke on="f"/>
              <v:imagedata o:title=""/>
              <o:lock v:ext="edit" aspectratio="f"/>
              <v:textbox inset="0mm,0mm,0mm,0mm">
                <w:txbxContent>
                  <w:p w14:paraId="13C40428">
                    <w:pPr>
                      <w:snapToGrid w:val="0"/>
                      <w:rPr>
                        <w:sz w:val="18"/>
                      </w:rPr>
                    </w:pPr>
                  </w:p>
                  <w:p w14:paraId="2AC829E2">
                    <w:pPr>
                      <w:snapToGrid w:val="0"/>
                      <w:rPr>
                        <w:sz w:val="18"/>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91235" cy="15748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991235" cy="157480"/>
                      </a:xfrm>
                      <a:prstGeom prst="rect">
                        <a:avLst/>
                      </a:prstGeom>
                      <a:noFill/>
                      <a:ln>
                        <a:noFill/>
                      </a:ln>
                    </wps:spPr>
                    <wps:txbx>
                      <w:txbxContent>
                        <w:p w14:paraId="0A8124AB">
                          <w:pPr>
                            <w:snapToGrid w:val="0"/>
                            <w:rPr>
                              <w:sz w:val="18"/>
                            </w:rPr>
                          </w:pP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2.4pt;width:78.05pt;mso-position-horizontal:center;mso-position-horizontal-relative:margin;mso-wrap-style:none;z-index:251662336;mso-width-relative:page;mso-height-relative:page;" filled="f" stroked="f" coordsize="21600,21600" o:gfxdata="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pdZzSAAAABAEAAA8AAAAAAAAAAQAgAAAAIgAAAGRy&#10;cy9kb3ducmV2LnhtbFBLAQIUABQAAAAIAIdO4kDipoYD0gEAAJoDAAAOAAAAAAAAAAEAIAAAACEB&#10;AABkcnMvZTJvRG9jLnhtbFBLBQYAAAAABgAGAFkBAABlBQAAAAA=&#10;">
              <v:fill on="f" focussize="0,0"/>
              <v:stroke on="f"/>
              <v:imagedata o:title=""/>
              <o:lock v:ext="edit" aspectratio="f"/>
              <v:textbox inset="0mm,0mm,0mm,0mm" style="mso-fit-shape-to-text:t;">
                <w:txbxContent>
                  <w:p w14:paraId="0A8124AB">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65CC">
    <w:pPr>
      <w:pStyle w:val="32"/>
      <w:pBdr>
        <w:top w:val="none" w:color="auto" w:sz="0" w:space="1"/>
        <w:left w:val="none" w:color="auto" w:sz="0" w:space="4"/>
        <w:bottom w:val="none" w:color="auto" w:sz="0" w:space="1"/>
        <w:right w:val="none" w:color="auto" w:sz="0" w:space="4"/>
      </w:pBdr>
      <w:jc w:val="left"/>
      <w:rPr>
        <w:rFonts w:hint="eastAsia" w:ascii="隶书" w:eastAsia="隶书"/>
        <w:spacing w:val="6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6D7B7">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48B2">
    <w:pPr>
      <w:pBdr>
        <w:bottom w:val="none" w:color="auto" w:sz="0" w:space="0"/>
      </w:pBdr>
      <w:ind w:left="4830" w:leftChars="2300" w:right="360" w:firstLine="900" w:firstLineChars="500"/>
      <w:rPr>
        <w:rFonts w:ascii="宋体" w:hAnsi="宋体"/>
        <w:sz w:val="18"/>
        <w:szCs w:val="18"/>
      </w:rPr>
    </w:pPr>
  </w:p>
  <w:p w14:paraId="0A11AF6E">
    <w:pPr>
      <w:pStyle w:val="3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EE6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135C">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decimal"/>
      <w:lvlText w:val="%2、"/>
      <w:lvlJc w:val="left"/>
      <w:pPr>
        <w:tabs>
          <w:tab w:val="left" w:pos="900"/>
        </w:tabs>
        <w:ind w:left="900" w:hanging="360"/>
      </w:pPr>
      <w:rPr>
        <w:rFonts w:hint="default"/>
      </w:rPr>
    </w:lvl>
    <w:lvl w:ilvl="2" w:tentative="0">
      <w:start w:val="1"/>
      <w:numFmt w:val="lowerRoman"/>
      <w:pStyle w:val="556"/>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1">
    <w:nsid w:val="009B6D4D"/>
    <w:multiLevelType w:val="multilevel"/>
    <w:tmpl w:val="009B6D4D"/>
    <w:lvl w:ilvl="0" w:tentative="0">
      <w:start w:val="1"/>
      <w:numFmt w:val="bullet"/>
      <w:pStyle w:val="2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334"/>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453"/>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1EE354D"/>
    <w:multiLevelType w:val="multilevel"/>
    <w:tmpl w:val="01EE354D"/>
    <w:lvl w:ilvl="0" w:tentative="0">
      <w:start w:val="1"/>
      <w:numFmt w:val="decimal"/>
      <w:pStyle w:val="456"/>
      <w:lvlText w:val="%1."/>
      <w:lvlJc w:val="left"/>
      <w:pPr>
        <w:ind w:left="420" w:hanging="420"/>
      </w:pPr>
      <w:rPr>
        <w:rFonts w:hint="eastAsia"/>
      </w:rPr>
    </w:lvl>
    <w:lvl w:ilvl="1" w:tentative="0">
      <w:start w:val="1"/>
      <w:numFmt w:val="lowerLetter"/>
      <w:pStyle w:val="4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8A777E8"/>
    <w:multiLevelType w:val="multilevel"/>
    <w:tmpl w:val="18A777E8"/>
    <w:lvl w:ilvl="0" w:tentative="0">
      <w:start w:val="1"/>
      <w:numFmt w:val="decimal"/>
      <w:pStyle w:val="41"/>
      <w:suff w:val="nothing"/>
      <w:lvlText w:val="%1."/>
      <w:lvlJc w:val="left"/>
      <w:pPr>
        <w:ind w:left="0" w:firstLine="0"/>
      </w:pPr>
      <w:rPr>
        <w:rFonts w:hint="eastAsia"/>
        <w:b/>
        <w:i w:val="0"/>
        <w:sz w:val="32"/>
        <w:szCs w:val="32"/>
      </w:rPr>
    </w:lvl>
    <w:lvl w:ilvl="1" w:tentative="0">
      <w:start w:val="0"/>
      <w:numFmt w:val="decimal"/>
      <w:pStyle w:val="519"/>
      <w:suff w:val="nothing"/>
      <w:lvlText w:val="%1.%2."/>
      <w:lvlJc w:val="left"/>
      <w:pPr>
        <w:ind w:left="380" w:hanging="380"/>
      </w:pPr>
      <w:rPr>
        <w:rFonts w:hint="eastAsia"/>
        <w:b/>
        <w:i w:val="0"/>
        <w:sz w:val="28"/>
        <w:szCs w:val="28"/>
      </w:rPr>
    </w:lvl>
    <w:lvl w:ilvl="2" w:tentative="0">
      <w:start w:val="1"/>
      <w:numFmt w:val="decimal"/>
      <w:pStyle w:val="358"/>
      <w:suff w:val="nothing"/>
      <w:lvlText w:val="%1.%2.%3."/>
      <w:lvlJc w:val="left"/>
      <w:pPr>
        <w:ind w:left="0" w:firstLine="0"/>
      </w:pPr>
      <w:rPr>
        <w:rFonts w:hint="eastAsia"/>
        <w:b/>
        <w:i w:val="0"/>
        <w:sz w:val="24"/>
        <w:szCs w:val="24"/>
      </w:rPr>
    </w:lvl>
    <w:lvl w:ilvl="3" w:tentative="0">
      <w:start w:val="1"/>
      <w:numFmt w:val="decimal"/>
      <w:pStyle w:val="317"/>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5">
    <w:nsid w:val="1B9E447F"/>
    <w:multiLevelType w:val="multilevel"/>
    <w:tmpl w:val="1B9E447F"/>
    <w:lvl w:ilvl="0" w:tentative="0">
      <w:start w:val="1"/>
      <w:numFmt w:val="bullet"/>
      <w:pStyle w:val="329"/>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394"/>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415"/>
      <w:isLgl/>
      <w:lvlText w:val="%1.%2"/>
      <w:lvlJc w:val="left"/>
      <w:pPr>
        <w:tabs>
          <w:tab w:val="left" w:pos="851"/>
        </w:tabs>
        <w:ind w:left="0" w:firstLine="0"/>
      </w:pPr>
    </w:lvl>
    <w:lvl w:ilvl="2" w:tentative="0">
      <w:start w:val="1"/>
      <w:numFmt w:val="decimal"/>
      <w:pStyle w:val="40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8">
    <w:nsid w:val="35B05358"/>
    <w:multiLevelType w:val="multilevel"/>
    <w:tmpl w:val="35B05358"/>
    <w:lvl w:ilvl="0" w:tentative="0">
      <w:start w:val="1"/>
      <w:numFmt w:val="bullet"/>
      <w:pStyle w:val="21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E406B1"/>
    <w:multiLevelType w:val="multilevel"/>
    <w:tmpl w:val="36E406B1"/>
    <w:lvl w:ilvl="0" w:tentative="0">
      <w:start w:val="1"/>
      <w:numFmt w:val="bullet"/>
      <w:pStyle w:val="43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53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CFD7D5B"/>
    <w:multiLevelType w:val="multilevel"/>
    <w:tmpl w:val="3CFD7D5B"/>
    <w:lvl w:ilvl="0" w:tentative="0">
      <w:start w:val="1"/>
      <w:numFmt w:val="chineseCountingThousand"/>
      <w:pStyle w:val="190"/>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1">
    <w:nsid w:val="4AF31D51"/>
    <w:multiLevelType w:val="multilevel"/>
    <w:tmpl w:val="4AF31D51"/>
    <w:lvl w:ilvl="0" w:tentative="0">
      <w:start w:val="1"/>
      <w:numFmt w:val="bullet"/>
      <w:pStyle w:val="439"/>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2">
    <w:nsid w:val="4B9D13A2"/>
    <w:multiLevelType w:val="multilevel"/>
    <w:tmpl w:val="4B9D13A2"/>
    <w:lvl w:ilvl="0" w:tentative="0">
      <w:start w:val="1"/>
      <w:numFmt w:val="bullet"/>
      <w:pStyle w:val="31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E7107F0"/>
    <w:multiLevelType w:val="multilevel"/>
    <w:tmpl w:val="4E7107F0"/>
    <w:lvl w:ilvl="0" w:tentative="0">
      <w:start w:val="1"/>
      <w:numFmt w:val="bullet"/>
      <w:pStyle w:val="149"/>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14">
    <w:nsid w:val="54267737"/>
    <w:multiLevelType w:val="multilevel"/>
    <w:tmpl w:val="54267737"/>
    <w:lvl w:ilvl="0" w:tentative="0">
      <w:start w:val="1"/>
      <w:numFmt w:val="bullet"/>
      <w:pStyle w:val="52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1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321"/>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5798C702"/>
    <w:multiLevelType w:val="singleLevel"/>
    <w:tmpl w:val="5798C702"/>
    <w:lvl w:ilvl="0" w:tentative="0">
      <w:start w:val="1"/>
      <w:numFmt w:val="decimal"/>
      <w:suff w:val="nothing"/>
      <w:lvlText w:val="%1、"/>
      <w:lvlJc w:val="left"/>
    </w:lvl>
  </w:abstractNum>
  <w:abstractNum w:abstractNumId="17">
    <w:nsid w:val="58E8074C"/>
    <w:multiLevelType w:val="multilevel"/>
    <w:tmpl w:val="58E8074C"/>
    <w:lvl w:ilvl="0" w:tentative="0">
      <w:start w:val="1"/>
      <w:numFmt w:val="decimal"/>
      <w:pStyle w:val="48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67403E98"/>
    <w:multiLevelType w:val="singleLevel"/>
    <w:tmpl w:val="67403E98"/>
    <w:lvl w:ilvl="0" w:tentative="0">
      <w:start w:val="1"/>
      <w:numFmt w:val="bullet"/>
      <w:pStyle w:val="50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13"/>
  </w:num>
  <w:num w:numId="4">
    <w:abstractNumId w:val="10"/>
  </w:num>
  <w:num w:numId="5">
    <w:abstractNumId w:val="8"/>
  </w:num>
  <w:num w:numId="6">
    <w:abstractNumId w:val="12"/>
  </w:num>
  <w:num w:numId="7">
    <w:abstractNumId w:val="15"/>
  </w:num>
  <w:num w:numId="8">
    <w:abstractNumId w:val="5"/>
  </w:num>
  <w:num w:numId="9">
    <w:abstractNumId w:val="6"/>
  </w:num>
  <w:num w:numId="10">
    <w:abstractNumId w:val="7"/>
  </w:num>
  <w:num w:numId="11">
    <w:abstractNumId w:val="9"/>
  </w:num>
  <w:num w:numId="12">
    <w:abstractNumId w:val="11"/>
  </w:num>
  <w:num w:numId="13">
    <w:abstractNumId w:val="2"/>
  </w:num>
  <w:num w:numId="14">
    <w:abstractNumId w:val="3"/>
  </w:num>
  <w:num w:numId="15">
    <w:abstractNumId w:val="17"/>
  </w:num>
  <w:num w:numId="16">
    <w:abstractNumId w:val="18"/>
  </w:num>
  <w:num w:numId="17">
    <w:abstractNumId w:val="14"/>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6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8F85F340000D7A6" w:val=" "/>
    <w:docVar w:name="590C20C30000B15A" w:val=" "/>
    <w:docVar w:name="59191045000008A8" w:val=" "/>
    <w:docVar w:name="591912F900009B43" w:val=" "/>
    <w:docVar w:name="5919143F00009290" w:val=" "/>
    <w:docVar w:name="commondata" w:val="eyJoZGlkIjoiZDFmOTg0NTk4OThjZDRmZDc3ZWY5ZTA4Mjc1MDVkMzQifQ=="/>
  </w:docVars>
  <w:rsids>
    <w:rsidRoot w:val="00172A27"/>
    <w:rsid w:val="000005CC"/>
    <w:rsid w:val="000026B3"/>
    <w:rsid w:val="00003CD7"/>
    <w:rsid w:val="00005A13"/>
    <w:rsid w:val="000068E2"/>
    <w:rsid w:val="000078A7"/>
    <w:rsid w:val="00013DDD"/>
    <w:rsid w:val="00013E2B"/>
    <w:rsid w:val="00015829"/>
    <w:rsid w:val="000258D1"/>
    <w:rsid w:val="00027F09"/>
    <w:rsid w:val="00036656"/>
    <w:rsid w:val="00036732"/>
    <w:rsid w:val="0003787A"/>
    <w:rsid w:val="000464AD"/>
    <w:rsid w:val="0004755F"/>
    <w:rsid w:val="00051357"/>
    <w:rsid w:val="00053EA6"/>
    <w:rsid w:val="00056A23"/>
    <w:rsid w:val="00061217"/>
    <w:rsid w:val="000649F4"/>
    <w:rsid w:val="000670FF"/>
    <w:rsid w:val="000678AC"/>
    <w:rsid w:val="00067E37"/>
    <w:rsid w:val="00072637"/>
    <w:rsid w:val="00082EC4"/>
    <w:rsid w:val="00083369"/>
    <w:rsid w:val="00083A63"/>
    <w:rsid w:val="00083BB4"/>
    <w:rsid w:val="000847EB"/>
    <w:rsid w:val="00091A5B"/>
    <w:rsid w:val="00094260"/>
    <w:rsid w:val="00095174"/>
    <w:rsid w:val="000A1437"/>
    <w:rsid w:val="000A58FA"/>
    <w:rsid w:val="000B054B"/>
    <w:rsid w:val="000B21AF"/>
    <w:rsid w:val="000B403A"/>
    <w:rsid w:val="000C4066"/>
    <w:rsid w:val="000C4356"/>
    <w:rsid w:val="000C6AF8"/>
    <w:rsid w:val="000C758D"/>
    <w:rsid w:val="000E4797"/>
    <w:rsid w:val="000F2A8F"/>
    <w:rsid w:val="000F2DCA"/>
    <w:rsid w:val="000F71E1"/>
    <w:rsid w:val="001100D4"/>
    <w:rsid w:val="00111137"/>
    <w:rsid w:val="00111820"/>
    <w:rsid w:val="0011297B"/>
    <w:rsid w:val="00113F5D"/>
    <w:rsid w:val="001156C1"/>
    <w:rsid w:val="001235ED"/>
    <w:rsid w:val="00136275"/>
    <w:rsid w:val="0013722C"/>
    <w:rsid w:val="00141D81"/>
    <w:rsid w:val="0014299D"/>
    <w:rsid w:val="0014510A"/>
    <w:rsid w:val="00150576"/>
    <w:rsid w:val="001524BF"/>
    <w:rsid w:val="0015258F"/>
    <w:rsid w:val="00152EC9"/>
    <w:rsid w:val="001551E2"/>
    <w:rsid w:val="00157A02"/>
    <w:rsid w:val="001627BB"/>
    <w:rsid w:val="00173665"/>
    <w:rsid w:val="001742AE"/>
    <w:rsid w:val="00184CB3"/>
    <w:rsid w:val="00185821"/>
    <w:rsid w:val="00185E28"/>
    <w:rsid w:val="00186992"/>
    <w:rsid w:val="001906BB"/>
    <w:rsid w:val="00193B88"/>
    <w:rsid w:val="00196A3F"/>
    <w:rsid w:val="00196B74"/>
    <w:rsid w:val="001A29E8"/>
    <w:rsid w:val="001A3858"/>
    <w:rsid w:val="001B1CB3"/>
    <w:rsid w:val="001B49FF"/>
    <w:rsid w:val="001C37FE"/>
    <w:rsid w:val="001D547C"/>
    <w:rsid w:val="001D7CCF"/>
    <w:rsid w:val="001D7D62"/>
    <w:rsid w:val="001E4F60"/>
    <w:rsid w:val="001E5EF9"/>
    <w:rsid w:val="001F0B36"/>
    <w:rsid w:val="001F2948"/>
    <w:rsid w:val="001F7F18"/>
    <w:rsid w:val="00203238"/>
    <w:rsid w:val="0020676F"/>
    <w:rsid w:val="00207D0A"/>
    <w:rsid w:val="00213795"/>
    <w:rsid w:val="0023035B"/>
    <w:rsid w:val="0023356E"/>
    <w:rsid w:val="00234C03"/>
    <w:rsid w:val="00242DA3"/>
    <w:rsid w:val="002456E1"/>
    <w:rsid w:val="0024611F"/>
    <w:rsid w:val="00246552"/>
    <w:rsid w:val="0024670E"/>
    <w:rsid w:val="00252770"/>
    <w:rsid w:val="00270AC2"/>
    <w:rsid w:val="002747B5"/>
    <w:rsid w:val="00281F77"/>
    <w:rsid w:val="00284781"/>
    <w:rsid w:val="00286658"/>
    <w:rsid w:val="00292F05"/>
    <w:rsid w:val="0029503E"/>
    <w:rsid w:val="002A5F1A"/>
    <w:rsid w:val="002B5619"/>
    <w:rsid w:val="002B62B7"/>
    <w:rsid w:val="002C0FF8"/>
    <w:rsid w:val="002C7ED1"/>
    <w:rsid w:val="002D4572"/>
    <w:rsid w:val="002E3D07"/>
    <w:rsid w:val="002E3FC8"/>
    <w:rsid w:val="002E5EBC"/>
    <w:rsid w:val="002F00F5"/>
    <w:rsid w:val="002F218B"/>
    <w:rsid w:val="00303F80"/>
    <w:rsid w:val="00304389"/>
    <w:rsid w:val="003108BC"/>
    <w:rsid w:val="00311DFA"/>
    <w:rsid w:val="00312D76"/>
    <w:rsid w:val="00317064"/>
    <w:rsid w:val="0032154C"/>
    <w:rsid w:val="00325974"/>
    <w:rsid w:val="0033287A"/>
    <w:rsid w:val="00335E6B"/>
    <w:rsid w:val="00340B20"/>
    <w:rsid w:val="0035049A"/>
    <w:rsid w:val="0035281A"/>
    <w:rsid w:val="003547EE"/>
    <w:rsid w:val="003607D3"/>
    <w:rsid w:val="00361357"/>
    <w:rsid w:val="00364988"/>
    <w:rsid w:val="0037098E"/>
    <w:rsid w:val="0037158B"/>
    <w:rsid w:val="0037173A"/>
    <w:rsid w:val="00371FDE"/>
    <w:rsid w:val="00375882"/>
    <w:rsid w:val="00386275"/>
    <w:rsid w:val="0038661C"/>
    <w:rsid w:val="00386864"/>
    <w:rsid w:val="0039277C"/>
    <w:rsid w:val="003973C8"/>
    <w:rsid w:val="003A4A4F"/>
    <w:rsid w:val="003B46BB"/>
    <w:rsid w:val="003B4A5E"/>
    <w:rsid w:val="003B5D65"/>
    <w:rsid w:val="003C1C53"/>
    <w:rsid w:val="003C2353"/>
    <w:rsid w:val="003C23AA"/>
    <w:rsid w:val="003C48ED"/>
    <w:rsid w:val="003D2EB9"/>
    <w:rsid w:val="003D46CB"/>
    <w:rsid w:val="003D5471"/>
    <w:rsid w:val="003E1186"/>
    <w:rsid w:val="003E3A70"/>
    <w:rsid w:val="003F061B"/>
    <w:rsid w:val="003F0FA6"/>
    <w:rsid w:val="003F236A"/>
    <w:rsid w:val="003F40C4"/>
    <w:rsid w:val="003F449A"/>
    <w:rsid w:val="003F59E6"/>
    <w:rsid w:val="003F5F68"/>
    <w:rsid w:val="003F6027"/>
    <w:rsid w:val="00401FC5"/>
    <w:rsid w:val="00424ECB"/>
    <w:rsid w:val="00436944"/>
    <w:rsid w:val="00436AA9"/>
    <w:rsid w:val="004371E9"/>
    <w:rsid w:val="00444D87"/>
    <w:rsid w:val="00450AE7"/>
    <w:rsid w:val="00451339"/>
    <w:rsid w:val="00452E3D"/>
    <w:rsid w:val="004569D0"/>
    <w:rsid w:val="00457231"/>
    <w:rsid w:val="00460C5E"/>
    <w:rsid w:val="004724BE"/>
    <w:rsid w:val="00475770"/>
    <w:rsid w:val="00483177"/>
    <w:rsid w:val="00483CA6"/>
    <w:rsid w:val="004862F8"/>
    <w:rsid w:val="004957A6"/>
    <w:rsid w:val="004A0B7E"/>
    <w:rsid w:val="004A13B1"/>
    <w:rsid w:val="004A2F1F"/>
    <w:rsid w:val="004B2370"/>
    <w:rsid w:val="004B4B68"/>
    <w:rsid w:val="004B5706"/>
    <w:rsid w:val="004C7CCE"/>
    <w:rsid w:val="004D2207"/>
    <w:rsid w:val="004D657C"/>
    <w:rsid w:val="004D7488"/>
    <w:rsid w:val="004E13F1"/>
    <w:rsid w:val="004E36DB"/>
    <w:rsid w:val="004E5A70"/>
    <w:rsid w:val="00500E54"/>
    <w:rsid w:val="005019D4"/>
    <w:rsid w:val="005061AD"/>
    <w:rsid w:val="005078F4"/>
    <w:rsid w:val="00515D74"/>
    <w:rsid w:val="00521325"/>
    <w:rsid w:val="00523D0C"/>
    <w:rsid w:val="00524368"/>
    <w:rsid w:val="00526AED"/>
    <w:rsid w:val="005277E3"/>
    <w:rsid w:val="00530187"/>
    <w:rsid w:val="0053717F"/>
    <w:rsid w:val="00540A30"/>
    <w:rsid w:val="00543A54"/>
    <w:rsid w:val="00546767"/>
    <w:rsid w:val="005553D1"/>
    <w:rsid w:val="00556744"/>
    <w:rsid w:val="00561877"/>
    <w:rsid w:val="00563018"/>
    <w:rsid w:val="0056408E"/>
    <w:rsid w:val="00574EED"/>
    <w:rsid w:val="005901D9"/>
    <w:rsid w:val="005A2F2B"/>
    <w:rsid w:val="005A6FA0"/>
    <w:rsid w:val="005B3601"/>
    <w:rsid w:val="005B537B"/>
    <w:rsid w:val="005C3D21"/>
    <w:rsid w:val="005C53A8"/>
    <w:rsid w:val="005C6982"/>
    <w:rsid w:val="005D0A30"/>
    <w:rsid w:val="005E06CD"/>
    <w:rsid w:val="005E6A44"/>
    <w:rsid w:val="00605414"/>
    <w:rsid w:val="0061033A"/>
    <w:rsid w:val="00611BEF"/>
    <w:rsid w:val="00611D45"/>
    <w:rsid w:val="006150A2"/>
    <w:rsid w:val="0062512E"/>
    <w:rsid w:val="006258A0"/>
    <w:rsid w:val="0063483C"/>
    <w:rsid w:val="00641BB2"/>
    <w:rsid w:val="006535BB"/>
    <w:rsid w:val="00657694"/>
    <w:rsid w:val="00657A10"/>
    <w:rsid w:val="00657D2C"/>
    <w:rsid w:val="006608BE"/>
    <w:rsid w:val="00661958"/>
    <w:rsid w:val="00662618"/>
    <w:rsid w:val="00666869"/>
    <w:rsid w:val="00670EE0"/>
    <w:rsid w:val="00676AA2"/>
    <w:rsid w:val="0067783C"/>
    <w:rsid w:val="006816AD"/>
    <w:rsid w:val="0068250F"/>
    <w:rsid w:val="006837FA"/>
    <w:rsid w:val="00686D72"/>
    <w:rsid w:val="006907D1"/>
    <w:rsid w:val="00691CB7"/>
    <w:rsid w:val="00693792"/>
    <w:rsid w:val="006A4C73"/>
    <w:rsid w:val="006B1EB9"/>
    <w:rsid w:val="006B298A"/>
    <w:rsid w:val="006B6ADE"/>
    <w:rsid w:val="006B6D44"/>
    <w:rsid w:val="006B7BCE"/>
    <w:rsid w:val="006C30C4"/>
    <w:rsid w:val="006D1B2B"/>
    <w:rsid w:val="006D45C5"/>
    <w:rsid w:val="006D7134"/>
    <w:rsid w:val="006E3966"/>
    <w:rsid w:val="006E5EDF"/>
    <w:rsid w:val="006F44D3"/>
    <w:rsid w:val="007006C6"/>
    <w:rsid w:val="007061EA"/>
    <w:rsid w:val="00720496"/>
    <w:rsid w:val="007207F2"/>
    <w:rsid w:val="00721B75"/>
    <w:rsid w:val="007234C1"/>
    <w:rsid w:val="00723A4B"/>
    <w:rsid w:val="00733200"/>
    <w:rsid w:val="0073431A"/>
    <w:rsid w:val="00737404"/>
    <w:rsid w:val="00737ECB"/>
    <w:rsid w:val="00740DF5"/>
    <w:rsid w:val="007442ED"/>
    <w:rsid w:val="00746DBF"/>
    <w:rsid w:val="00756336"/>
    <w:rsid w:val="00756D57"/>
    <w:rsid w:val="0076462E"/>
    <w:rsid w:val="00770AE0"/>
    <w:rsid w:val="0077572C"/>
    <w:rsid w:val="007770E8"/>
    <w:rsid w:val="00784700"/>
    <w:rsid w:val="007857D7"/>
    <w:rsid w:val="00787784"/>
    <w:rsid w:val="00790D78"/>
    <w:rsid w:val="007A06CF"/>
    <w:rsid w:val="007A6217"/>
    <w:rsid w:val="007B564A"/>
    <w:rsid w:val="007C0D97"/>
    <w:rsid w:val="007C3877"/>
    <w:rsid w:val="007C6B62"/>
    <w:rsid w:val="007D3DE0"/>
    <w:rsid w:val="007E3D1B"/>
    <w:rsid w:val="007E4744"/>
    <w:rsid w:val="007F52C2"/>
    <w:rsid w:val="00802001"/>
    <w:rsid w:val="00817509"/>
    <w:rsid w:val="008177CF"/>
    <w:rsid w:val="00817C4A"/>
    <w:rsid w:val="00821684"/>
    <w:rsid w:val="00823D59"/>
    <w:rsid w:val="00827253"/>
    <w:rsid w:val="00830B59"/>
    <w:rsid w:val="00831DE5"/>
    <w:rsid w:val="0084513D"/>
    <w:rsid w:val="0086317C"/>
    <w:rsid w:val="00863A72"/>
    <w:rsid w:val="00863E3B"/>
    <w:rsid w:val="00865FE9"/>
    <w:rsid w:val="00867F1C"/>
    <w:rsid w:val="00873122"/>
    <w:rsid w:val="0087377B"/>
    <w:rsid w:val="00875887"/>
    <w:rsid w:val="0087645B"/>
    <w:rsid w:val="008844B5"/>
    <w:rsid w:val="008912BD"/>
    <w:rsid w:val="00891542"/>
    <w:rsid w:val="00897D01"/>
    <w:rsid w:val="008A3AA2"/>
    <w:rsid w:val="008B2A82"/>
    <w:rsid w:val="008B393A"/>
    <w:rsid w:val="008B5614"/>
    <w:rsid w:val="008C01F9"/>
    <w:rsid w:val="008C1CAF"/>
    <w:rsid w:val="008C5739"/>
    <w:rsid w:val="008D0E9D"/>
    <w:rsid w:val="008D34A6"/>
    <w:rsid w:val="008D373F"/>
    <w:rsid w:val="008D665A"/>
    <w:rsid w:val="008E2451"/>
    <w:rsid w:val="008E25DF"/>
    <w:rsid w:val="008E79CF"/>
    <w:rsid w:val="009000A6"/>
    <w:rsid w:val="00905E34"/>
    <w:rsid w:val="009073C7"/>
    <w:rsid w:val="00907CED"/>
    <w:rsid w:val="009112BF"/>
    <w:rsid w:val="00912ADC"/>
    <w:rsid w:val="00922D2A"/>
    <w:rsid w:val="009241A4"/>
    <w:rsid w:val="00926F03"/>
    <w:rsid w:val="00931D37"/>
    <w:rsid w:val="00932EB0"/>
    <w:rsid w:val="0094469F"/>
    <w:rsid w:val="0095505B"/>
    <w:rsid w:val="00960310"/>
    <w:rsid w:val="0096242C"/>
    <w:rsid w:val="00971488"/>
    <w:rsid w:val="009738F1"/>
    <w:rsid w:val="00977E48"/>
    <w:rsid w:val="0098181D"/>
    <w:rsid w:val="009850D3"/>
    <w:rsid w:val="00993921"/>
    <w:rsid w:val="009950CB"/>
    <w:rsid w:val="009977FA"/>
    <w:rsid w:val="00997FEE"/>
    <w:rsid w:val="009A02BC"/>
    <w:rsid w:val="009A2415"/>
    <w:rsid w:val="009A332D"/>
    <w:rsid w:val="009A40FE"/>
    <w:rsid w:val="009A5ABC"/>
    <w:rsid w:val="009B405E"/>
    <w:rsid w:val="009C0EDD"/>
    <w:rsid w:val="009C275A"/>
    <w:rsid w:val="009C4404"/>
    <w:rsid w:val="009C5077"/>
    <w:rsid w:val="009C76DE"/>
    <w:rsid w:val="009D0204"/>
    <w:rsid w:val="009D1AFE"/>
    <w:rsid w:val="009D32A9"/>
    <w:rsid w:val="009D4CD5"/>
    <w:rsid w:val="009E21C0"/>
    <w:rsid w:val="009E3E58"/>
    <w:rsid w:val="009E5693"/>
    <w:rsid w:val="009E6DDD"/>
    <w:rsid w:val="009F2560"/>
    <w:rsid w:val="009F5827"/>
    <w:rsid w:val="009F6015"/>
    <w:rsid w:val="00A034D8"/>
    <w:rsid w:val="00A06254"/>
    <w:rsid w:val="00A071DB"/>
    <w:rsid w:val="00A11BD2"/>
    <w:rsid w:val="00A11E7C"/>
    <w:rsid w:val="00A27648"/>
    <w:rsid w:val="00A344AD"/>
    <w:rsid w:val="00A355A6"/>
    <w:rsid w:val="00A36A2C"/>
    <w:rsid w:val="00A37864"/>
    <w:rsid w:val="00A4271C"/>
    <w:rsid w:val="00A43B14"/>
    <w:rsid w:val="00A473CD"/>
    <w:rsid w:val="00A509B6"/>
    <w:rsid w:val="00A512ED"/>
    <w:rsid w:val="00A54FE7"/>
    <w:rsid w:val="00A55D11"/>
    <w:rsid w:val="00A57FD8"/>
    <w:rsid w:val="00A61AF7"/>
    <w:rsid w:val="00A63E1F"/>
    <w:rsid w:val="00A65F42"/>
    <w:rsid w:val="00A662CD"/>
    <w:rsid w:val="00A71461"/>
    <w:rsid w:val="00A7309B"/>
    <w:rsid w:val="00A76B5E"/>
    <w:rsid w:val="00A8069A"/>
    <w:rsid w:val="00A82F05"/>
    <w:rsid w:val="00A83C20"/>
    <w:rsid w:val="00A844B0"/>
    <w:rsid w:val="00A9208F"/>
    <w:rsid w:val="00A97132"/>
    <w:rsid w:val="00AA1096"/>
    <w:rsid w:val="00AA1FBE"/>
    <w:rsid w:val="00AA24B5"/>
    <w:rsid w:val="00AA2507"/>
    <w:rsid w:val="00AA2B60"/>
    <w:rsid w:val="00AA2B9D"/>
    <w:rsid w:val="00AC4DDB"/>
    <w:rsid w:val="00AC5990"/>
    <w:rsid w:val="00AC7E91"/>
    <w:rsid w:val="00AD3F78"/>
    <w:rsid w:val="00AE51BC"/>
    <w:rsid w:val="00AE76F8"/>
    <w:rsid w:val="00AE79F3"/>
    <w:rsid w:val="00AF26E1"/>
    <w:rsid w:val="00AF72AE"/>
    <w:rsid w:val="00B00C10"/>
    <w:rsid w:val="00B03158"/>
    <w:rsid w:val="00B04CB4"/>
    <w:rsid w:val="00B160BB"/>
    <w:rsid w:val="00B21018"/>
    <w:rsid w:val="00B212ED"/>
    <w:rsid w:val="00B243C7"/>
    <w:rsid w:val="00B270BB"/>
    <w:rsid w:val="00B30F16"/>
    <w:rsid w:val="00B3473F"/>
    <w:rsid w:val="00B37FB4"/>
    <w:rsid w:val="00B411BB"/>
    <w:rsid w:val="00B4272F"/>
    <w:rsid w:val="00B44F21"/>
    <w:rsid w:val="00B46D14"/>
    <w:rsid w:val="00B47977"/>
    <w:rsid w:val="00B55DD7"/>
    <w:rsid w:val="00B564FF"/>
    <w:rsid w:val="00B61CF3"/>
    <w:rsid w:val="00B660B3"/>
    <w:rsid w:val="00B70AFE"/>
    <w:rsid w:val="00B7126F"/>
    <w:rsid w:val="00B71F8E"/>
    <w:rsid w:val="00B747F1"/>
    <w:rsid w:val="00B75F74"/>
    <w:rsid w:val="00B82A88"/>
    <w:rsid w:val="00B94329"/>
    <w:rsid w:val="00B971D4"/>
    <w:rsid w:val="00BA1916"/>
    <w:rsid w:val="00BB39A2"/>
    <w:rsid w:val="00BC1567"/>
    <w:rsid w:val="00BC263D"/>
    <w:rsid w:val="00BC4522"/>
    <w:rsid w:val="00BC58E9"/>
    <w:rsid w:val="00BD26E4"/>
    <w:rsid w:val="00BD28EB"/>
    <w:rsid w:val="00BD2B86"/>
    <w:rsid w:val="00BD6025"/>
    <w:rsid w:val="00BE0060"/>
    <w:rsid w:val="00BE029A"/>
    <w:rsid w:val="00BE65F2"/>
    <w:rsid w:val="00BE7B34"/>
    <w:rsid w:val="00C00AA8"/>
    <w:rsid w:val="00C05860"/>
    <w:rsid w:val="00C06AB6"/>
    <w:rsid w:val="00C10A90"/>
    <w:rsid w:val="00C12CE3"/>
    <w:rsid w:val="00C16C43"/>
    <w:rsid w:val="00C17FD2"/>
    <w:rsid w:val="00C21D63"/>
    <w:rsid w:val="00C24F3C"/>
    <w:rsid w:val="00C31CD9"/>
    <w:rsid w:val="00C31CFF"/>
    <w:rsid w:val="00C35BC2"/>
    <w:rsid w:val="00C3740E"/>
    <w:rsid w:val="00C40B95"/>
    <w:rsid w:val="00C42F71"/>
    <w:rsid w:val="00C47C40"/>
    <w:rsid w:val="00C51742"/>
    <w:rsid w:val="00C51E3E"/>
    <w:rsid w:val="00C541F1"/>
    <w:rsid w:val="00C5584D"/>
    <w:rsid w:val="00C60F3C"/>
    <w:rsid w:val="00C64540"/>
    <w:rsid w:val="00C65790"/>
    <w:rsid w:val="00C65FD7"/>
    <w:rsid w:val="00C70BA4"/>
    <w:rsid w:val="00C71C7B"/>
    <w:rsid w:val="00C722B1"/>
    <w:rsid w:val="00C74BC4"/>
    <w:rsid w:val="00C81BBF"/>
    <w:rsid w:val="00C870AB"/>
    <w:rsid w:val="00C8786D"/>
    <w:rsid w:val="00C94249"/>
    <w:rsid w:val="00C9455B"/>
    <w:rsid w:val="00C961E0"/>
    <w:rsid w:val="00C97552"/>
    <w:rsid w:val="00C97860"/>
    <w:rsid w:val="00CA3F85"/>
    <w:rsid w:val="00CA6404"/>
    <w:rsid w:val="00CA79D1"/>
    <w:rsid w:val="00CB0808"/>
    <w:rsid w:val="00CB1EF1"/>
    <w:rsid w:val="00CB74E2"/>
    <w:rsid w:val="00CD10D1"/>
    <w:rsid w:val="00CD445E"/>
    <w:rsid w:val="00CD5314"/>
    <w:rsid w:val="00CD5B2F"/>
    <w:rsid w:val="00CE00CC"/>
    <w:rsid w:val="00CE1ADB"/>
    <w:rsid w:val="00CE46F1"/>
    <w:rsid w:val="00CE54DB"/>
    <w:rsid w:val="00CE6B59"/>
    <w:rsid w:val="00CF2922"/>
    <w:rsid w:val="00CF5752"/>
    <w:rsid w:val="00D017D3"/>
    <w:rsid w:val="00D0756C"/>
    <w:rsid w:val="00D14B27"/>
    <w:rsid w:val="00D1664C"/>
    <w:rsid w:val="00D16CBC"/>
    <w:rsid w:val="00D17235"/>
    <w:rsid w:val="00D17EB8"/>
    <w:rsid w:val="00D226D7"/>
    <w:rsid w:val="00D230DB"/>
    <w:rsid w:val="00D23245"/>
    <w:rsid w:val="00D279E9"/>
    <w:rsid w:val="00D300B3"/>
    <w:rsid w:val="00D32356"/>
    <w:rsid w:val="00D33AF5"/>
    <w:rsid w:val="00D358BB"/>
    <w:rsid w:val="00D35F5E"/>
    <w:rsid w:val="00D36941"/>
    <w:rsid w:val="00D407FD"/>
    <w:rsid w:val="00D41046"/>
    <w:rsid w:val="00D420BE"/>
    <w:rsid w:val="00D50784"/>
    <w:rsid w:val="00D51623"/>
    <w:rsid w:val="00D55E6C"/>
    <w:rsid w:val="00D62EB8"/>
    <w:rsid w:val="00D65CAA"/>
    <w:rsid w:val="00D72534"/>
    <w:rsid w:val="00D81178"/>
    <w:rsid w:val="00D81F31"/>
    <w:rsid w:val="00D86607"/>
    <w:rsid w:val="00D901F0"/>
    <w:rsid w:val="00D90B89"/>
    <w:rsid w:val="00DA1034"/>
    <w:rsid w:val="00DA5D62"/>
    <w:rsid w:val="00DA733B"/>
    <w:rsid w:val="00DA7697"/>
    <w:rsid w:val="00DA7F4A"/>
    <w:rsid w:val="00DB0AA3"/>
    <w:rsid w:val="00DB3F8D"/>
    <w:rsid w:val="00DB5C74"/>
    <w:rsid w:val="00DC2DE3"/>
    <w:rsid w:val="00DC5E6F"/>
    <w:rsid w:val="00DC7B53"/>
    <w:rsid w:val="00DD6692"/>
    <w:rsid w:val="00DE0126"/>
    <w:rsid w:val="00DE0677"/>
    <w:rsid w:val="00DE3353"/>
    <w:rsid w:val="00DE37C6"/>
    <w:rsid w:val="00DE3D01"/>
    <w:rsid w:val="00DE61A9"/>
    <w:rsid w:val="00DF0896"/>
    <w:rsid w:val="00DF704B"/>
    <w:rsid w:val="00DF713E"/>
    <w:rsid w:val="00E04A83"/>
    <w:rsid w:val="00E102C3"/>
    <w:rsid w:val="00E26F21"/>
    <w:rsid w:val="00E32E08"/>
    <w:rsid w:val="00E33866"/>
    <w:rsid w:val="00E33F71"/>
    <w:rsid w:val="00E371FE"/>
    <w:rsid w:val="00E44A98"/>
    <w:rsid w:val="00E53048"/>
    <w:rsid w:val="00E55536"/>
    <w:rsid w:val="00E60C6E"/>
    <w:rsid w:val="00E6104F"/>
    <w:rsid w:val="00E6492E"/>
    <w:rsid w:val="00E64D65"/>
    <w:rsid w:val="00E67567"/>
    <w:rsid w:val="00E70FDE"/>
    <w:rsid w:val="00E7392B"/>
    <w:rsid w:val="00E82BF4"/>
    <w:rsid w:val="00E84B6E"/>
    <w:rsid w:val="00E85926"/>
    <w:rsid w:val="00E87852"/>
    <w:rsid w:val="00E9494A"/>
    <w:rsid w:val="00E94B0D"/>
    <w:rsid w:val="00E97C7B"/>
    <w:rsid w:val="00EA34CA"/>
    <w:rsid w:val="00EA6FF1"/>
    <w:rsid w:val="00EB0891"/>
    <w:rsid w:val="00EB0BE7"/>
    <w:rsid w:val="00EB4723"/>
    <w:rsid w:val="00EB7CA1"/>
    <w:rsid w:val="00EC5BE2"/>
    <w:rsid w:val="00EC7B16"/>
    <w:rsid w:val="00ED02F6"/>
    <w:rsid w:val="00ED1451"/>
    <w:rsid w:val="00ED4AF9"/>
    <w:rsid w:val="00EE3D39"/>
    <w:rsid w:val="00EE4CEC"/>
    <w:rsid w:val="00EE658A"/>
    <w:rsid w:val="00EE722D"/>
    <w:rsid w:val="00EE7818"/>
    <w:rsid w:val="00EF5C19"/>
    <w:rsid w:val="00F015DA"/>
    <w:rsid w:val="00F05BA3"/>
    <w:rsid w:val="00F10D2B"/>
    <w:rsid w:val="00F14F50"/>
    <w:rsid w:val="00F22129"/>
    <w:rsid w:val="00F23242"/>
    <w:rsid w:val="00F27E76"/>
    <w:rsid w:val="00F32518"/>
    <w:rsid w:val="00F330DF"/>
    <w:rsid w:val="00F3397D"/>
    <w:rsid w:val="00F36B24"/>
    <w:rsid w:val="00F40012"/>
    <w:rsid w:val="00F507B0"/>
    <w:rsid w:val="00F54C0E"/>
    <w:rsid w:val="00F601DE"/>
    <w:rsid w:val="00F609E1"/>
    <w:rsid w:val="00F6113C"/>
    <w:rsid w:val="00F6122B"/>
    <w:rsid w:val="00F6420F"/>
    <w:rsid w:val="00F65420"/>
    <w:rsid w:val="00F65C1F"/>
    <w:rsid w:val="00F66DE4"/>
    <w:rsid w:val="00F70FEF"/>
    <w:rsid w:val="00F75522"/>
    <w:rsid w:val="00F77BFC"/>
    <w:rsid w:val="00F820B8"/>
    <w:rsid w:val="00F87670"/>
    <w:rsid w:val="00FA0061"/>
    <w:rsid w:val="00FA0119"/>
    <w:rsid w:val="00FA3483"/>
    <w:rsid w:val="00FA41B6"/>
    <w:rsid w:val="00FA47BB"/>
    <w:rsid w:val="00FA61D7"/>
    <w:rsid w:val="00FA709F"/>
    <w:rsid w:val="00FB1868"/>
    <w:rsid w:val="00FB378E"/>
    <w:rsid w:val="00FB3C3D"/>
    <w:rsid w:val="00FB57F5"/>
    <w:rsid w:val="00FB6155"/>
    <w:rsid w:val="00FC25DD"/>
    <w:rsid w:val="00FC6EDC"/>
    <w:rsid w:val="00FD1332"/>
    <w:rsid w:val="00FD158F"/>
    <w:rsid w:val="00FE1DC8"/>
    <w:rsid w:val="00FE6FB4"/>
    <w:rsid w:val="00FF6BE8"/>
    <w:rsid w:val="01047B09"/>
    <w:rsid w:val="011B50E2"/>
    <w:rsid w:val="017C6D0A"/>
    <w:rsid w:val="018C519F"/>
    <w:rsid w:val="018D611C"/>
    <w:rsid w:val="01EF3980"/>
    <w:rsid w:val="0205353C"/>
    <w:rsid w:val="025B7D23"/>
    <w:rsid w:val="025E0D07"/>
    <w:rsid w:val="02DF3217"/>
    <w:rsid w:val="02E92054"/>
    <w:rsid w:val="02F0175E"/>
    <w:rsid w:val="03013960"/>
    <w:rsid w:val="031A6CD2"/>
    <w:rsid w:val="03391357"/>
    <w:rsid w:val="03600EDC"/>
    <w:rsid w:val="038E4C23"/>
    <w:rsid w:val="03911C00"/>
    <w:rsid w:val="03A9398C"/>
    <w:rsid w:val="03C2134C"/>
    <w:rsid w:val="03D8000A"/>
    <w:rsid w:val="04474231"/>
    <w:rsid w:val="04665625"/>
    <w:rsid w:val="048C0506"/>
    <w:rsid w:val="04B0111C"/>
    <w:rsid w:val="0516277A"/>
    <w:rsid w:val="0540255C"/>
    <w:rsid w:val="056B2B35"/>
    <w:rsid w:val="057E5747"/>
    <w:rsid w:val="05EA4F94"/>
    <w:rsid w:val="05F0678A"/>
    <w:rsid w:val="05F20444"/>
    <w:rsid w:val="06473D8B"/>
    <w:rsid w:val="064A73D7"/>
    <w:rsid w:val="06650273"/>
    <w:rsid w:val="069B0266"/>
    <w:rsid w:val="06C61153"/>
    <w:rsid w:val="06C90C44"/>
    <w:rsid w:val="070959C6"/>
    <w:rsid w:val="07152F6F"/>
    <w:rsid w:val="07195F0C"/>
    <w:rsid w:val="07CD4764"/>
    <w:rsid w:val="085C0B8D"/>
    <w:rsid w:val="08CC4A1B"/>
    <w:rsid w:val="08D6431D"/>
    <w:rsid w:val="08D71D8F"/>
    <w:rsid w:val="09300B06"/>
    <w:rsid w:val="093305F6"/>
    <w:rsid w:val="09466D57"/>
    <w:rsid w:val="09AA7B69"/>
    <w:rsid w:val="09B47EB2"/>
    <w:rsid w:val="0A2D3298"/>
    <w:rsid w:val="0A334D52"/>
    <w:rsid w:val="0A717628"/>
    <w:rsid w:val="0A892BC4"/>
    <w:rsid w:val="0AD46CAD"/>
    <w:rsid w:val="0AF45A36"/>
    <w:rsid w:val="0B112BB9"/>
    <w:rsid w:val="0B645022"/>
    <w:rsid w:val="0BB2625A"/>
    <w:rsid w:val="0BB94CE8"/>
    <w:rsid w:val="0BDC4F75"/>
    <w:rsid w:val="0BEA7692"/>
    <w:rsid w:val="0BFC5617"/>
    <w:rsid w:val="0C0455A0"/>
    <w:rsid w:val="0C2015CE"/>
    <w:rsid w:val="0C5E598A"/>
    <w:rsid w:val="0C7768EA"/>
    <w:rsid w:val="0C7B3A19"/>
    <w:rsid w:val="0CA57A5D"/>
    <w:rsid w:val="0CC7352F"/>
    <w:rsid w:val="0CEB6D41"/>
    <w:rsid w:val="0CEF6491"/>
    <w:rsid w:val="0CFC4281"/>
    <w:rsid w:val="0D086B8B"/>
    <w:rsid w:val="0D290607"/>
    <w:rsid w:val="0D8964A5"/>
    <w:rsid w:val="0D9560E1"/>
    <w:rsid w:val="0D9755F8"/>
    <w:rsid w:val="0DB2636F"/>
    <w:rsid w:val="0DC3550E"/>
    <w:rsid w:val="0DC661FE"/>
    <w:rsid w:val="0DC9006B"/>
    <w:rsid w:val="0E3D3B5A"/>
    <w:rsid w:val="0E51760C"/>
    <w:rsid w:val="0E770F85"/>
    <w:rsid w:val="0E82542D"/>
    <w:rsid w:val="0EC07BC1"/>
    <w:rsid w:val="0F663B0E"/>
    <w:rsid w:val="0F6F75EA"/>
    <w:rsid w:val="0F794DF1"/>
    <w:rsid w:val="0F9F50A2"/>
    <w:rsid w:val="0FF3288D"/>
    <w:rsid w:val="10783D14"/>
    <w:rsid w:val="10A86CE7"/>
    <w:rsid w:val="10B05B59"/>
    <w:rsid w:val="10CC55B8"/>
    <w:rsid w:val="10D95F27"/>
    <w:rsid w:val="110F36F7"/>
    <w:rsid w:val="118916FB"/>
    <w:rsid w:val="11A16A45"/>
    <w:rsid w:val="11A53328"/>
    <w:rsid w:val="11AD1E05"/>
    <w:rsid w:val="11CB5B5B"/>
    <w:rsid w:val="11D43B24"/>
    <w:rsid w:val="121F159B"/>
    <w:rsid w:val="1264501D"/>
    <w:rsid w:val="12764816"/>
    <w:rsid w:val="12A458E1"/>
    <w:rsid w:val="12B55B84"/>
    <w:rsid w:val="131B412C"/>
    <w:rsid w:val="13403EA3"/>
    <w:rsid w:val="13437170"/>
    <w:rsid w:val="134578A4"/>
    <w:rsid w:val="1347122C"/>
    <w:rsid w:val="1370544D"/>
    <w:rsid w:val="144717C8"/>
    <w:rsid w:val="144729B3"/>
    <w:rsid w:val="147815B3"/>
    <w:rsid w:val="149C0905"/>
    <w:rsid w:val="14A85545"/>
    <w:rsid w:val="14BC5196"/>
    <w:rsid w:val="152D6842"/>
    <w:rsid w:val="155B3DEA"/>
    <w:rsid w:val="156173A0"/>
    <w:rsid w:val="158562DB"/>
    <w:rsid w:val="15B63DD2"/>
    <w:rsid w:val="15B85527"/>
    <w:rsid w:val="15BD5E17"/>
    <w:rsid w:val="15C56A7A"/>
    <w:rsid w:val="16691084"/>
    <w:rsid w:val="16C73A06"/>
    <w:rsid w:val="16FD7E4B"/>
    <w:rsid w:val="17251FDF"/>
    <w:rsid w:val="17400879"/>
    <w:rsid w:val="177B1AE6"/>
    <w:rsid w:val="179518BE"/>
    <w:rsid w:val="17C84837"/>
    <w:rsid w:val="17CA3A94"/>
    <w:rsid w:val="17E551B2"/>
    <w:rsid w:val="18094270"/>
    <w:rsid w:val="183D274F"/>
    <w:rsid w:val="1844012A"/>
    <w:rsid w:val="18455C50"/>
    <w:rsid w:val="18721A3A"/>
    <w:rsid w:val="1888270D"/>
    <w:rsid w:val="190855FC"/>
    <w:rsid w:val="192D6E10"/>
    <w:rsid w:val="193106CD"/>
    <w:rsid w:val="194D300E"/>
    <w:rsid w:val="19542EC9"/>
    <w:rsid w:val="195A7ECF"/>
    <w:rsid w:val="19856C4C"/>
    <w:rsid w:val="19F05F93"/>
    <w:rsid w:val="1A015391"/>
    <w:rsid w:val="1A514C2B"/>
    <w:rsid w:val="1A6126D3"/>
    <w:rsid w:val="1A756CC1"/>
    <w:rsid w:val="1A8A3DEE"/>
    <w:rsid w:val="1A98650B"/>
    <w:rsid w:val="1ABA46D4"/>
    <w:rsid w:val="1AC978D6"/>
    <w:rsid w:val="1AFE1CCA"/>
    <w:rsid w:val="1B065D94"/>
    <w:rsid w:val="1B184F4E"/>
    <w:rsid w:val="1B2508AA"/>
    <w:rsid w:val="1B680401"/>
    <w:rsid w:val="1B783377"/>
    <w:rsid w:val="1B870D55"/>
    <w:rsid w:val="1B8C7230"/>
    <w:rsid w:val="1B905946"/>
    <w:rsid w:val="1BAF0F1F"/>
    <w:rsid w:val="1BCF663C"/>
    <w:rsid w:val="1BE672F9"/>
    <w:rsid w:val="1BF956CF"/>
    <w:rsid w:val="1C522805"/>
    <w:rsid w:val="1C6F00C6"/>
    <w:rsid w:val="1CD429AF"/>
    <w:rsid w:val="1CE26164"/>
    <w:rsid w:val="1D210A3A"/>
    <w:rsid w:val="1D4B5AB7"/>
    <w:rsid w:val="1D5A219E"/>
    <w:rsid w:val="1D631FFC"/>
    <w:rsid w:val="1D707954"/>
    <w:rsid w:val="1D8A3E71"/>
    <w:rsid w:val="1D9F56A6"/>
    <w:rsid w:val="1DB06C45"/>
    <w:rsid w:val="1DFA4CE8"/>
    <w:rsid w:val="1E14234D"/>
    <w:rsid w:val="1E1E141D"/>
    <w:rsid w:val="1E496EDD"/>
    <w:rsid w:val="1E4F769C"/>
    <w:rsid w:val="1E684E22"/>
    <w:rsid w:val="1EF7395B"/>
    <w:rsid w:val="1F307B72"/>
    <w:rsid w:val="1F382CE4"/>
    <w:rsid w:val="1F4C39B8"/>
    <w:rsid w:val="1F5460B0"/>
    <w:rsid w:val="1F686DF4"/>
    <w:rsid w:val="1F8359DC"/>
    <w:rsid w:val="1F991C2C"/>
    <w:rsid w:val="1FC16504"/>
    <w:rsid w:val="1FFC4006"/>
    <w:rsid w:val="20385242"/>
    <w:rsid w:val="20475FE9"/>
    <w:rsid w:val="20653AAC"/>
    <w:rsid w:val="20750D01"/>
    <w:rsid w:val="20967902"/>
    <w:rsid w:val="20B01BF5"/>
    <w:rsid w:val="20C938C2"/>
    <w:rsid w:val="20DA787E"/>
    <w:rsid w:val="20F070A1"/>
    <w:rsid w:val="212E7BC9"/>
    <w:rsid w:val="213F1DD6"/>
    <w:rsid w:val="21562117"/>
    <w:rsid w:val="217B72CF"/>
    <w:rsid w:val="21A43B7F"/>
    <w:rsid w:val="21A73E27"/>
    <w:rsid w:val="22617B2B"/>
    <w:rsid w:val="22CA638C"/>
    <w:rsid w:val="23023FA5"/>
    <w:rsid w:val="23046B45"/>
    <w:rsid w:val="23112215"/>
    <w:rsid w:val="237C2E6E"/>
    <w:rsid w:val="23AF5C2D"/>
    <w:rsid w:val="23B4085A"/>
    <w:rsid w:val="23D5432C"/>
    <w:rsid w:val="23D95266"/>
    <w:rsid w:val="24466FD8"/>
    <w:rsid w:val="24AC6A49"/>
    <w:rsid w:val="24D62BCE"/>
    <w:rsid w:val="24EC7B7F"/>
    <w:rsid w:val="251335A0"/>
    <w:rsid w:val="25156E96"/>
    <w:rsid w:val="25257535"/>
    <w:rsid w:val="2536188B"/>
    <w:rsid w:val="256040C9"/>
    <w:rsid w:val="25610E73"/>
    <w:rsid w:val="25867432"/>
    <w:rsid w:val="258736D2"/>
    <w:rsid w:val="25B05051"/>
    <w:rsid w:val="25BC45F3"/>
    <w:rsid w:val="25C318A3"/>
    <w:rsid w:val="25D93D5D"/>
    <w:rsid w:val="26023BEC"/>
    <w:rsid w:val="26494ECA"/>
    <w:rsid w:val="26712A32"/>
    <w:rsid w:val="26A1061A"/>
    <w:rsid w:val="26B02E2F"/>
    <w:rsid w:val="26C03072"/>
    <w:rsid w:val="26EF7DFB"/>
    <w:rsid w:val="271E248E"/>
    <w:rsid w:val="27257379"/>
    <w:rsid w:val="27532B54"/>
    <w:rsid w:val="27693709"/>
    <w:rsid w:val="27934767"/>
    <w:rsid w:val="27AD7E90"/>
    <w:rsid w:val="27BA3F65"/>
    <w:rsid w:val="28100029"/>
    <w:rsid w:val="281516D9"/>
    <w:rsid w:val="28640B8A"/>
    <w:rsid w:val="28687E65"/>
    <w:rsid w:val="2898678A"/>
    <w:rsid w:val="289C25A9"/>
    <w:rsid w:val="28AB1AFF"/>
    <w:rsid w:val="295143AA"/>
    <w:rsid w:val="2970130A"/>
    <w:rsid w:val="29E875DA"/>
    <w:rsid w:val="2A021BF3"/>
    <w:rsid w:val="2A0A05ED"/>
    <w:rsid w:val="2A2655B6"/>
    <w:rsid w:val="2A270C6A"/>
    <w:rsid w:val="2A4D5279"/>
    <w:rsid w:val="2A5063FA"/>
    <w:rsid w:val="2A592B7E"/>
    <w:rsid w:val="2A6E07F2"/>
    <w:rsid w:val="2AA74D6F"/>
    <w:rsid w:val="2AB02E4D"/>
    <w:rsid w:val="2B075334"/>
    <w:rsid w:val="2B3E4EAD"/>
    <w:rsid w:val="2B40736E"/>
    <w:rsid w:val="2B4F70BA"/>
    <w:rsid w:val="2B5332A4"/>
    <w:rsid w:val="2B5B15BB"/>
    <w:rsid w:val="2B6D6F0D"/>
    <w:rsid w:val="2B8A5995"/>
    <w:rsid w:val="2B940F71"/>
    <w:rsid w:val="2BAD08E8"/>
    <w:rsid w:val="2C017FED"/>
    <w:rsid w:val="2C063C1D"/>
    <w:rsid w:val="2C197922"/>
    <w:rsid w:val="2C1A1476"/>
    <w:rsid w:val="2C1E78EF"/>
    <w:rsid w:val="2C251BC9"/>
    <w:rsid w:val="2C463031"/>
    <w:rsid w:val="2C693AB0"/>
    <w:rsid w:val="2CD755B9"/>
    <w:rsid w:val="2CDF0B4D"/>
    <w:rsid w:val="2D1B0F67"/>
    <w:rsid w:val="2D1E5E44"/>
    <w:rsid w:val="2DA51213"/>
    <w:rsid w:val="2DB9602B"/>
    <w:rsid w:val="2DF67CC1"/>
    <w:rsid w:val="2DFE4A7A"/>
    <w:rsid w:val="2E632D12"/>
    <w:rsid w:val="2E652751"/>
    <w:rsid w:val="2E7867C9"/>
    <w:rsid w:val="2E7C2B26"/>
    <w:rsid w:val="2E8F7A0F"/>
    <w:rsid w:val="2E9C4C20"/>
    <w:rsid w:val="2F273201"/>
    <w:rsid w:val="2F2F1410"/>
    <w:rsid w:val="2F3951C1"/>
    <w:rsid w:val="2F5E0061"/>
    <w:rsid w:val="2F5E55A6"/>
    <w:rsid w:val="2F642580"/>
    <w:rsid w:val="2F827A5E"/>
    <w:rsid w:val="2F8E4D91"/>
    <w:rsid w:val="2F921632"/>
    <w:rsid w:val="2F927575"/>
    <w:rsid w:val="2FB25585"/>
    <w:rsid w:val="2FB670B7"/>
    <w:rsid w:val="2FBB25BE"/>
    <w:rsid w:val="2FBE6225"/>
    <w:rsid w:val="2FBF3598"/>
    <w:rsid w:val="301607F4"/>
    <w:rsid w:val="30511012"/>
    <w:rsid w:val="305807BF"/>
    <w:rsid w:val="306D7652"/>
    <w:rsid w:val="309F29EA"/>
    <w:rsid w:val="30AD6EAB"/>
    <w:rsid w:val="30E40E94"/>
    <w:rsid w:val="30EC132F"/>
    <w:rsid w:val="30FE1E8C"/>
    <w:rsid w:val="31336B36"/>
    <w:rsid w:val="313A7EC4"/>
    <w:rsid w:val="314478D0"/>
    <w:rsid w:val="318C6E80"/>
    <w:rsid w:val="31DC7FCA"/>
    <w:rsid w:val="31FA1C8E"/>
    <w:rsid w:val="32320523"/>
    <w:rsid w:val="325860DB"/>
    <w:rsid w:val="325C3FB7"/>
    <w:rsid w:val="32907928"/>
    <w:rsid w:val="329E4574"/>
    <w:rsid w:val="32A221C5"/>
    <w:rsid w:val="33105381"/>
    <w:rsid w:val="33571BCB"/>
    <w:rsid w:val="33B25124"/>
    <w:rsid w:val="33BA63EC"/>
    <w:rsid w:val="33C5616B"/>
    <w:rsid w:val="340C7D1E"/>
    <w:rsid w:val="342E1E05"/>
    <w:rsid w:val="34537583"/>
    <w:rsid w:val="3480075E"/>
    <w:rsid w:val="349124F1"/>
    <w:rsid w:val="34E46F80"/>
    <w:rsid w:val="34F9486C"/>
    <w:rsid w:val="350F0F1C"/>
    <w:rsid w:val="3513423E"/>
    <w:rsid w:val="35135555"/>
    <w:rsid w:val="354470AA"/>
    <w:rsid w:val="358C7DFC"/>
    <w:rsid w:val="35B23FA8"/>
    <w:rsid w:val="35D15757"/>
    <w:rsid w:val="35D70BBA"/>
    <w:rsid w:val="35E87A5C"/>
    <w:rsid w:val="35EB5C31"/>
    <w:rsid w:val="36464E14"/>
    <w:rsid w:val="36A23D34"/>
    <w:rsid w:val="36AA1648"/>
    <w:rsid w:val="36E903C3"/>
    <w:rsid w:val="36E92171"/>
    <w:rsid w:val="36EF2449"/>
    <w:rsid w:val="37337890"/>
    <w:rsid w:val="37525510"/>
    <w:rsid w:val="37537E51"/>
    <w:rsid w:val="37677539"/>
    <w:rsid w:val="37684286"/>
    <w:rsid w:val="376D112C"/>
    <w:rsid w:val="378E0F6A"/>
    <w:rsid w:val="38126E4B"/>
    <w:rsid w:val="382907EC"/>
    <w:rsid w:val="38873A4A"/>
    <w:rsid w:val="389E156B"/>
    <w:rsid w:val="38D330D8"/>
    <w:rsid w:val="38E24945"/>
    <w:rsid w:val="38F077E4"/>
    <w:rsid w:val="38FA2B7C"/>
    <w:rsid w:val="391602F6"/>
    <w:rsid w:val="3967465F"/>
    <w:rsid w:val="39AC56D7"/>
    <w:rsid w:val="39DC0847"/>
    <w:rsid w:val="39DD52A4"/>
    <w:rsid w:val="39F552D0"/>
    <w:rsid w:val="39F80013"/>
    <w:rsid w:val="3A0A0D7C"/>
    <w:rsid w:val="3A331955"/>
    <w:rsid w:val="3A423C60"/>
    <w:rsid w:val="3A48749B"/>
    <w:rsid w:val="3A6F1417"/>
    <w:rsid w:val="3AAD4691"/>
    <w:rsid w:val="3ACD1DA9"/>
    <w:rsid w:val="3B0911E6"/>
    <w:rsid w:val="3B286FE0"/>
    <w:rsid w:val="3B2A0FAA"/>
    <w:rsid w:val="3B5F4A8D"/>
    <w:rsid w:val="3B6834A4"/>
    <w:rsid w:val="3B7D37CF"/>
    <w:rsid w:val="3B9D352A"/>
    <w:rsid w:val="3BB05B13"/>
    <w:rsid w:val="3BD056AD"/>
    <w:rsid w:val="3BD10FBE"/>
    <w:rsid w:val="3BFF3C5A"/>
    <w:rsid w:val="3C146221"/>
    <w:rsid w:val="3C2A0F73"/>
    <w:rsid w:val="3C7E60A4"/>
    <w:rsid w:val="3C812F41"/>
    <w:rsid w:val="3C8B6976"/>
    <w:rsid w:val="3C8C2E7C"/>
    <w:rsid w:val="3D265750"/>
    <w:rsid w:val="3D4A76E1"/>
    <w:rsid w:val="3D5642D8"/>
    <w:rsid w:val="3D645600"/>
    <w:rsid w:val="3D757028"/>
    <w:rsid w:val="3D8F3328"/>
    <w:rsid w:val="3D9F5C7F"/>
    <w:rsid w:val="3DE645E4"/>
    <w:rsid w:val="3DFF6F66"/>
    <w:rsid w:val="3E055442"/>
    <w:rsid w:val="3E6842C3"/>
    <w:rsid w:val="3E6B68EB"/>
    <w:rsid w:val="3E7F2385"/>
    <w:rsid w:val="3EE7164E"/>
    <w:rsid w:val="3F055FB6"/>
    <w:rsid w:val="3F2F6B8F"/>
    <w:rsid w:val="3F5C36FF"/>
    <w:rsid w:val="3F8E48A8"/>
    <w:rsid w:val="3FA57483"/>
    <w:rsid w:val="3FF037C3"/>
    <w:rsid w:val="400C7DEA"/>
    <w:rsid w:val="401308D4"/>
    <w:rsid w:val="402B55A8"/>
    <w:rsid w:val="403A46AF"/>
    <w:rsid w:val="404C232F"/>
    <w:rsid w:val="405F525A"/>
    <w:rsid w:val="406D1E7C"/>
    <w:rsid w:val="407441CC"/>
    <w:rsid w:val="40BC6B48"/>
    <w:rsid w:val="40D53766"/>
    <w:rsid w:val="413B181B"/>
    <w:rsid w:val="41436921"/>
    <w:rsid w:val="416803D8"/>
    <w:rsid w:val="41717932"/>
    <w:rsid w:val="417E0CAA"/>
    <w:rsid w:val="419446E2"/>
    <w:rsid w:val="41A07E70"/>
    <w:rsid w:val="41A35612"/>
    <w:rsid w:val="41D20D33"/>
    <w:rsid w:val="42780119"/>
    <w:rsid w:val="42791E50"/>
    <w:rsid w:val="427D5E63"/>
    <w:rsid w:val="42A04F26"/>
    <w:rsid w:val="42A93E69"/>
    <w:rsid w:val="42B95F37"/>
    <w:rsid w:val="42C72084"/>
    <w:rsid w:val="42D75573"/>
    <w:rsid w:val="42F476B6"/>
    <w:rsid w:val="43000F6E"/>
    <w:rsid w:val="434626F9"/>
    <w:rsid w:val="43572B58"/>
    <w:rsid w:val="43732664"/>
    <w:rsid w:val="43742733"/>
    <w:rsid w:val="438374A9"/>
    <w:rsid w:val="438B0ACF"/>
    <w:rsid w:val="43A30D09"/>
    <w:rsid w:val="43B24D8B"/>
    <w:rsid w:val="43CF1905"/>
    <w:rsid w:val="4428719C"/>
    <w:rsid w:val="44461065"/>
    <w:rsid w:val="44997218"/>
    <w:rsid w:val="44B5088F"/>
    <w:rsid w:val="44B71CCD"/>
    <w:rsid w:val="44D47A17"/>
    <w:rsid w:val="44E16B7D"/>
    <w:rsid w:val="44F62859"/>
    <w:rsid w:val="44FA7C3F"/>
    <w:rsid w:val="451C33D3"/>
    <w:rsid w:val="452B6409"/>
    <w:rsid w:val="454C49FE"/>
    <w:rsid w:val="456C0A18"/>
    <w:rsid w:val="4577303D"/>
    <w:rsid w:val="457B0D80"/>
    <w:rsid w:val="457C2402"/>
    <w:rsid w:val="45873C1D"/>
    <w:rsid w:val="45C1250B"/>
    <w:rsid w:val="45C75D73"/>
    <w:rsid w:val="45FF20EC"/>
    <w:rsid w:val="46342CDD"/>
    <w:rsid w:val="46D92A35"/>
    <w:rsid w:val="46DE3BD0"/>
    <w:rsid w:val="46DF533E"/>
    <w:rsid w:val="46FB4F83"/>
    <w:rsid w:val="47195BEB"/>
    <w:rsid w:val="471E1D2F"/>
    <w:rsid w:val="47293C81"/>
    <w:rsid w:val="472F1E22"/>
    <w:rsid w:val="47634B6D"/>
    <w:rsid w:val="479216CB"/>
    <w:rsid w:val="47C06F1E"/>
    <w:rsid w:val="47CD5197"/>
    <w:rsid w:val="47E507C7"/>
    <w:rsid w:val="47F20AC4"/>
    <w:rsid w:val="47FB7F56"/>
    <w:rsid w:val="480C0F07"/>
    <w:rsid w:val="48423D1A"/>
    <w:rsid w:val="48651873"/>
    <w:rsid w:val="48743864"/>
    <w:rsid w:val="487F5424"/>
    <w:rsid w:val="48EE1869"/>
    <w:rsid w:val="492E435B"/>
    <w:rsid w:val="493C0826"/>
    <w:rsid w:val="49545E30"/>
    <w:rsid w:val="496264A2"/>
    <w:rsid w:val="496E0687"/>
    <w:rsid w:val="49C17EFB"/>
    <w:rsid w:val="49D747DE"/>
    <w:rsid w:val="49F70BF1"/>
    <w:rsid w:val="4A2D00A4"/>
    <w:rsid w:val="4A8D371F"/>
    <w:rsid w:val="4A937022"/>
    <w:rsid w:val="4ABE28B9"/>
    <w:rsid w:val="4AD351BA"/>
    <w:rsid w:val="4AEA49CB"/>
    <w:rsid w:val="4AF506E0"/>
    <w:rsid w:val="4B773D97"/>
    <w:rsid w:val="4B785504"/>
    <w:rsid w:val="4B885FA4"/>
    <w:rsid w:val="4B9D30D2"/>
    <w:rsid w:val="4BAE52DF"/>
    <w:rsid w:val="4BF709CD"/>
    <w:rsid w:val="4C102B6B"/>
    <w:rsid w:val="4C235A97"/>
    <w:rsid w:val="4C2B7286"/>
    <w:rsid w:val="4C4A5AD7"/>
    <w:rsid w:val="4C5E4F57"/>
    <w:rsid w:val="4C6B4E75"/>
    <w:rsid w:val="4CA41CD0"/>
    <w:rsid w:val="4CBD5265"/>
    <w:rsid w:val="4CBD5DBB"/>
    <w:rsid w:val="4CFA4C80"/>
    <w:rsid w:val="4D16313C"/>
    <w:rsid w:val="4D4952BF"/>
    <w:rsid w:val="4DDA6E95"/>
    <w:rsid w:val="4DDE3173"/>
    <w:rsid w:val="4DE1216F"/>
    <w:rsid w:val="4E356C09"/>
    <w:rsid w:val="4E3967D2"/>
    <w:rsid w:val="4E4C0585"/>
    <w:rsid w:val="4E5A2D67"/>
    <w:rsid w:val="4E5B751A"/>
    <w:rsid w:val="4EEF42E6"/>
    <w:rsid w:val="4F0068C9"/>
    <w:rsid w:val="4F105D44"/>
    <w:rsid w:val="4F3F4B88"/>
    <w:rsid w:val="4F756681"/>
    <w:rsid w:val="4F7841F8"/>
    <w:rsid w:val="4F8E7A7A"/>
    <w:rsid w:val="4F912F4E"/>
    <w:rsid w:val="4F9D5483"/>
    <w:rsid w:val="4FA85934"/>
    <w:rsid w:val="4FCB46B2"/>
    <w:rsid w:val="4FE81D72"/>
    <w:rsid w:val="4FED55F9"/>
    <w:rsid w:val="4FF711BF"/>
    <w:rsid w:val="50A47F3F"/>
    <w:rsid w:val="50D3100A"/>
    <w:rsid w:val="50F32112"/>
    <w:rsid w:val="51402E7D"/>
    <w:rsid w:val="51591101"/>
    <w:rsid w:val="515C3455"/>
    <w:rsid w:val="51743152"/>
    <w:rsid w:val="518439BD"/>
    <w:rsid w:val="51A3612B"/>
    <w:rsid w:val="51E51FEA"/>
    <w:rsid w:val="523227C6"/>
    <w:rsid w:val="526F66CB"/>
    <w:rsid w:val="52781C67"/>
    <w:rsid w:val="529214B7"/>
    <w:rsid w:val="52A03901"/>
    <w:rsid w:val="52AD1EC3"/>
    <w:rsid w:val="52C35B14"/>
    <w:rsid w:val="52D856E3"/>
    <w:rsid w:val="52ED6F99"/>
    <w:rsid w:val="52EE64B9"/>
    <w:rsid w:val="52F42E21"/>
    <w:rsid w:val="53055B6C"/>
    <w:rsid w:val="532163C9"/>
    <w:rsid w:val="533A699B"/>
    <w:rsid w:val="534139B5"/>
    <w:rsid w:val="53591FD4"/>
    <w:rsid w:val="539D7ED1"/>
    <w:rsid w:val="53A117C0"/>
    <w:rsid w:val="53AC33B9"/>
    <w:rsid w:val="53EC6D05"/>
    <w:rsid w:val="54227396"/>
    <w:rsid w:val="54443845"/>
    <w:rsid w:val="54596730"/>
    <w:rsid w:val="547D09A9"/>
    <w:rsid w:val="5488660A"/>
    <w:rsid w:val="549B1DAD"/>
    <w:rsid w:val="54BA6F28"/>
    <w:rsid w:val="54CF254E"/>
    <w:rsid w:val="54FB4AFB"/>
    <w:rsid w:val="551D22E4"/>
    <w:rsid w:val="552F2087"/>
    <w:rsid w:val="553D71F0"/>
    <w:rsid w:val="55C67DF5"/>
    <w:rsid w:val="55D1679A"/>
    <w:rsid w:val="55D87746"/>
    <w:rsid w:val="55F61D5C"/>
    <w:rsid w:val="55F81F79"/>
    <w:rsid w:val="56043FE8"/>
    <w:rsid w:val="564271C0"/>
    <w:rsid w:val="564304EE"/>
    <w:rsid w:val="565A678F"/>
    <w:rsid w:val="566E5D97"/>
    <w:rsid w:val="56786547"/>
    <w:rsid w:val="56B10E2B"/>
    <w:rsid w:val="56BE21DD"/>
    <w:rsid w:val="56C1680E"/>
    <w:rsid w:val="56CE7D03"/>
    <w:rsid w:val="56DE116E"/>
    <w:rsid w:val="56F75D8C"/>
    <w:rsid w:val="56FB3ACE"/>
    <w:rsid w:val="56FE1857"/>
    <w:rsid w:val="570812F7"/>
    <w:rsid w:val="570A45FB"/>
    <w:rsid w:val="57851166"/>
    <w:rsid w:val="57B40121"/>
    <w:rsid w:val="57B47DFA"/>
    <w:rsid w:val="57E83927"/>
    <w:rsid w:val="58080807"/>
    <w:rsid w:val="586D09FC"/>
    <w:rsid w:val="586F681E"/>
    <w:rsid w:val="5874051E"/>
    <w:rsid w:val="58B06B3A"/>
    <w:rsid w:val="58B203C3"/>
    <w:rsid w:val="58BD2B2B"/>
    <w:rsid w:val="58BE7724"/>
    <w:rsid w:val="58C06A9A"/>
    <w:rsid w:val="58D07C3F"/>
    <w:rsid w:val="5909228A"/>
    <w:rsid w:val="591C1ADA"/>
    <w:rsid w:val="591F271D"/>
    <w:rsid w:val="593665A9"/>
    <w:rsid w:val="593F3127"/>
    <w:rsid w:val="594828CF"/>
    <w:rsid w:val="596D2336"/>
    <w:rsid w:val="5975743C"/>
    <w:rsid w:val="599C1250"/>
    <w:rsid w:val="59ED48BC"/>
    <w:rsid w:val="5A113609"/>
    <w:rsid w:val="5A117E54"/>
    <w:rsid w:val="5A1B7FE4"/>
    <w:rsid w:val="5A353091"/>
    <w:rsid w:val="5AD61BE3"/>
    <w:rsid w:val="5B0F7175"/>
    <w:rsid w:val="5B3C46B5"/>
    <w:rsid w:val="5B5B3870"/>
    <w:rsid w:val="5C004418"/>
    <w:rsid w:val="5C3F445D"/>
    <w:rsid w:val="5C7165B9"/>
    <w:rsid w:val="5CBF559E"/>
    <w:rsid w:val="5CEB3CD1"/>
    <w:rsid w:val="5D145CC7"/>
    <w:rsid w:val="5D2E21EA"/>
    <w:rsid w:val="5D355860"/>
    <w:rsid w:val="5D4C3F91"/>
    <w:rsid w:val="5D573A29"/>
    <w:rsid w:val="5D6808B8"/>
    <w:rsid w:val="5D9205BD"/>
    <w:rsid w:val="5DA64068"/>
    <w:rsid w:val="5E021BE6"/>
    <w:rsid w:val="5E316028"/>
    <w:rsid w:val="5E361A1F"/>
    <w:rsid w:val="5E8C7702"/>
    <w:rsid w:val="5E903BDF"/>
    <w:rsid w:val="5ED336B3"/>
    <w:rsid w:val="5ED3379D"/>
    <w:rsid w:val="5EDF18DE"/>
    <w:rsid w:val="5EDF5A84"/>
    <w:rsid w:val="5EEB0A6C"/>
    <w:rsid w:val="5EF213ED"/>
    <w:rsid w:val="5F0334FB"/>
    <w:rsid w:val="5F1C7541"/>
    <w:rsid w:val="5F5E109E"/>
    <w:rsid w:val="5F7E0234"/>
    <w:rsid w:val="5F953C2F"/>
    <w:rsid w:val="5F97010C"/>
    <w:rsid w:val="5FCC3658"/>
    <w:rsid w:val="5FDA088F"/>
    <w:rsid w:val="602D30CA"/>
    <w:rsid w:val="604E3685"/>
    <w:rsid w:val="60642F25"/>
    <w:rsid w:val="606B6D40"/>
    <w:rsid w:val="60A46F84"/>
    <w:rsid w:val="60D25784"/>
    <w:rsid w:val="60F17CF0"/>
    <w:rsid w:val="60FB0B6F"/>
    <w:rsid w:val="61096467"/>
    <w:rsid w:val="612105D5"/>
    <w:rsid w:val="613535FE"/>
    <w:rsid w:val="61724770"/>
    <w:rsid w:val="61736957"/>
    <w:rsid w:val="61877797"/>
    <w:rsid w:val="61994610"/>
    <w:rsid w:val="619B7E0D"/>
    <w:rsid w:val="61DE18A1"/>
    <w:rsid w:val="62197134"/>
    <w:rsid w:val="6220088D"/>
    <w:rsid w:val="62460222"/>
    <w:rsid w:val="625012F3"/>
    <w:rsid w:val="625233F9"/>
    <w:rsid w:val="625B3673"/>
    <w:rsid w:val="626C5880"/>
    <w:rsid w:val="62775835"/>
    <w:rsid w:val="629B6165"/>
    <w:rsid w:val="62BA1D79"/>
    <w:rsid w:val="632953B9"/>
    <w:rsid w:val="632C5607"/>
    <w:rsid w:val="63373DB1"/>
    <w:rsid w:val="637C4651"/>
    <w:rsid w:val="63CB65D6"/>
    <w:rsid w:val="63D619DB"/>
    <w:rsid w:val="63DE2130"/>
    <w:rsid w:val="64013A58"/>
    <w:rsid w:val="640F6E0B"/>
    <w:rsid w:val="642301C1"/>
    <w:rsid w:val="642C4AB6"/>
    <w:rsid w:val="64CC1BBE"/>
    <w:rsid w:val="64F90E24"/>
    <w:rsid w:val="651144BD"/>
    <w:rsid w:val="6520307F"/>
    <w:rsid w:val="65384140"/>
    <w:rsid w:val="65457018"/>
    <w:rsid w:val="657D0917"/>
    <w:rsid w:val="65942C36"/>
    <w:rsid w:val="65A92947"/>
    <w:rsid w:val="65B53478"/>
    <w:rsid w:val="65C4372F"/>
    <w:rsid w:val="65D774B5"/>
    <w:rsid w:val="666B6D55"/>
    <w:rsid w:val="66785536"/>
    <w:rsid w:val="66842180"/>
    <w:rsid w:val="668F5141"/>
    <w:rsid w:val="66C05357"/>
    <w:rsid w:val="66C76F9C"/>
    <w:rsid w:val="66D44478"/>
    <w:rsid w:val="66D64DA6"/>
    <w:rsid w:val="66F95B50"/>
    <w:rsid w:val="670261E2"/>
    <w:rsid w:val="67567A94"/>
    <w:rsid w:val="67670D0C"/>
    <w:rsid w:val="67696832"/>
    <w:rsid w:val="676F39BA"/>
    <w:rsid w:val="67A00AF3"/>
    <w:rsid w:val="67A7735B"/>
    <w:rsid w:val="67ED2946"/>
    <w:rsid w:val="6807537F"/>
    <w:rsid w:val="68155C30"/>
    <w:rsid w:val="6817003C"/>
    <w:rsid w:val="683E76D7"/>
    <w:rsid w:val="6848386C"/>
    <w:rsid w:val="685079F2"/>
    <w:rsid w:val="687C4343"/>
    <w:rsid w:val="68994EF5"/>
    <w:rsid w:val="68D92306"/>
    <w:rsid w:val="68DA5CD4"/>
    <w:rsid w:val="68ED6A4C"/>
    <w:rsid w:val="68EE54A6"/>
    <w:rsid w:val="69023BD7"/>
    <w:rsid w:val="692F1138"/>
    <w:rsid w:val="699214B2"/>
    <w:rsid w:val="699B5FE9"/>
    <w:rsid w:val="69AC2A43"/>
    <w:rsid w:val="69D97BBF"/>
    <w:rsid w:val="69E47ED2"/>
    <w:rsid w:val="6A0F5137"/>
    <w:rsid w:val="6A6B3455"/>
    <w:rsid w:val="6A7774B8"/>
    <w:rsid w:val="6AD92158"/>
    <w:rsid w:val="6AF44665"/>
    <w:rsid w:val="6AF503DD"/>
    <w:rsid w:val="6B362ECF"/>
    <w:rsid w:val="6B4E468F"/>
    <w:rsid w:val="6B7E6137"/>
    <w:rsid w:val="6B80414A"/>
    <w:rsid w:val="6B9D486E"/>
    <w:rsid w:val="6BA453F8"/>
    <w:rsid w:val="6BC32289"/>
    <w:rsid w:val="6C356A8E"/>
    <w:rsid w:val="6C4A2BA1"/>
    <w:rsid w:val="6C8F6BC2"/>
    <w:rsid w:val="6CB11BE0"/>
    <w:rsid w:val="6CB4029C"/>
    <w:rsid w:val="6CBC2F50"/>
    <w:rsid w:val="6CC748D0"/>
    <w:rsid w:val="6D0019E7"/>
    <w:rsid w:val="6D2A644B"/>
    <w:rsid w:val="6D7C5FAF"/>
    <w:rsid w:val="6D7D26B1"/>
    <w:rsid w:val="6D915A8F"/>
    <w:rsid w:val="6DA7452A"/>
    <w:rsid w:val="6DB602F7"/>
    <w:rsid w:val="6DC555AF"/>
    <w:rsid w:val="6E0407B8"/>
    <w:rsid w:val="6ECD3B4B"/>
    <w:rsid w:val="6EE41CC7"/>
    <w:rsid w:val="6F0675D2"/>
    <w:rsid w:val="6F317299"/>
    <w:rsid w:val="6F6D49E6"/>
    <w:rsid w:val="6F842325"/>
    <w:rsid w:val="6F885CC3"/>
    <w:rsid w:val="6FA1640D"/>
    <w:rsid w:val="6FDE3B35"/>
    <w:rsid w:val="6FDF66BD"/>
    <w:rsid w:val="6FF2580C"/>
    <w:rsid w:val="705A140E"/>
    <w:rsid w:val="705A1860"/>
    <w:rsid w:val="70650D64"/>
    <w:rsid w:val="70763CA2"/>
    <w:rsid w:val="70954B4B"/>
    <w:rsid w:val="70C607C8"/>
    <w:rsid w:val="71675230"/>
    <w:rsid w:val="71B46619"/>
    <w:rsid w:val="71DB20DB"/>
    <w:rsid w:val="72161453"/>
    <w:rsid w:val="723E0965"/>
    <w:rsid w:val="726522EC"/>
    <w:rsid w:val="72723E32"/>
    <w:rsid w:val="72BF4B8A"/>
    <w:rsid w:val="73307008"/>
    <w:rsid w:val="73397A01"/>
    <w:rsid w:val="735876AB"/>
    <w:rsid w:val="73612AB3"/>
    <w:rsid w:val="737E5413"/>
    <w:rsid w:val="73852C46"/>
    <w:rsid w:val="73C3551C"/>
    <w:rsid w:val="73DA4614"/>
    <w:rsid w:val="73ED5C99"/>
    <w:rsid w:val="740E5D3B"/>
    <w:rsid w:val="74245119"/>
    <w:rsid w:val="746C12B0"/>
    <w:rsid w:val="74C749F3"/>
    <w:rsid w:val="74EB6AD9"/>
    <w:rsid w:val="74EC4785"/>
    <w:rsid w:val="74F17FB6"/>
    <w:rsid w:val="75023E22"/>
    <w:rsid w:val="751F3561"/>
    <w:rsid w:val="75304337"/>
    <w:rsid w:val="7545380A"/>
    <w:rsid w:val="756211F4"/>
    <w:rsid w:val="75706C9B"/>
    <w:rsid w:val="75842A89"/>
    <w:rsid w:val="75872BD9"/>
    <w:rsid w:val="759A405B"/>
    <w:rsid w:val="75E43528"/>
    <w:rsid w:val="75F776FF"/>
    <w:rsid w:val="7601232C"/>
    <w:rsid w:val="7606575C"/>
    <w:rsid w:val="76303EF4"/>
    <w:rsid w:val="763C4D36"/>
    <w:rsid w:val="76465F91"/>
    <w:rsid w:val="765B5EE0"/>
    <w:rsid w:val="766A690C"/>
    <w:rsid w:val="768E6CF8"/>
    <w:rsid w:val="768F7938"/>
    <w:rsid w:val="769A3677"/>
    <w:rsid w:val="76EA61BA"/>
    <w:rsid w:val="76F913BE"/>
    <w:rsid w:val="7706409E"/>
    <w:rsid w:val="770B16B4"/>
    <w:rsid w:val="77212CD0"/>
    <w:rsid w:val="774D3A7A"/>
    <w:rsid w:val="77571728"/>
    <w:rsid w:val="776D7E40"/>
    <w:rsid w:val="77AD2ED5"/>
    <w:rsid w:val="77D777E8"/>
    <w:rsid w:val="77DE46D3"/>
    <w:rsid w:val="77F008AA"/>
    <w:rsid w:val="780954C8"/>
    <w:rsid w:val="7867234B"/>
    <w:rsid w:val="78AD6F7F"/>
    <w:rsid w:val="78BC6780"/>
    <w:rsid w:val="78C969E4"/>
    <w:rsid w:val="78CE2999"/>
    <w:rsid w:val="78F85C68"/>
    <w:rsid w:val="79205EB3"/>
    <w:rsid w:val="79D55FA9"/>
    <w:rsid w:val="79E9036D"/>
    <w:rsid w:val="7A0F3269"/>
    <w:rsid w:val="7A1C1C43"/>
    <w:rsid w:val="7A392094"/>
    <w:rsid w:val="7B045B02"/>
    <w:rsid w:val="7B466323"/>
    <w:rsid w:val="7B5D15F3"/>
    <w:rsid w:val="7B5F3D7C"/>
    <w:rsid w:val="7B7F61CD"/>
    <w:rsid w:val="7B9B570A"/>
    <w:rsid w:val="7BA05E58"/>
    <w:rsid w:val="7C0C478A"/>
    <w:rsid w:val="7C230796"/>
    <w:rsid w:val="7C246D74"/>
    <w:rsid w:val="7C3073CD"/>
    <w:rsid w:val="7C4D776D"/>
    <w:rsid w:val="7C5370FB"/>
    <w:rsid w:val="7C793889"/>
    <w:rsid w:val="7CB301F1"/>
    <w:rsid w:val="7CBC51FE"/>
    <w:rsid w:val="7CC20BBC"/>
    <w:rsid w:val="7D1B6A58"/>
    <w:rsid w:val="7D1C2E2A"/>
    <w:rsid w:val="7D437D47"/>
    <w:rsid w:val="7D4F6073"/>
    <w:rsid w:val="7DB75CFA"/>
    <w:rsid w:val="7DF33E1C"/>
    <w:rsid w:val="7E244E09"/>
    <w:rsid w:val="7E36681D"/>
    <w:rsid w:val="7E3C0B1F"/>
    <w:rsid w:val="7E725B75"/>
    <w:rsid w:val="7E844AC2"/>
    <w:rsid w:val="7EAF0B77"/>
    <w:rsid w:val="7ED83A8C"/>
    <w:rsid w:val="7F29784B"/>
    <w:rsid w:val="7F2F123A"/>
    <w:rsid w:val="7F345520"/>
    <w:rsid w:val="7F5434CC"/>
    <w:rsid w:val="7F561A10"/>
    <w:rsid w:val="7F5A011A"/>
    <w:rsid w:val="7F8A33E8"/>
    <w:rsid w:val="7FB64187"/>
    <w:rsid w:val="7FC74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1"/>
    <w:autoRedefine/>
    <w:qFormat/>
    <w:uiPriority w:val="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136"/>
    <w:autoRedefine/>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9"/>
    <w:autoRedefine/>
    <w:unhideWhenUsed/>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158"/>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36"/>
    <w:autoRedefine/>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245"/>
    <w:autoRedefine/>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53"/>
    <w:autoRedefine/>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87"/>
    <w:autoRedefine/>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15"/>
    <w:autoRedefine/>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szCs w:val="20"/>
    </w:rPr>
  </w:style>
  <w:style w:type="paragraph" w:styleId="12">
    <w:name w:val="table of authorities"/>
    <w:basedOn w:val="1"/>
    <w:next w:val="1"/>
    <w:autoRedefine/>
    <w:qFormat/>
    <w:uiPriority w:val="0"/>
    <w:pPr>
      <w:ind w:left="420" w:leftChars="200"/>
    </w:pPr>
    <w:rPr>
      <w:rFonts w:ascii="Calibri" w:hAnsi="Calibri" w:eastAsia="华文中宋"/>
    </w:rPr>
  </w:style>
  <w:style w:type="paragraph" w:styleId="13">
    <w:name w:val="List Bullet 4"/>
    <w:basedOn w:val="1"/>
    <w:autoRedefine/>
    <w:qFormat/>
    <w:uiPriority w:val="0"/>
    <w:pPr>
      <w:tabs>
        <w:tab w:val="left" w:pos="780"/>
      </w:tabs>
      <w:ind w:left="780" w:hanging="420"/>
    </w:pPr>
    <w:rPr>
      <w:szCs w:val="24"/>
    </w:rPr>
  </w:style>
  <w:style w:type="paragraph" w:styleId="14">
    <w:name w:val="List Number"/>
    <w:basedOn w:val="1"/>
    <w:autoRedefine/>
    <w:qFormat/>
    <w:uiPriority w:val="0"/>
    <w:pPr>
      <w:widowControl/>
      <w:tabs>
        <w:tab w:val="left" w:pos="454"/>
        <w:tab w:val="left" w:pos="720"/>
      </w:tabs>
      <w:spacing w:afterLines="50"/>
      <w:ind w:left="454" w:hanging="284"/>
      <w:jc w:val="left"/>
    </w:pPr>
    <w:rPr>
      <w:kern w:val="0"/>
      <w:sz w:val="24"/>
      <w:szCs w:val="20"/>
    </w:rPr>
  </w:style>
  <w:style w:type="paragraph" w:styleId="15">
    <w:name w:val="Normal Indent"/>
    <w:basedOn w:val="1"/>
    <w:link w:val="133"/>
    <w:autoRedefine/>
    <w:qFormat/>
    <w:uiPriority w:val="0"/>
    <w:pPr>
      <w:ind w:firstLine="420"/>
    </w:pPr>
    <w:rPr>
      <w:szCs w:val="20"/>
    </w:rPr>
  </w:style>
  <w:style w:type="paragraph" w:styleId="16">
    <w:name w:val="caption"/>
    <w:basedOn w:val="1"/>
    <w:next w:val="1"/>
    <w:autoRedefine/>
    <w:semiHidden/>
    <w:unhideWhenUsed/>
    <w:qFormat/>
    <w:uiPriority w:val="0"/>
    <w:pPr>
      <w:spacing w:before="152" w:after="160"/>
    </w:pPr>
    <w:rPr>
      <w:rFonts w:ascii="Arial" w:hAnsi="Arial" w:eastAsia="黑体" w:cs="Arial"/>
      <w:sz w:val="20"/>
      <w:szCs w:val="20"/>
    </w:rPr>
  </w:style>
  <w:style w:type="paragraph" w:styleId="17">
    <w:name w:val="List Bullet"/>
    <w:basedOn w:val="1"/>
    <w:autoRedefine/>
    <w:qFormat/>
    <w:uiPriority w:val="0"/>
    <w:pPr>
      <w:widowControl/>
      <w:tabs>
        <w:tab w:val="left" w:pos="900"/>
      </w:tabs>
      <w:spacing w:before="100" w:beforeAutospacing="1" w:afterLines="50" w:afterAutospacing="1"/>
      <w:ind w:left="900" w:hanging="420"/>
      <w:jc w:val="left"/>
    </w:pPr>
    <w:rPr>
      <w:kern w:val="0"/>
      <w:szCs w:val="20"/>
    </w:rPr>
  </w:style>
  <w:style w:type="paragraph" w:styleId="18">
    <w:name w:val="Document Map"/>
    <w:basedOn w:val="1"/>
    <w:link w:val="214"/>
    <w:autoRedefine/>
    <w:qFormat/>
    <w:uiPriority w:val="0"/>
    <w:rPr>
      <w:rFonts w:ascii="宋体"/>
      <w:sz w:val="18"/>
      <w:szCs w:val="18"/>
    </w:rPr>
  </w:style>
  <w:style w:type="paragraph" w:styleId="19">
    <w:name w:val="annotation text"/>
    <w:basedOn w:val="1"/>
    <w:link w:val="79"/>
    <w:autoRedefine/>
    <w:qFormat/>
    <w:uiPriority w:val="0"/>
    <w:pPr>
      <w:jc w:val="left"/>
    </w:pPr>
  </w:style>
  <w:style w:type="paragraph" w:styleId="20">
    <w:name w:val="Salutation"/>
    <w:basedOn w:val="1"/>
    <w:next w:val="1"/>
    <w:link w:val="264"/>
    <w:autoRedefine/>
    <w:qFormat/>
    <w:uiPriority w:val="0"/>
    <w:rPr>
      <w:rFonts w:ascii="宋体"/>
      <w:b/>
      <w:sz w:val="28"/>
      <w:szCs w:val="20"/>
    </w:rPr>
  </w:style>
  <w:style w:type="paragraph" w:styleId="21">
    <w:name w:val="Body Text 3"/>
    <w:basedOn w:val="1"/>
    <w:link w:val="260"/>
    <w:autoRedefine/>
    <w:qFormat/>
    <w:uiPriority w:val="0"/>
    <w:pPr>
      <w:snapToGrid w:val="0"/>
      <w:spacing w:before="50" w:after="50"/>
    </w:pPr>
    <w:rPr>
      <w:rFonts w:hAnsi="宋体" w:eastAsia="仿宋_GB2312"/>
      <w:b/>
      <w:bCs/>
      <w:sz w:val="24"/>
      <w:szCs w:val="20"/>
    </w:rPr>
  </w:style>
  <w:style w:type="paragraph" w:styleId="22">
    <w:name w:val="Body Text"/>
    <w:basedOn w:val="1"/>
    <w:next w:val="23"/>
    <w:link w:val="94"/>
    <w:autoRedefine/>
    <w:qFormat/>
    <w:uiPriority w:val="0"/>
    <w:pPr>
      <w:spacing w:after="120"/>
    </w:pPr>
    <w:rPr>
      <w:sz w:val="28"/>
      <w:szCs w:val="24"/>
    </w:rPr>
  </w:style>
  <w:style w:type="paragraph" w:styleId="23">
    <w:name w:val="toc 2"/>
    <w:basedOn w:val="1"/>
    <w:next w:val="1"/>
    <w:autoRedefine/>
    <w:qFormat/>
    <w:uiPriority w:val="0"/>
    <w:pPr>
      <w:widowControl/>
      <w:tabs>
        <w:tab w:val="right" w:leader="dot" w:pos="8302"/>
      </w:tabs>
      <w:spacing w:line="240" w:lineRule="atLeast"/>
      <w:ind w:left="420" w:leftChars="68" w:hanging="277" w:hangingChars="115"/>
      <w:jc w:val="left"/>
    </w:pPr>
    <w:rPr>
      <w:szCs w:val="24"/>
    </w:rPr>
  </w:style>
  <w:style w:type="paragraph" w:styleId="24">
    <w:name w:val="Body Text Indent"/>
    <w:basedOn w:val="1"/>
    <w:next w:val="25"/>
    <w:link w:val="200"/>
    <w:autoRedefine/>
    <w:qFormat/>
    <w:uiPriority w:val="0"/>
    <w:pPr>
      <w:spacing w:line="200" w:lineRule="exact"/>
      <w:ind w:firstLine="301"/>
    </w:pPr>
    <w:rPr>
      <w:rFonts w:ascii="宋体" w:hAnsi="Courier New"/>
      <w:spacing w:val="-4"/>
      <w:sz w:val="18"/>
      <w:szCs w:val="20"/>
    </w:rPr>
  </w:style>
  <w:style w:type="paragraph" w:customStyle="1" w:styleId="25">
    <w:name w:val="xl97"/>
    <w:basedOn w:val="1"/>
    <w:next w:val="2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6">
    <w:name w:val="xl127"/>
    <w:basedOn w:val="22"/>
    <w:next w:val="27"/>
    <w:qFormat/>
    <w:uiPriority w:val="0"/>
    <w:pPr>
      <w:widowControl/>
      <w:spacing w:before="100" w:beforeAutospacing="1" w:after="100" w:afterAutospacing="1"/>
      <w:jc w:val="left"/>
      <w:textAlignment w:val="center"/>
    </w:pPr>
    <w:rPr>
      <w:rFonts w:ascii="Times New Roman" w:hAnsi="Times New Roman"/>
      <w:kern w:val="0"/>
      <w:sz w:val="18"/>
      <w:szCs w:val="18"/>
    </w:rPr>
  </w:style>
  <w:style w:type="paragraph" w:customStyle="1" w:styleId="27">
    <w:name w:val="1"/>
    <w:basedOn w:val="28"/>
    <w:next w:val="1"/>
    <w:qFormat/>
    <w:uiPriority w:val="0"/>
    <w:pPr>
      <w:ind w:firstLine="567"/>
      <w:jc w:val="center"/>
    </w:pPr>
    <w:rPr>
      <w:rFonts w:ascii="Plotter" w:hAnsi="Plotter" w:eastAsia="宋体" w:cs="Times New Roman"/>
      <w:color w:val="000000"/>
      <w:sz w:val="44"/>
      <w:lang w:val="en-US" w:eastAsia="zh-CN" w:bidi="ar-SA"/>
    </w:rPr>
  </w:style>
  <w:style w:type="paragraph" w:styleId="28">
    <w:name w:val="Body Text 2"/>
    <w:basedOn w:val="1"/>
    <w:link w:val="222"/>
    <w:autoRedefine/>
    <w:qFormat/>
    <w:uiPriority w:val="0"/>
    <w:pPr>
      <w:widowControl/>
      <w:snapToGrid w:val="0"/>
      <w:spacing w:before="50" w:afterLines="50" w:line="400" w:lineRule="exact"/>
      <w:jc w:val="left"/>
    </w:pPr>
    <w:rPr>
      <w:rFonts w:ascii="宋体" w:hAnsi="宋体"/>
      <w:color w:val="000000"/>
      <w:sz w:val="24"/>
      <w:szCs w:val="24"/>
    </w:rPr>
  </w:style>
  <w:style w:type="paragraph" w:styleId="29">
    <w:name w:val="List Number 3"/>
    <w:basedOn w:val="1"/>
    <w:autoRedefine/>
    <w:qFormat/>
    <w:uiPriority w:val="0"/>
    <w:pPr>
      <w:numPr>
        <w:ilvl w:val="0"/>
        <w:numId w:val="1"/>
      </w:numPr>
    </w:pPr>
    <w:rPr>
      <w:szCs w:val="24"/>
    </w:rPr>
  </w:style>
  <w:style w:type="paragraph" w:styleId="30">
    <w:name w:val="List 2"/>
    <w:basedOn w:val="1"/>
    <w:autoRedefine/>
    <w:qFormat/>
    <w:uiPriority w:val="0"/>
    <w:pPr>
      <w:ind w:left="100" w:leftChars="200" w:hanging="200" w:hangingChars="200"/>
    </w:pPr>
    <w:rPr>
      <w:sz w:val="28"/>
      <w:szCs w:val="24"/>
    </w:rPr>
  </w:style>
  <w:style w:type="paragraph" w:styleId="31">
    <w:name w:val="Block Text"/>
    <w:basedOn w:val="1"/>
    <w:next w:val="32"/>
    <w:autoRedefine/>
    <w:qFormat/>
    <w:uiPriority w:val="0"/>
    <w:pPr>
      <w:ind w:leftChars="-171" w:rightChars="-159" w:firstLine="640" w:firstLineChars="200"/>
    </w:pPr>
    <w:rPr>
      <w:sz w:val="32"/>
    </w:rPr>
  </w:style>
  <w:style w:type="paragraph" w:styleId="32">
    <w:name w:val="header"/>
    <w:basedOn w:val="1"/>
    <w:next w:val="22"/>
    <w:link w:val="22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List Bullet 2"/>
    <w:basedOn w:val="1"/>
    <w:autoRedefine/>
    <w:qFormat/>
    <w:uiPriority w:val="0"/>
    <w:pPr>
      <w:tabs>
        <w:tab w:val="left" w:pos="780"/>
      </w:tabs>
      <w:ind w:left="780" w:leftChars="200" w:hanging="360" w:hangingChars="200"/>
    </w:pPr>
    <w:rPr>
      <w:szCs w:val="24"/>
    </w:rPr>
  </w:style>
  <w:style w:type="paragraph" w:styleId="34">
    <w:name w:val="toc 5"/>
    <w:basedOn w:val="1"/>
    <w:next w:val="1"/>
    <w:autoRedefine/>
    <w:qFormat/>
    <w:uiPriority w:val="0"/>
    <w:pPr>
      <w:spacing w:afterLines="50"/>
      <w:ind w:left="840"/>
      <w:jc w:val="left"/>
    </w:pPr>
    <w:rPr>
      <w:snapToGrid w:val="0"/>
      <w:kern w:val="0"/>
      <w:sz w:val="18"/>
      <w:szCs w:val="18"/>
    </w:rPr>
  </w:style>
  <w:style w:type="paragraph" w:styleId="35">
    <w:name w:val="toc 3"/>
    <w:basedOn w:val="1"/>
    <w:next w:val="1"/>
    <w:autoRedefine/>
    <w:qFormat/>
    <w:uiPriority w:val="0"/>
    <w:pPr>
      <w:ind w:left="840" w:leftChars="400"/>
    </w:pPr>
  </w:style>
  <w:style w:type="paragraph" w:styleId="36">
    <w:name w:val="Plain Text"/>
    <w:basedOn w:val="1"/>
    <w:link w:val="282"/>
    <w:autoRedefine/>
    <w:qFormat/>
    <w:uiPriority w:val="0"/>
    <w:pPr>
      <w:spacing w:beforeLines="50" w:afterLines="50" w:line="400" w:lineRule="exact"/>
    </w:pPr>
    <w:rPr>
      <w:rFonts w:ascii="宋体" w:hAnsi="Courier New"/>
      <w:sz w:val="24"/>
      <w:szCs w:val="24"/>
    </w:rPr>
  </w:style>
  <w:style w:type="paragraph" w:styleId="37">
    <w:name w:val="List Bullet 5"/>
    <w:basedOn w:val="1"/>
    <w:autoRedefine/>
    <w:qFormat/>
    <w:uiPriority w:val="0"/>
    <w:pPr>
      <w:tabs>
        <w:tab w:val="left" w:pos="780"/>
      </w:tabs>
      <w:ind w:left="780" w:hanging="420"/>
    </w:pPr>
    <w:rPr>
      <w:szCs w:val="24"/>
    </w:rPr>
  </w:style>
  <w:style w:type="paragraph" w:styleId="38">
    <w:name w:val="toc 8"/>
    <w:basedOn w:val="1"/>
    <w:next w:val="1"/>
    <w:autoRedefine/>
    <w:qFormat/>
    <w:uiPriority w:val="0"/>
    <w:pPr>
      <w:spacing w:afterLines="50"/>
      <w:ind w:left="1470"/>
      <w:jc w:val="left"/>
    </w:pPr>
    <w:rPr>
      <w:snapToGrid w:val="0"/>
      <w:kern w:val="0"/>
      <w:sz w:val="18"/>
      <w:szCs w:val="18"/>
    </w:rPr>
  </w:style>
  <w:style w:type="paragraph" w:styleId="39">
    <w:name w:val="Date"/>
    <w:basedOn w:val="1"/>
    <w:next w:val="1"/>
    <w:link w:val="219"/>
    <w:autoRedefine/>
    <w:qFormat/>
    <w:uiPriority w:val="0"/>
    <w:pPr>
      <w:ind w:left="2500" w:leftChars="2500"/>
    </w:pPr>
    <w:rPr>
      <w:rFonts w:eastAsia="楷体_GB2312"/>
      <w:sz w:val="32"/>
      <w:szCs w:val="20"/>
    </w:rPr>
  </w:style>
  <w:style w:type="paragraph" w:styleId="40">
    <w:name w:val="Body Text Indent 2"/>
    <w:basedOn w:val="1"/>
    <w:link w:val="232"/>
    <w:autoRedefine/>
    <w:qFormat/>
    <w:uiPriority w:val="0"/>
    <w:pPr>
      <w:snapToGrid w:val="0"/>
      <w:ind w:firstLine="542" w:firstLineChars="225"/>
    </w:pPr>
    <w:rPr>
      <w:rFonts w:ascii="仿宋_GB2312" w:hAnsi="宋体"/>
      <w:b/>
      <w:bCs/>
      <w:color w:val="000000"/>
      <w:sz w:val="24"/>
      <w:szCs w:val="24"/>
    </w:rPr>
  </w:style>
  <w:style w:type="paragraph" w:styleId="41">
    <w:name w:val="endnote text"/>
    <w:basedOn w:val="1"/>
    <w:link w:val="177"/>
    <w:autoRedefine/>
    <w:qFormat/>
    <w:uiPriority w:val="0"/>
    <w:pPr>
      <w:numPr>
        <w:ilvl w:val="0"/>
        <w:numId w:val="2"/>
      </w:numPr>
      <w:snapToGrid w:val="0"/>
      <w:spacing w:afterLines="50"/>
      <w:jc w:val="left"/>
    </w:pPr>
    <w:rPr>
      <w:rFonts w:ascii="宋体"/>
      <w:snapToGrid w:val="0"/>
      <w:kern w:val="0"/>
      <w:szCs w:val="20"/>
    </w:rPr>
  </w:style>
  <w:style w:type="paragraph" w:styleId="42">
    <w:name w:val="Balloon Text"/>
    <w:basedOn w:val="1"/>
    <w:link w:val="122"/>
    <w:autoRedefine/>
    <w:qFormat/>
    <w:uiPriority w:val="0"/>
    <w:rPr>
      <w:sz w:val="18"/>
      <w:szCs w:val="18"/>
    </w:rPr>
  </w:style>
  <w:style w:type="paragraph" w:styleId="43">
    <w:name w:val="footer"/>
    <w:basedOn w:val="1"/>
    <w:link w:val="135"/>
    <w:autoRedefine/>
    <w:qFormat/>
    <w:uiPriority w:val="0"/>
    <w:pPr>
      <w:tabs>
        <w:tab w:val="center" w:pos="4153"/>
        <w:tab w:val="right" w:pos="8306"/>
      </w:tabs>
      <w:snapToGrid w:val="0"/>
      <w:jc w:val="left"/>
    </w:pPr>
    <w:rPr>
      <w:sz w:val="18"/>
      <w:szCs w:val="18"/>
    </w:rPr>
  </w:style>
  <w:style w:type="paragraph" w:styleId="44">
    <w:name w:val="envelope return"/>
    <w:basedOn w:val="1"/>
    <w:autoRedefine/>
    <w:qFormat/>
    <w:uiPriority w:val="0"/>
    <w:pPr>
      <w:snapToGrid w:val="0"/>
    </w:pPr>
    <w:rPr>
      <w:rFonts w:ascii="Arial" w:hAnsi="Arial"/>
    </w:rPr>
  </w:style>
  <w:style w:type="paragraph" w:styleId="45">
    <w:name w:val="toc 1"/>
    <w:basedOn w:val="1"/>
    <w:next w:val="1"/>
    <w:autoRedefine/>
    <w:qFormat/>
    <w:uiPriority w:val="0"/>
    <w:rPr>
      <w:szCs w:val="24"/>
    </w:rPr>
  </w:style>
  <w:style w:type="paragraph" w:styleId="46">
    <w:name w:val="toc 4"/>
    <w:basedOn w:val="1"/>
    <w:next w:val="1"/>
    <w:autoRedefine/>
    <w:qFormat/>
    <w:uiPriority w:val="0"/>
    <w:pPr>
      <w:ind w:left="1260" w:leftChars="600"/>
    </w:pPr>
  </w:style>
  <w:style w:type="paragraph" w:styleId="47">
    <w:name w:val="Subtitle"/>
    <w:basedOn w:val="1"/>
    <w:link w:val="243"/>
    <w:autoRedefine/>
    <w:qFormat/>
    <w:uiPriority w:val="0"/>
    <w:pPr>
      <w:spacing w:afterLines="50"/>
      <w:jc w:val="center"/>
    </w:pPr>
    <w:rPr>
      <w:rFonts w:eastAsia="Times New Roman"/>
      <w:sz w:val="18"/>
      <w:szCs w:val="18"/>
    </w:rPr>
  </w:style>
  <w:style w:type="paragraph" w:styleId="48">
    <w:name w:val="List"/>
    <w:basedOn w:val="1"/>
    <w:autoRedefine/>
    <w:qFormat/>
    <w:uiPriority w:val="0"/>
    <w:pPr>
      <w:ind w:left="200" w:hanging="200" w:hangingChars="200"/>
    </w:pPr>
    <w:rPr>
      <w:sz w:val="28"/>
      <w:szCs w:val="24"/>
    </w:rPr>
  </w:style>
  <w:style w:type="paragraph" w:styleId="49">
    <w:name w:val="footnote text"/>
    <w:basedOn w:val="1"/>
    <w:link w:val="180"/>
    <w:autoRedefine/>
    <w:qFormat/>
    <w:uiPriority w:val="0"/>
    <w:pPr>
      <w:snapToGrid w:val="0"/>
      <w:jc w:val="left"/>
    </w:pPr>
    <w:rPr>
      <w:sz w:val="18"/>
      <w:szCs w:val="18"/>
    </w:rPr>
  </w:style>
  <w:style w:type="paragraph" w:styleId="50">
    <w:name w:val="Body Text Indent 3"/>
    <w:basedOn w:val="1"/>
    <w:link w:val="152"/>
    <w:autoRedefine/>
    <w:qFormat/>
    <w:uiPriority w:val="0"/>
    <w:pPr>
      <w:snapToGrid w:val="0"/>
      <w:ind w:firstLine="480" w:firstLineChars="200"/>
      <w:jc w:val="left"/>
    </w:pPr>
    <w:rPr>
      <w:rFonts w:ascii="仿宋_GB2312" w:hAnsi="宋体" w:eastAsia="仿宋_GB2312"/>
      <w:color w:val="000000"/>
      <w:sz w:val="24"/>
      <w:szCs w:val="24"/>
    </w:rPr>
  </w:style>
  <w:style w:type="paragraph" w:styleId="51">
    <w:name w:val="table of figures"/>
    <w:basedOn w:val="1"/>
    <w:next w:val="1"/>
    <w:autoRedefine/>
    <w:qFormat/>
    <w:uiPriority w:val="0"/>
    <w:pPr>
      <w:tabs>
        <w:tab w:val="left" w:pos="1270"/>
      </w:tabs>
      <w:spacing w:line="360" w:lineRule="auto"/>
      <w:ind w:left="1270" w:hanging="420"/>
      <w:jc w:val="left"/>
    </w:pPr>
    <w:rPr>
      <w:smallCaps/>
      <w:sz w:val="20"/>
      <w:szCs w:val="20"/>
    </w:rPr>
  </w:style>
  <w:style w:type="paragraph" w:styleId="52">
    <w:name w:val="HTML Preformatted"/>
    <w:basedOn w:val="1"/>
    <w:link w:val="259"/>
    <w:autoRedefine/>
    <w:qFormat/>
    <w:uiPriority w:val="0"/>
    <w:rPr>
      <w:rFonts w:ascii="Courier New" w:hAnsi="Courier New"/>
      <w:sz w:val="20"/>
      <w:szCs w:val="20"/>
    </w:rPr>
  </w:style>
  <w:style w:type="paragraph" w:styleId="53">
    <w:name w:val="Normal (Web)"/>
    <w:basedOn w:val="1"/>
    <w:next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autoRedefine/>
    <w:qFormat/>
    <w:uiPriority w:val="0"/>
    <w:rPr>
      <w:szCs w:val="20"/>
    </w:rPr>
  </w:style>
  <w:style w:type="paragraph" w:styleId="55">
    <w:name w:val="Title"/>
    <w:basedOn w:val="1"/>
    <w:link w:val="85"/>
    <w:autoRedefine/>
    <w:qFormat/>
    <w:uiPriority w:val="0"/>
    <w:pPr>
      <w:spacing w:before="240" w:after="60"/>
      <w:jc w:val="center"/>
      <w:outlineLvl w:val="0"/>
    </w:pPr>
    <w:rPr>
      <w:rFonts w:ascii="Arial" w:hAnsi="Arial"/>
      <w:b/>
      <w:bCs/>
      <w:sz w:val="32"/>
      <w:szCs w:val="32"/>
    </w:rPr>
  </w:style>
  <w:style w:type="paragraph" w:styleId="56">
    <w:name w:val="annotation subject"/>
    <w:basedOn w:val="19"/>
    <w:next w:val="19"/>
    <w:autoRedefine/>
    <w:qFormat/>
    <w:uiPriority w:val="0"/>
    <w:rPr>
      <w:b/>
      <w:bCs/>
    </w:rPr>
  </w:style>
  <w:style w:type="paragraph" w:styleId="57">
    <w:name w:val="Body Text First Indent"/>
    <w:basedOn w:val="22"/>
    <w:next w:val="58"/>
    <w:link w:val="205"/>
    <w:autoRedefine/>
    <w:qFormat/>
    <w:uiPriority w:val="0"/>
    <w:pPr>
      <w:ind w:firstLine="420" w:firstLineChars="100"/>
    </w:pPr>
    <w:rPr>
      <w:rFonts w:ascii="Calibri" w:hAnsi="Calibri"/>
      <w:sz w:val="21"/>
      <w:szCs w:val="22"/>
    </w:rPr>
  </w:style>
  <w:style w:type="paragraph" w:styleId="58">
    <w:name w:val="Body Text First Indent 2"/>
    <w:basedOn w:val="24"/>
    <w:next w:val="1"/>
    <w:autoRedefine/>
    <w:qFormat/>
    <w:uiPriority w:val="0"/>
    <w:pPr>
      <w:spacing w:after="120" w:line="240" w:lineRule="auto"/>
      <w:ind w:left="420" w:leftChars="200" w:firstLine="420" w:firstLineChars="200"/>
    </w:pPr>
    <w:rPr>
      <w:rFonts w:ascii="Times New Roman" w:hAnsi="Times New Roman"/>
      <w:spacing w:val="0"/>
      <w:sz w:val="21"/>
    </w:rPr>
  </w:style>
  <w:style w:type="table" w:styleId="60">
    <w:name w:val="Table Grid"/>
    <w:basedOn w:val="5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autoRedefine/>
    <w:qFormat/>
    <w:uiPriority w:val="0"/>
    <w:rPr>
      <w:b/>
      <w:bCs/>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color w:val="CC0033"/>
    </w:rPr>
  </w:style>
  <w:style w:type="character" w:styleId="66">
    <w:name w:val="Hyperlink"/>
    <w:autoRedefine/>
    <w:qFormat/>
    <w:uiPriority w:val="0"/>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vertAlign w:val="superscript"/>
    </w:rPr>
  </w:style>
  <w:style w:type="character" w:styleId="69">
    <w:name w:val="HTML Sample"/>
    <w:basedOn w:val="61"/>
    <w:qFormat/>
    <w:uiPriority w:val="0"/>
    <w:rPr>
      <w:rFonts w:ascii="Courier New" w:hAnsi="Courier New"/>
    </w:rPr>
  </w:style>
  <w:style w:type="paragraph" w:customStyle="1" w:styleId="70">
    <w:name w:val="样式2"/>
    <w:basedOn w:val="3"/>
    <w:autoRedefine/>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71">
    <w:name w:val="图名hh"/>
    <w:basedOn w:val="1"/>
    <w:next w:val="72"/>
    <w:qFormat/>
    <w:uiPriority w:val="0"/>
    <w:pPr>
      <w:spacing w:line="240" w:lineRule="auto"/>
      <w:jc w:val="center"/>
    </w:pPr>
    <w:rPr>
      <w:rFonts w:ascii="Calibri" w:hAnsi="宋体" w:eastAsia="宋体"/>
      <w:sz w:val="21"/>
      <w:szCs w:val="20"/>
    </w:rPr>
  </w:style>
  <w:style w:type="paragraph" w:customStyle="1" w:styleId="72">
    <w:name w:val="表名 刘宇"/>
    <w:basedOn w:val="1"/>
    <w:qFormat/>
    <w:uiPriority w:val="0"/>
    <w:pPr>
      <w:spacing w:line="240" w:lineRule="auto"/>
      <w:ind w:firstLine="0" w:firstLineChars="0"/>
      <w:jc w:val="center"/>
    </w:pPr>
    <w:rPr>
      <w:rFonts w:ascii="Calibri" w:hAnsi="Calibri" w:eastAsia="黑体"/>
      <w:sz w:val="21"/>
    </w:rPr>
  </w:style>
  <w:style w:type="paragraph" w:customStyle="1" w:styleId="73">
    <w:name w:val="_Style 5"/>
    <w:basedOn w:val="1"/>
    <w:autoRedefine/>
    <w:qFormat/>
    <w:uiPriority w:val="0"/>
    <w:pPr>
      <w:ind w:firstLine="200" w:firstLineChars="200"/>
    </w:pPr>
    <w:rPr>
      <w:rFonts w:ascii="Times New Roman" w:hAnsi="Times New Roman" w:eastAsia="宋体" w:cs="Times New Roman"/>
      <w:sz w:val="24"/>
      <w:szCs w:val="22"/>
    </w:rPr>
  </w:style>
  <w:style w:type="paragraph" w:customStyle="1" w:styleId="74">
    <w:name w:val="Default"/>
    <w:autoRedefine/>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75">
    <w:name w:val="正文 首行缩进:  2 字符 Char"/>
    <w:link w:val="76"/>
    <w:autoRedefine/>
    <w:qFormat/>
    <w:uiPriority w:val="0"/>
    <w:rPr>
      <w:rFonts w:cs="宋体"/>
      <w:sz w:val="24"/>
    </w:rPr>
  </w:style>
  <w:style w:type="paragraph" w:customStyle="1" w:styleId="76">
    <w:name w:val="正文 首行缩进:  2 字符"/>
    <w:basedOn w:val="1"/>
    <w:next w:val="1"/>
    <w:link w:val="75"/>
    <w:autoRedefine/>
    <w:qFormat/>
    <w:uiPriority w:val="0"/>
    <w:pPr>
      <w:spacing w:line="360" w:lineRule="auto"/>
      <w:ind w:firstLine="480" w:firstLineChars="200"/>
      <w:jc w:val="left"/>
    </w:pPr>
    <w:rPr>
      <w:kern w:val="0"/>
      <w:sz w:val="24"/>
      <w:szCs w:val="20"/>
    </w:rPr>
  </w:style>
  <w:style w:type="character" w:customStyle="1" w:styleId="77">
    <w:name w:val="正文（首行缩进2字符） Char Char"/>
    <w:link w:val="78"/>
    <w:autoRedefine/>
    <w:qFormat/>
    <w:uiPriority w:val="0"/>
    <w:rPr>
      <w:szCs w:val="21"/>
    </w:rPr>
  </w:style>
  <w:style w:type="paragraph" w:customStyle="1" w:styleId="78">
    <w:name w:val="正文（首行缩进2字符）"/>
    <w:basedOn w:val="1"/>
    <w:link w:val="77"/>
    <w:autoRedefine/>
    <w:qFormat/>
    <w:uiPriority w:val="0"/>
    <w:pPr>
      <w:spacing w:line="360" w:lineRule="auto"/>
      <w:ind w:firstLine="420" w:firstLineChars="200"/>
    </w:pPr>
    <w:rPr>
      <w:kern w:val="0"/>
      <w:sz w:val="20"/>
      <w:szCs w:val="21"/>
    </w:rPr>
  </w:style>
  <w:style w:type="character" w:customStyle="1" w:styleId="79">
    <w:name w:val="批注文字 Char1"/>
    <w:link w:val="19"/>
    <w:autoRedefine/>
    <w:qFormat/>
    <w:uiPriority w:val="0"/>
    <w:rPr>
      <w:kern w:val="2"/>
      <w:sz w:val="21"/>
      <w:szCs w:val="22"/>
    </w:rPr>
  </w:style>
  <w:style w:type="character" w:customStyle="1" w:styleId="80">
    <w:name w:val="正文标准样式ty Char2"/>
    <w:link w:val="81"/>
    <w:autoRedefine/>
    <w:qFormat/>
    <w:uiPriority w:val="0"/>
    <w:rPr>
      <w:rFonts w:eastAsia="宋体" w:cs="宋体"/>
      <w:kern w:val="2"/>
      <w:sz w:val="24"/>
      <w:lang w:val="en-US" w:eastAsia="zh-CN" w:bidi="ar-SA"/>
    </w:rPr>
  </w:style>
  <w:style w:type="paragraph" w:customStyle="1" w:styleId="81">
    <w:name w:val="正文标准样式ty"/>
    <w:basedOn w:val="1"/>
    <w:link w:val="80"/>
    <w:autoRedefine/>
    <w:qFormat/>
    <w:uiPriority w:val="0"/>
    <w:pPr>
      <w:spacing w:line="360" w:lineRule="auto"/>
      <w:ind w:firstLine="480" w:firstLineChars="200"/>
    </w:pPr>
    <w:rPr>
      <w:rFonts w:cs="宋体"/>
      <w:sz w:val="24"/>
      <w:szCs w:val="20"/>
    </w:rPr>
  </w:style>
  <w:style w:type="character" w:customStyle="1" w:styleId="82">
    <w:name w:val="Normal Indent Char1 Char1 Char2 Char Char Char Char Char Char Char Char Char Char Char Char Char Char"/>
    <w:autoRedefine/>
    <w:qFormat/>
    <w:uiPriority w:val="0"/>
    <w:rPr>
      <w:rFonts w:eastAsia="仿宋_GB2312"/>
      <w:kern w:val="2"/>
      <w:sz w:val="22"/>
      <w:szCs w:val="24"/>
      <w:lang w:val="en-US" w:eastAsia="zh-CN" w:bidi="ar-SA"/>
    </w:rPr>
  </w:style>
  <w:style w:type="character" w:customStyle="1" w:styleId="83">
    <w:name w:val="彩色列表 - 强调文字颜色 1 Char"/>
    <w:link w:val="84"/>
    <w:autoRedefine/>
    <w:qFormat/>
    <w:uiPriority w:val="0"/>
    <w:rPr>
      <w:kern w:val="2"/>
      <w:sz w:val="21"/>
      <w:szCs w:val="22"/>
    </w:rPr>
  </w:style>
  <w:style w:type="paragraph" w:customStyle="1" w:styleId="84">
    <w:name w:val="彩色列表 - 强调文字颜色 11"/>
    <w:basedOn w:val="1"/>
    <w:link w:val="83"/>
    <w:autoRedefine/>
    <w:qFormat/>
    <w:uiPriority w:val="0"/>
    <w:pPr>
      <w:ind w:firstLine="420" w:firstLineChars="200"/>
    </w:pPr>
  </w:style>
  <w:style w:type="character" w:customStyle="1" w:styleId="85">
    <w:name w:val="标题 Char"/>
    <w:link w:val="55"/>
    <w:autoRedefine/>
    <w:qFormat/>
    <w:uiPriority w:val="0"/>
    <w:rPr>
      <w:rFonts w:ascii="Arial" w:hAnsi="Arial" w:cs="Arial"/>
      <w:b/>
      <w:bCs/>
      <w:kern w:val="2"/>
      <w:sz w:val="32"/>
      <w:szCs w:val="32"/>
    </w:rPr>
  </w:style>
  <w:style w:type="character" w:customStyle="1" w:styleId="86">
    <w:name w:val="glossaryitem"/>
    <w:autoRedefine/>
    <w:qFormat/>
    <w:uiPriority w:val="0"/>
    <w:rPr>
      <w:u w:val="none"/>
    </w:rPr>
  </w:style>
  <w:style w:type="character" w:customStyle="1" w:styleId="87">
    <w:name w:val="标题 8 Char"/>
    <w:link w:val="9"/>
    <w:autoRedefine/>
    <w:qFormat/>
    <w:uiPriority w:val="0"/>
    <w:rPr>
      <w:rFonts w:ascii="Cambria" w:hAnsi="Cambria" w:eastAsia="宋体"/>
      <w:kern w:val="2"/>
      <w:sz w:val="24"/>
      <w:szCs w:val="24"/>
      <w:lang w:val="en-US" w:eastAsia="zh-CN" w:bidi="ar-SA"/>
    </w:rPr>
  </w:style>
  <w:style w:type="character" w:customStyle="1" w:styleId="88">
    <w:name w:val="Char Char14"/>
    <w:autoRedefine/>
    <w:qFormat/>
    <w:uiPriority w:val="0"/>
    <w:rPr>
      <w:rFonts w:ascii="Calibri" w:hAnsi="Calibri" w:eastAsia="宋体" w:cs="Times New Roman"/>
      <w:b/>
      <w:bCs/>
      <w:sz w:val="28"/>
      <w:szCs w:val="28"/>
    </w:rPr>
  </w:style>
  <w:style w:type="character" w:customStyle="1" w:styleId="89">
    <w:name w:val="b11_01b Char"/>
    <w:link w:val="90"/>
    <w:autoRedefine/>
    <w:qFormat/>
    <w:uiPriority w:val="0"/>
    <w:rPr>
      <w:rFonts w:ascii="Verdana" w:hAnsi="Verdana" w:eastAsia="宋体"/>
      <w:b/>
      <w:bCs/>
      <w:color w:val="4A82CA"/>
      <w:sz w:val="17"/>
      <w:szCs w:val="17"/>
      <w:lang w:val="en-US" w:eastAsia="zh-CN" w:bidi="ar-SA"/>
    </w:rPr>
  </w:style>
  <w:style w:type="paragraph" w:customStyle="1" w:styleId="90">
    <w:name w:val="b11_01b"/>
    <w:basedOn w:val="1"/>
    <w:next w:val="1"/>
    <w:link w:val="89"/>
    <w:autoRedefine/>
    <w:qFormat/>
    <w:uiPriority w:val="0"/>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91">
    <w:name w:val="标题 1 Char"/>
    <w:link w:val="2"/>
    <w:autoRedefine/>
    <w:qFormat/>
    <w:uiPriority w:val="0"/>
    <w:rPr>
      <w:rFonts w:eastAsia="隶书"/>
      <w:b/>
      <w:bCs/>
      <w:sz w:val="36"/>
      <w:szCs w:val="36"/>
      <w:lang w:val="en-US" w:eastAsia="zh-CN" w:bidi="ar-SA"/>
    </w:rPr>
  </w:style>
  <w:style w:type="character" w:customStyle="1" w:styleId="92">
    <w:name w:val="font3"/>
    <w:basedOn w:val="61"/>
    <w:autoRedefine/>
    <w:qFormat/>
    <w:uiPriority w:val="0"/>
  </w:style>
  <w:style w:type="character" w:customStyle="1" w:styleId="93">
    <w:name w:val="ca-16"/>
    <w:basedOn w:val="61"/>
    <w:autoRedefine/>
    <w:qFormat/>
    <w:uiPriority w:val="0"/>
  </w:style>
  <w:style w:type="character" w:customStyle="1" w:styleId="94">
    <w:name w:val="正文文本 Char"/>
    <w:link w:val="22"/>
    <w:autoRedefine/>
    <w:qFormat/>
    <w:uiPriority w:val="0"/>
    <w:rPr>
      <w:rFonts w:eastAsia="宋体"/>
      <w:kern w:val="2"/>
      <w:sz w:val="28"/>
      <w:szCs w:val="24"/>
      <w:lang w:val="en-US" w:eastAsia="zh-CN" w:bidi="ar-SA"/>
    </w:rPr>
  </w:style>
  <w:style w:type="character" w:customStyle="1" w:styleId="95">
    <w:name w:val="Normal Indent Char Char"/>
    <w:autoRedefine/>
    <w:qFormat/>
    <w:uiPriority w:val="0"/>
    <w:rPr>
      <w:rFonts w:eastAsia="宋体"/>
      <w:kern w:val="2"/>
      <w:sz w:val="21"/>
      <w:szCs w:val="24"/>
      <w:lang w:val="en-US" w:eastAsia="zh-CN" w:bidi="ar-SA"/>
    </w:rPr>
  </w:style>
  <w:style w:type="character" w:customStyle="1" w:styleId="96">
    <w:name w:val="p21"/>
    <w:autoRedefine/>
    <w:qFormat/>
    <w:uiPriority w:val="0"/>
    <w:rPr>
      <w:rFonts w:hint="default" w:ascii="Arial" w:hAnsi="Arial"/>
      <w:color w:val="333333"/>
      <w:sz w:val="18"/>
      <w:u w:val="none"/>
    </w:rPr>
  </w:style>
  <w:style w:type="character" w:customStyle="1" w:styleId="97">
    <w:name w:val="样式 样式 正文首行缩进 + 首行缩进:  2 字符 + 首行缩进:  2 字符 Char"/>
    <w:link w:val="98"/>
    <w:autoRedefine/>
    <w:qFormat/>
    <w:uiPriority w:val="0"/>
    <w:rPr>
      <w:rFonts w:cs="宋体"/>
      <w:kern w:val="2"/>
      <w:sz w:val="24"/>
    </w:rPr>
  </w:style>
  <w:style w:type="paragraph" w:customStyle="1" w:styleId="98">
    <w:name w:val="样式 样式 正文首行缩进 + 首行缩进:  2 字符 + 首行缩进:  2 字符"/>
    <w:basedOn w:val="1"/>
    <w:link w:val="97"/>
    <w:autoRedefine/>
    <w:qFormat/>
    <w:uiPriority w:val="0"/>
    <w:pPr>
      <w:spacing w:line="440" w:lineRule="exact"/>
      <w:ind w:firstLine="200" w:firstLineChars="200"/>
    </w:pPr>
    <w:rPr>
      <w:sz w:val="24"/>
      <w:szCs w:val="20"/>
    </w:rPr>
  </w:style>
  <w:style w:type="character" w:customStyle="1" w:styleId="99">
    <w:name w:val="point_normal1"/>
    <w:autoRedefine/>
    <w:qFormat/>
    <w:uiPriority w:val="0"/>
    <w:rPr>
      <w:rFonts w:hint="default" w:ascii="Arial" w:hAnsi="Arial" w:cs="Arial"/>
      <w:sz w:val="18"/>
      <w:szCs w:val="18"/>
    </w:rPr>
  </w:style>
  <w:style w:type="character" w:customStyle="1" w:styleId="100">
    <w:name w:val="style31"/>
    <w:autoRedefine/>
    <w:qFormat/>
    <w:uiPriority w:val="0"/>
    <w:rPr>
      <w:color w:val="666666"/>
    </w:rPr>
  </w:style>
  <w:style w:type="character" w:customStyle="1" w:styleId="101">
    <w:name w:val="标题4-dyf Char"/>
    <w:link w:val="102"/>
    <w:autoRedefine/>
    <w:qFormat/>
    <w:uiPriority w:val="0"/>
    <w:rPr>
      <w:rFonts w:ascii="Cambria" w:hAnsi="Cambria" w:eastAsia="宋体"/>
      <w:b/>
      <w:bCs/>
      <w:color w:val="000000"/>
      <w:kern w:val="2"/>
      <w:sz w:val="21"/>
      <w:szCs w:val="21"/>
      <w:lang w:val="en-US" w:eastAsia="zh-CN" w:bidi="ar-SA"/>
    </w:rPr>
  </w:style>
  <w:style w:type="paragraph" w:customStyle="1" w:styleId="102">
    <w:name w:val="标题4-dyf"/>
    <w:basedOn w:val="5"/>
    <w:link w:val="101"/>
    <w:autoRedefine/>
    <w:qFormat/>
    <w:uiPriority w:val="0"/>
    <w:pPr>
      <w:tabs>
        <w:tab w:val="left" w:pos="851"/>
      </w:tabs>
      <w:spacing w:line="376" w:lineRule="atLeast"/>
      <w:ind w:left="851" w:hanging="851"/>
    </w:pPr>
    <w:rPr>
      <w:rFonts w:ascii="Cambria" w:hAnsi="Cambria" w:eastAsia="宋体"/>
      <w:color w:val="000000"/>
      <w:sz w:val="21"/>
      <w:szCs w:val="21"/>
    </w:rPr>
  </w:style>
  <w:style w:type="character" w:customStyle="1" w:styleId="103">
    <w:name w:val="H2 Char3"/>
    <w:autoRedefine/>
    <w:qFormat/>
    <w:uiPriority w:val="0"/>
    <w:rPr>
      <w:rFonts w:ascii="Arial" w:hAnsi="Arial" w:eastAsia="黑体"/>
      <w:b/>
      <w:bCs/>
      <w:kern w:val="2"/>
      <w:sz w:val="32"/>
      <w:szCs w:val="32"/>
      <w:lang w:val="en-US" w:eastAsia="zh-CN" w:bidi="ar-SA"/>
    </w:rPr>
  </w:style>
  <w:style w:type="character" w:customStyle="1" w:styleId="104">
    <w:name w:val="标题 1 Char1"/>
    <w:autoRedefine/>
    <w:qFormat/>
    <w:uiPriority w:val="0"/>
    <w:rPr>
      <w:rFonts w:cs="Times New Roman"/>
      <w:b/>
      <w:bCs/>
      <w:kern w:val="44"/>
      <w:sz w:val="44"/>
      <w:szCs w:val="44"/>
    </w:rPr>
  </w:style>
  <w:style w:type="character" w:customStyle="1" w:styleId="105">
    <w:name w:val="无间隔 Char"/>
    <w:link w:val="106"/>
    <w:autoRedefine/>
    <w:qFormat/>
    <w:uiPriority w:val="0"/>
    <w:rPr>
      <w:rFonts w:eastAsia="Times New Roman"/>
      <w:sz w:val="22"/>
      <w:lang w:val="en-US" w:eastAsia="zh-CN" w:bidi="ar-SA"/>
    </w:rPr>
  </w:style>
  <w:style w:type="paragraph" w:customStyle="1" w:styleId="106">
    <w:name w:val="无间隔1"/>
    <w:link w:val="105"/>
    <w:autoRedefine/>
    <w:qFormat/>
    <w:uiPriority w:val="0"/>
    <w:rPr>
      <w:rFonts w:ascii="Times New Roman" w:hAnsi="Times New Roman" w:eastAsia="Times New Roman" w:cs="Times New Roman"/>
      <w:sz w:val="22"/>
      <w:lang w:val="en-US" w:eastAsia="zh-CN" w:bidi="ar-SA"/>
    </w:rPr>
  </w:style>
  <w:style w:type="character" w:customStyle="1" w:styleId="107">
    <w:name w:val="Char Char8"/>
    <w:autoRedefine/>
    <w:qFormat/>
    <w:uiPriority w:val="0"/>
    <w:rPr>
      <w:rFonts w:ascii="Arial" w:hAnsi="Arial" w:eastAsia="黑体"/>
      <w:b/>
      <w:bCs/>
      <w:kern w:val="2"/>
      <w:sz w:val="32"/>
      <w:szCs w:val="32"/>
      <w:lang w:val="en-US" w:eastAsia="zh-CN" w:bidi="ar-SA"/>
    </w:rPr>
  </w:style>
  <w:style w:type="character" w:customStyle="1" w:styleId="108">
    <w:name w:val="unnamed11"/>
    <w:autoRedefine/>
    <w:qFormat/>
    <w:uiPriority w:val="0"/>
    <w:rPr>
      <w:color w:val="000000"/>
      <w:sz w:val="20"/>
      <w:szCs w:val="20"/>
    </w:rPr>
  </w:style>
  <w:style w:type="character" w:customStyle="1" w:styleId="109">
    <w:name w:val="大汉方案正文 Char Char Char"/>
    <w:link w:val="110"/>
    <w:autoRedefine/>
    <w:qFormat/>
    <w:uiPriority w:val="0"/>
    <w:rPr>
      <w:rFonts w:ascii="Arial" w:hAnsi="Arial" w:eastAsia="宋体"/>
      <w:sz w:val="24"/>
      <w:szCs w:val="24"/>
      <w:lang w:bidi="ar-SA"/>
    </w:rPr>
  </w:style>
  <w:style w:type="paragraph" w:customStyle="1" w:styleId="110">
    <w:name w:val="大汉方案正文 Char"/>
    <w:basedOn w:val="1"/>
    <w:link w:val="109"/>
    <w:autoRedefine/>
    <w:qFormat/>
    <w:uiPriority w:val="0"/>
    <w:pPr>
      <w:spacing w:line="360" w:lineRule="auto"/>
      <w:ind w:firstLine="200" w:firstLineChars="200"/>
    </w:pPr>
    <w:rPr>
      <w:rFonts w:ascii="Arial" w:hAnsi="Arial"/>
      <w:kern w:val="0"/>
      <w:sz w:val="24"/>
      <w:szCs w:val="24"/>
    </w:rPr>
  </w:style>
  <w:style w:type="character" w:customStyle="1" w:styleId="111">
    <w:name w:val="Char Char3"/>
    <w:autoRedefine/>
    <w:qFormat/>
    <w:uiPriority w:val="0"/>
    <w:rPr>
      <w:rFonts w:ascii="Arial" w:hAnsi="Arial" w:eastAsia="黑体"/>
      <w:b/>
      <w:kern w:val="2"/>
      <w:sz w:val="32"/>
      <w:lang w:val="en-US" w:eastAsia="zh-CN" w:bidi="ar-SA"/>
    </w:rPr>
  </w:style>
  <w:style w:type="character" w:customStyle="1" w:styleId="112">
    <w:name w:val="unnamed1"/>
    <w:basedOn w:val="61"/>
    <w:autoRedefine/>
    <w:qFormat/>
    <w:uiPriority w:val="0"/>
  </w:style>
  <w:style w:type="character" w:customStyle="1" w:styleId="113">
    <w:name w:val="Char Char2"/>
    <w:autoRedefine/>
    <w:qFormat/>
    <w:uiPriority w:val="0"/>
    <w:rPr>
      <w:rFonts w:ascii="宋体" w:hAnsi="Courier New" w:eastAsia="宋体"/>
      <w:sz w:val="21"/>
      <w:lang w:val="en-US" w:eastAsia="zh-CN" w:bidi="ar-SA"/>
    </w:rPr>
  </w:style>
  <w:style w:type="character" w:customStyle="1" w:styleId="114">
    <w:name w:val="Char Char7"/>
    <w:autoRedefine/>
    <w:qFormat/>
    <w:uiPriority w:val="0"/>
    <w:rPr>
      <w:rFonts w:eastAsia="宋体"/>
      <w:b/>
      <w:kern w:val="2"/>
      <w:sz w:val="32"/>
      <w:lang w:bidi="ar-SA"/>
    </w:rPr>
  </w:style>
  <w:style w:type="character" w:customStyle="1" w:styleId="115">
    <w:name w:val="标题 9 Char"/>
    <w:link w:val="10"/>
    <w:autoRedefine/>
    <w:qFormat/>
    <w:uiPriority w:val="0"/>
    <w:rPr>
      <w:rFonts w:ascii="Cambria" w:hAnsi="Cambria" w:eastAsia="宋体"/>
      <w:kern w:val="2"/>
      <w:sz w:val="21"/>
      <w:szCs w:val="21"/>
      <w:lang w:val="en-US" w:eastAsia="zh-CN" w:bidi="ar-SA"/>
    </w:rPr>
  </w:style>
  <w:style w:type="character" w:customStyle="1" w:styleId="116">
    <w:name w:val="tw4winExternal"/>
    <w:autoRedefine/>
    <w:qFormat/>
    <w:uiPriority w:val="0"/>
    <w:rPr>
      <w:rFonts w:ascii="Courier New" w:hAnsi="Courier New"/>
      <w:color w:val="808080"/>
    </w:rPr>
  </w:style>
  <w:style w:type="character" w:customStyle="1" w:styleId="117">
    <w:name w:val="样式 正文缩进 + 首行缩进:  2 字符 Char"/>
    <w:link w:val="118"/>
    <w:autoRedefine/>
    <w:qFormat/>
    <w:uiPriority w:val="0"/>
    <w:rPr>
      <w:rFonts w:ascii="Times New Roman" w:hAnsi="Times New Roman"/>
      <w:kern w:val="2"/>
      <w:sz w:val="24"/>
    </w:rPr>
  </w:style>
  <w:style w:type="paragraph" w:customStyle="1" w:styleId="118">
    <w:name w:val="样式 正文缩进 + 首行缩进:  2 字符"/>
    <w:basedOn w:val="15"/>
    <w:link w:val="117"/>
    <w:autoRedefine/>
    <w:qFormat/>
    <w:uiPriority w:val="0"/>
    <w:pPr>
      <w:spacing w:line="360" w:lineRule="auto"/>
      <w:ind w:firstLine="200" w:firstLineChars="200"/>
    </w:pPr>
    <w:rPr>
      <w:sz w:val="24"/>
    </w:rPr>
  </w:style>
  <w:style w:type="character" w:customStyle="1" w:styleId="119">
    <w:name w:val="Char Char6"/>
    <w:autoRedefine/>
    <w:qFormat/>
    <w:uiPriority w:val="0"/>
    <w:rPr>
      <w:rFonts w:ascii="Calibri" w:hAnsi="Calibri" w:eastAsia="宋体"/>
      <w:b/>
      <w:bCs/>
      <w:kern w:val="2"/>
      <w:sz w:val="28"/>
      <w:szCs w:val="28"/>
      <w:lang w:bidi="ar-SA"/>
    </w:rPr>
  </w:style>
  <w:style w:type="character" w:customStyle="1" w:styleId="120">
    <w:name w:val="正文（缩进） Char"/>
    <w:link w:val="121"/>
    <w:autoRedefine/>
    <w:qFormat/>
    <w:uiPriority w:val="0"/>
    <w:rPr>
      <w:kern w:val="2"/>
      <w:sz w:val="24"/>
      <w:szCs w:val="24"/>
    </w:rPr>
  </w:style>
  <w:style w:type="paragraph" w:customStyle="1" w:styleId="121">
    <w:name w:val="正文（缩进）"/>
    <w:basedOn w:val="1"/>
    <w:link w:val="120"/>
    <w:autoRedefine/>
    <w:qFormat/>
    <w:uiPriority w:val="0"/>
    <w:pPr>
      <w:spacing w:beforeLines="50" w:afterLines="50" w:line="360" w:lineRule="auto"/>
      <w:ind w:firstLine="480" w:firstLineChars="200"/>
    </w:pPr>
    <w:rPr>
      <w:sz w:val="24"/>
      <w:szCs w:val="24"/>
    </w:rPr>
  </w:style>
  <w:style w:type="character" w:customStyle="1" w:styleId="122">
    <w:name w:val="批注框文本 Char"/>
    <w:link w:val="42"/>
    <w:autoRedefine/>
    <w:semiHidden/>
    <w:qFormat/>
    <w:uiPriority w:val="99"/>
    <w:rPr>
      <w:kern w:val="2"/>
      <w:sz w:val="18"/>
      <w:szCs w:val="18"/>
    </w:rPr>
  </w:style>
  <w:style w:type="character" w:customStyle="1" w:styleId="123">
    <w:name w:val="Char Char61"/>
    <w:autoRedefine/>
    <w:qFormat/>
    <w:uiPriority w:val="0"/>
    <w:rPr>
      <w:rFonts w:ascii="Calibri" w:hAnsi="Calibri" w:eastAsia="宋体"/>
      <w:b/>
      <w:bCs/>
      <w:kern w:val="2"/>
      <w:sz w:val="28"/>
      <w:szCs w:val="28"/>
      <w:lang w:bidi="ar-SA"/>
    </w:rPr>
  </w:style>
  <w:style w:type="character" w:customStyle="1" w:styleId="124">
    <w:name w:val="title_sub_blue1"/>
    <w:autoRedefine/>
    <w:qFormat/>
    <w:uiPriority w:val="0"/>
    <w:rPr>
      <w:rFonts w:hint="default" w:ascii="Arial" w:hAnsi="Arial"/>
      <w:b/>
      <w:color w:val="16344F"/>
      <w:spacing w:val="15"/>
      <w:sz w:val="18"/>
      <w:u w:val="none"/>
    </w:rPr>
  </w:style>
  <w:style w:type="character" w:customStyle="1" w:styleId="125">
    <w:name w:val="Char Char9"/>
    <w:autoRedefine/>
    <w:qFormat/>
    <w:uiPriority w:val="0"/>
    <w:rPr>
      <w:rFonts w:eastAsia="宋体"/>
      <w:b/>
      <w:kern w:val="44"/>
      <w:sz w:val="44"/>
      <w:lang w:bidi="ar-SA"/>
    </w:rPr>
  </w:style>
  <w:style w:type="character" w:customStyle="1" w:styleId="126">
    <w:name w:val="14_black1"/>
    <w:autoRedefine/>
    <w:qFormat/>
    <w:uiPriority w:val="0"/>
    <w:rPr>
      <w:color w:val="000000"/>
      <w:sz w:val="21"/>
    </w:rPr>
  </w:style>
  <w:style w:type="character" w:customStyle="1" w:styleId="127">
    <w:name w:val="浅色网格 - 强调文字颜色 3 Char1"/>
    <w:link w:val="128"/>
    <w:autoRedefine/>
    <w:qFormat/>
    <w:uiPriority w:val="0"/>
    <w:rPr>
      <w:rFonts w:eastAsia="宋体"/>
      <w:kern w:val="2"/>
      <w:sz w:val="21"/>
      <w:szCs w:val="24"/>
      <w:lang w:val="en-US" w:eastAsia="zh-CN" w:bidi="ar-SA"/>
    </w:rPr>
  </w:style>
  <w:style w:type="paragraph" w:customStyle="1" w:styleId="128">
    <w:name w:val="浅色网格 - 强调文字颜色 31"/>
    <w:basedOn w:val="1"/>
    <w:link w:val="127"/>
    <w:autoRedefine/>
    <w:qFormat/>
    <w:uiPriority w:val="0"/>
    <w:pPr>
      <w:ind w:firstLine="420" w:firstLineChars="200"/>
    </w:pPr>
    <w:rPr>
      <w:szCs w:val="24"/>
    </w:rPr>
  </w:style>
  <w:style w:type="character" w:customStyle="1" w:styleId="129">
    <w:name w:val="公司一级标题"/>
    <w:autoRedefine/>
    <w:qFormat/>
    <w:uiPriority w:val="0"/>
    <w:rPr>
      <w:rFonts w:ascii="黑体" w:hAnsi="黑体" w:eastAsia="黑体"/>
      <w:color w:val="333300"/>
      <w:sz w:val="30"/>
    </w:rPr>
  </w:style>
  <w:style w:type="character" w:customStyle="1" w:styleId="130">
    <w:name w:val="正 文 1 Char Char"/>
    <w:autoRedefine/>
    <w:qFormat/>
    <w:uiPriority w:val="0"/>
    <w:rPr>
      <w:rFonts w:ascii="宋体" w:hAnsi="Courier New" w:eastAsia="宋体"/>
      <w:kern w:val="2"/>
      <w:sz w:val="21"/>
      <w:lang w:val="en-US" w:eastAsia="zh-CN" w:bidi="ar-SA"/>
    </w:rPr>
  </w:style>
  <w:style w:type="character" w:customStyle="1" w:styleId="131">
    <w:name w:val="tw4winMark"/>
    <w:autoRedefine/>
    <w:qFormat/>
    <w:uiPriority w:val="0"/>
    <w:rPr>
      <w:rFonts w:ascii="Courier New" w:hAnsi="Courier New"/>
      <w:vanish/>
      <w:color w:val="800080"/>
      <w:vertAlign w:val="subscript"/>
    </w:rPr>
  </w:style>
  <w:style w:type="character" w:customStyle="1" w:styleId="132">
    <w:name w:val="paramname2"/>
    <w:basedOn w:val="61"/>
    <w:autoRedefine/>
    <w:qFormat/>
    <w:uiPriority w:val="0"/>
  </w:style>
  <w:style w:type="character" w:customStyle="1" w:styleId="133">
    <w:name w:val="正文缩进 Char"/>
    <w:link w:val="15"/>
    <w:autoRedefine/>
    <w:qFormat/>
    <w:uiPriority w:val="0"/>
    <w:rPr>
      <w:rFonts w:eastAsia="宋体"/>
      <w:kern w:val="2"/>
      <w:sz w:val="21"/>
      <w:lang w:val="en-US" w:eastAsia="zh-CN" w:bidi="ar-SA"/>
    </w:rPr>
  </w:style>
  <w:style w:type="character" w:customStyle="1" w:styleId="134">
    <w:name w:val="标题 4 Char1"/>
    <w:autoRedefine/>
    <w:qFormat/>
    <w:uiPriority w:val="0"/>
    <w:rPr>
      <w:rFonts w:ascii="Cambria" w:hAnsi="Cambria" w:eastAsia="宋体" w:cs="Times New Roman"/>
      <w:b/>
      <w:bCs/>
      <w:kern w:val="2"/>
      <w:sz w:val="28"/>
      <w:szCs w:val="28"/>
    </w:rPr>
  </w:style>
  <w:style w:type="character" w:customStyle="1" w:styleId="135">
    <w:name w:val="页脚 Char1"/>
    <w:link w:val="43"/>
    <w:autoRedefine/>
    <w:qFormat/>
    <w:uiPriority w:val="99"/>
    <w:rPr>
      <w:kern w:val="2"/>
      <w:sz w:val="18"/>
      <w:szCs w:val="18"/>
    </w:rPr>
  </w:style>
  <w:style w:type="character" w:customStyle="1" w:styleId="136">
    <w:name w:val="标题 2 Char1"/>
    <w:link w:val="3"/>
    <w:autoRedefine/>
    <w:qFormat/>
    <w:uiPriority w:val="0"/>
    <w:rPr>
      <w:rFonts w:ascii="Arial" w:hAnsi="Arial" w:eastAsia="黑体"/>
      <w:b/>
      <w:bCs/>
      <w:kern w:val="2"/>
      <w:sz w:val="32"/>
      <w:szCs w:val="32"/>
      <w:lang w:val="en-US" w:eastAsia="zh-CN" w:bidi="ar-SA"/>
    </w:rPr>
  </w:style>
  <w:style w:type="character" w:customStyle="1" w:styleId="137">
    <w:name w:val="A C"/>
    <w:autoRedefine/>
    <w:qFormat/>
    <w:uiPriority w:val="0"/>
    <w:rPr>
      <w:rFonts w:ascii="仿宋_GB2312"/>
      <w:bCs/>
      <w:iCs/>
      <w:sz w:val="24"/>
    </w:rPr>
  </w:style>
  <w:style w:type="character" w:customStyle="1" w:styleId="138">
    <w:name w:val="浅色网格 - 强调文字颜色 3 Char"/>
    <w:autoRedefine/>
    <w:qFormat/>
    <w:locked/>
    <w:uiPriority w:val="0"/>
    <w:rPr>
      <w:rFonts w:ascii="Calibri" w:hAnsi="Calibri" w:eastAsia="宋体" w:cs="Times New Roman"/>
    </w:rPr>
  </w:style>
  <w:style w:type="character" w:customStyle="1" w:styleId="139">
    <w:name w:val="文档正文1 Char"/>
    <w:link w:val="140"/>
    <w:autoRedefine/>
    <w:qFormat/>
    <w:uiPriority w:val="0"/>
    <w:rPr>
      <w:rFonts w:ascii="仿宋_GB2312" w:hAnsi="仿宋" w:eastAsia="仿宋_GB2312"/>
      <w:kern w:val="2"/>
      <w:sz w:val="30"/>
      <w:szCs w:val="30"/>
      <w:lang w:bidi="ar-SA"/>
    </w:rPr>
  </w:style>
  <w:style w:type="paragraph" w:customStyle="1" w:styleId="140">
    <w:name w:val="文档正文1"/>
    <w:basedOn w:val="1"/>
    <w:link w:val="139"/>
    <w:autoRedefine/>
    <w:qFormat/>
    <w:uiPriority w:val="0"/>
    <w:pPr>
      <w:spacing w:line="360" w:lineRule="auto"/>
      <w:ind w:firstLine="600"/>
    </w:pPr>
    <w:rPr>
      <w:rFonts w:ascii="仿宋_GB2312" w:hAnsi="仿宋" w:eastAsia="仿宋_GB2312"/>
      <w:sz w:val="30"/>
      <w:szCs w:val="30"/>
    </w:rPr>
  </w:style>
  <w:style w:type="character" w:customStyle="1" w:styleId="141">
    <w:name w:val="标题 1 Char Char"/>
    <w:autoRedefine/>
    <w:qFormat/>
    <w:uiPriority w:val="0"/>
    <w:rPr>
      <w:rFonts w:eastAsia="宋体"/>
      <w:b/>
      <w:spacing w:val="-2"/>
      <w:sz w:val="24"/>
      <w:lang w:val="en-US" w:eastAsia="zh-CN" w:bidi="ar-SA"/>
    </w:rPr>
  </w:style>
  <w:style w:type="character" w:customStyle="1" w:styleId="142">
    <w:name w:val="z-窗体顶端 Char"/>
    <w:link w:val="143"/>
    <w:autoRedefine/>
    <w:qFormat/>
    <w:uiPriority w:val="0"/>
    <w:rPr>
      <w:rFonts w:ascii="Arial" w:hAnsi="Arial" w:cs="Arial"/>
      <w:vanish/>
      <w:sz w:val="16"/>
      <w:szCs w:val="16"/>
    </w:rPr>
  </w:style>
  <w:style w:type="paragraph" w:customStyle="1" w:styleId="143">
    <w:name w:val="z-窗体顶端1"/>
    <w:basedOn w:val="1"/>
    <w:next w:val="1"/>
    <w:link w:val="142"/>
    <w:autoRedefine/>
    <w:qFormat/>
    <w:uiPriority w:val="0"/>
    <w:pPr>
      <w:widowControl/>
      <w:pBdr>
        <w:bottom w:val="single" w:color="auto" w:sz="6" w:space="1"/>
      </w:pBdr>
      <w:jc w:val="center"/>
    </w:pPr>
    <w:rPr>
      <w:rFonts w:ascii="Arial" w:hAnsi="Arial"/>
      <w:vanish/>
      <w:kern w:val="0"/>
      <w:sz w:val="16"/>
      <w:szCs w:val="16"/>
    </w:rPr>
  </w:style>
  <w:style w:type="character" w:customStyle="1" w:styleId="144">
    <w:name w:val="Char2 Char"/>
    <w:autoRedefine/>
    <w:qFormat/>
    <w:uiPriority w:val="0"/>
    <w:rPr>
      <w:rFonts w:ascii="Verdana" w:hAnsi="宋体" w:eastAsia="宋体" w:cs="Times New Roman"/>
      <w:sz w:val="28"/>
      <w:szCs w:val="28"/>
    </w:rPr>
  </w:style>
  <w:style w:type="character" w:customStyle="1" w:styleId="145">
    <w:name w:val="Char Char21"/>
    <w:autoRedefine/>
    <w:qFormat/>
    <w:uiPriority w:val="0"/>
    <w:rPr>
      <w:rFonts w:ascii="宋体" w:hAnsi="Courier New" w:eastAsia="宋体"/>
      <w:sz w:val="21"/>
      <w:lang w:val="en-US" w:eastAsia="zh-CN" w:bidi="ar-SA"/>
    </w:rPr>
  </w:style>
  <w:style w:type="character" w:customStyle="1" w:styleId="146">
    <w:name w:val="公文正文 Char"/>
    <w:link w:val="147"/>
    <w:autoRedefine/>
    <w:qFormat/>
    <w:uiPriority w:val="0"/>
    <w:rPr>
      <w:rFonts w:ascii="仿宋_GB2312" w:eastAsia="仿宋_GB2312"/>
      <w:kern w:val="2"/>
      <w:sz w:val="24"/>
      <w:szCs w:val="24"/>
      <w:lang w:val="en-US" w:eastAsia="zh-CN" w:bidi="ar-SA"/>
    </w:rPr>
  </w:style>
  <w:style w:type="paragraph" w:customStyle="1" w:styleId="147">
    <w:name w:val="公文正文"/>
    <w:basedOn w:val="1"/>
    <w:link w:val="146"/>
    <w:autoRedefine/>
    <w:qFormat/>
    <w:uiPriority w:val="0"/>
    <w:pPr>
      <w:spacing w:before="156" w:line="360" w:lineRule="auto"/>
      <w:ind w:firstLine="360" w:firstLineChars="200"/>
    </w:pPr>
    <w:rPr>
      <w:rFonts w:ascii="仿宋_GB2312" w:eastAsia="仿宋_GB2312"/>
      <w:sz w:val="24"/>
      <w:szCs w:val="24"/>
    </w:rPr>
  </w:style>
  <w:style w:type="character" w:customStyle="1" w:styleId="148">
    <w:name w:val="正文4 Char"/>
    <w:link w:val="149"/>
    <w:autoRedefine/>
    <w:qFormat/>
    <w:uiPriority w:val="0"/>
    <w:rPr>
      <w:kern w:val="2"/>
      <w:sz w:val="24"/>
      <w:szCs w:val="24"/>
    </w:rPr>
  </w:style>
  <w:style w:type="paragraph" w:customStyle="1" w:styleId="149">
    <w:name w:val="正文4"/>
    <w:basedOn w:val="1"/>
    <w:link w:val="148"/>
    <w:autoRedefine/>
    <w:qFormat/>
    <w:uiPriority w:val="0"/>
    <w:pPr>
      <w:numPr>
        <w:ilvl w:val="0"/>
        <w:numId w:val="3"/>
      </w:numPr>
      <w:spacing w:before="60" w:after="60" w:line="360" w:lineRule="auto"/>
      <w:ind w:firstLine="0"/>
    </w:pPr>
    <w:rPr>
      <w:sz w:val="24"/>
      <w:szCs w:val="24"/>
    </w:rPr>
  </w:style>
  <w:style w:type="character" w:customStyle="1" w:styleId="150">
    <w:name w:val="tw4winError"/>
    <w:autoRedefine/>
    <w:qFormat/>
    <w:uiPriority w:val="0"/>
    <w:rPr>
      <w:rFonts w:ascii="Courier New" w:hAnsi="Courier New"/>
      <w:color w:val="00FF00"/>
      <w:sz w:val="40"/>
    </w:rPr>
  </w:style>
  <w:style w:type="character" w:customStyle="1" w:styleId="151">
    <w:name w:val="样式 样式3 + 宋体 五号 Char Char Char Char"/>
    <w:autoRedefine/>
    <w:qFormat/>
    <w:uiPriority w:val="0"/>
    <w:rPr>
      <w:rFonts w:hint="eastAsia" w:ascii="宋体" w:hAnsi="宋体" w:eastAsia="宋体"/>
      <w:b/>
      <w:bCs/>
      <w:kern w:val="2"/>
      <w:sz w:val="21"/>
      <w:szCs w:val="24"/>
      <w:lang w:val="en-US" w:eastAsia="zh-CN" w:bidi="ar-SA"/>
    </w:rPr>
  </w:style>
  <w:style w:type="character" w:customStyle="1" w:styleId="152">
    <w:name w:val="正文文本缩进 3 Char"/>
    <w:link w:val="50"/>
    <w:autoRedefine/>
    <w:qFormat/>
    <w:uiPriority w:val="0"/>
    <w:rPr>
      <w:rFonts w:ascii="仿宋_GB2312" w:hAnsi="宋体" w:eastAsia="仿宋_GB2312"/>
      <w:color w:val="000000"/>
      <w:kern w:val="2"/>
      <w:sz w:val="24"/>
      <w:szCs w:val="24"/>
    </w:rPr>
  </w:style>
  <w:style w:type="character" w:customStyle="1" w:styleId="153">
    <w:name w:val="标题 7 Char"/>
    <w:link w:val="8"/>
    <w:autoRedefine/>
    <w:qFormat/>
    <w:uiPriority w:val="0"/>
    <w:rPr>
      <w:rFonts w:eastAsia="宋体"/>
      <w:b/>
      <w:bCs/>
      <w:kern w:val="2"/>
      <w:sz w:val="24"/>
      <w:szCs w:val="24"/>
      <w:lang w:val="en-US" w:eastAsia="zh-CN" w:bidi="ar-SA"/>
    </w:rPr>
  </w:style>
  <w:style w:type="character" w:customStyle="1" w:styleId="154">
    <w:name w:val="文档结构图 Char1"/>
    <w:autoRedefine/>
    <w:qFormat/>
    <w:uiPriority w:val="0"/>
    <w:rPr>
      <w:rFonts w:ascii="宋体" w:hAnsi="Courier New" w:eastAsia="宋体"/>
      <w:sz w:val="21"/>
      <w:lang w:val="en-US" w:eastAsia="zh-CN" w:bidi="ar-SA"/>
    </w:rPr>
  </w:style>
  <w:style w:type="character" w:customStyle="1" w:styleId="155">
    <w:name w:val="para"/>
    <w:basedOn w:val="61"/>
    <w:autoRedefine/>
    <w:qFormat/>
    <w:uiPriority w:val="0"/>
  </w:style>
  <w:style w:type="character" w:customStyle="1" w:styleId="156">
    <w:name w:val="7.表小四 Char"/>
    <w:link w:val="157"/>
    <w:autoRedefine/>
    <w:qFormat/>
    <w:uiPriority w:val="0"/>
    <w:rPr>
      <w:rFonts w:ascii="宋体" w:hAnsi="宋体" w:eastAsia="宋体"/>
      <w:kern w:val="2"/>
      <w:sz w:val="24"/>
      <w:szCs w:val="24"/>
      <w:lang w:val="en-US" w:eastAsia="zh-CN" w:bidi="ar-SA"/>
    </w:rPr>
  </w:style>
  <w:style w:type="paragraph" w:customStyle="1" w:styleId="157">
    <w:name w:val="7.表小四"/>
    <w:basedOn w:val="1"/>
    <w:link w:val="156"/>
    <w:autoRedefine/>
    <w:qFormat/>
    <w:uiPriority w:val="0"/>
    <w:pPr>
      <w:spacing w:beforeLines="50" w:afterLines="50"/>
    </w:pPr>
    <w:rPr>
      <w:rFonts w:ascii="宋体" w:hAnsi="宋体"/>
      <w:sz w:val="24"/>
      <w:szCs w:val="24"/>
    </w:rPr>
  </w:style>
  <w:style w:type="character" w:customStyle="1" w:styleId="158">
    <w:name w:val="标题 4 Char"/>
    <w:link w:val="5"/>
    <w:autoRedefine/>
    <w:qFormat/>
    <w:uiPriority w:val="0"/>
    <w:rPr>
      <w:rFonts w:ascii="Arial" w:hAnsi="Arial" w:eastAsia="黑体"/>
      <w:b/>
      <w:bCs/>
      <w:kern w:val="2"/>
      <w:sz w:val="28"/>
      <w:szCs w:val="28"/>
      <w:lang w:val="en-US" w:eastAsia="zh-CN" w:bidi="ar-SA"/>
    </w:rPr>
  </w:style>
  <w:style w:type="character" w:customStyle="1" w:styleId="159">
    <w:name w:val="Char Char5"/>
    <w:autoRedefine/>
    <w:qFormat/>
    <w:uiPriority w:val="0"/>
    <w:rPr>
      <w:rFonts w:ascii="Calibri" w:hAnsi="Calibri" w:eastAsia="宋体"/>
      <w:sz w:val="18"/>
      <w:szCs w:val="18"/>
      <w:lang w:bidi="ar-SA"/>
    </w:rPr>
  </w:style>
  <w:style w:type="character" w:customStyle="1" w:styleId="160">
    <w:name w:val="Char Char71"/>
    <w:autoRedefine/>
    <w:qFormat/>
    <w:uiPriority w:val="0"/>
    <w:rPr>
      <w:rFonts w:eastAsia="宋体"/>
      <w:b/>
      <w:kern w:val="2"/>
      <w:sz w:val="32"/>
      <w:lang w:bidi="ar-SA"/>
    </w:rPr>
  </w:style>
  <w:style w:type="character" w:customStyle="1" w:styleId="161">
    <w:name w:val="表正文 Char1"/>
    <w:autoRedefine/>
    <w:qFormat/>
    <w:uiPriority w:val="0"/>
    <w:rPr>
      <w:rFonts w:eastAsia="宋体"/>
      <w:kern w:val="2"/>
      <w:sz w:val="24"/>
      <w:lang w:val="en-US" w:eastAsia="zh-CN"/>
    </w:rPr>
  </w:style>
  <w:style w:type="character" w:customStyle="1" w:styleId="162">
    <w:name w:val="Char Char1"/>
    <w:autoRedefine/>
    <w:qFormat/>
    <w:uiPriority w:val="0"/>
    <w:rPr>
      <w:kern w:val="2"/>
      <w:sz w:val="18"/>
      <w:szCs w:val="18"/>
    </w:rPr>
  </w:style>
  <w:style w:type="character" w:customStyle="1" w:styleId="163">
    <w:name w:val="paramname3"/>
    <w:autoRedefine/>
    <w:qFormat/>
    <w:uiPriority w:val="0"/>
    <w:rPr>
      <w:color w:val="999999"/>
    </w:rPr>
  </w:style>
  <w:style w:type="character" w:customStyle="1" w:styleId="164">
    <w:name w:val="headline-content2"/>
    <w:basedOn w:val="61"/>
    <w:autoRedefine/>
    <w:qFormat/>
    <w:uiPriority w:val="0"/>
  </w:style>
  <w:style w:type="character" w:customStyle="1" w:styleId="165">
    <w:name w:val="Char Char81"/>
    <w:autoRedefine/>
    <w:qFormat/>
    <w:uiPriority w:val="0"/>
    <w:rPr>
      <w:rFonts w:ascii="Arial" w:hAnsi="Arial" w:eastAsia="黑体"/>
      <w:b/>
      <w:bCs/>
      <w:kern w:val="2"/>
      <w:sz w:val="32"/>
      <w:szCs w:val="32"/>
      <w:lang w:val="en-US" w:eastAsia="zh-CN" w:bidi="ar-SA"/>
    </w:rPr>
  </w:style>
  <w:style w:type="character" w:customStyle="1" w:styleId="166">
    <w:name w:val="正文首行缩进 2 Char"/>
    <w:link w:val="167"/>
    <w:autoRedefine/>
    <w:qFormat/>
    <w:uiPriority w:val="0"/>
    <w:rPr>
      <w:rFonts w:eastAsia="仿宋"/>
      <w:sz w:val="24"/>
      <w:szCs w:val="24"/>
    </w:rPr>
  </w:style>
  <w:style w:type="paragraph" w:customStyle="1" w:styleId="167">
    <w:name w:val="正文首行缩进 21"/>
    <w:basedOn w:val="168"/>
    <w:link w:val="166"/>
    <w:autoRedefine/>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168">
    <w:name w:val="正文文本缩进1"/>
    <w:basedOn w:val="1"/>
    <w:autoRedefine/>
    <w:qFormat/>
    <w:uiPriority w:val="0"/>
    <w:pPr>
      <w:spacing w:after="120"/>
      <w:ind w:left="420" w:leftChars="200"/>
    </w:pPr>
    <w:rPr>
      <w:rFonts w:cs="黑体"/>
    </w:rPr>
  </w:style>
  <w:style w:type="character" w:customStyle="1" w:styleId="169">
    <w:name w:val="h4 Char2"/>
    <w:autoRedefine/>
    <w:qFormat/>
    <w:uiPriority w:val="0"/>
    <w:rPr>
      <w:rFonts w:ascii="Arial" w:hAnsi="Arial" w:eastAsia="黑体"/>
      <w:b/>
      <w:bCs/>
      <w:kern w:val="2"/>
      <w:sz w:val="28"/>
      <w:szCs w:val="28"/>
      <w:lang w:val="en-US" w:eastAsia="zh-CN" w:bidi="ar-SA"/>
    </w:rPr>
  </w:style>
  <w:style w:type="character" w:customStyle="1" w:styleId="170">
    <w:name w:val="h3 Char"/>
    <w:autoRedefine/>
    <w:qFormat/>
    <w:uiPriority w:val="0"/>
    <w:rPr>
      <w:rFonts w:ascii="Times New Roman" w:hAnsi="Times New Roman"/>
      <w:b/>
      <w:bCs/>
      <w:kern w:val="2"/>
      <w:sz w:val="32"/>
      <w:szCs w:val="32"/>
    </w:rPr>
  </w:style>
  <w:style w:type="character" w:customStyle="1" w:styleId="171">
    <w:name w:val="样式 首行缩进:  0.85 厘米 Char"/>
    <w:link w:val="172"/>
    <w:autoRedefine/>
    <w:qFormat/>
    <w:uiPriority w:val="0"/>
    <w:rPr>
      <w:rFonts w:eastAsia="宋体" w:cs="宋体"/>
      <w:kern w:val="2"/>
      <w:sz w:val="24"/>
      <w:lang w:val="en-US" w:eastAsia="zh-CN" w:bidi="ar-SA"/>
    </w:rPr>
  </w:style>
  <w:style w:type="paragraph" w:customStyle="1" w:styleId="172">
    <w:name w:val="样式 首行缩进:  0.85 厘米"/>
    <w:basedOn w:val="1"/>
    <w:link w:val="171"/>
    <w:autoRedefine/>
    <w:qFormat/>
    <w:uiPriority w:val="0"/>
    <w:pPr>
      <w:spacing w:line="360" w:lineRule="auto"/>
      <w:ind w:firstLine="480"/>
    </w:pPr>
    <w:rPr>
      <w:rFonts w:cs="宋体"/>
      <w:sz w:val="24"/>
      <w:szCs w:val="20"/>
    </w:rPr>
  </w:style>
  <w:style w:type="character" w:customStyle="1" w:styleId="173">
    <w:name w:val="样式4 Char"/>
    <w:link w:val="174"/>
    <w:autoRedefine/>
    <w:qFormat/>
    <w:uiPriority w:val="0"/>
    <w:rPr>
      <w:rFonts w:ascii="Calibri" w:hAnsi="Calibri" w:eastAsia="宋体"/>
      <w:kern w:val="2"/>
      <w:sz w:val="24"/>
      <w:szCs w:val="22"/>
      <w:lang w:val="en-US" w:eastAsia="zh-CN" w:bidi="ar-SA"/>
    </w:rPr>
  </w:style>
  <w:style w:type="paragraph" w:customStyle="1" w:styleId="174">
    <w:name w:val="样式4"/>
    <w:basedOn w:val="1"/>
    <w:link w:val="173"/>
    <w:autoRedefine/>
    <w:qFormat/>
    <w:uiPriority w:val="0"/>
    <w:pPr>
      <w:spacing w:line="360" w:lineRule="auto"/>
    </w:pPr>
    <w:rPr>
      <w:rFonts w:ascii="Calibri" w:hAnsi="Calibri"/>
      <w:sz w:val="24"/>
    </w:rPr>
  </w:style>
  <w:style w:type="character" w:customStyle="1" w:styleId="175">
    <w:name w:val="列表1 Char Char"/>
    <w:link w:val="176"/>
    <w:autoRedefine/>
    <w:qFormat/>
    <w:uiPriority w:val="0"/>
    <w:rPr>
      <w:rFonts w:ascii="Century" w:hAnsi="Century"/>
      <w:kern w:val="2"/>
      <w:sz w:val="21"/>
      <w:szCs w:val="21"/>
    </w:rPr>
  </w:style>
  <w:style w:type="paragraph" w:customStyle="1" w:styleId="176">
    <w:name w:val="列表1"/>
    <w:basedOn w:val="1"/>
    <w:link w:val="175"/>
    <w:autoRedefine/>
    <w:qFormat/>
    <w:uiPriority w:val="0"/>
    <w:pPr>
      <w:tabs>
        <w:tab w:val="left" w:pos="840"/>
      </w:tabs>
      <w:spacing w:line="360" w:lineRule="auto"/>
      <w:ind w:left="840" w:hanging="420"/>
      <w:jc w:val="left"/>
    </w:pPr>
    <w:rPr>
      <w:rFonts w:ascii="Century" w:hAnsi="Century"/>
      <w:szCs w:val="21"/>
    </w:rPr>
  </w:style>
  <w:style w:type="character" w:customStyle="1" w:styleId="177">
    <w:name w:val="尾注文本 Char"/>
    <w:link w:val="41"/>
    <w:autoRedefine/>
    <w:qFormat/>
    <w:uiPriority w:val="0"/>
    <w:rPr>
      <w:rFonts w:ascii="宋体" w:hAnsi="Times New Roman"/>
      <w:snapToGrid w:val="0"/>
      <w:sz w:val="21"/>
    </w:rPr>
  </w:style>
  <w:style w:type="character" w:customStyle="1" w:styleId="178">
    <w:name w:val="标准文本 Char"/>
    <w:link w:val="179"/>
    <w:autoRedefine/>
    <w:qFormat/>
    <w:locked/>
    <w:uiPriority w:val="0"/>
    <w:rPr>
      <w:kern w:val="2"/>
      <w:sz w:val="24"/>
      <w:szCs w:val="24"/>
    </w:rPr>
  </w:style>
  <w:style w:type="paragraph" w:customStyle="1" w:styleId="179">
    <w:name w:val="标准文本"/>
    <w:basedOn w:val="1"/>
    <w:link w:val="178"/>
    <w:autoRedefine/>
    <w:qFormat/>
    <w:uiPriority w:val="0"/>
    <w:pPr>
      <w:spacing w:line="360" w:lineRule="auto"/>
      <w:ind w:firstLine="480" w:firstLineChars="200"/>
    </w:pPr>
    <w:rPr>
      <w:sz w:val="24"/>
      <w:szCs w:val="24"/>
    </w:rPr>
  </w:style>
  <w:style w:type="character" w:customStyle="1" w:styleId="180">
    <w:name w:val="脚注文本 Char"/>
    <w:link w:val="49"/>
    <w:autoRedefine/>
    <w:qFormat/>
    <w:uiPriority w:val="99"/>
    <w:rPr>
      <w:kern w:val="2"/>
      <w:sz w:val="18"/>
      <w:szCs w:val="18"/>
    </w:rPr>
  </w:style>
  <w:style w:type="character" w:customStyle="1" w:styleId="181">
    <w:name w:val="grame"/>
    <w:basedOn w:val="61"/>
    <w:autoRedefine/>
    <w:qFormat/>
    <w:uiPriority w:val="0"/>
  </w:style>
  <w:style w:type="character" w:customStyle="1" w:styleId="182">
    <w:name w:val="一级标题 Char Char"/>
    <w:autoRedefine/>
    <w:qFormat/>
    <w:uiPriority w:val="0"/>
    <w:rPr>
      <w:rFonts w:eastAsia="仿宋"/>
      <w:b/>
      <w:kern w:val="44"/>
      <w:sz w:val="28"/>
      <w:lang w:val="en-US" w:eastAsia="zh-CN" w:bidi="ar-SA"/>
    </w:rPr>
  </w:style>
  <w:style w:type="character" w:customStyle="1" w:styleId="183">
    <w:name w:val="加重文字 Char"/>
    <w:link w:val="184"/>
    <w:autoRedefine/>
    <w:qFormat/>
    <w:locked/>
    <w:uiPriority w:val="0"/>
    <w:rPr>
      <w:b/>
      <w:bCs/>
      <w:kern w:val="2"/>
      <w:sz w:val="24"/>
      <w:szCs w:val="24"/>
      <w:u w:val="thick"/>
    </w:rPr>
  </w:style>
  <w:style w:type="paragraph" w:customStyle="1" w:styleId="184">
    <w:name w:val="加重文字"/>
    <w:basedOn w:val="179"/>
    <w:link w:val="183"/>
    <w:autoRedefine/>
    <w:qFormat/>
    <w:uiPriority w:val="0"/>
    <w:pPr>
      <w:ind w:firstLine="0" w:firstLineChars="0"/>
    </w:pPr>
    <w:rPr>
      <w:b/>
      <w:bCs/>
      <w:u w:val="thick"/>
    </w:rPr>
  </w:style>
  <w:style w:type="character" w:customStyle="1" w:styleId="185">
    <w:name w:val="列表1、 Char"/>
    <w:link w:val="186"/>
    <w:autoRedefine/>
    <w:qFormat/>
    <w:locked/>
    <w:uiPriority w:val="0"/>
    <w:rPr>
      <w:rFonts w:ascii="仿宋" w:hAnsi="仿宋" w:eastAsia="仿宋"/>
      <w:kern w:val="2"/>
      <w:sz w:val="28"/>
      <w:szCs w:val="21"/>
    </w:rPr>
  </w:style>
  <w:style w:type="paragraph" w:customStyle="1" w:styleId="186">
    <w:name w:val="列表1、"/>
    <w:basedOn w:val="128"/>
    <w:link w:val="185"/>
    <w:autoRedefine/>
    <w:qFormat/>
    <w:uiPriority w:val="0"/>
    <w:pPr>
      <w:tabs>
        <w:tab w:val="left" w:pos="1276"/>
      </w:tabs>
      <w:spacing w:line="360" w:lineRule="auto"/>
      <w:ind w:left="987" w:firstLine="0" w:firstLineChars="0"/>
      <w:jc w:val="left"/>
    </w:pPr>
    <w:rPr>
      <w:rFonts w:ascii="仿宋" w:hAnsi="仿宋" w:eastAsia="仿宋"/>
      <w:sz w:val="28"/>
      <w:szCs w:val="21"/>
    </w:rPr>
  </w:style>
  <w:style w:type="character" w:customStyle="1" w:styleId="187">
    <w:name w:val="paragraph1 Char"/>
    <w:link w:val="188"/>
    <w:autoRedefine/>
    <w:qFormat/>
    <w:uiPriority w:val="0"/>
    <w:rPr>
      <w:rFonts w:eastAsia="楷体_GB2312"/>
      <w:kern w:val="2"/>
      <w:sz w:val="24"/>
      <w:lang w:val="en-US" w:eastAsia="zh-CN" w:bidi="ar-SA"/>
    </w:rPr>
  </w:style>
  <w:style w:type="paragraph" w:customStyle="1" w:styleId="188">
    <w:name w:val="paragraph1"/>
    <w:basedOn w:val="1"/>
    <w:link w:val="187"/>
    <w:autoRedefine/>
    <w:qFormat/>
    <w:uiPriority w:val="0"/>
    <w:pPr>
      <w:spacing w:afterLines="30" w:line="360" w:lineRule="auto"/>
      <w:ind w:firstLine="420" w:firstLineChars="200"/>
    </w:pPr>
    <w:rPr>
      <w:rFonts w:eastAsia="楷体_GB2312"/>
      <w:sz w:val="24"/>
      <w:szCs w:val="20"/>
    </w:rPr>
  </w:style>
  <w:style w:type="character" w:customStyle="1" w:styleId="189">
    <w:name w:val="样式(-) Char"/>
    <w:link w:val="190"/>
    <w:autoRedefine/>
    <w:qFormat/>
    <w:locked/>
    <w:uiPriority w:val="0"/>
    <w:rPr>
      <w:rFonts w:eastAsia="仿宋"/>
      <w:b/>
      <w:kern w:val="2"/>
      <w:sz w:val="28"/>
      <w:szCs w:val="21"/>
    </w:rPr>
  </w:style>
  <w:style w:type="paragraph" w:customStyle="1" w:styleId="190">
    <w:name w:val="样式(-)"/>
    <w:basedOn w:val="128"/>
    <w:link w:val="189"/>
    <w:autoRedefine/>
    <w:qFormat/>
    <w:uiPriority w:val="0"/>
    <w:pPr>
      <w:numPr>
        <w:ilvl w:val="0"/>
        <w:numId w:val="4"/>
      </w:numPr>
      <w:spacing w:line="360" w:lineRule="auto"/>
      <w:ind w:firstLine="0" w:firstLineChars="0"/>
      <w:jc w:val="left"/>
    </w:pPr>
    <w:rPr>
      <w:rFonts w:eastAsia="仿宋"/>
      <w:b/>
      <w:sz w:val="28"/>
      <w:szCs w:val="21"/>
    </w:rPr>
  </w:style>
  <w:style w:type="character" w:customStyle="1" w:styleId="191">
    <w:name w:val="我的正文 Char"/>
    <w:link w:val="192"/>
    <w:autoRedefine/>
    <w:qFormat/>
    <w:uiPriority w:val="0"/>
    <w:rPr>
      <w:rFonts w:eastAsia="仿宋_GB2312" w:cs="宋体"/>
      <w:kern w:val="2"/>
      <w:sz w:val="24"/>
    </w:rPr>
  </w:style>
  <w:style w:type="paragraph" w:customStyle="1" w:styleId="192">
    <w:name w:val="我的正文"/>
    <w:basedOn w:val="1"/>
    <w:link w:val="191"/>
    <w:autoRedefine/>
    <w:qFormat/>
    <w:uiPriority w:val="0"/>
    <w:pPr>
      <w:spacing w:afterLines="100" w:line="360" w:lineRule="auto"/>
      <w:ind w:firstLine="480" w:firstLineChars="200"/>
    </w:pPr>
    <w:rPr>
      <w:rFonts w:eastAsia="仿宋_GB2312"/>
      <w:sz w:val="24"/>
      <w:szCs w:val="20"/>
    </w:rPr>
  </w:style>
  <w:style w:type="character" w:customStyle="1" w:styleId="193">
    <w:name w:val="apple-converted-space"/>
    <w:autoRedefine/>
    <w:qFormat/>
    <w:uiPriority w:val="0"/>
  </w:style>
  <w:style w:type="character" w:customStyle="1" w:styleId="194">
    <w:name w:val="Char Char141"/>
    <w:autoRedefine/>
    <w:qFormat/>
    <w:locked/>
    <w:uiPriority w:val="0"/>
    <w:rPr>
      <w:rFonts w:ascii="楷体_GB2312" w:eastAsia="楷体_GB2312"/>
      <w:kern w:val="2"/>
      <w:sz w:val="32"/>
      <w:lang w:val="en-US" w:eastAsia="zh-CN" w:bidi="ar-SA"/>
    </w:rPr>
  </w:style>
  <w:style w:type="character" w:customStyle="1" w:styleId="195">
    <w:name w:val="华电 正文 Char"/>
    <w:link w:val="196"/>
    <w:autoRedefine/>
    <w:qFormat/>
    <w:uiPriority w:val="0"/>
    <w:rPr>
      <w:rFonts w:ascii="宋体" w:hAnsi="宋体" w:eastAsia="宋体"/>
      <w:sz w:val="22"/>
      <w:lang w:bidi="ar-SA"/>
    </w:rPr>
  </w:style>
  <w:style w:type="paragraph" w:customStyle="1" w:styleId="196">
    <w:name w:val="华电 正文"/>
    <w:basedOn w:val="1"/>
    <w:link w:val="195"/>
    <w:autoRedefine/>
    <w:qFormat/>
    <w:uiPriority w:val="0"/>
    <w:pPr>
      <w:widowControl/>
      <w:spacing w:line="360" w:lineRule="auto"/>
      <w:ind w:firstLine="440" w:firstLineChars="200"/>
      <w:jc w:val="left"/>
    </w:pPr>
    <w:rPr>
      <w:rFonts w:ascii="宋体" w:hAnsi="宋体"/>
      <w:kern w:val="0"/>
      <w:sz w:val="22"/>
      <w:szCs w:val="20"/>
    </w:rPr>
  </w:style>
  <w:style w:type="character" w:customStyle="1" w:styleId="197">
    <w:name w:val="标题 3 Char1"/>
    <w:autoRedefine/>
    <w:qFormat/>
    <w:uiPriority w:val="0"/>
    <w:rPr>
      <w:rFonts w:ascii="Calibri" w:hAnsi="Calibri" w:eastAsia="宋体"/>
      <w:b/>
      <w:bCs/>
      <w:kern w:val="2"/>
      <w:sz w:val="32"/>
      <w:szCs w:val="32"/>
      <w:lang w:val="en-US" w:eastAsia="zh-CN" w:bidi="ar-SA"/>
    </w:rPr>
  </w:style>
  <w:style w:type="character" w:customStyle="1" w:styleId="198">
    <w:name w:val="mark"/>
    <w:autoRedefine/>
    <w:qFormat/>
    <w:uiPriority w:val="0"/>
    <w:rPr>
      <w:rFonts w:cs="Times New Roman"/>
    </w:rPr>
  </w:style>
  <w:style w:type="character" w:customStyle="1" w:styleId="199">
    <w:name w:val="页脚 Char"/>
    <w:autoRedefine/>
    <w:qFormat/>
    <w:uiPriority w:val="99"/>
    <w:rPr>
      <w:kern w:val="2"/>
      <w:sz w:val="18"/>
      <w:szCs w:val="18"/>
      <w:lang w:bidi="ar-SA"/>
    </w:rPr>
  </w:style>
  <w:style w:type="character" w:customStyle="1" w:styleId="200">
    <w:name w:val="正文文本缩进 Char"/>
    <w:link w:val="24"/>
    <w:autoRedefine/>
    <w:qFormat/>
    <w:uiPriority w:val="0"/>
    <w:rPr>
      <w:rFonts w:ascii="宋体" w:hAnsi="Courier New" w:eastAsia="宋体"/>
      <w:spacing w:val="-4"/>
      <w:kern w:val="2"/>
      <w:sz w:val="18"/>
      <w:lang w:val="en-US" w:eastAsia="zh-CN" w:bidi="ar-SA"/>
    </w:rPr>
  </w:style>
  <w:style w:type="character" w:customStyle="1" w:styleId="201">
    <w:name w:val="Char Char51"/>
    <w:autoRedefine/>
    <w:qFormat/>
    <w:uiPriority w:val="0"/>
    <w:rPr>
      <w:rFonts w:ascii="Calibri" w:hAnsi="Calibri" w:eastAsia="宋体"/>
      <w:sz w:val="18"/>
      <w:szCs w:val="18"/>
      <w:lang w:bidi="ar-SA"/>
    </w:rPr>
  </w:style>
  <w:style w:type="character" w:customStyle="1" w:styleId="202">
    <w:name w:val="表格文字 Char"/>
    <w:link w:val="203"/>
    <w:autoRedefine/>
    <w:qFormat/>
    <w:uiPriority w:val="0"/>
    <w:rPr>
      <w:rFonts w:ascii="Times New Roman" w:hAnsi="Times New Roman"/>
      <w:kern w:val="2"/>
      <w:sz w:val="18"/>
      <w:szCs w:val="24"/>
    </w:rPr>
  </w:style>
  <w:style w:type="paragraph" w:customStyle="1" w:styleId="203">
    <w:name w:val="表格文字"/>
    <w:basedOn w:val="1"/>
    <w:link w:val="202"/>
    <w:autoRedefine/>
    <w:qFormat/>
    <w:uiPriority w:val="0"/>
    <w:pPr>
      <w:jc w:val="left"/>
      <w:textAlignment w:val="top"/>
    </w:pPr>
    <w:rPr>
      <w:sz w:val="18"/>
      <w:szCs w:val="24"/>
    </w:rPr>
  </w:style>
  <w:style w:type="character" w:customStyle="1" w:styleId="204">
    <w:name w:val="Char Char12"/>
    <w:autoRedefine/>
    <w:qFormat/>
    <w:uiPriority w:val="0"/>
    <w:rPr>
      <w:rFonts w:ascii="宋体" w:hAnsi="Courier New" w:eastAsia="宋体" w:cs="Times New Roman"/>
      <w:spacing w:val="-4"/>
      <w:sz w:val="18"/>
      <w:szCs w:val="20"/>
    </w:rPr>
  </w:style>
  <w:style w:type="character" w:customStyle="1" w:styleId="205">
    <w:name w:val="正文首行缩进 Char"/>
    <w:link w:val="57"/>
    <w:autoRedefine/>
    <w:qFormat/>
    <w:uiPriority w:val="0"/>
    <w:rPr>
      <w:rFonts w:ascii="Calibri" w:hAnsi="Calibri" w:eastAsia="宋体"/>
      <w:kern w:val="2"/>
      <w:sz w:val="21"/>
      <w:szCs w:val="22"/>
      <w:lang w:val="en-US" w:eastAsia="zh-CN" w:bidi="ar-SA"/>
    </w:rPr>
  </w:style>
  <w:style w:type="character" w:customStyle="1" w:styleId="206">
    <w:name w:val="maywed421"/>
    <w:autoRedefine/>
    <w:qFormat/>
    <w:uiPriority w:val="0"/>
    <w:rPr>
      <w:color w:val="366FB6"/>
      <w:u w:val="none"/>
    </w:rPr>
  </w:style>
  <w:style w:type="character" w:customStyle="1" w:styleId="207">
    <w:name w:val="正文2 Char Char"/>
    <w:link w:val="208"/>
    <w:autoRedefine/>
    <w:qFormat/>
    <w:uiPriority w:val="0"/>
    <w:rPr>
      <w:rFonts w:ascii="Times New Roman" w:hAnsi="Times New Roman"/>
      <w:kern w:val="2"/>
      <w:sz w:val="24"/>
    </w:rPr>
  </w:style>
  <w:style w:type="paragraph" w:customStyle="1" w:styleId="208">
    <w:name w:val="正文2"/>
    <w:basedOn w:val="1"/>
    <w:link w:val="207"/>
    <w:autoRedefine/>
    <w:qFormat/>
    <w:uiPriority w:val="0"/>
    <w:pPr>
      <w:spacing w:before="156" w:line="360" w:lineRule="auto"/>
      <w:ind w:firstLine="510" w:firstLineChars="200"/>
    </w:pPr>
    <w:rPr>
      <w:sz w:val="24"/>
      <w:szCs w:val="20"/>
    </w:rPr>
  </w:style>
  <w:style w:type="character" w:customStyle="1" w:styleId="209">
    <w:name w:val="样式 小四"/>
    <w:autoRedefine/>
    <w:qFormat/>
    <w:uiPriority w:val="0"/>
    <w:rPr>
      <w:sz w:val="21"/>
    </w:rPr>
  </w:style>
  <w:style w:type="character" w:customStyle="1" w:styleId="210">
    <w:name w:val="List Paragraph Char"/>
    <w:link w:val="211"/>
    <w:autoRedefine/>
    <w:qFormat/>
    <w:locked/>
    <w:uiPriority w:val="0"/>
    <w:rPr>
      <w:rFonts w:ascii="Times New Roman" w:hAnsi="Times New Roman"/>
      <w:kern w:val="2"/>
      <w:sz w:val="21"/>
      <w:szCs w:val="24"/>
    </w:rPr>
  </w:style>
  <w:style w:type="paragraph" w:customStyle="1" w:styleId="211">
    <w:name w:val="列出段落1"/>
    <w:basedOn w:val="1"/>
    <w:link w:val="210"/>
    <w:autoRedefine/>
    <w:qFormat/>
    <w:uiPriority w:val="0"/>
    <w:pPr>
      <w:ind w:firstLine="420" w:firstLineChars="200"/>
    </w:pPr>
    <w:rPr>
      <w:szCs w:val="24"/>
    </w:rPr>
  </w:style>
  <w:style w:type="character" w:customStyle="1" w:styleId="212">
    <w:name w:val="fontdz1"/>
    <w:autoRedefine/>
    <w:qFormat/>
    <w:uiPriority w:val="0"/>
    <w:rPr>
      <w:sz w:val="18"/>
      <w:szCs w:val="18"/>
    </w:rPr>
  </w:style>
  <w:style w:type="character" w:customStyle="1" w:styleId="213">
    <w:name w:val="H1 Char2"/>
    <w:autoRedefine/>
    <w:qFormat/>
    <w:uiPriority w:val="0"/>
    <w:rPr>
      <w:rFonts w:eastAsia="隶书"/>
      <w:b/>
      <w:bCs/>
      <w:sz w:val="36"/>
      <w:szCs w:val="36"/>
      <w:lang w:val="en-US" w:eastAsia="zh-CN" w:bidi="ar-SA"/>
    </w:rPr>
  </w:style>
  <w:style w:type="character" w:customStyle="1" w:styleId="214">
    <w:name w:val="文档结构图 Char"/>
    <w:link w:val="18"/>
    <w:autoRedefine/>
    <w:qFormat/>
    <w:uiPriority w:val="0"/>
    <w:rPr>
      <w:rFonts w:ascii="宋体"/>
      <w:kern w:val="2"/>
      <w:sz w:val="18"/>
      <w:szCs w:val="18"/>
    </w:rPr>
  </w:style>
  <w:style w:type="character" w:customStyle="1" w:styleId="215">
    <w:name w:val="black10"/>
    <w:basedOn w:val="61"/>
    <w:autoRedefine/>
    <w:qFormat/>
    <w:uiPriority w:val="0"/>
  </w:style>
  <w:style w:type="character" w:customStyle="1" w:styleId="216">
    <w:name w:val="样式 首行缩进:  2 字符 Char"/>
    <w:link w:val="217"/>
    <w:autoRedefine/>
    <w:qFormat/>
    <w:uiPriority w:val="0"/>
    <w:rPr>
      <w:rFonts w:ascii="宋体" w:hAnsi="宋体" w:cs="宋体"/>
      <w:bCs/>
      <w:color w:val="000000"/>
      <w:sz w:val="24"/>
      <w:szCs w:val="24"/>
    </w:rPr>
  </w:style>
  <w:style w:type="paragraph" w:customStyle="1" w:styleId="217">
    <w:name w:val="样式 首行缩进:  2 字符"/>
    <w:basedOn w:val="1"/>
    <w:link w:val="216"/>
    <w:autoRedefine/>
    <w:qFormat/>
    <w:uiPriority w:val="0"/>
    <w:pPr>
      <w:widowControl/>
      <w:numPr>
        <w:ilvl w:val="0"/>
        <w:numId w:val="5"/>
      </w:numPr>
    </w:pPr>
    <w:rPr>
      <w:rFonts w:ascii="宋体" w:hAnsi="宋体"/>
      <w:bCs/>
      <w:color w:val="000000"/>
      <w:kern w:val="0"/>
      <w:sz w:val="24"/>
      <w:szCs w:val="24"/>
    </w:rPr>
  </w:style>
  <w:style w:type="character" w:customStyle="1" w:styleId="218">
    <w:name w:val="正文文字 Char"/>
    <w:autoRedefine/>
    <w:qFormat/>
    <w:uiPriority w:val="0"/>
    <w:rPr>
      <w:rFonts w:ascii="Arial" w:hAnsi="Arial" w:eastAsia="宋体"/>
      <w:kern w:val="2"/>
      <w:sz w:val="24"/>
      <w:lang w:val="en-US" w:eastAsia="zh-CN"/>
    </w:rPr>
  </w:style>
  <w:style w:type="character" w:customStyle="1" w:styleId="219">
    <w:name w:val="日期 Char"/>
    <w:link w:val="39"/>
    <w:autoRedefine/>
    <w:qFormat/>
    <w:uiPriority w:val="0"/>
    <w:rPr>
      <w:rFonts w:eastAsia="楷体_GB2312"/>
      <w:kern w:val="2"/>
      <w:sz w:val="32"/>
      <w:lang w:val="en-US" w:eastAsia="zh-CN" w:bidi="ar-SA"/>
    </w:rPr>
  </w:style>
  <w:style w:type="character" w:customStyle="1" w:styleId="220">
    <w:name w:val="mark8"/>
    <w:autoRedefine/>
    <w:qFormat/>
    <w:uiPriority w:val="0"/>
    <w:rPr>
      <w:b/>
      <w:bCs/>
      <w:sz w:val="21"/>
      <w:szCs w:val="21"/>
    </w:rPr>
  </w:style>
  <w:style w:type="character" w:customStyle="1" w:styleId="221">
    <w:name w:val="页眉 Char1"/>
    <w:link w:val="32"/>
    <w:autoRedefine/>
    <w:qFormat/>
    <w:uiPriority w:val="0"/>
    <w:rPr>
      <w:kern w:val="2"/>
      <w:sz w:val="18"/>
      <w:szCs w:val="18"/>
    </w:rPr>
  </w:style>
  <w:style w:type="character" w:customStyle="1" w:styleId="222">
    <w:name w:val="正文文本 2 Char"/>
    <w:link w:val="28"/>
    <w:autoRedefine/>
    <w:qFormat/>
    <w:uiPriority w:val="0"/>
    <w:rPr>
      <w:rFonts w:ascii="宋体" w:hAnsi="宋体" w:eastAsia="宋体"/>
      <w:color w:val="000000"/>
      <w:kern w:val="2"/>
      <w:sz w:val="24"/>
      <w:szCs w:val="24"/>
      <w:lang w:val="en-US" w:eastAsia="zh-CN" w:bidi="ar-SA"/>
    </w:rPr>
  </w:style>
  <w:style w:type="character" w:customStyle="1" w:styleId="223">
    <w:name w:val="批注主题 Char"/>
    <w:link w:val="224"/>
    <w:autoRedefine/>
    <w:qFormat/>
    <w:uiPriority w:val="0"/>
    <w:rPr>
      <w:b/>
      <w:bCs/>
    </w:rPr>
  </w:style>
  <w:style w:type="paragraph" w:customStyle="1" w:styleId="224">
    <w:name w:val="批注主题2"/>
    <w:basedOn w:val="19"/>
    <w:next w:val="19"/>
    <w:link w:val="223"/>
    <w:autoRedefine/>
    <w:qFormat/>
    <w:uiPriority w:val="0"/>
    <w:rPr>
      <w:b/>
      <w:bCs/>
      <w:kern w:val="0"/>
      <w:sz w:val="20"/>
      <w:szCs w:val="20"/>
    </w:rPr>
  </w:style>
  <w:style w:type="character" w:customStyle="1" w:styleId="225">
    <w:name w:val="Char Char91"/>
    <w:autoRedefine/>
    <w:qFormat/>
    <w:uiPriority w:val="0"/>
    <w:rPr>
      <w:rFonts w:eastAsia="宋体"/>
      <w:b/>
      <w:kern w:val="44"/>
      <w:sz w:val="44"/>
      <w:lang w:bidi="ar-SA"/>
    </w:rPr>
  </w:style>
  <w:style w:type="character" w:customStyle="1" w:styleId="226">
    <w:name w:val="二级标题 Char Char"/>
    <w:autoRedefine/>
    <w:qFormat/>
    <w:uiPriority w:val="0"/>
    <w:rPr>
      <w:rFonts w:eastAsia="仿宋"/>
      <w:b/>
      <w:sz w:val="28"/>
      <w:lang w:val="en-US" w:eastAsia="zh-CN" w:bidi="ar-SA"/>
    </w:rPr>
  </w:style>
  <w:style w:type="character" w:customStyle="1" w:styleId="227">
    <w:name w:val="font9_black_line14"/>
    <w:basedOn w:val="61"/>
    <w:autoRedefine/>
    <w:qFormat/>
    <w:uiPriority w:val="0"/>
  </w:style>
  <w:style w:type="character" w:customStyle="1" w:styleId="228">
    <w:name w:val="Char Char4"/>
    <w:autoRedefine/>
    <w:qFormat/>
    <w:uiPriority w:val="0"/>
    <w:rPr>
      <w:rFonts w:ascii="Calibri" w:hAnsi="Calibri" w:eastAsia="宋体"/>
      <w:sz w:val="18"/>
      <w:szCs w:val="18"/>
      <w:lang w:bidi="ar-SA"/>
    </w:rPr>
  </w:style>
  <w:style w:type="character" w:customStyle="1" w:styleId="229">
    <w:name w:val="中等深浅网格 11"/>
    <w:autoRedefine/>
    <w:semiHidden/>
    <w:qFormat/>
    <w:uiPriority w:val="0"/>
    <w:rPr>
      <w:color w:val="808080"/>
    </w:rPr>
  </w:style>
  <w:style w:type="character" w:customStyle="1" w:styleId="230">
    <w:name w:val="tw4winJump"/>
    <w:autoRedefine/>
    <w:qFormat/>
    <w:uiPriority w:val="0"/>
    <w:rPr>
      <w:rFonts w:ascii="Courier New" w:hAnsi="Courier New"/>
      <w:color w:val="008080"/>
    </w:rPr>
  </w:style>
  <w:style w:type="character" w:customStyle="1" w:styleId="231">
    <w:name w:val="flname7"/>
    <w:basedOn w:val="61"/>
    <w:autoRedefine/>
    <w:qFormat/>
    <w:uiPriority w:val="0"/>
  </w:style>
  <w:style w:type="character" w:customStyle="1" w:styleId="232">
    <w:name w:val="正文文本缩进 2 Char"/>
    <w:link w:val="40"/>
    <w:autoRedefine/>
    <w:qFormat/>
    <w:uiPriority w:val="0"/>
    <w:rPr>
      <w:rFonts w:ascii="仿宋_GB2312" w:hAnsi="宋体" w:cs="Arial"/>
      <w:b/>
      <w:bCs/>
      <w:color w:val="000000"/>
      <w:kern w:val="2"/>
      <w:sz w:val="24"/>
      <w:szCs w:val="24"/>
    </w:rPr>
  </w:style>
  <w:style w:type="character" w:customStyle="1" w:styleId="233">
    <w:name w:val="header odd Char Char1"/>
    <w:autoRedefine/>
    <w:qFormat/>
    <w:uiPriority w:val="0"/>
    <w:rPr>
      <w:rFonts w:eastAsia="宋体"/>
      <w:kern w:val="2"/>
      <w:sz w:val="18"/>
      <w:szCs w:val="18"/>
      <w:lang w:val="en-US" w:eastAsia="zh-CN" w:bidi="ar-SA"/>
    </w:rPr>
  </w:style>
  <w:style w:type="character" w:customStyle="1" w:styleId="234">
    <w:name w:val="封面日期 Char Char1"/>
    <w:autoRedefine/>
    <w:qFormat/>
    <w:uiPriority w:val="0"/>
    <w:rPr>
      <w:rFonts w:ascii="Calibri" w:hAnsi="Calibri" w:eastAsia="楷体_GB2312"/>
      <w:kern w:val="2"/>
      <w:sz w:val="32"/>
      <w:lang w:val="en-US" w:eastAsia="zh-CN" w:bidi="ar-SA"/>
    </w:rPr>
  </w:style>
  <w:style w:type="character" w:customStyle="1" w:styleId="235">
    <w:name w:val="css21"/>
    <w:autoRedefine/>
    <w:qFormat/>
    <w:uiPriority w:val="0"/>
    <w:rPr>
      <w:sz w:val="18"/>
    </w:rPr>
  </w:style>
  <w:style w:type="character" w:customStyle="1" w:styleId="236">
    <w:name w:val="标题 5 Char"/>
    <w:link w:val="6"/>
    <w:autoRedefine/>
    <w:qFormat/>
    <w:uiPriority w:val="0"/>
    <w:rPr>
      <w:rFonts w:eastAsia="宋体"/>
      <w:b/>
      <w:bCs/>
      <w:kern w:val="2"/>
      <w:sz w:val="28"/>
      <w:szCs w:val="28"/>
      <w:lang w:bidi="ar-SA"/>
    </w:rPr>
  </w:style>
  <w:style w:type="character" w:customStyle="1" w:styleId="237">
    <w:name w:val="huide001"/>
    <w:autoRedefine/>
    <w:qFormat/>
    <w:uiPriority w:val="0"/>
    <w:rPr>
      <w:rFonts w:hint="default" w:ascii="Arial" w:hAnsi="Arial" w:cs="Arial"/>
      <w:color w:val="666666"/>
      <w:sz w:val="18"/>
      <w:szCs w:val="18"/>
    </w:rPr>
  </w:style>
  <w:style w:type="character" w:customStyle="1" w:styleId="238">
    <w:name w:val="title_emph1"/>
    <w:autoRedefine/>
    <w:qFormat/>
    <w:uiPriority w:val="0"/>
    <w:rPr>
      <w:rFonts w:hint="default" w:ascii="Arial" w:hAnsi="Arial" w:cs="Arial"/>
      <w:b/>
      <w:bCs/>
      <w:sz w:val="18"/>
      <w:szCs w:val="18"/>
    </w:rPr>
  </w:style>
  <w:style w:type="character" w:customStyle="1" w:styleId="239">
    <w:name w:val="tw4winPopup"/>
    <w:autoRedefine/>
    <w:qFormat/>
    <w:uiPriority w:val="0"/>
    <w:rPr>
      <w:rFonts w:ascii="Courier New" w:hAnsi="Courier New"/>
      <w:color w:val="008000"/>
    </w:rPr>
  </w:style>
  <w:style w:type="character" w:customStyle="1" w:styleId="240">
    <w:name w:val="数据小节格式"/>
    <w:autoRedefine/>
    <w:qFormat/>
    <w:uiPriority w:val="0"/>
    <w:rPr>
      <w:rFonts w:ascii="新宋体" w:hAnsi="新宋体" w:eastAsia="华文中宋"/>
      <w:b/>
      <w:bCs/>
      <w:sz w:val="27"/>
      <w:szCs w:val="26"/>
      <w:shd w:val="clear" w:color="auto" w:fill="auto"/>
    </w:rPr>
  </w:style>
  <w:style w:type="character" w:customStyle="1" w:styleId="241">
    <w:name w:val="Indent Normal Char"/>
    <w:link w:val="242"/>
    <w:autoRedefine/>
    <w:qFormat/>
    <w:uiPriority w:val="0"/>
    <w:rPr>
      <w:kern w:val="2"/>
      <w:sz w:val="21"/>
      <w:lang w:bidi="ar-SA"/>
    </w:rPr>
  </w:style>
  <w:style w:type="paragraph" w:customStyle="1" w:styleId="242">
    <w:name w:val="Indent Normal"/>
    <w:basedOn w:val="1"/>
    <w:link w:val="241"/>
    <w:autoRedefine/>
    <w:qFormat/>
    <w:uiPriority w:val="0"/>
    <w:pPr>
      <w:ind w:firstLine="420"/>
    </w:pPr>
    <w:rPr>
      <w:szCs w:val="20"/>
    </w:rPr>
  </w:style>
  <w:style w:type="character" w:customStyle="1" w:styleId="243">
    <w:name w:val="副标题 Char"/>
    <w:link w:val="47"/>
    <w:autoRedefine/>
    <w:qFormat/>
    <w:uiPriority w:val="0"/>
    <w:rPr>
      <w:rFonts w:ascii="Times New Roman" w:hAnsi="Times New Roman" w:eastAsia="Times New Roman"/>
      <w:kern w:val="2"/>
      <w:sz w:val="18"/>
      <w:szCs w:val="18"/>
      <w:lang w:val="en-US" w:eastAsia="zh-CN"/>
    </w:rPr>
  </w:style>
  <w:style w:type="character" w:customStyle="1" w:styleId="244">
    <w:name w:val="标题 2 Char"/>
    <w:autoRedefine/>
    <w:qFormat/>
    <w:uiPriority w:val="0"/>
    <w:rPr>
      <w:rFonts w:ascii="Arial" w:hAnsi="Arial" w:eastAsia="黑体"/>
      <w:b/>
      <w:kern w:val="2"/>
      <w:sz w:val="32"/>
      <w:lang w:val="en-US" w:eastAsia="zh-CN"/>
    </w:rPr>
  </w:style>
  <w:style w:type="character" w:customStyle="1" w:styleId="245">
    <w:name w:val="标题 6 Char"/>
    <w:link w:val="7"/>
    <w:autoRedefine/>
    <w:qFormat/>
    <w:uiPriority w:val="0"/>
    <w:rPr>
      <w:rFonts w:ascii="Arial" w:hAnsi="Arial" w:eastAsia="黑体"/>
      <w:b/>
      <w:bCs/>
      <w:kern w:val="2"/>
      <w:sz w:val="24"/>
      <w:szCs w:val="24"/>
      <w:lang w:val="en-US" w:eastAsia="zh-CN" w:bidi="ar-SA"/>
    </w:rPr>
  </w:style>
  <w:style w:type="character" w:customStyle="1" w:styleId="246">
    <w:name w:val="Char Char121"/>
    <w:autoRedefine/>
    <w:qFormat/>
    <w:uiPriority w:val="0"/>
    <w:rPr>
      <w:rFonts w:ascii="宋体" w:hAnsi="Courier New" w:eastAsia="宋体" w:cs="Times New Roman"/>
      <w:spacing w:val="-4"/>
      <w:sz w:val="18"/>
      <w:szCs w:val="20"/>
    </w:rPr>
  </w:style>
  <w:style w:type="character" w:customStyle="1" w:styleId="247">
    <w:name w:val="标准正文格式 Char"/>
    <w:link w:val="248"/>
    <w:autoRedefine/>
    <w:qFormat/>
    <w:uiPriority w:val="0"/>
    <w:rPr>
      <w:rFonts w:ascii="宋体" w:eastAsia="仿宋_GB2312" w:cs="宋体"/>
      <w:color w:val="000000"/>
      <w:sz w:val="24"/>
      <w:lang w:val="en-US" w:eastAsia="zh-CN" w:bidi="ar-SA"/>
    </w:rPr>
  </w:style>
  <w:style w:type="paragraph" w:customStyle="1" w:styleId="248">
    <w:name w:val="标准正文格式"/>
    <w:basedOn w:val="1"/>
    <w:link w:val="247"/>
    <w:autoRedefine/>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49">
    <w:name w:val="H1 Char3"/>
    <w:autoRedefine/>
    <w:qFormat/>
    <w:uiPriority w:val="0"/>
    <w:rPr>
      <w:rFonts w:eastAsia="隶书"/>
      <w:b/>
      <w:bCs/>
      <w:sz w:val="36"/>
      <w:szCs w:val="36"/>
      <w:lang w:val="en-US" w:eastAsia="zh-CN" w:bidi="ar-SA"/>
    </w:rPr>
  </w:style>
  <w:style w:type="character" w:customStyle="1" w:styleId="250">
    <w:name w:val="大标题 Char"/>
    <w:link w:val="251"/>
    <w:autoRedefine/>
    <w:qFormat/>
    <w:uiPriority w:val="0"/>
    <w:rPr>
      <w:b/>
      <w:sz w:val="28"/>
      <w:lang w:val="en-US" w:eastAsia="zh-CN" w:bidi="ar-SA"/>
    </w:rPr>
  </w:style>
  <w:style w:type="paragraph" w:customStyle="1" w:styleId="251">
    <w:name w:val="大标题"/>
    <w:next w:val="1"/>
    <w:link w:val="250"/>
    <w:autoRedefine/>
    <w:qFormat/>
    <w:uiPriority w:val="0"/>
    <w:pPr>
      <w:spacing w:before="120" w:after="120" w:line="360" w:lineRule="auto"/>
    </w:pPr>
    <w:rPr>
      <w:rFonts w:ascii="Times New Roman" w:hAnsi="Times New Roman" w:eastAsia="宋体" w:cs="Times New Roman"/>
      <w:b/>
      <w:sz w:val="28"/>
      <w:lang w:val="en-US" w:eastAsia="zh-CN" w:bidi="ar-SA"/>
    </w:rPr>
  </w:style>
  <w:style w:type="character" w:customStyle="1" w:styleId="252">
    <w:name w:val="apple-style-span"/>
    <w:basedOn w:val="61"/>
    <w:autoRedefine/>
    <w:qFormat/>
    <w:uiPriority w:val="0"/>
  </w:style>
  <w:style w:type="character" w:customStyle="1" w:styleId="253">
    <w:name w:val="h Char"/>
    <w:autoRedefine/>
    <w:qFormat/>
    <w:uiPriority w:val="0"/>
    <w:rPr>
      <w:rFonts w:ascii="Calibri" w:hAnsi="Calibri" w:eastAsia="宋体" w:cs="Times New Roman"/>
      <w:sz w:val="18"/>
      <w:szCs w:val="18"/>
    </w:rPr>
  </w:style>
  <w:style w:type="character" w:customStyle="1" w:styleId="254">
    <w:name w:val="样式 小四1"/>
    <w:autoRedefine/>
    <w:qFormat/>
    <w:uiPriority w:val="0"/>
    <w:rPr>
      <w:rFonts w:ascii="Tahoma" w:hAnsi="Tahoma" w:eastAsia="仿宋_GB2312"/>
      <w:kern w:val="2"/>
      <w:sz w:val="24"/>
      <w:lang w:val="en-US" w:eastAsia="zh-CN" w:bidi="ar-SA"/>
    </w:rPr>
  </w:style>
  <w:style w:type="character" w:customStyle="1" w:styleId="255">
    <w:name w:val="表格中文字 Char"/>
    <w:link w:val="256"/>
    <w:autoRedefine/>
    <w:qFormat/>
    <w:uiPriority w:val="0"/>
    <w:rPr>
      <w:rFonts w:ascii="新宋体" w:hAnsi="新宋体" w:eastAsia="新宋体"/>
      <w:sz w:val="24"/>
      <w:szCs w:val="24"/>
      <w:lang w:bidi="ar-SA"/>
    </w:rPr>
  </w:style>
  <w:style w:type="paragraph" w:customStyle="1" w:styleId="256">
    <w:name w:val="表格中文字"/>
    <w:basedOn w:val="1"/>
    <w:link w:val="255"/>
    <w:autoRedefine/>
    <w:qFormat/>
    <w:uiPriority w:val="0"/>
    <w:pPr>
      <w:spacing w:line="288" w:lineRule="auto"/>
    </w:pPr>
    <w:rPr>
      <w:rFonts w:ascii="新宋体" w:hAnsi="新宋体" w:eastAsia="新宋体"/>
      <w:kern w:val="0"/>
      <w:sz w:val="24"/>
      <w:szCs w:val="24"/>
    </w:rPr>
  </w:style>
  <w:style w:type="character" w:customStyle="1" w:styleId="257">
    <w:name w:val="普通文字 Char Char2"/>
    <w:autoRedefine/>
    <w:qFormat/>
    <w:uiPriority w:val="0"/>
    <w:rPr>
      <w:rFonts w:ascii="宋体" w:hAnsi="Courier New" w:eastAsia="宋体"/>
      <w:sz w:val="21"/>
      <w:lang w:val="en-US" w:eastAsia="zh-CN" w:bidi="ar-SA"/>
    </w:rPr>
  </w:style>
  <w:style w:type="character" w:customStyle="1" w:styleId="258">
    <w:name w:val="Char Char31"/>
    <w:autoRedefine/>
    <w:qFormat/>
    <w:uiPriority w:val="0"/>
    <w:rPr>
      <w:rFonts w:ascii="Arial" w:hAnsi="Arial" w:eastAsia="黑体"/>
      <w:b/>
      <w:kern w:val="2"/>
      <w:sz w:val="32"/>
      <w:lang w:val="en-US" w:eastAsia="zh-CN" w:bidi="ar-SA"/>
    </w:rPr>
  </w:style>
  <w:style w:type="character" w:customStyle="1" w:styleId="259">
    <w:name w:val="HTML 预设格式 Char"/>
    <w:link w:val="52"/>
    <w:autoRedefine/>
    <w:qFormat/>
    <w:uiPriority w:val="0"/>
    <w:rPr>
      <w:rFonts w:ascii="Courier New" w:hAnsi="Courier New" w:cs="Courier New"/>
      <w:kern w:val="2"/>
    </w:rPr>
  </w:style>
  <w:style w:type="character" w:customStyle="1" w:styleId="260">
    <w:name w:val="正文文本 3 Char"/>
    <w:link w:val="21"/>
    <w:autoRedefine/>
    <w:qFormat/>
    <w:uiPriority w:val="0"/>
    <w:rPr>
      <w:rFonts w:ascii="Times New Roman" w:hAnsi="宋体" w:eastAsia="仿宋_GB2312"/>
      <w:b/>
      <w:bCs/>
      <w:kern w:val="2"/>
      <w:sz w:val="24"/>
    </w:rPr>
  </w:style>
  <w:style w:type="character" w:customStyle="1" w:styleId="261">
    <w:name w:val="title14"/>
    <w:basedOn w:val="61"/>
    <w:autoRedefine/>
    <w:qFormat/>
    <w:uiPriority w:val="0"/>
  </w:style>
  <w:style w:type="character" w:customStyle="1" w:styleId="262">
    <w:name w:val="z-窗体底端 Char"/>
    <w:link w:val="263"/>
    <w:autoRedefine/>
    <w:qFormat/>
    <w:uiPriority w:val="0"/>
    <w:rPr>
      <w:rFonts w:ascii="Arial" w:hAnsi="Arial" w:cs="Arial"/>
      <w:vanish/>
      <w:sz w:val="16"/>
      <w:szCs w:val="16"/>
    </w:rPr>
  </w:style>
  <w:style w:type="paragraph" w:customStyle="1" w:styleId="263">
    <w:name w:val="z-窗体底端1"/>
    <w:basedOn w:val="1"/>
    <w:next w:val="1"/>
    <w:link w:val="262"/>
    <w:autoRedefine/>
    <w:qFormat/>
    <w:uiPriority w:val="0"/>
    <w:pPr>
      <w:widowControl/>
      <w:pBdr>
        <w:top w:val="single" w:color="auto" w:sz="6" w:space="1"/>
      </w:pBdr>
      <w:jc w:val="center"/>
    </w:pPr>
    <w:rPr>
      <w:rFonts w:ascii="Arial" w:hAnsi="Arial"/>
      <w:vanish/>
      <w:kern w:val="0"/>
      <w:sz w:val="16"/>
      <w:szCs w:val="16"/>
    </w:rPr>
  </w:style>
  <w:style w:type="character" w:customStyle="1" w:styleId="264">
    <w:name w:val="称呼 Char"/>
    <w:link w:val="20"/>
    <w:autoRedefine/>
    <w:qFormat/>
    <w:uiPriority w:val="0"/>
    <w:rPr>
      <w:rFonts w:ascii="宋体" w:hAnsi="Times New Roman"/>
      <w:b/>
      <w:kern w:val="2"/>
      <w:sz w:val="28"/>
    </w:rPr>
  </w:style>
  <w:style w:type="character" w:customStyle="1" w:styleId="265">
    <w:name w:val="Char Char13"/>
    <w:autoRedefine/>
    <w:qFormat/>
    <w:uiPriority w:val="0"/>
    <w:rPr>
      <w:rFonts w:ascii="Calibri" w:hAnsi="Calibri" w:eastAsia="宋体" w:cs="Times New Roman"/>
      <w:sz w:val="18"/>
      <w:szCs w:val="18"/>
    </w:rPr>
  </w:style>
  <w:style w:type="character" w:customStyle="1" w:styleId="266">
    <w:name w:val="a Char"/>
    <w:link w:val="267"/>
    <w:autoRedefine/>
    <w:qFormat/>
    <w:uiPriority w:val="0"/>
    <w:rPr>
      <w:rFonts w:ascii="宋体" w:hAnsi="宋体" w:eastAsia="仿宋_GB2312"/>
      <w:sz w:val="24"/>
      <w:lang w:val="en-US" w:eastAsia="zh-CN" w:bidi="ar-SA"/>
    </w:rPr>
  </w:style>
  <w:style w:type="paragraph" w:customStyle="1" w:styleId="267">
    <w:name w:val="a"/>
    <w:basedOn w:val="1"/>
    <w:link w:val="266"/>
    <w:autoRedefine/>
    <w:qFormat/>
    <w:uiPriority w:val="0"/>
    <w:pPr>
      <w:widowControl/>
      <w:spacing w:before="100" w:beforeAutospacing="1" w:after="100" w:afterAutospacing="1"/>
      <w:jc w:val="left"/>
    </w:pPr>
    <w:rPr>
      <w:rFonts w:ascii="宋体" w:hAnsi="宋体" w:eastAsia="仿宋_GB2312"/>
      <w:kern w:val="0"/>
      <w:sz w:val="24"/>
      <w:szCs w:val="20"/>
    </w:rPr>
  </w:style>
  <w:style w:type="character" w:customStyle="1" w:styleId="268">
    <w:name w:val="tw4winTerm"/>
    <w:autoRedefine/>
    <w:qFormat/>
    <w:uiPriority w:val="0"/>
    <w:rPr>
      <w:color w:val="0000FF"/>
    </w:rPr>
  </w:style>
  <w:style w:type="character" w:customStyle="1" w:styleId="269">
    <w:name w:val="标题 3 Char"/>
    <w:link w:val="4"/>
    <w:autoRedefine/>
    <w:qFormat/>
    <w:uiPriority w:val="0"/>
    <w:rPr>
      <w:rFonts w:ascii="Calibri" w:hAnsi="Calibri" w:eastAsia="宋体"/>
      <w:b/>
      <w:bCs/>
      <w:kern w:val="2"/>
      <w:sz w:val="32"/>
      <w:szCs w:val="32"/>
      <w:lang w:val="en-US" w:eastAsia="zh-CN" w:bidi="ar-SA"/>
    </w:rPr>
  </w:style>
  <w:style w:type="character" w:customStyle="1" w:styleId="270">
    <w:name w:val="ca-7"/>
    <w:basedOn w:val="61"/>
    <w:autoRedefine/>
    <w:qFormat/>
    <w:uiPriority w:val="0"/>
  </w:style>
  <w:style w:type="character" w:customStyle="1" w:styleId="271">
    <w:name w:val="b titlename wangputoptitle"/>
    <w:basedOn w:val="61"/>
    <w:autoRedefine/>
    <w:qFormat/>
    <w:uiPriority w:val="0"/>
  </w:style>
  <w:style w:type="character" w:customStyle="1" w:styleId="272">
    <w:name w:val="表正文 Char2"/>
    <w:autoRedefine/>
    <w:qFormat/>
    <w:uiPriority w:val="0"/>
    <w:rPr>
      <w:rFonts w:eastAsia="宋体"/>
      <w:kern w:val="2"/>
      <w:sz w:val="21"/>
      <w:lang w:val="en-US" w:eastAsia="zh-CN" w:bidi="ar-SA"/>
    </w:rPr>
  </w:style>
  <w:style w:type="character" w:customStyle="1" w:styleId="273">
    <w:name w:val="ca-8"/>
    <w:basedOn w:val="61"/>
    <w:autoRedefine/>
    <w:qFormat/>
    <w:uiPriority w:val="0"/>
  </w:style>
  <w:style w:type="character" w:customStyle="1" w:styleId="274">
    <w:name w:val="line1"/>
    <w:autoRedefine/>
    <w:qFormat/>
    <w:uiPriority w:val="0"/>
    <w:rPr>
      <w:spacing w:val="360"/>
      <w:u w:val="none"/>
    </w:rPr>
  </w:style>
  <w:style w:type="character" w:customStyle="1" w:styleId="275">
    <w:name w:val="自定义正文 Char"/>
    <w:link w:val="276"/>
    <w:autoRedefine/>
    <w:qFormat/>
    <w:uiPriority w:val="0"/>
    <w:rPr>
      <w:rFonts w:ascii="仿宋_GB2312" w:eastAsia="仿宋_GB2312"/>
      <w:kern w:val="2"/>
      <w:sz w:val="28"/>
      <w:szCs w:val="24"/>
    </w:rPr>
  </w:style>
  <w:style w:type="paragraph" w:customStyle="1" w:styleId="276">
    <w:name w:val="自定义正文"/>
    <w:basedOn w:val="1"/>
    <w:link w:val="275"/>
    <w:autoRedefine/>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77">
    <w:name w:val="text_show1"/>
    <w:autoRedefine/>
    <w:qFormat/>
    <w:uiPriority w:val="0"/>
    <w:rPr>
      <w:color w:val="000000"/>
      <w:sz w:val="21"/>
      <w:szCs w:val="21"/>
      <w:u w:val="none"/>
    </w:rPr>
  </w:style>
  <w:style w:type="character" w:customStyle="1" w:styleId="278">
    <w:name w:val="inf1"/>
    <w:autoRedefine/>
    <w:qFormat/>
    <w:uiPriority w:val="0"/>
    <w:rPr>
      <w:rFonts w:hint="eastAsia" w:ascii="宋体" w:hAnsi="宋体" w:eastAsia="宋体"/>
      <w:color w:val="000000"/>
      <w:sz w:val="20"/>
      <w:szCs w:val="20"/>
    </w:rPr>
  </w:style>
  <w:style w:type="character" w:customStyle="1" w:styleId="279">
    <w:name w:val="Char Char131"/>
    <w:autoRedefine/>
    <w:qFormat/>
    <w:uiPriority w:val="0"/>
    <w:rPr>
      <w:rFonts w:ascii="Calibri" w:hAnsi="Calibri" w:eastAsia="宋体" w:cs="Times New Roman"/>
      <w:sz w:val="18"/>
      <w:szCs w:val="18"/>
    </w:rPr>
  </w:style>
  <w:style w:type="character" w:customStyle="1" w:styleId="280">
    <w:name w:val="info4"/>
    <w:basedOn w:val="61"/>
    <w:autoRedefine/>
    <w:qFormat/>
    <w:uiPriority w:val="0"/>
  </w:style>
  <w:style w:type="character" w:customStyle="1" w:styleId="281">
    <w:name w:val="页眉 Char"/>
    <w:autoRedefine/>
    <w:qFormat/>
    <w:uiPriority w:val="0"/>
    <w:rPr>
      <w:kern w:val="2"/>
      <w:sz w:val="18"/>
      <w:szCs w:val="18"/>
      <w:lang w:bidi="ar-SA"/>
    </w:rPr>
  </w:style>
  <w:style w:type="character" w:customStyle="1" w:styleId="282">
    <w:name w:val="纯文本 Char"/>
    <w:link w:val="36"/>
    <w:autoRedefine/>
    <w:qFormat/>
    <w:uiPriority w:val="0"/>
    <w:rPr>
      <w:rFonts w:ascii="宋体" w:hAnsi="Courier New"/>
      <w:kern w:val="2"/>
      <w:sz w:val="24"/>
      <w:szCs w:val="24"/>
    </w:rPr>
  </w:style>
  <w:style w:type="character" w:customStyle="1" w:styleId="283">
    <w:name w:val="Char Char41"/>
    <w:autoRedefine/>
    <w:qFormat/>
    <w:uiPriority w:val="0"/>
    <w:rPr>
      <w:rFonts w:ascii="Calibri" w:hAnsi="Calibri" w:eastAsia="宋体"/>
      <w:sz w:val="18"/>
      <w:szCs w:val="18"/>
      <w:lang w:bidi="ar-SA"/>
    </w:rPr>
  </w:style>
  <w:style w:type="character" w:customStyle="1" w:styleId="284">
    <w:name w:val="大汉方案正文 Char1"/>
    <w:link w:val="285"/>
    <w:autoRedefine/>
    <w:qFormat/>
    <w:uiPriority w:val="0"/>
    <w:rPr>
      <w:rFonts w:ascii="Arial" w:hAnsi="Arial" w:eastAsia="宋体"/>
      <w:sz w:val="24"/>
      <w:szCs w:val="24"/>
      <w:lang w:bidi="ar-SA"/>
    </w:rPr>
  </w:style>
  <w:style w:type="paragraph" w:customStyle="1" w:styleId="285">
    <w:name w:val="大汉方案正文"/>
    <w:basedOn w:val="1"/>
    <w:link w:val="284"/>
    <w:autoRedefine/>
    <w:qFormat/>
    <w:uiPriority w:val="0"/>
    <w:pPr>
      <w:spacing w:line="360" w:lineRule="auto"/>
      <w:ind w:firstLine="200" w:firstLineChars="200"/>
    </w:pPr>
    <w:rPr>
      <w:rFonts w:ascii="Arial" w:hAnsi="Arial"/>
      <w:kern w:val="0"/>
      <w:sz w:val="24"/>
      <w:szCs w:val="24"/>
    </w:rPr>
  </w:style>
  <w:style w:type="character" w:customStyle="1" w:styleId="286">
    <w:name w:val="tw4winInternal"/>
    <w:autoRedefine/>
    <w:qFormat/>
    <w:uiPriority w:val="0"/>
    <w:rPr>
      <w:rFonts w:ascii="Courier New" w:hAnsi="Courier New"/>
      <w:color w:val="FF0000"/>
    </w:rPr>
  </w:style>
  <w:style w:type="character" w:customStyle="1" w:styleId="287">
    <w:name w:val="封面日期 Char Char"/>
    <w:autoRedefine/>
    <w:qFormat/>
    <w:uiPriority w:val="0"/>
    <w:rPr>
      <w:rFonts w:eastAsia="楷体_GB2312"/>
      <w:kern w:val="2"/>
      <w:sz w:val="32"/>
      <w:lang w:val="en-US" w:eastAsia="zh-CN" w:bidi="ar-SA"/>
    </w:rPr>
  </w:style>
  <w:style w:type="character" w:customStyle="1" w:styleId="288">
    <w:name w:val="p71"/>
    <w:autoRedefine/>
    <w:qFormat/>
    <w:uiPriority w:val="0"/>
    <w:rPr>
      <w:sz w:val="21"/>
    </w:rPr>
  </w:style>
  <w:style w:type="character" w:customStyle="1" w:styleId="289">
    <w:name w:val="批注文字 Char"/>
    <w:autoRedefine/>
    <w:semiHidden/>
    <w:qFormat/>
    <w:uiPriority w:val="0"/>
    <w:rPr>
      <w:kern w:val="2"/>
      <w:sz w:val="21"/>
      <w:szCs w:val="24"/>
      <w:lang w:bidi="ar-SA"/>
    </w:rPr>
  </w:style>
  <w:style w:type="character" w:customStyle="1" w:styleId="290">
    <w:name w:val="普通文字 Char Char1"/>
    <w:autoRedefine/>
    <w:qFormat/>
    <w:uiPriority w:val="0"/>
    <w:rPr>
      <w:rFonts w:ascii="宋体" w:hAnsi="Courier New" w:eastAsia="宋体" w:cs="Times New Roman"/>
      <w:szCs w:val="20"/>
    </w:rPr>
  </w:style>
  <w:style w:type="character" w:customStyle="1" w:styleId="291">
    <w:name w:val="标题1 Char"/>
    <w:link w:val="292"/>
    <w:autoRedefine/>
    <w:qFormat/>
    <w:uiPriority w:val="0"/>
    <w:rPr>
      <w:rFonts w:ascii="宋体" w:hAnsi="Courier New" w:eastAsia="宋体"/>
      <w:b/>
      <w:kern w:val="2"/>
      <w:sz w:val="30"/>
      <w:lang w:val="en-US" w:eastAsia="zh-CN" w:bidi="ar-SA"/>
    </w:rPr>
  </w:style>
  <w:style w:type="paragraph" w:customStyle="1" w:styleId="292">
    <w:name w:val="标题1"/>
    <w:basedOn w:val="36"/>
    <w:link w:val="291"/>
    <w:autoRedefine/>
    <w:qFormat/>
    <w:uiPriority w:val="0"/>
    <w:pPr>
      <w:spacing w:beforeLines="0" w:afterLines="0" w:line="360" w:lineRule="auto"/>
    </w:pPr>
    <w:rPr>
      <w:b/>
      <w:sz w:val="30"/>
      <w:szCs w:val="20"/>
    </w:rPr>
  </w:style>
  <w:style w:type="character" w:customStyle="1" w:styleId="293">
    <w:name w:val="标题3 Char"/>
    <w:link w:val="294"/>
    <w:autoRedefine/>
    <w:qFormat/>
    <w:uiPriority w:val="0"/>
    <w:rPr>
      <w:rFonts w:eastAsia="方正仿宋"/>
      <w:kern w:val="2"/>
      <w:sz w:val="32"/>
      <w:szCs w:val="32"/>
      <w:lang w:val="en-US" w:eastAsia="zh-CN" w:bidi="ar-SA"/>
    </w:rPr>
  </w:style>
  <w:style w:type="paragraph" w:customStyle="1" w:styleId="294">
    <w:name w:val="标题3"/>
    <w:basedOn w:val="1"/>
    <w:link w:val="293"/>
    <w:autoRedefine/>
    <w:qFormat/>
    <w:uiPriority w:val="0"/>
    <w:pPr>
      <w:ind w:firstLine="200" w:firstLineChars="200"/>
      <w:outlineLvl w:val="2"/>
    </w:pPr>
    <w:rPr>
      <w:rFonts w:eastAsia="方正仿宋"/>
      <w:sz w:val="32"/>
      <w:szCs w:val="32"/>
    </w:rPr>
  </w:style>
  <w:style w:type="character" w:customStyle="1" w:styleId="295">
    <w:name w:val="标题2 Char"/>
    <w:link w:val="296"/>
    <w:autoRedefine/>
    <w:qFormat/>
    <w:uiPriority w:val="0"/>
    <w:rPr>
      <w:rFonts w:eastAsia="方正楷体"/>
      <w:kern w:val="2"/>
      <w:sz w:val="32"/>
      <w:szCs w:val="32"/>
      <w:lang w:val="en-US" w:eastAsia="zh-CN" w:bidi="ar-SA"/>
    </w:rPr>
  </w:style>
  <w:style w:type="paragraph" w:customStyle="1" w:styleId="296">
    <w:name w:val="标题2"/>
    <w:basedOn w:val="1"/>
    <w:link w:val="295"/>
    <w:autoRedefine/>
    <w:qFormat/>
    <w:uiPriority w:val="0"/>
    <w:pPr>
      <w:ind w:firstLine="200" w:firstLineChars="200"/>
      <w:outlineLvl w:val="1"/>
    </w:pPr>
    <w:rPr>
      <w:rFonts w:eastAsia="方正楷体"/>
      <w:sz w:val="32"/>
      <w:szCs w:val="32"/>
    </w:rPr>
  </w:style>
  <w:style w:type="character" w:customStyle="1" w:styleId="297">
    <w:name w:val="标题正文 Char"/>
    <w:link w:val="298"/>
    <w:autoRedefine/>
    <w:qFormat/>
    <w:uiPriority w:val="0"/>
    <w:rPr>
      <w:rFonts w:eastAsia="方正仿宋"/>
      <w:kern w:val="2"/>
      <w:sz w:val="32"/>
      <w:szCs w:val="30"/>
      <w:lang w:val="en-US" w:eastAsia="zh-CN" w:bidi="ar-SA"/>
    </w:rPr>
  </w:style>
  <w:style w:type="paragraph" w:customStyle="1" w:styleId="298">
    <w:name w:val="标题正文"/>
    <w:basedOn w:val="1"/>
    <w:link w:val="297"/>
    <w:autoRedefine/>
    <w:qFormat/>
    <w:uiPriority w:val="0"/>
    <w:pPr>
      <w:ind w:firstLine="200" w:firstLineChars="200"/>
    </w:pPr>
    <w:rPr>
      <w:rFonts w:eastAsia="方正仿宋"/>
      <w:sz w:val="32"/>
      <w:szCs w:val="30"/>
    </w:rPr>
  </w:style>
  <w:style w:type="character" w:customStyle="1" w:styleId="299">
    <w:name w:val="Footer-Even Char1"/>
    <w:autoRedefine/>
    <w:qFormat/>
    <w:uiPriority w:val="0"/>
    <w:rPr>
      <w:kern w:val="2"/>
      <w:sz w:val="18"/>
      <w:szCs w:val="18"/>
    </w:rPr>
  </w:style>
  <w:style w:type="character" w:customStyle="1" w:styleId="300">
    <w:name w:val="_正文段落 Char"/>
    <w:link w:val="301"/>
    <w:autoRedefine/>
    <w:qFormat/>
    <w:uiPriority w:val="0"/>
    <w:rPr>
      <w:rFonts w:ascii="Calibri" w:hAnsi="Calibri" w:eastAsia="宋体"/>
      <w:kern w:val="2"/>
      <w:sz w:val="21"/>
      <w:szCs w:val="24"/>
      <w:lang w:bidi="ar-SA"/>
    </w:rPr>
  </w:style>
  <w:style w:type="paragraph" w:customStyle="1" w:styleId="301">
    <w:name w:val="_正文段落"/>
    <w:basedOn w:val="1"/>
    <w:link w:val="300"/>
    <w:autoRedefine/>
    <w:qFormat/>
    <w:uiPriority w:val="0"/>
    <w:pPr>
      <w:spacing w:beforeLines="15" w:afterLines="15" w:line="360" w:lineRule="auto"/>
      <w:ind w:firstLine="200" w:firstLineChars="200"/>
    </w:pPr>
    <w:rPr>
      <w:rFonts w:ascii="Calibri" w:hAnsi="Calibri"/>
      <w:szCs w:val="24"/>
    </w:rPr>
  </w:style>
  <w:style w:type="character" w:customStyle="1" w:styleId="302">
    <w:name w:val="正文首行缩进2字符 Char"/>
    <w:link w:val="303"/>
    <w:autoRedefine/>
    <w:qFormat/>
    <w:locked/>
    <w:uiPriority w:val="0"/>
    <w:rPr>
      <w:rFonts w:eastAsia="宋体"/>
      <w:kern w:val="2"/>
      <w:sz w:val="24"/>
      <w:lang w:val="en-US" w:eastAsia="zh-CN" w:bidi="ar-SA"/>
    </w:rPr>
  </w:style>
  <w:style w:type="paragraph" w:customStyle="1" w:styleId="303">
    <w:name w:val="正文首行缩进2字符"/>
    <w:basedOn w:val="1"/>
    <w:link w:val="302"/>
    <w:autoRedefine/>
    <w:qFormat/>
    <w:uiPriority w:val="0"/>
    <w:pPr>
      <w:spacing w:line="360" w:lineRule="auto"/>
      <w:ind w:firstLine="482"/>
    </w:pPr>
    <w:rPr>
      <w:sz w:val="24"/>
      <w:szCs w:val="20"/>
    </w:rPr>
  </w:style>
  <w:style w:type="paragraph" w:customStyle="1" w:styleId="304">
    <w:name w:val="样式 样式 标题 3Chapter X.X.X. + 段后: 0.5 行 + 段后: 0.5 行"/>
    <w:basedOn w:val="305"/>
    <w:autoRedefine/>
    <w:qFormat/>
    <w:uiPriority w:val="0"/>
  </w:style>
  <w:style w:type="paragraph" w:customStyle="1" w:styleId="305">
    <w:name w:val="样式 标题 3Chapter X.X.X. + 段后: 0.5 行"/>
    <w:basedOn w:val="4"/>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306">
    <w:name w:val="Plain Text1"/>
    <w:basedOn w:val="1"/>
    <w:autoRedefine/>
    <w:qFormat/>
    <w:uiPriority w:val="0"/>
    <w:pPr>
      <w:autoSpaceDE w:val="0"/>
      <w:autoSpaceDN w:val="0"/>
      <w:adjustRightInd w:val="0"/>
      <w:spacing w:line="360" w:lineRule="auto"/>
    </w:pPr>
    <w:rPr>
      <w:rFonts w:hint="eastAsia" w:ascii="宋体" w:hAnsi="宋体"/>
      <w:sz w:val="24"/>
      <w:szCs w:val="20"/>
    </w:rPr>
  </w:style>
  <w:style w:type="paragraph" w:customStyle="1" w:styleId="307">
    <w:name w:val="P1"/>
    <w:basedOn w:val="1"/>
    <w:autoRedefine/>
    <w:qFormat/>
    <w:uiPriority w:val="0"/>
    <w:pPr>
      <w:widowControl/>
      <w:spacing w:before="240" w:line="240" w:lineRule="atLeast"/>
      <w:jc w:val="left"/>
    </w:pPr>
    <w:rPr>
      <w:b/>
      <w:kern w:val="0"/>
      <w:szCs w:val="21"/>
      <w:lang w:val="en-AU" w:eastAsia="en-US"/>
    </w:rPr>
  </w:style>
  <w:style w:type="paragraph" w:customStyle="1" w:styleId="30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09">
    <w:name w:val="正文首行缩进两字"/>
    <w:autoRedefine/>
    <w:qFormat/>
    <w:uiPriority w:val="0"/>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310">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1">
    <w:name w:val="mod_selection1"/>
    <w:basedOn w:val="1"/>
    <w:autoRedefine/>
    <w:qFormat/>
    <w:uiPriority w:val="0"/>
    <w:pPr>
      <w:widowControl/>
      <w:ind w:left="75"/>
      <w:jc w:val="left"/>
    </w:pPr>
    <w:rPr>
      <w:rFonts w:ascii="Arial" w:hAnsi="Arial" w:cs="Arial"/>
      <w:b/>
      <w:bCs/>
      <w:kern w:val="0"/>
      <w:sz w:val="20"/>
      <w:szCs w:val="20"/>
    </w:rPr>
  </w:style>
  <w:style w:type="paragraph" w:customStyle="1" w:styleId="312">
    <w:name w:val="样式 标题 2 + 五号"/>
    <w:basedOn w:val="3"/>
    <w:autoRedefine/>
    <w:qFormat/>
    <w:uiPriority w:val="0"/>
    <w:pPr>
      <w:spacing w:before="0" w:after="0" w:line="240" w:lineRule="auto"/>
    </w:pPr>
    <w:rPr>
      <w:rFonts w:ascii="宋体" w:hAnsi="宋体" w:eastAsia="宋体"/>
      <w:sz w:val="21"/>
    </w:rPr>
  </w:style>
  <w:style w:type="paragraph" w:customStyle="1" w:styleId="313">
    <w:name w:val="Bullet2"/>
    <w:basedOn w:val="1"/>
    <w:autoRedefine/>
    <w:qFormat/>
    <w:uiPriority w:val="0"/>
    <w:pPr>
      <w:spacing w:afterLines="50"/>
      <w:ind w:left="1440" w:hanging="360"/>
      <w:jc w:val="left"/>
    </w:pPr>
    <w:rPr>
      <w:rFonts w:ascii="宋体"/>
      <w:snapToGrid w:val="0"/>
      <w:color w:val="000080"/>
      <w:kern w:val="0"/>
      <w:szCs w:val="20"/>
    </w:rPr>
  </w:style>
  <w:style w:type="paragraph" w:customStyle="1" w:styleId="314">
    <w:name w:val="正文段落"/>
    <w:basedOn w:val="1"/>
    <w:autoRedefine/>
    <w:qFormat/>
    <w:uiPriority w:val="0"/>
    <w:pPr>
      <w:spacing w:line="300" w:lineRule="auto"/>
      <w:ind w:firstLine="510"/>
    </w:pPr>
    <w:rPr>
      <w:sz w:val="24"/>
      <w:szCs w:val="20"/>
    </w:rPr>
  </w:style>
  <w:style w:type="paragraph" w:customStyle="1" w:styleId="315">
    <w:name w:val="页面边线"/>
    <w:basedOn w:val="1"/>
    <w:autoRedefine/>
    <w:qFormat/>
    <w:uiPriority w:val="0"/>
    <w:pPr>
      <w:adjustRightInd w:val="0"/>
      <w:spacing w:line="360" w:lineRule="atLeast"/>
      <w:textAlignment w:val="baseline"/>
    </w:pPr>
    <w:rPr>
      <w:rFonts w:ascii="Century" w:hAnsi="Century"/>
      <w:kern w:val="0"/>
      <w:szCs w:val="20"/>
      <w:lang w:eastAsia="ja-JP"/>
    </w:rPr>
  </w:style>
  <w:style w:type="paragraph" w:customStyle="1" w:styleId="316">
    <w:name w:val="样式 标题 4Chapter X.X.X. + 段后: 0.5 行1 + 段后: 0.5 行"/>
    <w:basedOn w:val="317"/>
    <w:autoRedefine/>
    <w:qFormat/>
    <w:uiPriority w:val="0"/>
    <w:pPr>
      <w:numPr>
        <w:numId w:val="0"/>
      </w:numPr>
      <w:tabs>
        <w:tab w:val="left" w:pos="864"/>
      </w:tabs>
      <w:ind w:left="425" w:hanging="425"/>
    </w:pPr>
    <w:rPr>
      <w:szCs w:val="21"/>
    </w:rPr>
  </w:style>
  <w:style w:type="paragraph" w:customStyle="1" w:styleId="317">
    <w:name w:val="样式 标题 4Chapter X.X.X. + 段后: 0.5 行1"/>
    <w:basedOn w:val="5"/>
    <w:next w:val="5"/>
    <w:autoRedefine/>
    <w:qFormat/>
    <w:uiPriority w:val="0"/>
    <w:pPr>
      <w:keepLines w:val="0"/>
      <w:numPr>
        <w:ilvl w:val="3"/>
        <w:numId w:val="2"/>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318">
    <w:name w:val="列表内容"/>
    <w:basedOn w:val="1"/>
    <w:next w:val="1"/>
    <w:autoRedefine/>
    <w:qFormat/>
    <w:uiPriority w:val="0"/>
    <w:pPr>
      <w:widowControl/>
      <w:numPr>
        <w:ilvl w:val="0"/>
        <w:numId w:val="6"/>
      </w:numPr>
      <w:jc w:val="left"/>
    </w:pPr>
    <w:rPr>
      <w:kern w:val="0"/>
      <w:sz w:val="18"/>
      <w:szCs w:val="24"/>
    </w:rPr>
  </w:style>
  <w:style w:type="paragraph" w:customStyle="1" w:styleId="319">
    <w:name w:val="Style-正文"/>
    <w:basedOn w:val="1"/>
    <w:autoRedefine/>
    <w:qFormat/>
    <w:uiPriority w:val="0"/>
    <w:pPr>
      <w:spacing w:line="360" w:lineRule="auto"/>
      <w:ind w:firstLine="420"/>
    </w:pPr>
    <w:rPr>
      <w:rFonts w:ascii="宋体" w:hAnsi="宋体"/>
      <w:sz w:val="24"/>
      <w:szCs w:val="24"/>
    </w:rPr>
  </w:style>
  <w:style w:type="paragraph" w:customStyle="1" w:styleId="320">
    <w:name w:val="标准标题2"/>
    <w:basedOn w:val="3"/>
    <w:autoRedefine/>
    <w:qFormat/>
    <w:uiPriority w:val="0"/>
    <w:pPr>
      <w:spacing w:line="360" w:lineRule="auto"/>
    </w:pPr>
    <w:rPr>
      <w:rFonts w:eastAsia="仿宋_GB2312"/>
      <w:bCs w:val="0"/>
      <w:sz w:val="28"/>
    </w:rPr>
  </w:style>
  <w:style w:type="paragraph" w:customStyle="1" w:styleId="321">
    <w:name w:val="5级"/>
    <w:basedOn w:val="1"/>
    <w:next w:val="15"/>
    <w:autoRedefine/>
    <w:qFormat/>
    <w:uiPriority w:val="0"/>
    <w:pPr>
      <w:numPr>
        <w:ilvl w:val="4"/>
        <w:numId w:val="7"/>
      </w:numPr>
    </w:pPr>
    <w:rPr>
      <w:rFonts w:eastAsia="黑体"/>
      <w:kern w:val="0"/>
      <w:sz w:val="24"/>
      <w:szCs w:val="20"/>
    </w:rPr>
  </w:style>
  <w:style w:type="paragraph" w:customStyle="1" w:styleId="322">
    <w:name w:val="Paragraph1"/>
    <w:basedOn w:val="1"/>
    <w:autoRedefine/>
    <w:qFormat/>
    <w:uiPriority w:val="0"/>
    <w:pPr>
      <w:spacing w:before="80" w:afterLines="50"/>
    </w:pPr>
    <w:rPr>
      <w:rFonts w:ascii="宋体"/>
      <w:snapToGrid w:val="0"/>
      <w:kern w:val="0"/>
      <w:szCs w:val="20"/>
    </w:rPr>
  </w:style>
  <w:style w:type="paragraph" w:customStyle="1" w:styleId="323">
    <w:name w:val="招标文件－紧缩表格用正文"/>
    <w:basedOn w:val="1"/>
    <w:next w:val="1"/>
    <w:autoRedefine/>
    <w:qFormat/>
    <w:uiPriority w:val="0"/>
    <w:pPr>
      <w:spacing w:beforeLines="30" w:afterLines="30"/>
      <w:jc w:val="center"/>
    </w:pPr>
    <w:rPr>
      <w:kern w:val="0"/>
      <w:sz w:val="24"/>
      <w:szCs w:val="20"/>
    </w:rPr>
  </w:style>
  <w:style w:type="paragraph" w:customStyle="1" w:styleId="324">
    <w:name w:val="S4-I-L15-U"/>
    <w:basedOn w:val="1"/>
    <w:autoRedefine/>
    <w:qFormat/>
    <w:uiPriority w:val="0"/>
    <w:pPr>
      <w:spacing w:line="360" w:lineRule="auto"/>
    </w:pPr>
    <w:rPr>
      <w:b/>
      <w:i/>
      <w:sz w:val="24"/>
      <w:szCs w:val="24"/>
      <w:u w:val="single"/>
    </w:rPr>
  </w:style>
  <w:style w:type="paragraph" w:customStyle="1" w:styleId="325">
    <w:name w:val="大表 mt"/>
    <w:basedOn w:val="1"/>
    <w:autoRedefine/>
    <w:qFormat/>
    <w:uiPriority w:val="0"/>
    <w:pPr>
      <w:widowControl/>
      <w:jc w:val="left"/>
    </w:pPr>
    <w:rPr>
      <w:rFonts w:ascii="宋体" w:hAnsi="宋体" w:cs="宋体"/>
      <w:kern w:val="0"/>
      <w:szCs w:val="21"/>
    </w:rPr>
  </w:style>
  <w:style w:type="paragraph" w:customStyle="1" w:styleId="326">
    <w:name w:val="左对齐的表内文字"/>
    <w:basedOn w:val="1"/>
    <w:autoRedefine/>
    <w:qFormat/>
    <w:uiPriority w:val="0"/>
    <w:rPr>
      <w:rFonts w:eastAsia="仿宋_GB2312" w:cs="宋体"/>
      <w:szCs w:val="20"/>
    </w:rPr>
  </w:style>
  <w:style w:type="paragraph" w:customStyle="1" w:styleId="327">
    <w:name w:val="Paragraph2"/>
    <w:basedOn w:val="1"/>
    <w:autoRedefine/>
    <w:qFormat/>
    <w:uiPriority w:val="0"/>
    <w:pPr>
      <w:spacing w:before="80" w:afterLines="50"/>
      <w:ind w:left="720"/>
    </w:pPr>
    <w:rPr>
      <w:rFonts w:ascii="宋体"/>
      <w:snapToGrid w:val="0"/>
      <w:color w:val="000000"/>
      <w:kern w:val="0"/>
      <w:szCs w:val="20"/>
      <w:lang w:val="en-AU"/>
    </w:rPr>
  </w:style>
  <w:style w:type="paragraph" w:customStyle="1" w:styleId="328">
    <w:name w:val="Body"/>
    <w:basedOn w:val="1"/>
    <w:autoRedefine/>
    <w:qFormat/>
    <w:uiPriority w:val="0"/>
    <w:pPr>
      <w:widowControl/>
      <w:spacing w:before="120" w:afterLines="50"/>
    </w:pPr>
    <w:rPr>
      <w:rFonts w:ascii="宋体"/>
      <w:snapToGrid w:val="0"/>
      <w:kern w:val="0"/>
      <w:szCs w:val="20"/>
    </w:rPr>
  </w:style>
  <w:style w:type="paragraph" w:customStyle="1" w:styleId="329">
    <w:name w:val="一级项目符号"/>
    <w:basedOn w:val="1"/>
    <w:autoRedefine/>
    <w:qFormat/>
    <w:uiPriority w:val="0"/>
    <w:pPr>
      <w:widowControl/>
      <w:numPr>
        <w:ilvl w:val="0"/>
        <w:numId w:val="8"/>
      </w:numPr>
      <w:spacing w:line="360" w:lineRule="auto"/>
    </w:pPr>
    <w:rPr>
      <w:kern w:val="0"/>
      <w:sz w:val="24"/>
      <w:szCs w:val="20"/>
    </w:rPr>
  </w:style>
  <w:style w:type="paragraph" w:customStyle="1" w:styleId="330">
    <w:name w:val="pa-30"/>
    <w:basedOn w:val="1"/>
    <w:autoRedefine/>
    <w:qFormat/>
    <w:uiPriority w:val="0"/>
    <w:pPr>
      <w:widowControl/>
      <w:spacing w:before="150" w:after="150"/>
      <w:jc w:val="left"/>
    </w:pPr>
    <w:rPr>
      <w:rFonts w:ascii="宋体" w:hAnsi="宋体" w:cs="宋体"/>
      <w:kern w:val="0"/>
      <w:sz w:val="24"/>
      <w:szCs w:val="24"/>
    </w:rPr>
  </w:style>
  <w:style w:type="paragraph" w:customStyle="1" w:styleId="331">
    <w:name w:val="彩色列表 - 强调文字颜色 111"/>
    <w:basedOn w:val="1"/>
    <w:autoRedefine/>
    <w:qFormat/>
    <w:uiPriority w:val="34"/>
    <w:pPr>
      <w:ind w:firstLine="420" w:firstLineChars="200"/>
    </w:pPr>
  </w:style>
  <w:style w:type="paragraph" w:customStyle="1" w:styleId="332">
    <w:name w:val="Paragraph4"/>
    <w:basedOn w:val="1"/>
    <w:autoRedefine/>
    <w:qFormat/>
    <w:uiPriority w:val="0"/>
    <w:pPr>
      <w:spacing w:before="80" w:afterLines="50"/>
      <w:ind w:left="2250"/>
    </w:pPr>
    <w:rPr>
      <w:rFonts w:ascii="宋体"/>
      <w:snapToGrid w:val="0"/>
      <w:kern w:val="0"/>
      <w:szCs w:val="20"/>
    </w:rPr>
  </w:style>
  <w:style w:type="paragraph" w:customStyle="1" w:styleId="333">
    <w:name w:val="_Style 148"/>
    <w:next w:val="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样式 标题 4 + 段后: 0.5 行"/>
    <w:basedOn w:val="5"/>
    <w:autoRedefine/>
    <w:qFormat/>
    <w:uiPriority w:val="0"/>
    <w:pPr>
      <w:keepLines w:val="0"/>
      <w:numPr>
        <w:ilvl w:val="3"/>
        <w:numId w:val="1"/>
      </w:numPr>
      <w:spacing w:before="120" w:afterLines="50" w:line="240" w:lineRule="auto"/>
      <w:jc w:val="left"/>
    </w:pPr>
    <w:rPr>
      <w:rFonts w:ascii="宋体" w:hAnsi="Times New Roman" w:eastAsia="宋体" w:cs="宋体"/>
      <w:snapToGrid w:val="0"/>
      <w:kern w:val="0"/>
      <w:sz w:val="21"/>
      <w:szCs w:val="20"/>
    </w:rPr>
  </w:style>
  <w:style w:type="paragraph" w:customStyle="1" w:styleId="335">
    <w:name w:val="Char Char Char Char Char Char Char Char Char Char"/>
    <w:basedOn w:val="1"/>
    <w:autoRedefine/>
    <w:qFormat/>
    <w:uiPriority w:val="0"/>
    <w:pPr>
      <w:tabs>
        <w:tab w:val="left" w:pos="360"/>
      </w:tabs>
      <w:ind w:left="480" w:hanging="480" w:hangingChars="200"/>
    </w:pPr>
    <w:rPr>
      <w:rFonts w:ascii="仿宋_GB2312" w:eastAsia="仿宋_GB2312"/>
      <w:b/>
      <w:sz w:val="24"/>
      <w:szCs w:val="24"/>
    </w:rPr>
  </w:style>
  <w:style w:type="paragraph" w:customStyle="1" w:styleId="336">
    <w:name w:val="_Style 164"/>
    <w:basedOn w:val="1"/>
    <w:autoRedefine/>
    <w:qFormat/>
    <w:uiPriority w:val="0"/>
    <w:rPr>
      <w:szCs w:val="20"/>
    </w:rPr>
  </w:style>
  <w:style w:type="paragraph" w:customStyle="1" w:styleId="337">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338">
    <w:name w:val="a8"/>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39">
    <w:name w:val="MM Title"/>
    <w:basedOn w:val="55"/>
    <w:autoRedefine/>
    <w:qFormat/>
    <w:uiPriority w:val="0"/>
    <w:rPr>
      <w:rFonts w:ascii="Calibri" w:hAnsi="Calibri" w:cs="Arial"/>
      <w:b w:val="0"/>
      <w:sz w:val="18"/>
    </w:rPr>
  </w:style>
  <w:style w:type="paragraph" w:customStyle="1" w:styleId="340">
    <w:name w:val="默认段落字体 Para Char Char Char"/>
    <w:basedOn w:val="1"/>
    <w:autoRedefine/>
    <w:qFormat/>
    <w:uiPriority w:val="0"/>
    <w:rPr>
      <w:szCs w:val="24"/>
    </w:rPr>
  </w:style>
  <w:style w:type="paragraph" w:customStyle="1" w:styleId="341">
    <w:name w:val="文档结构图1"/>
    <w:basedOn w:val="1"/>
    <w:autoRedefine/>
    <w:qFormat/>
    <w:uiPriority w:val="0"/>
    <w:rPr>
      <w:rFonts w:ascii="宋体"/>
      <w:kern w:val="0"/>
      <w:sz w:val="18"/>
      <w:szCs w:val="18"/>
    </w:rPr>
  </w:style>
  <w:style w:type="paragraph" w:customStyle="1" w:styleId="342">
    <w:name w:val="中等深浅列表 2 - 强调文字颜色 21"/>
    <w:autoRedefine/>
    <w:semiHidden/>
    <w:qFormat/>
    <w:uiPriority w:val="99"/>
    <w:rPr>
      <w:rFonts w:ascii="Times New Roman" w:hAnsi="Times New Roman" w:eastAsia="宋体" w:cs="Times New Roman"/>
      <w:kern w:val="2"/>
      <w:sz w:val="21"/>
      <w:szCs w:val="22"/>
      <w:lang w:val="en-US" w:eastAsia="zh-CN" w:bidi="ar-SA"/>
    </w:rPr>
  </w:style>
  <w:style w:type="paragraph" w:customStyle="1" w:styleId="343">
    <w:name w:val="样式 正文 段落文字 + 宋体 小四 左侧:  0 厘米 首行缩进:  2 字符 段后: 0 磅 行距: 固定值 24..."/>
    <w:basedOn w:val="1"/>
    <w:autoRedefine/>
    <w:qFormat/>
    <w:uiPriority w:val="0"/>
    <w:pPr>
      <w:spacing w:line="480" w:lineRule="exact"/>
      <w:ind w:firstLine="480" w:firstLineChars="200"/>
    </w:pPr>
    <w:rPr>
      <w:rFonts w:ascii="宋体" w:hAnsi="宋体" w:cs="宋体"/>
      <w:sz w:val="24"/>
      <w:szCs w:val="20"/>
    </w:rPr>
  </w:style>
  <w:style w:type="paragraph" w:customStyle="1" w:styleId="344">
    <w:name w:val="样式 样式3 + 宋体 五号 Char Char Char"/>
    <w:basedOn w:val="1"/>
    <w:autoRedefine/>
    <w:qFormat/>
    <w:uiPriority w:val="0"/>
    <w:pPr>
      <w:keepNext/>
      <w:keepLines/>
      <w:tabs>
        <w:tab w:val="left" w:pos="1050"/>
      </w:tabs>
      <w:ind w:left="1050" w:hanging="450"/>
      <w:jc w:val="left"/>
      <w:outlineLvl w:val="7"/>
    </w:pPr>
    <w:rPr>
      <w:rFonts w:ascii="宋体" w:hAnsi="宋体"/>
      <w:b/>
      <w:bCs/>
      <w:szCs w:val="24"/>
    </w:rPr>
  </w:style>
  <w:style w:type="paragraph" w:customStyle="1" w:styleId="345">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346">
    <w:name w:val="Char Char1 Char Char Char Char Char Char"/>
    <w:basedOn w:val="1"/>
    <w:autoRedefine/>
    <w:qFormat/>
    <w:uiPriority w:val="0"/>
    <w:rPr>
      <w:sz w:val="36"/>
      <w:szCs w:val="24"/>
    </w:rPr>
  </w:style>
  <w:style w:type="paragraph" w:customStyle="1" w:styleId="347">
    <w:name w:val="Char3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48">
    <w:name w:val="A正文小四"/>
    <w:basedOn w:val="1"/>
    <w:autoRedefine/>
    <w:qFormat/>
    <w:uiPriority w:val="0"/>
    <w:pPr>
      <w:spacing w:line="360" w:lineRule="auto"/>
      <w:ind w:firstLine="200" w:firstLineChars="200"/>
    </w:pPr>
    <w:rPr>
      <w:sz w:val="24"/>
      <w:szCs w:val="24"/>
    </w:rPr>
  </w:style>
  <w:style w:type="paragraph" w:customStyle="1" w:styleId="349">
    <w:name w:val="样式 标题 1 + 五号1 Char Char Char Char Char Char Char Char Char Char Char Char Char Char Char Char Char"/>
    <w:basedOn w:val="2"/>
    <w:autoRedefine/>
    <w:qFormat/>
    <w:uiPriority w:val="0"/>
    <w:pPr>
      <w:keepNext/>
      <w:keepLines/>
      <w:autoSpaceDE/>
      <w:autoSpaceDN/>
      <w:adjustRightInd/>
      <w:spacing w:line="480" w:lineRule="auto"/>
      <w:jc w:val="both"/>
    </w:pPr>
    <w:rPr>
      <w:rFonts w:eastAsia="宋体"/>
      <w:kern w:val="44"/>
      <w:sz w:val="21"/>
      <w:szCs w:val="44"/>
    </w:rPr>
  </w:style>
  <w:style w:type="paragraph" w:customStyle="1" w:styleId="350">
    <w:name w:val="无间隔11"/>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351">
    <w:name w:val="标准标题1"/>
    <w:basedOn w:val="2"/>
    <w:autoRedefine/>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352">
    <w:name w:val="msolistparagraph"/>
    <w:basedOn w:val="1"/>
    <w:autoRedefine/>
    <w:qFormat/>
    <w:uiPriority w:val="0"/>
    <w:pPr>
      <w:ind w:firstLine="420" w:firstLineChars="200"/>
    </w:pPr>
  </w:style>
  <w:style w:type="paragraph" w:customStyle="1" w:styleId="353">
    <w:name w:val="paracharcharcharcharcharcharcharcharchar1charcharcharcha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样式 标题 4Chapter X.X.X.X. + 段后: 0.5 行1"/>
    <w:basedOn w:val="334"/>
    <w:autoRedefine/>
    <w:qFormat/>
    <w:uiPriority w:val="0"/>
    <w:pPr>
      <w:numPr>
        <w:numId w:val="0"/>
      </w:numPr>
      <w:tabs>
        <w:tab w:val="left" w:pos="864"/>
      </w:tabs>
      <w:ind w:left="864" w:hanging="864"/>
    </w:pPr>
  </w:style>
  <w:style w:type="paragraph" w:customStyle="1" w:styleId="356">
    <w:name w:val="样式 左侧:  1 厘米 段后: 0.5 行"/>
    <w:basedOn w:val="1"/>
    <w:autoRedefine/>
    <w:qFormat/>
    <w:uiPriority w:val="0"/>
    <w:pPr>
      <w:spacing w:afterLines="50"/>
      <w:ind w:firstLine="425"/>
      <w:jc w:val="left"/>
    </w:pPr>
    <w:rPr>
      <w:rFonts w:ascii="宋体" w:cs="宋体"/>
      <w:snapToGrid w:val="0"/>
      <w:kern w:val="0"/>
      <w:szCs w:val="20"/>
    </w:rPr>
  </w:style>
  <w:style w:type="paragraph" w:customStyle="1" w:styleId="357">
    <w:name w:val="样式 标题 4"/>
    <w:basedOn w:val="355"/>
    <w:next w:val="358"/>
    <w:autoRedefine/>
    <w:qFormat/>
    <w:uiPriority w:val="0"/>
    <w:pPr>
      <w:numPr>
        <w:ilvl w:val="0"/>
      </w:numPr>
      <w:tabs>
        <w:tab w:val="left" w:pos="2100"/>
        <w:tab w:val="clear" w:pos="864"/>
      </w:tabs>
      <w:ind w:left="2100" w:hanging="420"/>
    </w:pPr>
  </w:style>
  <w:style w:type="paragraph" w:customStyle="1" w:styleId="358">
    <w:name w:val="样式 正文"/>
    <w:basedOn w:val="1"/>
    <w:next w:val="1"/>
    <w:autoRedefine/>
    <w:qFormat/>
    <w:uiPriority w:val="0"/>
    <w:pPr>
      <w:numPr>
        <w:ilvl w:val="2"/>
        <w:numId w:val="2"/>
      </w:numPr>
      <w:spacing w:afterLines="50"/>
      <w:jc w:val="left"/>
    </w:pPr>
    <w:rPr>
      <w:rFonts w:ascii="宋体" w:cs="宋体"/>
      <w:snapToGrid w:val="0"/>
      <w:kern w:val="0"/>
      <w:szCs w:val="20"/>
    </w:rPr>
  </w:style>
  <w:style w:type="paragraph" w:customStyle="1" w:styleId="359">
    <w:name w:val="最新标题4"/>
    <w:basedOn w:val="357"/>
    <w:next w:val="1"/>
    <w:autoRedefine/>
    <w:qFormat/>
    <w:uiPriority w:val="0"/>
    <w:pPr>
      <w:tabs>
        <w:tab w:val="clear" w:pos="2100"/>
      </w:tabs>
      <w:ind w:left="0" w:firstLine="0"/>
    </w:pPr>
  </w:style>
  <w:style w:type="paragraph" w:customStyle="1" w:styleId="360">
    <w:name w:val="CM12"/>
    <w:basedOn w:val="74"/>
    <w:next w:val="74"/>
    <w:autoRedefine/>
    <w:qFormat/>
    <w:uiPriority w:val="0"/>
    <w:pPr>
      <w:spacing w:line="468" w:lineRule="atLeast"/>
    </w:pPr>
    <w:rPr>
      <w:rFonts w:ascii="宋体" w:eastAsia="宋体" w:cs="Times New Roman"/>
      <w:color w:val="auto"/>
    </w:rPr>
  </w:style>
  <w:style w:type="paragraph" w:customStyle="1" w:styleId="361">
    <w:name w:val="样式 样式 样式 标题 3Chapter X.X.X. + 段后: 0.5 行 + 段后: 0.5 行 + 段后: 0.5 行"/>
    <w:basedOn w:val="304"/>
    <w:autoRedefine/>
    <w:qFormat/>
    <w:uiPriority w:val="0"/>
    <w:pPr>
      <w:spacing w:afterLines="0"/>
    </w:pPr>
  </w:style>
  <w:style w:type="paragraph" w:customStyle="1" w:styleId="362">
    <w:name w:val="默认段落字体 Para Char Char Char Char Char Char Char Char Char1 Char Char Char Char"/>
    <w:basedOn w:val="1"/>
    <w:autoRedefine/>
    <w:qFormat/>
    <w:uiPriority w:val="0"/>
    <w:rPr>
      <w:rFonts w:ascii="Tahoma" w:hAnsi="Tahoma"/>
      <w:sz w:val="24"/>
      <w:szCs w:val="20"/>
    </w:rPr>
  </w:style>
  <w:style w:type="paragraph" w:customStyle="1" w:styleId="363">
    <w:name w:val="样式 标题 2Chapter X.X. Statementh22Header 2l2Level 2 Headhea...1"/>
    <w:basedOn w:val="4"/>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364">
    <w:name w:val="f656565_12"/>
    <w:basedOn w:val="1"/>
    <w:autoRedefine/>
    <w:qFormat/>
    <w:uiPriority w:val="0"/>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365">
    <w:name w:val="Char1 Char Char Char"/>
    <w:basedOn w:val="1"/>
    <w:autoRedefine/>
    <w:qFormat/>
    <w:uiPriority w:val="0"/>
    <w:rPr>
      <w:rFonts w:ascii="Tahoma" w:hAnsi="Tahoma"/>
      <w:sz w:val="24"/>
      <w:szCs w:val="20"/>
    </w:rPr>
  </w:style>
  <w:style w:type="paragraph" w:customStyle="1" w:styleId="366">
    <w:name w:val="缺省文本"/>
    <w:basedOn w:val="1"/>
    <w:autoRedefine/>
    <w:qFormat/>
    <w:uiPriority w:val="0"/>
    <w:pPr>
      <w:autoSpaceDE w:val="0"/>
      <w:autoSpaceDN w:val="0"/>
      <w:adjustRightInd w:val="0"/>
      <w:jc w:val="left"/>
    </w:pPr>
    <w:rPr>
      <w:kern w:val="0"/>
      <w:sz w:val="24"/>
      <w:szCs w:val="20"/>
    </w:rPr>
  </w:style>
  <w:style w:type="paragraph" w:customStyle="1" w:styleId="367">
    <w:name w:val="Char1"/>
    <w:basedOn w:val="1"/>
    <w:autoRedefine/>
    <w:qFormat/>
    <w:uiPriority w:val="0"/>
    <w:pPr>
      <w:spacing w:beforeLines="20" w:afterLines="20"/>
    </w:pPr>
    <w:rPr>
      <w:rFonts w:ascii="楷体_GB2312" w:hAnsi="宋体" w:eastAsia="楷体_GB2312" w:cs="Arial"/>
      <w:kern w:val="0"/>
      <w:sz w:val="24"/>
      <w:szCs w:val="24"/>
    </w:rPr>
  </w:style>
  <w:style w:type="paragraph" w:customStyle="1" w:styleId="368">
    <w:name w:val="正文文本 New New"/>
    <w:basedOn w:val="369"/>
    <w:autoRedefine/>
    <w:qFormat/>
    <w:uiPriority w:val="0"/>
    <w:pPr>
      <w:spacing w:after="120"/>
    </w:pPr>
    <w:rPr>
      <w:sz w:val="28"/>
      <w:szCs w:val="24"/>
    </w:rPr>
  </w:style>
  <w:style w:type="paragraph" w:customStyle="1" w:styleId="369">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0">
    <w:name w:val="段(正文）"/>
    <w:autoRedefine/>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371">
    <w:name w:val="文档正文"/>
    <w:basedOn w:val="1"/>
    <w:autoRedefine/>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372">
    <w:name w:val="aa"/>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73">
    <w:name w:val="标题6"/>
    <w:basedOn w:val="1"/>
    <w:next w:val="2"/>
    <w:autoRedefine/>
    <w:qFormat/>
    <w:uiPriority w:val="0"/>
    <w:pPr>
      <w:widowControl/>
      <w:snapToGrid w:val="0"/>
      <w:spacing w:beforeLines="50" w:afterLines="50" w:line="520" w:lineRule="atLeast"/>
      <w:ind w:firstLine="200" w:firstLineChars="200"/>
    </w:pPr>
    <w:rPr>
      <w:rFonts w:cs="Arial"/>
      <w:b/>
      <w:sz w:val="24"/>
      <w:szCs w:val="24"/>
    </w:rPr>
  </w:style>
  <w:style w:type="paragraph" w:customStyle="1" w:styleId="374">
    <w:name w:val="正文段"/>
    <w:basedOn w:val="1"/>
    <w:autoRedefine/>
    <w:qFormat/>
    <w:uiPriority w:val="0"/>
    <w:pPr>
      <w:widowControl/>
      <w:snapToGrid w:val="0"/>
      <w:spacing w:afterLines="50"/>
      <w:ind w:firstLine="200" w:firstLineChars="200"/>
    </w:pPr>
    <w:rPr>
      <w:kern w:val="0"/>
      <w:sz w:val="24"/>
      <w:szCs w:val="20"/>
    </w:rPr>
  </w:style>
  <w:style w:type="paragraph" w:customStyle="1" w:styleId="375">
    <w:name w:val="无间隔2"/>
    <w:autoRedefine/>
    <w:qFormat/>
    <w:uiPriority w:val="0"/>
    <w:rPr>
      <w:rFonts w:ascii="Times New Roman" w:hAnsi="Times New Roman" w:eastAsia="Times New Roman" w:cs="Times New Roman"/>
      <w:kern w:val="2"/>
      <w:sz w:val="22"/>
      <w:szCs w:val="22"/>
      <w:lang w:val="en-US" w:eastAsia="zh-CN" w:bidi="ar-SA"/>
    </w:rPr>
  </w:style>
  <w:style w:type="paragraph" w:customStyle="1" w:styleId="37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7">
    <w:name w:val="Char"/>
    <w:basedOn w:val="1"/>
    <w:autoRedefine/>
    <w:qFormat/>
    <w:uiPriority w:val="0"/>
    <w:rPr>
      <w:rFonts w:ascii="仿宋_GB2312" w:eastAsia="仿宋_GB2312"/>
      <w:b/>
      <w:sz w:val="32"/>
      <w:szCs w:val="32"/>
    </w:rPr>
  </w:style>
  <w:style w:type="paragraph" w:customStyle="1" w:styleId="378">
    <w:name w:val="flType"/>
    <w:basedOn w:val="1"/>
    <w:autoRedefine/>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379">
    <w:name w:val="小四正文"/>
    <w:basedOn w:val="1"/>
    <w:autoRedefine/>
    <w:qFormat/>
    <w:uiPriority w:val="0"/>
    <w:pPr>
      <w:spacing w:line="360" w:lineRule="auto"/>
      <w:ind w:firstLine="200" w:firstLineChars="200"/>
    </w:pPr>
    <w:rPr>
      <w:rFonts w:eastAsia="仿宋_GB2312" w:cs="宋体"/>
      <w:sz w:val="24"/>
      <w:szCs w:val="24"/>
    </w:rPr>
  </w:style>
  <w:style w:type="paragraph" w:customStyle="1" w:styleId="380">
    <w:name w:val="Char Char1 Char"/>
    <w:basedOn w:val="1"/>
    <w:autoRedefine/>
    <w:qFormat/>
    <w:uiPriority w:val="0"/>
    <w:rPr>
      <w:rFonts w:ascii="仿宋_GB2312" w:eastAsia="仿宋_GB2312"/>
      <w:b/>
      <w:sz w:val="32"/>
      <w:szCs w:val="32"/>
    </w:rPr>
  </w:style>
  <w:style w:type="paragraph" w:customStyle="1" w:styleId="381">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82">
    <w:name w:val="公司名"/>
    <w:basedOn w:val="1"/>
    <w:next w:val="1"/>
    <w:autoRedefine/>
    <w:qFormat/>
    <w:uiPriority w:val="0"/>
    <w:pPr>
      <w:widowControl/>
      <w:spacing w:before="420" w:after="60" w:line="320" w:lineRule="exact"/>
      <w:jc w:val="left"/>
    </w:pPr>
    <w:rPr>
      <w:rFonts w:ascii="Garamond" w:hAnsi="Garamond"/>
      <w:caps/>
      <w:kern w:val="36"/>
      <w:sz w:val="38"/>
      <w:szCs w:val="20"/>
      <w:lang w:bidi="he-IL"/>
    </w:rPr>
  </w:style>
  <w:style w:type="paragraph" w:customStyle="1" w:styleId="383">
    <w:name w:val="Char Char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84">
    <w:name w:val="标题 3 （加黑）"/>
    <w:basedOn w:val="4"/>
    <w:autoRedefine/>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385">
    <w:name w:val="样式 标题 3"/>
    <w:basedOn w:val="4"/>
    <w:next w:val="359"/>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386">
    <w:name w:val="Bullet"/>
    <w:basedOn w:val="1"/>
    <w:autoRedefine/>
    <w:qFormat/>
    <w:uiPriority w:val="0"/>
    <w:pPr>
      <w:widowControl/>
      <w:tabs>
        <w:tab w:val="left" w:pos="720"/>
        <w:tab w:val="left" w:pos="964"/>
      </w:tabs>
      <w:spacing w:before="120" w:afterLines="50"/>
      <w:ind w:left="720" w:right="360" w:hanging="482"/>
    </w:pPr>
    <w:rPr>
      <w:rFonts w:ascii="宋体"/>
      <w:snapToGrid w:val="0"/>
      <w:kern w:val="0"/>
      <w:szCs w:val="20"/>
    </w:rPr>
  </w:style>
  <w:style w:type="paragraph" w:customStyle="1" w:styleId="387">
    <w:name w:val="文档正文 Char"/>
    <w:basedOn w:val="1"/>
    <w:autoRedefine/>
    <w:qFormat/>
    <w:uiPriority w:val="0"/>
    <w:pPr>
      <w:adjustRightInd w:val="0"/>
      <w:spacing w:line="500" w:lineRule="atLeast"/>
      <w:ind w:firstLine="567"/>
    </w:pPr>
    <w:rPr>
      <w:rFonts w:hint="eastAsia" w:ascii="仿宋_GB2312" w:eastAsia="仿宋_GB2312"/>
      <w:sz w:val="28"/>
      <w:szCs w:val="24"/>
    </w:rPr>
  </w:style>
  <w:style w:type="paragraph" w:customStyle="1" w:styleId="388">
    <w:name w:val="Char Char1 Char Char Char Char Char Char Char Char Char Char Char Char Char Char"/>
    <w:basedOn w:val="1"/>
    <w:autoRedefine/>
    <w:qFormat/>
    <w:uiPriority w:val="0"/>
    <w:pPr>
      <w:widowControl/>
      <w:spacing w:after="160" w:line="240" w:lineRule="exact"/>
      <w:jc w:val="left"/>
    </w:pPr>
    <w:rPr>
      <w:szCs w:val="20"/>
    </w:rPr>
  </w:style>
  <w:style w:type="paragraph" w:customStyle="1" w:styleId="389">
    <w:name w:val="样式 三号 加粗 段后: 0.5 行"/>
    <w:basedOn w:val="1"/>
    <w:autoRedefine/>
    <w:qFormat/>
    <w:uiPriority w:val="0"/>
    <w:pPr>
      <w:spacing w:afterLines="50"/>
      <w:jc w:val="left"/>
    </w:pPr>
    <w:rPr>
      <w:rFonts w:ascii="宋体" w:cs="宋体"/>
      <w:b/>
      <w:bCs/>
      <w:snapToGrid w:val="0"/>
      <w:kern w:val="0"/>
      <w:sz w:val="32"/>
      <w:szCs w:val="20"/>
    </w:rPr>
  </w:style>
  <w:style w:type="paragraph" w:customStyle="1" w:styleId="390">
    <w:name w:val="样式6"/>
    <w:basedOn w:val="1"/>
    <w:autoRedefine/>
    <w:qFormat/>
    <w:uiPriority w:val="0"/>
    <w:pPr>
      <w:adjustRightInd w:val="0"/>
      <w:spacing w:beforeLines="50" w:afterLines="50"/>
      <w:ind w:firstLine="669"/>
      <w:textAlignment w:val="baseline"/>
    </w:pPr>
    <w:rPr>
      <w:rFonts w:ascii="宋体" w:hAnsi="宋体"/>
      <w:kern w:val="0"/>
      <w:sz w:val="28"/>
      <w:szCs w:val="20"/>
    </w:rPr>
  </w:style>
  <w:style w:type="paragraph" w:customStyle="1" w:styleId="391">
    <w:name w:val="样式 小四 行距: 1.5 倍行距 首行缩进:  2.25 字符"/>
    <w:basedOn w:val="1"/>
    <w:autoRedefine/>
    <w:qFormat/>
    <w:uiPriority w:val="0"/>
    <w:pPr>
      <w:tabs>
        <w:tab w:val="left" w:pos="360"/>
        <w:tab w:val="left" w:pos="704"/>
      </w:tabs>
      <w:spacing w:line="360" w:lineRule="auto"/>
    </w:pPr>
    <w:rPr>
      <w:rFonts w:ascii="宋体" w:hAnsi="宋体"/>
      <w:spacing w:val="-8"/>
      <w:sz w:val="24"/>
      <w:szCs w:val="20"/>
    </w:rPr>
  </w:style>
  <w:style w:type="paragraph" w:customStyle="1" w:styleId="392">
    <w:name w:val="S4-L15-C"/>
    <w:basedOn w:val="1"/>
    <w:autoRedefine/>
    <w:qFormat/>
    <w:uiPriority w:val="0"/>
    <w:pPr>
      <w:spacing w:after="120" w:line="360" w:lineRule="auto"/>
      <w:jc w:val="center"/>
    </w:pPr>
    <w:rPr>
      <w:szCs w:val="21"/>
    </w:rPr>
  </w:style>
  <w:style w:type="paragraph" w:customStyle="1" w:styleId="393">
    <w:name w:val="正文1"/>
    <w:basedOn w:val="18"/>
    <w:next w:val="1"/>
    <w:autoRedefine/>
    <w:qFormat/>
    <w:uiPriority w:val="0"/>
    <w:pPr>
      <w:shd w:val="clear" w:color="auto" w:fill="000080"/>
    </w:pPr>
    <w:rPr>
      <w:rFonts w:ascii="Tahoma" w:hAnsi="Tahoma" w:cs="Tahoma"/>
      <w:kern w:val="0"/>
      <w:szCs w:val="24"/>
    </w:rPr>
  </w:style>
  <w:style w:type="paragraph" w:customStyle="1" w:styleId="394">
    <w:name w:val="Figure Description"/>
    <w:next w:val="1"/>
    <w:autoRedefine/>
    <w:qFormat/>
    <w:uiPriority w:val="0"/>
    <w:pPr>
      <w:numPr>
        <w:ilvl w:val="4"/>
        <w:numId w:val="9"/>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395">
    <w:name w:val="xl28"/>
    <w:basedOn w:val="1"/>
    <w:autoRedefine/>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396">
    <w:name w:val="正文缩进1"/>
    <w:basedOn w:val="1"/>
    <w:autoRedefine/>
    <w:qFormat/>
    <w:uiPriority w:val="0"/>
    <w:pPr>
      <w:autoSpaceDE w:val="0"/>
      <w:autoSpaceDN w:val="0"/>
      <w:adjustRightInd w:val="0"/>
      <w:spacing w:after="180" w:line="310" w:lineRule="auto"/>
      <w:ind w:firstLine="420"/>
      <w:jc w:val="left"/>
    </w:pPr>
    <w:rPr>
      <w:kern w:val="0"/>
      <w:sz w:val="20"/>
      <w:szCs w:val="20"/>
    </w:rPr>
  </w:style>
  <w:style w:type="paragraph" w:customStyle="1" w:styleId="397">
    <w:name w:val="huide00"/>
    <w:basedOn w:val="1"/>
    <w:autoRedefine/>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398">
    <w:name w:val="段落文字"/>
    <w:basedOn w:val="57"/>
    <w:autoRedefine/>
    <w:qFormat/>
    <w:uiPriority w:val="0"/>
    <w:pPr>
      <w:spacing w:after="60"/>
      <w:ind w:left="420" w:firstLine="200" w:firstLineChars="200"/>
    </w:pPr>
    <w:rPr>
      <w:rFonts w:ascii="Times New Roman" w:hAnsi="Times New Roman"/>
      <w:szCs w:val="24"/>
    </w:rPr>
  </w:style>
  <w:style w:type="paragraph" w:customStyle="1" w:styleId="399">
    <w:name w:val="S4-B-L15"/>
    <w:basedOn w:val="1"/>
    <w:autoRedefine/>
    <w:qFormat/>
    <w:uiPriority w:val="0"/>
    <w:pPr>
      <w:spacing w:line="360" w:lineRule="auto"/>
    </w:pPr>
    <w:rPr>
      <w:b/>
      <w:bCs/>
      <w:sz w:val="24"/>
      <w:szCs w:val="24"/>
    </w:rPr>
  </w:style>
  <w:style w:type="paragraph" w:customStyle="1" w:styleId="400">
    <w:name w:val="批注主题1"/>
    <w:basedOn w:val="19"/>
    <w:next w:val="19"/>
    <w:autoRedefine/>
    <w:qFormat/>
    <w:uiPriority w:val="0"/>
    <w:rPr>
      <w:b/>
      <w:bCs/>
      <w:kern w:val="0"/>
      <w:sz w:val="20"/>
      <w:szCs w:val="20"/>
    </w:rPr>
  </w:style>
  <w:style w:type="paragraph" w:customStyle="1" w:styleId="401">
    <w:name w:val="Table Description"/>
    <w:next w:val="1"/>
    <w:autoRedefine/>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402">
    <w:name w:val="样式 标题1"/>
    <w:basedOn w:val="403"/>
    <w:next w:val="404"/>
    <w:autoRedefine/>
    <w:qFormat/>
    <w:uiPriority w:val="0"/>
    <w:pPr>
      <w:tabs>
        <w:tab w:val="left" w:pos="1140"/>
      </w:tabs>
      <w:ind w:left="1140" w:hanging="720"/>
    </w:pPr>
    <w:rPr>
      <w:bCs w:val="0"/>
      <w:sz w:val="32"/>
    </w:rPr>
  </w:style>
  <w:style w:type="paragraph" w:customStyle="1" w:styleId="403">
    <w:name w:val="样式 标题 1 + 段后: 0.5 行"/>
    <w:basedOn w:val="2"/>
    <w:autoRedefine/>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04">
    <w:name w:val="最新标题2"/>
    <w:basedOn w:val="405"/>
    <w:next w:val="406"/>
    <w:autoRedefine/>
    <w:qFormat/>
    <w:uiPriority w:val="0"/>
  </w:style>
  <w:style w:type="paragraph" w:customStyle="1" w:styleId="405">
    <w:name w:val="样式 标题 2"/>
    <w:basedOn w:val="3"/>
    <w:next w:val="406"/>
    <w:autoRedefine/>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06">
    <w:name w:val="最新标题3"/>
    <w:basedOn w:val="385"/>
    <w:next w:val="359"/>
    <w:autoRedefine/>
    <w:qFormat/>
    <w:uiPriority w:val="0"/>
  </w:style>
  <w:style w:type="paragraph" w:customStyle="1" w:styleId="407">
    <w:name w:val="Char2"/>
    <w:basedOn w:val="1"/>
    <w:autoRedefine/>
    <w:qFormat/>
    <w:uiPriority w:val="0"/>
    <w:rPr>
      <w:rFonts w:ascii="仿宋_GB2312" w:eastAsia="仿宋_GB2312"/>
      <w:b/>
      <w:sz w:val="32"/>
      <w:szCs w:val="20"/>
    </w:rPr>
  </w:style>
  <w:style w:type="paragraph" w:customStyle="1" w:styleId="408">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409">
    <w:name w:val="正文 1.1.1"/>
    <w:basedOn w:val="1"/>
    <w:next w:val="1"/>
    <w:autoRedefine/>
    <w:qFormat/>
    <w:uiPriority w:val="0"/>
    <w:pPr>
      <w:numPr>
        <w:ilvl w:val="2"/>
        <w:numId w:val="10"/>
      </w:numPr>
      <w:outlineLvl w:val="2"/>
    </w:pPr>
    <w:rPr>
      <w:rFonts w:hAnsi="宋体"/>
      <w:color w:val="FF0000"/>
    </w:rPr>
  </w:style>
  <w:style w:type="paragraph" w:customStyle="1" w:styleId="410">
    <w:name w:val="样式 正文文本缩进 + 仿宋_GB2312 小四 首行缩进:  0 厘米 行距: 1.5 倍行距"/>
    <w:basedOn w:val="24"/>
    <w:autoRedefine/>
    <w:qFormat/>
    <w:uiPriority w:val="0"/>
    <w:pPr>
      <w:spacing w:line="360" w:lineRule="auto"/>
      <w:ind w:firstLine="0"/>
    </w:pPr>
    <w:rPr>
      <w:rFonts w:ascii="仿宋_GB2312" w:hAnsi="Times New Roman" w:eastAsia="新宋体"/>
      <w:spacing w:val="0"/>
      <w:sz w:val="24"/>
    </w:rPr>
  </w:style>
  <w:style w:type="paragraph" w:customStyle="1" w:styleId="411">
    <w:name w:val="样式 标题 2Chapter X.X. Statementh22Header 2l2Level 2 Headhea..."/>
    <w:basedOn w:val="3"/>
    <w:autoRedefine/>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412">
    <w:name w:val="样式"/>
    <w:basedOn w:val="1"/>
    <w:autoRedefine/>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413">
    <w:name w:val="Char Char Char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14">
    <w:name w:val="IBM 正文"/>
    <w:basedOn w:val="1"/>
    <w:autoRedefine/>
    <w:qFormat/>
    <w:uiPriority w:val="0"/>
    <w:pPr>
      <w:spacing w:line="360" w:lineRule="atLeast"/>
    </w:pPr>
    <w:rPr>
      <w:sz w:val="24"/>
      <w:szCs w:val="20"/>
    </w:rPr>
  </w:style>
  <w:style w:type="paragraph" w:customStyle="1" w:styleId="415">
    <w:name w:val="正文 1.1"/>
    <w:basedOn w:val="1"/>
    <w:next w:val="409"/>
    <w:autoRedefine/>
    <w:qFormat/>
    <w:uiPriority w:val="0"/>
    <w:pPr>
      <w:numPr>
        <w:ilvl w:val="1"/>
        <w:numId w:val="10"/>
      </w:numPr>
      <w:tabs>
        <w:tab w:val="clear" w:pos="851"/>
      </w:tabs>
      <w:ind w:left="980" w:hanging="980" w:hangingChars="350"/>
      <w:outlineLvl w:val="1"/>
    </w:pPr>
    <w:rPr>
      <w:rFonts w:ascii="仿宋" w:hAnsi="仿宋"/>
      <w:b/>
    </w:rPr>
  </w:style>
  <w:style w:type="paragraph" w:customStyle="1" w:styleId="416">
    <w:name w:val="Char Char Char Char1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7">
    <w:name w:val="表格内文"/>
    <w:autoRedefine/>
    <w:qFormat/>
    <w:uiPriority w:val="0"/>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418">
    <w:name w:val="表格内容"/>
    <w:basedOn w:val="22"/>
    <w:autoRedefine/>
    <w:qFormat/>
    <w:uiPriority w:val="0"/>
    <w:pPr>
      <w:suppressLineNumbers/>
      <w:suppressAutoHyphens/>
    </w:pPr>
    <w:rPr>
      <w:kern w:val="1"/>
      <w:sz w:val="21"/>
      <w:lang w:eastAsia="ar-SA"/>
    </w:rPr>
  </w:style>
  <w:style w:type="paragraph" w:customStyle="1" w:styleId="419">
    <w:name w:val="浅色列表 - 强调文字颜色 31"/>
    <w:autoRedefine/>
    <w:qFormat/>
    <w:uiPriority w:val="71"/>
    <w:rPr>
      <w:rFonts w:ascii="Times New Roman" w:hAnsi="Times New Roman" w:eastAsia="宋体" w:cs="Times New Roman"/>
      <w:kern w:val="2"/>
      <w:sz w:val="21"/>
      <w:szCs w:val="22"/>
      <w:lang w:val="en-US" w:eastAsia="zh-CN" w:bidi="ar-SA"/>
    </w:rPr>
  </w:style>
  <w:style w:type="paragraph" w:customStyle="1" w:styleId="420">
    <w:name w:val="小四 段落 宋体 Char Char"/>
    <w:basedOn w:val="1"/>
    <w:autoRedefine/>
    <w:qFormat/>
    <w:uiPriority w:val="0"/>
    <w:pPr>
      <w:spacing w:line="360" w:lineRule="auto"/>
      <w:ind w:firstLine="480" w:firstLineChars="200"/>
    </w:pPr>
    <w:rPr>
      <w:rFonts w:ascii="宋体" w:hAnsi="宋体"/>
      <w:sz w:val="24"/>
      <w:szCs w:val="24"/>
    </w:rPr>
  </w:style>
  <w:style w:type="paragraph" w:customStyle="1" w:styleId="421">
    <w:name w:val="Char11"/>
    <w:basedOn w:val="1"/>
    <w:autoRedefine/>
    <w:qFormat/>
    <w:uiPriority w:val="0"/>
    <w:rPr>
      <w:rFonts w:ascii="仿宋_GB2312" w:eastAsia="仿宋_GB2312"/>
      <w:b/>
      <w:sz w:val="32"/>
      <w:szCs w:val="32"/>
    </w:rPr>
  </w:style>
  <w:style w:type="paragraph" w:customStyle="1" w:styleId="422">
    <w:name w:val="pbulletcmt"/>
    <w:basedOn w:val="1"/>
    <w:autoRedefine/>
    <w:qFormat/>
    <w:uiPriority w:val="0"/>
    <w:pPr>
      <w:widowControl/>
      <w:spacing w:before="100" w:beforeAutospacing="1" w:after="100" w:afterAutospacing="1"/>
      <w:jc w:val="left"/>
    </w:pPr>
    <w:rPr>
      <w:rFonts w:eastAsia="Times New Roman"/>
      <w:kern w:val="0"/>
      <w:sz w:val="24"/>
      <w:szCs w:val="24"/>
    </w:rPr>
  </w:style>
  <w:style w:type="paragraph" w:customStyle="1" w:styleId="423">
    <w:name w:val="aff5"/>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24">
    <w:name w:val="注意事项"/>
    <w:basedOn w:val="1"/>
    <w:autoRedefine/>
    <w:qFormat/>
    <w:uiPriority w:val="0"/>
    <w:pPr>
      <w:spacing w:beforeLines="50" w:afterLines="50" w:line="360" w:lineRule="auto"/>
      <w:ind w:firstLine="600" w:firstLineChars="200"/>
    </w:pPr>
    <w:rPr>
      <w:rFonts w:ascii="仿宋_GB2312" w:eastAsia="仿宋_GB2312" w:cs="Latha"/>
      <w:bCs/>
      <w:color w:val="000000"/>
      <w:sz w:val="30"/>
      <w:szCs w:val="30"/>
    </w:rPr>
  </w:style>
  <w:style w:type="paragraph" w:customStyle="1" w:styleId="425">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26">
    <w:name w:val="Blockquote"/>
    <w:basedOn w:val="1"/>
    <w:autoRedefine/>
    <w:qFormat/>
    <w:uiPriority w:val="0"/>
    <w:pPr>
      <w:widowControl/>
      <w:spacing w:before="100" w:afterLines="50"/>
      <w:ind w:left="360" w:right="360"/>
      <w:jc w:val="left"/>
    </w:pPr>
    <w:rPr>
      <w:rFonts w:ascii="宋体"/>
      <w:snapToGrid w:val="0"/>
      <w:kern w:val="0"/>
      <w:sz w:val="24"/>
      <w:szCs w:val="20"/>
      <w:lang w:val="en-CA"/>
    </w:rPr>
  </w:style>
  <w:style w:type="paragraph" w:customStyle="1" w:styleId="42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8">
    <w:name w:val="Char Char Char 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429">
    <w:name w:val="正文样式 首行缩进:  0.74 厘米"/>
    <w:basedOn w:val="1"/>
    <w:autoRedefine/>
    <w:qFormat/>
    <w:uiPriority w:val="0"/>
    <w:pPr>
      <w:widowControl/>
      <w:tabs>
        <w:tab w:val="right" w:pos="8640"/>
      </w:tabs>
      <w:spacing w:beforeLines="50" w:line="360" w:lineRule="auto"/>
      <w:ind w:firstLine="420"/>
    </w:pPr>
    <w:rPr>
      <w:kern w:val="0"/>
      <w:sz w:val="24"/>
      <w:szCs w:val="20"/>
      <w:lang w:bidi="he-IL"/>
    </w:rPr>
  </w:style>
  <w:style w:type="paragraph" w:customStyle="1" w:styleId="430">
    <w:name w:val="Char Char1 Char1"/>
    <w:basedOn w:val="1"/>
    <w:autoRedefine/>
    <w:qFormat/>
    <w:uiPriority w:val="0"/>
    <w:rPr>
      <w:rFonts w:ascii="仿宋_GB2312" w:eastAsia="仿宋_GB2312"/>
      <w:b/>
      <w:sz w:val="32"/>
      <w:szCs w:val="32"/>
    </w:rPr>
  </w:style>
  <w:style w:type="paragraph" w:customStyle="1" w:styleId="431">
    <w:name w:val="红日标题"/>
    <w:basedOn w:val="55"/>
    <w:next w:val="1"/>
    <w:autoRedefine/>
    <w:qFormat/>
    <w:uiPriority w:val="0"/>
    <w:pPr>
      <w:pageBreakBefore/>
      <w:widowControl/>
      <w:numPr>
        <w:ilvl w:val="0"/>
        <w:numId w:val="11"/>
      </w:numPr>
      <w:spacing w:line="276" w:lineRule="auto"/>
      <w:jc w:val="left"/>
    </w:pPr>
    <w:rPr>
      <w:caps/>
      <w:color w:val="4F81BD"/>
      <w:spacing w:val="10"/>
      <w:kern w:val="28"/>
      <w:sz w:val="36"/>
      <w:szCs w:val="36"/>
      <w:lang w:eastAsia="en-US" w:bidi="en-US"/>
    </w:rPr>
  </w:style>
  <w:style w:type="paragraph" w:customStyle="1" w:styleId="432">
    <w:name w:val="pa-17"/>
    <w:basedOn w:val="1"/>
    <w:autoRedefine/>
    <w:qFormat/>
    <w:uiPriority w:val="0"/>
    <w:pPr>
      <w:widowControl/>
      <w:spacing w:before="150" w:after="150"/>
      <w:jc w:val="left"/>
    </w:pPr>
    <w:rPr>
      <w:rFonts w:ascii="宋体" w:hAnsi="宋体" w:cs="宋体"/>
      <w:kern w:val="0"/>
      <w:sz w:val="24"/>
      <w:szCs w:val="24"/>
    </w:rPr>
  </w:style>
  <w:style w:type="paragraph" w:customStyle="1" w:styleId="433">
    <w:name w:val="文本框内文字"/>
    <w:basedOn w:val="1"/>
    <w:autoRedefine/>
    <w:qFormat/>
    <w:uiPriority w:val="0"/>
    <w:pPr>
      <w:spacing w:line="0" w:lineRule="atLeast"/>
    </w:pPr>
    <w:rPr>
      <w:rFonts w:eastAsia="仿宋_GB2312"/>
      <w:sz w:val="22"/>
      <w:szCs w:val="24"/>
    </w:rPr>
  </w:style>
  <w:style w:type="paragraph" w:customStyle="1" w:styleId="434">
    <w:name w:val="psubhead2cmt"/>
    <w:basedOn w:val="1"/>
    <w:autoRedefine/>
    <w:qFormat/>
    <w:uiPriority w:val="0"/>
    <w:pPr>
      <w:widowControl/>
      <w:spacing w:before="100" w:beforeAutospacing="1" w:after="100" w:afterAutospacing="1"/>
      <w:jc w:val="left"/>
    </w:pPr>
    <w:rPr>
      <w:rFonts w:eastAsia="Times New Roman"/>
      <w:kern w:val="0"/>
      <w:sz w:val="24"/>
      <w:szCs w:val="24"/>
    </w:rPr>
  </w:style>
  <w:style w:type="paragraph" w:customStyle="1" w:styleId="435">
    <w:name w:val="Char Char1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6">
    <w:name w:val="正文居中"/>
    <w:autoRedefine/>
    <w:qFormat/>
    <w:uiPriority w:val="0"/>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37">
    <w:name w:val="要点2"/>
    <w:basedOn w:val="1"/>
    <w:autoRedefine/>
    <w:qFormat/>
    <w:uiPriority w:val="0"/>
    <w:pPr>
      <w:spacing w:line="360" w:lineRule="auto"/>
      <w:ind w:left="420" w:hanging="420"/>
    </w:pPr>
    <w:rPr>
      <w:b/>
      <w:szCs w:val="21"/>
      <w:shd w:val="pct10" w:color="auto" w:fill="FFFFFF"/>
      <w14:shadow w14:blurRad="50800" w14:dist="38100" w14:dir="2700000" w14:sx="100000" w14:sy="100000" w14:kx="0" w14:ky="0" w14:algn="tl">
        <w14:srgbClr w14:val="000000">
          <w14:alpha w14:val="60000"/>
        </w14:srgbClr>
      </w14:shadow>
    </w:rPr>
  </w:style>
  <w:style w:type="paragraph" w:customStyle="1" w:styleId="438">
    <w:name w:val="标准标题3"/>
    <w:basedOn w:val="4"/>
    <w:autoRedefine/>
    <w:qFormat/>
    <w:uiPriority w:val="0"/>
    <w:pPr>
      <w:tabs>
        <w:tab w:val="left" w:pos="1050"/>
      </w:tabs>
      <w:spacing w:line="240" w:lineRule="auto"/>
      <w:ind w:left="-258" w:leftChars="-258"/>
    </w:pPr>
    <w:rPr>
      <w:rFonts w:eastAsia="仿宋_GB2312"/>
      <w:sz w:val="28"/>
    </w:rPr>
  </w:style>
  <w:style w:type="paragraph" w:customStyle="1" w:styleId="439">
    <w:name w:val="正文居中标题1"/>
    <w:basedOn w:val="1"/>
    <w:autoRedefine/>
    <w:qFormat/>
    <w:uiPriority w:val="0"/>
    <w:pPr>
      <w:numPr>
        <w:ilvl w:val="0"/>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440">
    <w:name w:val="默认段落字体 Para Char Char Char Char"/>
    <w:basedOn w:val="1"/>
    <w:autoRedefine/>
    <w:qFormat/>
    <w:uiPriority w:val="0"/>
    <w:pPr>
      <w:adjustRightInd w:val="0"/>
      <w:spacing w:line="360" w:lineRule="auto"/>
    </w:pPr>
    <w:rPr>
      <w:kern w:val="0"/>
      <w:sz w:val="24"/>
      <w:szCs w:val="20"/>
    </w:rPr>
  </w:style>
  <w:style w:type="paragraph" w:customStyle="1" w:styleId="441">
    <w:name w:val="大汉正文"/>
    <w:basedOn w:val="1"/>
    <w:autoRedefine/>
    <w:qFormat/>
    <w:uiPriority w:val="0"/>
    <w:pPr>
      <w:spacing w:line="360" w:lineRule="auto"/>
      <w:ind w:firstLine="200" w:firstLineChars="200"/>
      <w:jc w:val="left"/>
    </w:pPr>
    <w:rPr>
      <w:rFonts w:ascii="宋体"/>
      <w:kern w:val="0"/>
      <w:sz w:val="24"/>
      <w:szCs w:val="24"/>
    </w:rPr>
  </w:style>
  <w:style w:type="paragraph" w:customStyle="1" w:styleId="442">
    <w:name w:val="List Paragraph1"/>
    <w:basedOn w:val="1"/>
    <w:autoRedefine/>
    <w:qFormat/>
    <w:uiPriority w:val="0"/>
    <w:pPr>
      <w:ind w:firstLine="420" w:firstLineChars="200"/>
    </w:pPr>
    <w:rPr>
      <w:szCs w:val="24"/>
    </w:rPr>
  </w:style>
  <w:style w:type="paragraph" w:customStyle="1" w:styleId="443">
    <w:name w:val="Bullet1"/>
    <w:basedOn w:val="1"/>
    <w:autoRedefine/>
    <w:qFormat/>
    <w:uiPriority w:val="0"/>
    <w:pPr>
      <w:spacing w:afterLines="50"/>
      <w:ind w:left="720" w:hanging="432"/>
      <w:jc w:val="left"/>
    </w:pPr>
    <w:rPr>
      <w:rFonts w:ascii="宋体"/>
      <w:snapToGrid w:val="0"/>
      <w:kern w:val="0"/>
      <w:szCs w:val="20"/>
    </w:rPr>
  </w:style>
  <w:style w:type="paragraph" w:customStyle="1" w:styleId="444">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44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szCs w:val="24"/>
    </w:rPr>
  </w:style>
  <w:style w:type="paragraph" w:customStyle="1" w:styleId="446">
    <w:name w:val="正文首行缩进 211"/>
    <w:basedOn w:val="447"/>
    <w:autoRedefine/>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447">
    <w:name w:val="正文文本缩进11"/>
    <w:basedOn w:val="1"/>
    <w:autoRedefine/>
    <w:qFormat/>
    <w:uiPriority w:val="0"/>
    <w:pPr>
      <w:spacing w:after="120"/>
      <w:ind w:left="420" w:leftChars="200"/>
    </w:pPr>
    <w:rPr>
      <w:rFonts w:cs="黑体"/>
    </w:rPr>
  </w:style>
  <w:style w:type="paragraph" w:customStyle="1" w:styleId="448">
    <w:name w:val="文档结构图11"/>
    <w:basedOn w:val="1"/>
    <w:autoRedefine/>
    <w:qFormat/>
    <w:uiPriority w:val="0"/>
    <w:rPr>
      <w:rFonts w:ascii="宋体"/>
      <w:kern w:val="0"/>
      <w:sz w:val="18"/>
      <w:szCs w:val="18"/>
    </w:rPr>
  </w:style>
  <w:style w:type="paragraph" w:customStyle="1" w:styleId="449">
    <w:name w:val="样式 标题 3Chapter X.X.X. + 五号 段后: 0.5 行"/>
    <w:basedOn w:val="4"/>
    <w:autoRedefine/>
    <w:qFormat/>
    <w:uiPriority w:val="0"/>
    <w:pPr>
      <w:keepLines w:val="0"/>
      <w:spacing w:before="120" w:afterLines="50" w:line="240" w:lineRule="auto"/>
      <w:jc w:val="left"/>
    </w:pPr>
    <w:rPr>
      <w:rFonts w:ascii="宋体" w:cs="宋体"/>
      <w:snapToGrid w:val="0"/>
      <w:kern w:val="0"/>
      <w:sz w:val="21"/>
      <w:szCs w:val="20"/>
    </w:rPr>
  </w:style>
  <w:style w:type="paragraph" w:customStyle="1" w:styleId="450">
    <w:name w:val="pa-7"/>
    <w:basedOn w:val="1"/>
    <w:autoRedefine/>
    <w:qFormat/>
    <w:uiPriority w:val="0"/>
    <w:pPr>
      <w:widowControl/>
      <w:spacing w:before="150" w:after="150"/>
      <w:jc w:val="left"/>
    </w:pPr>
    <w:rPr>
      <w:rFonts w:ascii="宋体" w:hAnsi="宋体" w:cs="宋体"/>
      <w:kern w:val="0"/>
      <w:sz w:val="24"/>
      <w:szCs w:val="24"/>
    </w:rPr>
  </w:style>
  <w:style w:type="paragraph" w:customStyle="1" w:styleId="451">
    <w:name w:val="正文3"/>
    <w:basedOn w:val="1"/>
    <w:autoRedefine/>
    <w:qFormat/>
    <w:uiPriority w:val="0"/>
    <w:pPr>
      <w:spacing w:beforeLines="50" w:afterLines="50" w:line="360" w:lineRule="auto"/>
      <w:ind w:left="300" w:leftChars="200" w:hanging="100" w:hangingChars="100"/>
    </w:pPr>
    <w:rPr>
      <w:rFonts w:ascii="Book Antiqua" w:hAnsi="Book Antiqua"/>
      <w:sz w:val="24"/>
      <w:szCs w:val="21"/>
    </w:rPr>
  </w:style>
  <w:style w:type="paragraph" w:customStyle="1" w:styleId="452">
    <w:name w:val="样式 标题 3Chapter X.X.X. + 段后: 0.5 行1"/>
    <w:basedOn w:val="4"/>
    <w:next w:val="1"/>
    <w:autoRedefine/>
    <w:qFormat/>
    <w:uiPriority w:val="0"/>
    <w:pPr>
      <w:keepLines w:val="0"/>
      <w:spacing w:before="120" w:afterLines="50" w:line="240" w:lineRule="auto"/>
      <w:jc w:val="left"/>
    </w:pPr>
    <w:rPr>
      <w:rFonts w:ascii="宋体" w:cs="宋体"/>
      <w:snapToGrid w:val="0"/>
      <w:kern w:val="0"/>
      <w:sz w:val="24"/>
      <w:szCs w:val="20"/>
    </w:rPr>
  </w:style>
  <w:style w:type="paragraph" w:customStyle="1" w:styleId="453">
    <w:name w:val="S4-I-U-L15-No-dot"/>
    <w:basedOn w:val="1"/>
    <w:autoRedefine/>
    <w:qFormat/>
    <w:uiPriority w:val="0"/>
    <w:pPr>
      <w:numPr>
        <w:ilvl w:val="1"/>
        <w:numId w:val="13"/>
      </w:numPr>
      <w:tabs>
        <w:tab w:val="left" w:pos="1112"/>
        <w:tab w:val="clear" w:pos="1680"/>
      </w:tabs>
      <w:spacing w:after="120" w:line="360" w:lineRule="auto"/>
      <w:ind w:left="1112"/>
    </w:pPr>
    <w:rPr>
      <w:i/>
      <w:sz w:val="24"/>
      <w:szCs w:val="24"/>
      <w:u w:val="single"/>
    </w:rPr>
  </w:style>
  <w:style w:type="paragraph" w:customStyle="1" w:styleId="454">
    <w:name w:val="正文样式"/>
    <w:basedOn w:val="1"/>
    <w:autoRedefine/>
    <w:qFormat/>
    <w:uiPriority w:val="0"/>
    <w:pPr>
      <w:spacing w:line="360" w:lineRule="auto"/>
      <w:ind w:firstLine="200" w:firstLineChars="200"/>
    </w:pPr>
    <w:rPr>
      <w:rFonts w:ascii="宋体"/>
      <w:sz w:val="24"/>
      <w:szCs w:val="24"/>
    </w:rPr>
  </w:style>
  <w:style w:type="paragraph" w:customStyle="1" w:styleId="455">
    <w:name w:val="列表（编号二级）（绿盟科技）"/>
    <w:basedOn w:val="456"/>
    <w:autoRedefine/>
    <w:qFormat/>
    <w:uiPriority w:val="0"/>
    <w:pPr>
      <w:numPr>
        <w:ilvl w:val="1"/>
      </w:numPr>
      <w:spacing w:beforeLines="0"/>
      <w:ind w:left="1260"/>
    </w:pPr>
  </w:style>
  <w:style w:type="paragraph" w:customStyle="1" w:styleId="456">
    <w:name w:val="列表（编号一级）（绿盟科技）"/>
    <w:basedOn w:val="1"/>
    <w:autoRedefine/>
    <w:qFormat/>
    <w:uiPriority w:val="0"/>
    <w:pPr>
      <w:widowControl/>
      <w:numPr>
        <w:ilvl w:val="0"/>
        <w:numId w:val="14"/>
      </w:numPr>
      <w:spacing w:beforeLines="25" w:line="300" w:lineRule="auto"/>
      <w:jc w:val="left"/>
    </w:pPr>
    <w:rPr>
      <w:rFonts w:ascii="Arial" w:hAnsi="Arial"/>
      <w:kern w:val="0"/>
      <w:szCs w:val="21"/>
    </w:rPr>
  </w:style>
  <w:style w:type="paragraph" w:customStyle="1" w:styleId="457">
    <w:name w:val="目录标题"/>
    <w:basedOn w:val="2"/>
    <w:next w:val="1"/>
    <w:autoRedefine/>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458">
    <w:name w:val="msoaccenttext3"/>
    <w:autoRedefine/>
    <w:qFormat/>
    <w:uiPriority w:val="0"/>
    <w:rPr>
      <w:rFonts w:ascii="Century Schoolbook" w:hAnsi="Century Schoolbook" w:eastAsia="宋体" w:cs="宋体"/>
      <w:color w:val="FFFFFF"/>
      <w:kern w:val="28"/>
      <w:sz w:val="13"/>
      <w:szCs w:val="13"/>
      <w:lang w:val="en-US" w:eastAsia="zh-CN" w:bidi="ar-SA"/>
    </w:rPr>
  </w:style>
  <w:style w:type="paragraph" w:customStyle="1" w:styleId="459">
    <w:name w:val="样式　标题4"/>
    <w:basedOn w:val="317"/>
    <w:next w:val="1"/>
    <w:autoRedefine/>
    <w:qFormat/>
    <w:uiPriority w:val="0"/>
    <w:pPr>
      <w:numPr>
        <w:numId w:val="0"/>
      </w:numPr>
      <w:ind w:left="425" w:hanging="425"/>
    </w:pPr>
  </w:style>
  <w:style w:type="paragraph" w:customStyle="1" w:styleId="460">
    <w:name w:val="默认段落字体 Para Char"/>
    <w:basedOn w:val="1"/>
    <w:autoRedefine/>
    <w:qFormat/>
    <w:uiPriority w:val="0"/>
    <w:pPr>
      <w:adjustRightInd w:val="0"/>
      <w:spacing w:line="360" w:lineRule="auto"/>
      <w:ind w:firstLine="480"/>
    </w:pPr>
    <w:rPr>
      <w:rFonts w:ascii="宋体" w:hAnsi="宋体"/>
      <w:kern w:val="0"/>
      <w:sz w:val="24"/>
      <w:szCs w:val="20"/>
    </w:rPr>
  </w:style>
  <w:style w:type="paragraph" w:customStyle="1" w:styleId="461">
    <w:name w:val="样式 样式 正文文本缩进 + 仿宋_GB2312 小四 首行缩进:  0 厘米 行距: 1.5 倍行距 + (中文) 仿宋_GB..."/>
    <w:basedOn w:val="410"/>
    <w:autoRedefine/>
    <w:qFormat/>
    <w:uiPriority w:val="0"/>
    <w:pPr>
      <w:ind w:firstLine="480" w:firstLineChars="200"/>
    </w:pPr>
  </w:style>
  <w:style w:type="paragraph" w:customStyle="1" w:styleId="462">
    <w:name w:val="msoaccenttext2"/>
    <w:autoRedefine/>
    <w:qFormat/>
    <w:uiPriority w:val="0"/>
    <w:rPr>
      <w:rFonts w:ascii="Century Schoolbook" w:hAnsi="Century Schoolbook" w:eastAsia="宋体" w:cs="宋体"/>
      <w:color w:val="000000"/>
      <w:kern w:val="28"/>
      <w:sz w:val="15"/>
      <w:szCs w:val="15"/>
      <w:lang w:val="en-US" w:eastAsia="zh-CN" w:bidi="ar-SA"/>
    </w:rPr>
  </w:style>
  <w:style w:type="paragraph" w:customStyle="1" w:styleId="463">
    <w:name w:val="aff"/>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64">
    <w:name w:val="Char Char Char Char Char Char Char1"/>
    <w:basedOn w:val="1"/>
    <w:autoRedefine/>
    <w:qFormat/>
    <w:uiPriority w:val="0"/>
    <w:pPr>
      <w:tabs>
        <w:tab w:val="left" w:pos="432"/>
      </w:tabs>
      <w:ind w:left="432" w:hanging="432"/>
    </w:pPr>
    <w:rPr>
      <w:rFonts w:ascii="Tahoma" w:hAnsi="Tahoma"/>
      <w:sz w:val="24"/>
      <w:szCs w:val="20"/>
    </w:rPr>
  </w:style>
  <w:style w:type="paragraph" w:customStyle="1" w:styleId="465">
    <w:name w:val="Table - Col. Head"/>
    <w:basedOn w:val="1"/>
    <w:autoRedefine/>
    <w:qFormat/>
    <w:uiPriority w:val="0"/>
    <w:pPr>
      <w:keepNext/>
      <w:widowControl/>
      <w:spacing w:before="60" w:afterLines="50"/>
      <w:jc w:val="left"/>
    </w:pPr>
    <w:rPr>
      <w:rFonts w:ascii="Arial" w:hAnsi="Arial"/>
      <w:b/>
      <w:kern w:val="0"/>
      <w:sz w:val="18"/>
      <w:szCs w:val="20"/>
      <w:lang w:eastAsia="en-US"/>
    </w:rPr>
  </w:style>
  <w:style w:type="paragraph" w:customStyle="1" w:styleId="466">
    <w:name w:val="贷方"/>
    <w:basedOn w:val="1"/>
    <w:autoRedefine/>
    <w:qFormat/>
    <w:uiPriority w:val="0"/>
    <w:pPr>
      <w:ind w:left="1890" w:leftChars="900"/>
    </w:pPr>
    <w:rPr>
      <w:sz w:val="24"/>
      <w:szCs w:val="24"/>
    </w:rPr>
  </w:style>
  <w:style w:type="paragraph" w:customStyle="1" w:styleId="467">
    <w:name w:val="Char Char1 Char Char Char Char1 Char Char Char"/>
    <w:basedOn w:val="1"/>
    <w:autoRedefine/>
    <w:qFormat/>
    <w:uiPriority w:val="0"/>
    <w:pPr>
      <w:adjustRightInd w:val="0"/>
      <w:spacing w:line="360" w:lineRule="atLeast"/>
      <w:textAlignment w:val="baseline"/>
    </w:pPr>
    <w:rPr>
      <w:rFonts w:ascii="Tahoma" w:hAnsi="Tahoma"/>
      <w:sz w:val="24"/>
      <w:szCs w:val="20"/>
    </w:rPr>
  </w:style>
  <w:style w:type="paragraph" w:customStyle="1" w:styleId="468">
    <w:name w:val="表格中序号"/>
    <w:basedOn w:val="1"/>
    <w:autoRedefine/>
    <w:qFormat/>
    <w:uiPriority w:val="0"/>
    <w:pPr>
      <w:spacing w:line="288" w:lineRule="auto"/>
      <w:jc w:val="center"/>
    </w:pPr>
    <w:rPr>
      <w:rFonts w:ascii="新宋体" w:eastAsia="新宋体"/>
      <w:sz w:val="24"/>
      <w:szCs w:val="24"/>
    </w:rPr>
  </w:style>
  <w:style w:type="paragraph" w:customStyle="1" w:styleId="469">
    <w:name w:val="linyang-正文"/>
    <w:basedOn w:val="1"/>
    <w:autoRedefine/>
    <w:qFormat/>
    <w:uiPriority w:val="0"/>
    <w:pPr>
      <w:spacing w:before="120" w:after="120" w:line="400" w:lineRule="exact"/>
      <w:ind w:firstLine="200" w:firstLineChars="200"/>
    </w:pPr>
    <w:rPr>
      <w:sz w:val="24"/>
      <w:szCs w:val="24"/>
    </w:rPr>
  </w:style>
  <w:style w:type="paragraph" w:customStyle="1" w:styleId="470">
    <w:name w:val="_Style 13"/>
    <w:basedOn w:val="1"/>
    <w:autoRedefine/>
    <w:qFormat/>
    <w:uiPriority w:val="0"/>
    <w:pPr>
      <w:tabs>
        <w:tab w:val="left" w:pos="360"/>
      </w:tabs>
      <w:ind w:firstLine="420" w:firstLineChars="150"/>
    </w:pPr>
    <w:rPr>
      <w:szCs w:val="20"/>
    </w:rPr>
  </w:style>
  <w:style w:type="paragraph" w:customStyle="1" w:styleId="471">
    <w:name w:val="表格标题栏"/>
    <w:basedOn w:val="1"/>
    <w:autoRedefine/>
    <w:qFormat/>
    <w:uiPriority w:val="0"/>
    <w:pPr>
      <w:shd w:val="pct5" w:color="auto" w:fill="auto"/>
      <w:jc w:val="center"/>
      <w:textAlignment w:val="center"/>
    </w:pPr>
    <w:rPr>
      <w:rFonts w:ascii="新宋体" w:hAnsi="新宋体" w:eastAsia="华文中宋"/>
      <w:b/>
      <w:sz w:val="28"/>
      <w:szCs w:val="28"/>
    </w:rPr>
  </w:style>
  <w:style w:type="paragraph" w:customStyle="1" w:styleId="472">
    <w:name w:val="FA正文+标号"/>
    <w:basedOn w:val="1"/>
    <w:autoRedefine/>
    <w:qFormat/>
    <w:uiPriority w:val="0"/>
    <w:pPr>
      <w:tabs>
        <w:tab w:val="left" w:pos="3375"/>
      </w:tabs>
      <w:spacing w:line="400" w:lineRule="exact"/>
    </w:pPr>
    <w:rPr>
      <w:rFonts w:ascii="仿宋_GB2312" w:hAnsi="宋体" w:eastAsia="仿宋_GB2312"/>
      <w:sz w:val="24"/>
      <w:szCs w:val="24"/>
    </w:rPr>
  </w:style>
  <w:style w:type="paragraph" w:customStyle="1" w:styleId="473">
    <w:name w:val="Char Char1 Char Char Char Char Char Char Char Char Char Char Char Char Char Char1"/>
    <w:basedOn w:val="1"/>
    <w:autoRedefine/>
    <w:qFormat/>
    <w:uiPriority w:val="0"/>
    <w:pPr>
      <w:widowControl/>
      <w:spacing w:after="160" w:line="240" w:lineRule="exact"/>
      <w:jc w:val="left"/>
    </w:pPr>
    <w:rPr>
      <w:szCs w:val="20"/>
    </w:rPr>
  </w:style>
  <w:style w:type="paragraph" w:customStyle="1" w:styleId="474">
    <w:name w:val="Char1 Char Char Char1"/>
    <w:basedOn w:val="1"/>
    <w:autoRedefine/>
    <w:qFormat/>
    <w:uiPriority w:val="0"/>
    <w:rPr>
      <w:rFonts w:ascii="Tahoma" w:hAnsi="Tahoma"/>
      <w:sz w:val="24"/>
      <w:szCs w:val="20"/>
    </w:rPr>
  </w:style>
  <w:style w:type="paragraph" w:customStyle="1" w:styleId="475">
    <w:name w:val="标题 3Chapter X.X.X. + 段后: 0.5 行 + 段后: 0.5 行 + 段后: 0.5 行1"/>
    <w:basedOn w:val="304"/>
    <w:autoRedefine/>
    <w:qFormat/>
    <w:uiPriority w:val="0"/>
  </w:style>
  <w:style w:type="paragraph" w:customStyle="1" w:styleId="476">
    <w:name w:val="样式 纯文本 + 首行缩进:  2 字符 Char Char Char Char Char Char Char Char Char Char Char Char Char Char Char Char Char Char Char Char Char Char Char Char"/>
    <w:basedOn w:val="36"/>
    <w:autoRedefine/>
    <w:qFormat/>
    <w:uiPriority w:val="0"/>
    <w:pPr>
      <w:spacing w:beforeLines="0" w:afterLines="0" w:line="360" w:lineRule="auto"/>
      <w:jc w:val="left"/>
    </w:pPr>
    <w:rPr>
      <w:rFonts w:eastAsia="仿宋_GB2312" w:cs="Arial"/>
      <w:sz w:val="28"/>
      <w:szCs w:val="20"/>
    </w:rPr>
  </w:style>
  <w:style w:type="paragraph" w:customStyle="1" w:styleId="477">
    <w:name w:val="样式 标题 1 + 左侧:  0 厘米 首行缩进:  0 厘米"/>
    <w:basedOn w:val="2"/>
    <w:autoRedefine/>
    <w:qFormat/>
    <w:uiPriority w:val="0"/>
    <w:pPr>
      <w:keepNext/>
      <w:keepLines/>
      <w:autoSpaceDE/>
      <w:autoSpaceDN/>
      <w:adjustRightInd/>
      <w:spacing w:after="120"/>
      <w:jc w:val="both"/>
    </w:pPr>
    <w:rPr>
      <w:rFonts w:ascii="黑体" w:eastAsia="黑体" w:cs="宋体"/>
      <w:kern w:val="44"/>
    </w:rPr>
  </w:style>
  <w:style w:type="paragraph" w:customStyle="1" w:styleId="478">
    <w:name w:val="样式 标题 5 + 五号 居中 段前: 1.5 磅 段后: 1.5 磅 行距: 多倍行距 1.57 字行"/>
    <w:basedOn w:val="6"/>
    <w:autoRedefine/>
    <w:qFormat/>
    <w:uiPriority w:val="0"/>
    <w:pPr>
      <w:tabs>
        <w:tab w:val="clear" w:pos="992"/>
      </w:tabs>
      <w:spacing w:before="30" w:after="30" w:line="377" w:lineRule="auto"/>
      <w:ind w:left="0" w:firstLine="0"/>
      <w:jc w:val="center"/>
    </w:pPr>
    <w:rPr>
      <w:rFonts w:cs="宋体"/>
      <w:sz w:val="21"/>
      <w:szCs w:val="20"/>
    </w:rPr>
  </w:style>
  <w:style w:type="paragraph" w:customStyle="1" w:styleId="479">
    <w:name w:val="Normal0"/>
    <w:autoRedefine/>
    <w:qFormat/>
    <w:uiPriority w:val="0"/>
    <w:rPr>
      <w:rFonts w:ascii="Times New Roman" w:hAnsi="Times New Roman" w:eastAsia="宋体" w:cs="Times New Roman"/>
      <w:lang w:val="en-US" w:eastAsia="en-US" w:bidi="ar-SA"/>
    </w:rPr>
  </w:style>
  <w:style w:type="paragraph" w:customStyle="1" w:styleId="480">
    <w:name w:val="InfoBlue"/>
    <w:basedOn w:val="1"/>
    <w:next w:val="22"/>
    <w:autoRedefine/>
    <w:qFormat/>
    <w:uiPriority w:val="0"/>
    <w:pPr>
      <w:spacing w:afterLines="50"/>
      <w:ind w:left="720"/>
      <w:jc w:val="left"/>
    </w:pPr>
    <w:rPr>
      <w:rFonts w:ascii="宋体"/>
      <w:i/>
      <w:snapToGrid w:val="0"/>
      <w:color w:val="0000FF"/>
      <w:kern w:val="0"/>
      <w:szCs w:val="20"/>
    </w:rPr>
  </w:style>
  <w:style w:type="paragraph" w:customStyle="1" w:styleId="481">
    <w:name w:val="二级标题"/>
    <w:basedOn w:val="3"/>
    <w:autoRedefine/>
    <w:qFormat/>
    <w:uiPriority w:val="0"/>
    <w:pPr>
      <w:tabs>
        <w:tab w:val="left" w:pos="1116"/>
      </w:tabs>
      <w:ind w:left="1116" w:hanging="576"/>
    </w:pPr>
    <w:rPr>
      <w:rFonts w:ascii="黑体" w:hAnsi="Cambria"/>
      <w:kern w:val="0"/>
    </w:rPr>
  </w:style>
  <w:style w:type="paragraph" w:customStyle="1" w:styleId="482">
    <w:name w:val="正文空4格  1）"/>
    <w:basedOn w:val="1"/>
    <w:autoRedefine/>
    <w:qFormat/>
    <w:uiPriority w:val="0"/>
    <w:pPr>
      <w:ind w:firstLine="1120" w:firstLineChars="400"/>
    </w:pPr>
    <w:rPr>
      <w:rFonts w:cs="宋体"/>
      <w:szCs w:val="20"/>
    </w:rPr>
  </w:style>
  <w:style w:type="paragraph" w:customStyle="1" w:styleId="483">
    <w:name w:val="S4-L15"/>
    <w:basedOn w:val="1"/>
    <w:autoRedefine/>
    <w:qFormat/>
    <w:uiPriority w:val="0"/>
    <w:pPr>
      <w:spacing w:after="120" w:line="360" w:lineRule="auto"/>
      <w:ind w:left="720" w:firstLine="392"/>
    </w:pPr>
    <w:rPr>
      <w:szCs w:val="21"/>
      <w:lang w:val="fr-FR"/>
    </w:rPr>
  </w:style>
  <w:style w:type="paragraph" w:customStyle="1" w:styleId="484">
    <w:name w:val="样式 标题 1 + 五号"/>
    <w:basedOn w:val="2"/>
    <w:autoRedefine/>
    <w:qFormat/>
    <w:uiPriority w:val="0"/>
    <w:pPr>
      <w:keepNext/>
      <w:keepLines/>
      <w:autoSpaceDE/>
      <w:autoSpaceDN/>
      <w:adjustRightInd/>
      <w:spacing w:line="240" w:lineRule="auto"/>
    </w:pPr>
    <w:rPr>
      <w:rFonts w:eastAsia="宋体"/>
      <w:kern w:val="44"/>
      <w:sz w:val="32"/>
      <w:szCs w:val="32"/>
    </w:rPr>
  </w:style>
  <w:style w:type="paragraph" w:customStyle="1" w:styleId="485">
    <w:name w:val="正文-带编号1)"/>
    <w:basedOn w:val="1"/>
    <w:autoRedefine/>
    <w:qFormat/>
    <w:uiPriority w:val="0"/>
    <w:pPr>
      <w:numPr>
        <w:ilvl w:val="0"/>
        <w:numId w:val="15"/>
      </w:numPr>
      <w:spacing w:line="400" w:lineRule="exact"/>
    </w:pPr>
    <w:rPr>
      <w:rFonts w:ascii="Arial" w:hAnsi="Arial"/>
      <w:szCs w:val="24"/>
    </w:rPr>
  </w:style>
  <w:style w:type="paragraph" w:customStyle="1" w:styleId="48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487">
    <w:name w:val="tab0/2"/>
    <w:basedOn w:val="1"/>
    <w:autoRedefine/>
    <w:qFormat/>
    <w:uiPriority w:val="0"/>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88">
    <w:name w:val="Char Char1 Char Char Char Char1 Char Char Char1"/>
    <w:basedOn w:val="1"/>
    <w:autoRedefine/>
    <w:qFormat/>
    <w:uiPriority w:val="0"/>
    <w:pPr>
      <w:adjustRightInd w:val="0"/>
      <w:spacing w:line="360" w:lineRule="atLeast"/>
      <w:textAlignment w:val="baseline"/>
    </w:pPr>
    <w:rPr>
      <w:rFonts w:ascii="Tahoma" w:hAnsi="Tahoma"/>
      <w:sz w:val="24"/>
      <w:szCs w:val="20"/>
    </w:rPr>
  </w:style>
  <w:style w:type="paragraph" w:customStyle="1" w:styleId="489">
    <w:name w:val="图样式"/>
    <w:basedOn w:val="1"/>
    <w:autoRedefine/>
    <w:qFormat/>
    <w:uiPriority w:val="0"/>
    <w:pPr>
      <w:keepNext/>
      <w:widowControl/>
      <w:spacing w:before="80" w:after="80"/>
      <w:jc w:val="center"/>
    </w:pPr>
    <w:rPr>
      <w:szCs w:val="20"/>
    </w:rPr>
  </w:style>
  <w:style w:type="paragraph" w:customStyle="1" w:styleId="490">
    <w:name w:val="沈标题四"/>
    <w:basedOn w:val="5"/>
    <w:next w:val="1"/>
    <w:autoRedefine/>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491">
    <w:name w:val="Char Char Char"/>
    <w:basedOn w:val="1"/>
    <w:autoRedefine/>
    <w:qFormat/>
    <w:uiPriority w:val="0"/>
  </w:style>
  <w:style w:type="paragraph" w:customStyle="1" w:styleId="492">
    <w:name w:val="彩色底纹 - 强调文字颜色 11"/>
    <w:autoRedefine/>
    <w:semiHidden/>
    <w:qFormat/>
    <w:uiPriority w:val="99"/>
    <w:rPr>
      <w:rFonts w:ascii="Times New Roman" w:hAnsi="Times New Roman" w:eastAsia="宋体" w:cs="Times New Roman"/>
      <w:kern w:val="2"/>
      <w:sz w:val="21"/>
      <w:szCs w:val="22"/>
      <w:lang w:val="en-US" w:eastAsia="zh-CN" w:bidi="ar-SA"/>
    </w:rPr>
  </w:style>
  <w:style w:type="paragraph" w:customStyle="1" w:styleId="493">
    <w:name w:val="Char Char Char Char Char Char Char Char Char Char1"/>
    <w:basedOn w:val="1"/>
    <w:autoRedefine/>
    <w:qFormat/>
    <w:uiPriority w:val="0"/>
    <w:pPr>
      <w:tabs>
        <w:tab w:val="left" w:pos="360"/>
      </w:tabs>
      <w:ind w:left="480" w:hanging="480" w:hangingChars="200"/>
    </w:pPr>
    <w:rPr>
      <w:rFonts w:ascii="仿宋_GB2312" w:eastAsia="仿宋_GB2312"/>
      <w:b/>
      <w:sz w:val="24"/>
      <w:szCs w:val="24"/>
    </w:rPr>
  </w:style>
  <w:style w:type="paragraph" w:customStyle="1" w:styleId="494">
    <w:name w:val="P3"/>
    <w:basedOn w:val="1"/>
    <w:autoRedefine/>
    <w:qFormat/>
    <w:uiPriority w:val="0"/>
    <w:pPr>
      <w:widowControl/>
      <w:spacing w:before="240" w:line="240" w:lineRule="atLeast"/>
      <w:ind w:left="1152"/>
      <w:jc w:val="left"/>
    </w:pPr>
    <w:rPr>
      <w:b/>
      <w:kern w:val="0"/>
      <w:szCs w:val="21"/>
      <w:lang w:val="en-AU" w:eastAsia="en-US"/>
    </w:rPr>
  </w:style>
  <w:style w:type="paragraph" w:customStyle="1" w:styleId="495">
    <w:name w:val="样式 样式 小四 行距: 1.5 倍行距 首行缩进:  2 字符 + +中文正文"/>
    <w:basedOn w:val="1"/>
    <w:autoRedefine/>
    <w:qFormat/>
    <w:uiPriority w:val="0"/>
    <w:pPr>
      <w:spacing w:line="360" w:lineRule="auto"/>
      <w:ind w:firstLine="480" w:firstLineChars="200"/>
    </w:pPr>
    <w:rPr>
      <w:rFonts w:ascii="宋体" w:hAnsi="宋体" w:cs="宋体"/>
      <w:sz w:val="24"/>
      <w:szCs w:val="20"/>
    </w:rPr>
  </w:style>
  <w:style w:type="paragraph" w:customStyle="1" w:styleId="496">
    <w:name w:val="此正文"/>
    <w:basedOn w:val="1"/>
    <w:autoRedefine/>
    <w:qFormat/>
    <w:uiPriority w:val="0"/>
    <w:pPr>
      <w:spacing w:line="360" w:lineRule="auto"/>
      <w:ind w:firstLine="200" w:firstLineChars="200"/>
    </w:pPr>
    <w:rPr>
      <w:sz w:val="24"/>
      <w:szCs w:val="24"/>
    </w:rPr>
  </w:style>
  <w:style w:type="paragraph" w:customStyle="1" w:styleId="497">
    <w:name w:val="列出段落11"/>
    <w:basedOn w:val="1"/>
    <w:autoRedefine/>
    <w:qFormat/>
    <w:uiPriority w:val="0"/>
    <w:pPr>
      <w:ind w:firstLine="420" w:firstLineChars="200"/>
    </w:pPr>
  </w:style>
  <w:style w:type="paragraph" w:customStyle="1" w:styleId="498">
    <w:name w:val="正文文本 New"/>
    <w:basedOn w:val="1"/>
    <w:autoRedefine/>
    <w:qFormat/>
    <w:uiPriority w:val="0"/>
    <w:pPr>
      <w:spacing w:after="120"/>
    </w:pPr>
    <w:rPr>
      <w:sz w:val="28"/>
      <w:szCs w:val="24"/>
    </w:rPr>
  </w:style>
  <w:style w:type="paragraph" w:customStyle="1" w:styleId="499">
    <w:name w:val="text"/>
    <w:basedOn w:val="1"/>
    <w:autoRedefine/>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500">
    <w:name w:val="样式7"/>
    <w:basedOn w:val="1"/>
    <w:autoRedefine/>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501">
    <w:name w:val="[Normal]"/>
    <w:autoRedefine/>
    <w:qFormat/>
    <w:uiPriority w:val="0"/>
    <w:rPr>
      <w:rFonts w:ascii="宋体" w:hAnsi="宋体" w:eastAsia="宋体" w:cs="Times New Roman"/>
      <w:sz w:val="24"/>
      <w:lang w:val="zh-CN" w:eastAsia="zh-CN" w:bidi="ar-SA"/>
    </w:rPr>
  </w:style>
  <w:style w:type="paragraph" w:customStyle="1" w:styleId="502">
    <w:name w:val="样式 标题 3Chapter X.X.X"/>
    <w:basedOn w:val="475"/>
    <w:autoRedefine/>
    <w:qFormat/>
    <w:uiPriority w:val="0"/>
    <w:pPr>
      <w:spacing w:afterLines="0"/>
    </w:pPr>
  </w:style>
  <w:style w:type="paragraph" w:customStyle="1" w:styleId="503">
    <w:name w:val="15"/>
    <w:basedOn w:val="1"/>
    <w:autoRedefine/>
    <w:qFormat/>
    <w:uiPriority w:val="0"/>
    <w:pPr>
      <w:widowControl/>
      <w:spacing w:line="312" w:lineRule="auto"/>
      <w:ind w:firstLine="202"/>
    </w:pPr>
    <w:rPr>
      <w:kern w:val="0"/>
      <w:sz w:val="24"/>
      <w:szCs w:val="24"/>
    </w:rPr>
  </w:style>
  <w:style w:type="paragraph" w:customStyle="1" w:styleId="504">
    <w:name w:val="二级项目符号"/>
    <w:basedOn w:val="1"/>
    <w:autoRedefine/>
    <w:qFormat/>
    <w:uiPriority w:val="0"/>
    <w:pPr>
      <w:widowControl/>
      <w:tabs>
        <w:tab w:val="left" w:pos="964"/>
      </w:tabs>
      <w:spacing w:line="360" w:lineRule="auto"/>
      <w:ind w:left="964" w:hanging="482"/>
    </w:pPr>
    <w:rPr>
      <w:kern w:val="0"/>
      <w:sz w:val="24"/>
      <w:szCs w:val="20"/>
    </w:rPr>
  </w:style>
  <w:style w:type="paragraph" w:customStyle="1" w:styleId="505">
    <w:name w:val="标准有序列表（L1）"/>
    <w:basedOn w:val="15"/>
    <w:autoRedefine/>
    <w:qFormat/>
    <w:uiPriority w:val="0"/>
    <w:pPr>
      <w:tabs>
        <w:tab w:val="left" w:pos="0"/>
      </w:tabs>
      <w:spacing w:line="360" w:lineRule="auto"/>
      <w:ind w:firstLine="0"/>
    </w:pPr>
    <w:rPr>
      <w:rFonts w:ascii="黑体" w:eastAsia="黑体"/>
      <w:color w:val="000000"/>
      <w:sz w:val="24"/>
    </w:rPr>
  </w:style>
  <w:style w:type="paragraph" w:customStyle="1" w:styleId="506">
    <w:name w:val="Item List"/>
    <w:autoRedefine/>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507">
    <w:name w:val="表格标题"/>
    <w:basedOn w:val="418"/>
    <w:autoRedefine/>
    <w:qFormat/>
    <w:uiPriority w:val="0"/>
    <w:pPr>
      <w:numPr>
        <w:ilvl w:val="0"/>
        <w:numId w:val="16"/>
      </w:numPr>
      <w:tabs>
        <w:tab w:val="clear" w:pos="360"/>
      </w:tabs>
      <w:ind w:left="0" w:firstLine="0"/>
      <w:jc w:val="center"/>
    </w:pPr>
    <w:rPr>
      <w:b/>
      <w:bCs/>
      <w:i/>
      <w:iCs/>
    </w:rPr>
  </w:style>
  <w:style w:type="paragraph" w:customStyle="1" w:styleId="508">
    <w:name w:val="内文正文"/>
    <w:basedOn w:val="1"/>
    <w:autoRedefine/>
    <w:qFormat/>
    <w:uiPriority w:val="0"/>
    <w:pPr>
      <w:adjustRightInd w:val="0"/>
      <w:snapToGrid w:val="0"/>
      <w:spacing w:line="400" w:lineRule="atLeast"/>
      <w:ind w:firstLine="200" w:firstLineChars="200"/>
    </w:pPr>
    <w:rPr>
      <w:rFonts w:ascii="宋体"/>
      <w:szCs w:val="24"/>
    </w:rPr>
  </w:style>
  <w:style w:type="paragraph" w:customStyle="1" w:styleId="509">
    <w:name w:val="章正文"/>
    <w:basedOn w:val="1"/>
    <w:autoRedefine/>
    <w:qFormat/>
    <w:uiPriority w:val="0"/>
    <w:pPr>
      <w:spacing w:beforeLines="50" w:after="120" w:line="300" w:lineRule="auto"/>
      <w:ind w:firstLine="480"/>
    </w:pPr>
    <w:rPr>
      <w:rFonts w:ascii="Helvetica" w:hAnsi="Helvetica"/>
      <w:kern w:val="0"/>
      <w:sz w:val="24"/>
      <w:szCs w:val="24"/>
    </w:rPr>
  </w:style>
  <w:style w:type="paragraph" w:customStyle="1" w:styleId="510">
    <w:name w:val="金保标题2"/>
    <w:basedOn w:val="3"/>
    <w:next w:val="1"/>
    <w:autoRedefine/>
    <w:qFormat/>
    <w:uiPriority w:val="0"/>
    <w:pPr>
      <w:tabs>
        <w:tab w:val="left" w:pos="709"/>
      </w:tabs>
      <w:spacing w:line="360" w:lineRule="auto"/>
    </w:pPr>
    <w:rPr>
      <w:rFonts w:ascii="Times New Roman" w:hAnsi="Times New Roman"/>
      <w:kern w:val="0"/>
      <w:sz w:val="28"/>
      <w:szCs w:val="28"/>
    </w:rPr>
  </w:style>
  <w:style w:type="paragraph" w:customStyle="1" w:styleId="511">
    <w:name w:val="Char2 Char Char Char"/>
    <w:basedOn w:val="1"/>
    <w:autoRedefine/>
    <w:qFormat/>
    <w:uiPriority w:val="0"/>
    <w:rPr>
      <w:rFonts w:ascii="仿宋_GB2312" w:eastAsia="仿宋_GB2312"/>
      <w:b/>
      <w:sz w:val="32"/>
      <w:szCs w:val="32"/>
    </w:rPr>
  </w:style>
  <w:style w:type="paragraph" w:customStyle="1" w:styleId="512">
    <w:name w:val="a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13">
    <w:name w:val="p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514">
    <w:name w:val="样式 正文（首行缩进两字） + 首行缩进:  2 字符 段后: 0.5 行 行距: 1.5 倍行距"/>
    <w:basedOn w:val="15"/>
    <w:autoRedefine/>
    <w:qFormat/>
    <w:uiPriority w:val="0"/>
    <w:pPr>
      <w:spacing w:line="360" w:lineRule="auto"/>
    </w:pPr>
    <w:rPr>
      <w:sz w:val="24"/>
      <w:szCs w:val="24"/>
    </w:rPr>
  </w:style>
  <w:style w:type="paragraph" w:customStyle="1" w:styleId="515">
    <w:name w:val="正文缩进2"/>
    <w:basedOn w:val="1"/>
    <w:autoRedefine/>
    <w:qFormat/>
    <w:uiPriority w:val="0"/>
    <w:pPr>
      <w:autoSpaceDE w:val="0"/>
      <w:autoSpaceDN w:val="0"/>
      <w:adjustRightInd w:val="0"/>
      <w:spacing w:after="180" w:line="310" w:lineRule="auto"/>
      <w:ind w:firstLine="420"/>
      <w:jc w:val="left"/>
    </w:pPr>
    <w:rPr>
      <w:kern w:val="0"/>
      <w:sz w:val="20"/>
      <w:szCs w:val="20"/>
    </w:rPr>
  </w:style>
  <w:style w:type="paragraph" w:customStyle="1" w:styleId="516">
    <w:name w:val="pbullet2cm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17">
    <w:name w:val="S4-L15-No"/>
    <w:basedOn w:val="483"/>
    <w:autoRedefine/>
    <w:qFormat/>
    <w:uiPriority w:val="0"/>
    <w:pPr>
      <w:tabs>
        <w:tab w:val="left" w:pos="720"/>
      </w:tabs>
      <w:ind w:hanging="720"/>
    </w:pPr>
  </w:style>
  <w:style w:type="paragraph" w:customStyle="1" w:styleId="518">
    <w:name w:val="Char3 Char Char Char1"/>
    <w:basedOn w:val="1"/>
    <w:autoRedefine/>
    <w:qFormat/>
    <w:uiPriority w:val="0"/>
    <w:pPr>
      <w:widowControl/>
      <w:spacing w:after="160" w:line="240" w:lineRule="exact"/>
      <w:jc w:val="left"/>
    </w:pPr>
    <w:rPr>
      <w:szCs w:val="20"/>
    </w:rPr>
  </w:style>
  <w:style w:type="paragraph" w:customStyle="1" w:styleId="519">
    <w:name w:val="样式 样式 标题 4 + 段后: 0.5 行1"/>
    <w:basedOn w:val="334"/>
    <w:next w:val="41"/>
    <w:autoRedefine/>
    <w:qFormat/>
    <w:uiPriority w:val="0"/>
    <w:pPr>
      <w:numPr>
        <w:ilvl w:val="1"/>
        <w:numId w:val="2"/>
      </w:numPr>
      <w:ind w:left="0" w:firstLine="0"/>
    </w:pPr>
  </w:style>
  <w:style w:type="paragraph" w:customStyle="1" w:styleId="520">
    <w:name w:val="Paragraph3"/>
    <w:basedOn w:val="1"/>
    <w:autoRedefine/>
    <w:qFormat/>
    <w:uiPriority w:val="0"/>
    <w:pPr>
      <w:spacing w:before="80" w:afterLines="50"/>
      <w:ind w:left="1530"/>
    </w:pPr>
    <w:rPr>
      <w:rFonts w:ascii="宋体"/>
      <w:snapToGrid w:val="0"/>
      <w:kern w:val="0"/>
      <w:szCs w:val="20"/>
    </w:rPr>
  </w:style>
  <w:style w:type="paragraph" w:customStyle="1" w:styleId="521">
    <w:name w:val="样式 标题 3(A-3)sect1.2.3h3H3level_3PIM 3Level 3 HeadHeading..."/>
    <w:basedOn w:val="4"/>
    <w:autoRedefine/>
    <w:qFormat/>
    <w:uiPriority w:val="0"/>
    <w:rPr>
      <w:rFonts w:ascii="Arial" w:hAnsi="Arial"/>
      <w:sz w:val="30"/>
    </w:rPr>
  </w:style>
  <w:style w:type="paragraph" w:customStyle="1" w:styleId="522">
    <w:name w:val="Bullet 2"/>
    <w:basedOn w:val="22"/>
    <w:autoRedefine/>
    <w:qFormat/>
    <w:uiPriority w:val="0"/>
    <w:pPr>
      <w:numPr>
        <w:ilvl w:val="0"/>
        <w:numId w:val="17"/>
      </w:numPr>
      <w:spacing w:beforeLines="10" w:afterLines="10" w:line="264" w:lineRule="auto"/>
    </w:pPr>
    <w:rPr>
      <w:rFonts w:ascii="Arial" w:hAnsi="Arial"/>
      <w:sz w:val="21"/>
      <w:szCs w:val="21"/>
    </w:rPr>
  </w:style>
  <w:style w:type="paragraph" w:customStyle="1" w:styleId="523">
    <w:name w:val="Char Char3 Char Char Char Char"/>
    <w:basedOn w:val="1"/>
    <w:autoRedefine/>
    <w:qFormat/>
    <w:uiPriority w:val="0"/>
    <w:pPr>
      <w:widowControl/>
      <w:spacing w:after="160" w:line="360" w:lineRule="auto"/>
      <w:jc w:val="left"/>
    </w:pPr>
    <w:rPr>
      <w:rFonts w:ascii="Verdana" w:hAnsi="Verdana"/>
      <w:kern w:val="0"/>
      <w:sz w:val="24"/>
      <w:szCs w:val="20"/>
      <w:lang w:eastAsia="en-US"/>
    </w:rPr>
  </w:style>
  <w:style w:type="paragraph" w:customStyle="1" w:styleId="524">
    <w:name w:val="样式 模板描述"/>
    <w:basedOn w:val="1"/>
    <w:next w:val="358"/>
    <w:autoRedefine/>
    <w:qFormat/>
    <w:uiPriority w:val="0"/>
    <w:pPr>
      <w:spacing w:afterLines="50"/>
      <w:jc w:val="left"/>
    </w:pPr>
    <w:rPr>
      <w:rFonts w:ascii="宋体" w:cs="宋体"/>
      <w:i/>
      <w:iCs/>
      <w:snapToGrid w:val="0"/>
      <w:color w:val="0000FF"/>
      <w:kern w:val="0"/>
      <w:szCs w:val="21"/>
    </w:rPr>
  </w:style>
  <w:style w:type="paragraph" w:customStyle="1" w:styleId="525">
    <w:name w:val="P2"/>
    <w:basedOn w:val="1"/>
    <w:autoRedefine/>
    <w:qFormat/>
    <w:uiPriority w:val="0"/>
    <w:pPr>
      <w:widowControl/>
      <w:spacing w:before="240" w:line="240" w:lineRule="atLeast"/>
      <w:ind w:left="578"/>
      <w:jc w:val="left"/>
    </w:pPr>
    <w:rPr>
      <w:b/>
      <w:kern w:val="0"/>
      <w:szCs w:val="21"/>
      <w:lang w:val="en-AU" w:eastAsia="en-US"/>
    </w:rPr>
  </w:style>
  <w:style w:type="paragraph" w:customStyle="1" w:styleId="526">
    <w:name w:val="标书_正文"/>
    <w:basedOn w:val="1"/>
    <w:autoRedefine/>
    <w:qFormat/>
    <w:uiPriority w:val="0"/>
    <w:pPr>
      <w:spacing w:line="360" w:lineRule="auto"/>
    </w:pPr>
    <w:rPr>
      <w:rFonts w:ascii="宋体"/>
      <w:b/>
      <w:kern w:val="0"/>
      <w:sz w:val="32"/>
      <w:szCs w:val="32"/>
    </w:rPr>
  </w:style>
  <w:style w:type="paragraph" w:customStyle="1" w:styleId="527">
    <w:name w:val="样式 样式 正文文本缩进 + 仿宋_GB2312 小四 首行缩进:  0 厘米 行距: 1.5 倍行距 + (中文) 仿宋_GB... Char Char"/>
    <w:basedOn w:val="410"/>
    <w:autoRedefine/>
    <w:qFormat/>
    <w:uiPriority w:val="0"/>
    <w:pPr>
      <w:ind w:firstLine="480" w:firstLineChars="200"/>
    </w:pPr>
  </w:style>
  <w:style w:type="paragraph" w:customStyle="1" w:styleId="528">
    <w:name w:val="正文空2格  1."/>
    <w:basedOn w:val="1"/>
    <w:autoRedefine/>
    <w:qFormat/>
    <w:uiPriority w:val="0"/>
    <w:pPr>
      <w:ind w:firstLine="480" w:firstLineChars="200"/>
    </w:pPr>
    <w:rPr>
      <w:rFonts w:cs="宋体"/>
      <w:sz w:val="28"/>
      <w:szCs w:val="20"/>
    </w:rPr>
  </w:style>
  <w:style w:type="paragraph" w:customStyle="1" w:styleId="529">
    <w:name w:val="Table - Text"/>
    <w:basedOn w:val="1"/>
    <w:autoRedefine/>
    <w:qFormat/>
    <w:uiPriority w:val="0"/>
    <w:pPr>
      <w:widowControl/>
      <w:spacing w:before="60" w:afterLines="50"/>
      <w:jc w:val="left"/>
    </w:pPr>
    <w:rPr>
      <w:kern w:val="0"/>
      <w:szCs w:val="20"/>
      <w:lang w:eastAsia="en-US"/>
    </w:rPr>
  </w:style>
  <w:style w:type="paragraph" w:customStyle="1" w:styleId="530">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31">
    <w:name w:val="Proposals body"/>
    <w:basedOn w:val="1"/>
    <w:next w:val="1"/>
    <w:autoRedefine/>
    <w:qFormat/>
    <w:uiPriority w:val="0"/>
    <w:pPr>
      <w:widowControl/>
      <w:spacing w:line="360" w:lineRule="auto"/>
      <w:jc w:val="left"/>
    </w:pPr>
    <w:rPr>
      <w:rFonts w:ascii="宋体"/>
      <w:snapToGrid w:val="0"/>
      <w:color w:val="000000"/>
      <w:kern w:val="0"/>
      <w:sz w:val="24"/>
      <w:szCs w:val="20"/>
    </w:rPr>
  </w:style>
  <w:style w:type="paragraph" w:customStyle="1" w:styleId="532">
    <w:name w:val="小标题"/>
    <w:basedOn w:val="22"/>
    <w:autoRedefine/>
    <w:qFormat/>
    <w:uiPriority w:val="0"/>
    <w:pPr>
      <w:tabs>
        <w:tab w:val="left" w:pos="840"/>
      </w:tabs>
      <w:spacing w:before="60" w:after="60" w:line="360" w:lineRule="auto"/>
      <w:ind w:left="840" w:hanging="420"/>
    </w:pPr>
    <w:rPr>
      <w:rFonts w:eastAsia="黑体"/>
      <w:sz w:val="24"/>
      <w:szCs w:val="20"/>
    </w:rPr>
  </w:style>
  <w:style w:type="paragraph" w:customStyle="1" w:styleId="533">
    <w:name w:val="首行缩进"/>
    <w:basedOn w:val="1"/>
    <w:autoRedefine/>
    <w:qFormat/>
    <w:uiPriority w:val="0"/>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34">
    <w:name w:val="样式 样式 标题 4 + 段后: 0.5 行 + 段后: 0.5 行"/>
    <w:basedOn w:val="334"/>
    <w:autoRedefine/>
    <w:qFormat/>
    <w:uiPriority w:val="0"/>
    <w:pPr>
      <w:numPr>
        <w:numId w:val="0"/>
      </w:numPr>
      <w:tabs>
        <w:tab w:val="left" w:pos="864"/>
      </w:tabs>
      <w:ind w:left="864" w:hanging="864"/>
    </w:pPr>
  </w:style>
  <w:style w:type="paragraph" w:customStyle="1" w:styleId="535">
    <w:name w:val="4"/>
    <w:basedOn w:val="1"/>
    <w:autoRedefine/>
    <w:qFormat/>
    <w:uiPriority w:val="0"/>
  </w:style>
  <w:style w:type="paragraph" w:customStyle="1" w:styleId="536">
    <w:name w:val="样式 四号 行距: 1.5 倍行距"/>
    <w:basedOn w:val="1"/>
    <w:autoRedefine/>
    <w:qFormat/>
    <w:uiPriority w:val="0"/>
    <w:pPr>
      <w:spacing w:line="312" w:lineRule="auto"/>
      <w:ind w:firstLine="202" w:firstLineChars="202"/>
    </w:pPr>
    <w:rPr>
      <w:rFonts w:cs="宋体"/>
      <w:sz w:val="24"/>
      <w:szCs w:val="20"/>
    </w:rPr>
  </w:style>
  <w:style w:type="paragraph" w:customStyle="1" w:styleId="537">
    <w:name w:val="最新标题1"/>
    <w:basedOn w:val="402"/>
    <w:next w:val="404"/>
    <w:autoRedefine/>
    <w:qFormat/>
    <w:uiPriority w:val="0"/>
    <w:rPr>
      <w:bCs/>
    </w:rPr>
  </w:style>
  <w:style w:type="paragraph" w:customStyle="1" w:styleId="538">
    <w:name w:val="Main Title"/>
    <w:basedOn w:val="1"/>
    <w:autoRedefine/>
    <w:qFormat/>
    <w:uiPriority w:val="0"/>
    <w:pPr>
      <w:spacing w:before="480" w:afterLines="50"/>
      <w:jc w:val="center"/>
    </w:pPr>
    <w:rPr>
      <w:rFonts w:ascii="宋体"/>
      <w:b/>
      <w:snapToGrid w:val="0"/>
      <w:kern w:val="28"/>
      <w:sz w:val="32"/>
      <w:szCs w:val="20"/>
    </w:rPr>
  </w:style>
  <w:style w:type="paragraph" w:customStyle="1" w:styleId="539">
    <w:name w:val="_Style 118"/>
    <w:basedOn w:val="1"/>
    <w:autoRedefine/>
    <w:qFormat/>
    <w:uiPriority w:val="0"/>
  </w:style>
  <w:style w:type="paragraph" w:customStyle="1" w:styleId="540">
    <w:name w:val="Tabletext"/>
    <w:basedOn w:val="1"/>
    <w:autoRedefine/>
    <w:qFormat/>
    <w:uiPriority w:val="0"/>
    <w:pPr>
      <w:keepLines/>
      <w:spacing w:afterLines="50"/>
      <w:jc w:val="left"/>
    </w:pPr>
    <w:rPr>
      <w:rFonts w:ascii="宋体"/>
      <w:snapToGrid w:val="0"/>
      <w:kern w:val="0"/>
      <w:szCs w:val="20"/>
    </w:rPr>
  </w:style>
  <w:style w:type="table" w:customStyle="1" w:styleId="541">
    <w:name w:val="网格型1"/>
    <w:basedOn w:val="59"/>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2">
    <w:name w:val="正文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3">
    <w:name w:val="纯文本1"/>
    <w:basedOn w:val="542"/>
    <w:autoRedefine/>
    <w:qFormat/>
    <w:uiPriority w:val="0"/>
    <w:pPr>
      <w:widowControl/>
      <w:jc w:val="left"/>
    </w:pPr>
    <w:rPr>
      <w:rFonts w:ascii="宋体" w:hAnsi="Courier New"/>
    </w:rPr>
  </w:style>
  <w:style w:type="paragraph" w:customStyle="1" w:styleId="544">
    <w:name w:val="Table Paragraph"/>
    <w:basedOn w:val="1"/>
    <w:autoRedefine/>
    <w:qFormat/>
    <w:uiPriority w:val="1"/>
    <w:rPr>
      <w:rFonts w:ascii="Calibri" w:hAnsi="Calibri"/>
    </w:rPr>
  </w:style>
  <w:style w:type="paragraph" w:styleId="545">
    <w:name w:val="List Paragraph"/>
    <w:basedOn w:val="1"/>
    <w:autoRedefine/>
    <w:qFormat/>
    <w:uiPriority w:val="72"/>
    <w:pPr>
      <w:ind w:firstLine="420" w:firstLineChars="200"/>
    </w:pPr>
  </w:style>
  <w:style w:type="paragraph" w:customStyle="1" w:styleId="546">
    <w:name w:val="BodyText"/>
    <w:basedOn w:val="1"/>
    <w:autoRedefine/>
    <w:qFormat/>
    <w:uiPriority w:val="0"/>
    <w:pPr>
      <w:textAlignment w:val="baseline"/>
    </w:pPr>
    <w:rPr>
      <w:szCs w:val="24"/>
    </w:rPr>
  </w:style>
  <w:style w:type="paragraph" w:customStyle="1" w:styleId="547">
    <w:name w:val="样式 标题 4 + 段前: 5 磅 段后: 5 磅 行距: 单倍行距"/>
    <w:basedOn w:val="5"/>
    <w:autoRedefine/>
    <w:qFormat/>
    <w:uiPriority w:val="0"/>
    <w:pPr>
      <w:tabs>
        <w:tab w:val="left" w:pos="2880"/>
      </w:tabs>
      <w:adjustRightInd w:val="0"/>
      <w:spacing w:before="100" w:after="100" w:line="240" w:lineRule="auto"/>
      <w:ind w:left="2880" w:hanging="720"/>
      <w:jc w:val="left"/>
      <w:textAlignment w:val="baseline"/>
    </w:pPr>
    <w:rPr>
      <w:rFonts w:eastAsia="华文中宋" w:cs="宋体"/>
      <w:kern w:val="0"/>
      <w:sz w:val="24"/>
      <w:szCs w:val="20"/>
    </w:rPr>
  </w:style>
  <w:style w:type="paragraph" w:customStyle="1" w:styleId="548">
    <w:name w:val="样式1"/>
    <w:basedOn w:val="1"/>
    <w:autoRedefine/>
    <w:qFormat/>
    <w:uiPriority w:val="0"/>
    <w:pPr>
      <w:adjustRightInd w:val="0"/>
      <w:textAlignment w:val="baseline"/>
    </w:pPr>
    <w:rPr>
      <w:rFonts w:ascii="宋体" w:hAnsi="宋体" w:eastAsia="华文中宋"/>
      <w:kern w:val="0"/>
      <w:szCs w:val="21"/>
    </w:rPr>
  </w:style>
  <w:style w:type="table" w:customStyle="1" w:styleId="549">
    <w:name w:val="网格型2"/>
    <w:basedOn w:val="59"/>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50">
    <w:name w:val="Char Char Char1"/>
    <w:basedOn w:val="1"/>
    <w:autoRedefine/>
    <w:qFormat/>
    <w:uiPriority w:val="0"/>
    <w:rPr>
      <w:rFonts w:ascii="Tahoma" w:hAnsi="Tahoma" w:eastAsia="华文中宋"/>
      <w:sz w:val="24"/>
      <w:szCs w:val="20"/>
    </w:rPr>
  </w:style>
  <w:style w:type="paragraph" w:customStyle="1" w:styleId="551">
    <w:name w:val="正文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53">
    <w:name w:val="Table Normal"/>
    <w:autoRedefine/>
    <w:semiHidden/>
    <w:unhideWhenUsed/>
    <w:qFormat/>
    <w:uiPriority w:val="0"/>
    <w:tblPr>
      <w:tblCellMar>
        <w:top w:w="0" w:type="dxa"/>
        <w:left w:w="0" w:type="dxa"/>
        <w:bottom w:w="0" w:type="dxa"/>
        <w:right w:w="0" w:type="dxa"/>
      </w:tblCellMar>
    </w:tblPr>
  </w:style>
  <w:style w:type="paragraph" w:customStyle="1" w:styleId="554">
    <w:name w:val=" Char Char Char"/>
    <w:basedOn w:val="1"/>
    <w:autoRedefine/>
    <w:qFormat/>
    <w:uiPriority w:val="0"/>
    <w:rPr>
      <w:rFonts w:ascii="Tahoma" w:hAnsi="Tahoma"/>
      <w:sz w:val="24"/>
      <w:szCs w:val="20"/>
    </w:rPr>
  </w:style>
  <w:style w:type="paragraph" w:customStyle="1" w:styleId="555">
    <w:name w:val="No Spacing_ad81b47b-6779-4c76-b471-79375858c8cb"/>
    <w:basedOn w:val="1"/>
    <w:autoRedefine/>
    <w:qFormat/>
    <w:uiPriority w:val="0"/>
    <w:pPr>
      <w:ind w:firstLine="200" w:firstLineChars="200"/>
    </w:pPr>
  </w:style>
  <w:style w:type="paragraph" w:customStyle="1" w:styleId="556">
    <w:name w:val="样式 标题 3h3H3sect1.2.3 + 五号 段前: 6 磅 段后: 6 磅 行距: 单倍行距"/>
    <w:basedOn w:val="4"/>
    <w:autoRedefine/>
    <w:qFormat/>
    <w:uiPriority w:val="0"/>
    <w:pPr>
      <w:numPr>
        <w:ilvl w:val="2"/>
        <w:numId w:val="18"/>
      </w:numPr>
      <w:spacing w:before="120" w:after="120" w:line="240" w:lineRule="auto"/>
      <w:ind w:left="0"/>
      <w:textAlignment w:val="auto"/>
    </w:pPr>
    <w:rPr>
      <w:rFonts w:ascii="Calibri" w:hAnsi="Calibri"/>
      <w:sz w:val="21"/>
      <w:szCs w:val="20"/>
    </w:rPr>
  </w:style>
  <w:style w:type="paragraph" w:customStyle="1" w:styleId="55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Table Text"/>
    <w:basedOn w:val="1"/>
    <w:semiHidden/>
    <w:qFormat/>
    <w:uiPriority w:val="0"/>
    <w:rPr>
      <w:rFonts w:ascii="宋体" w:hAnsi="宋体" w:eastAsia="宋体" w:cs="宋体"/>
      <w:sz w:val="24"/>
      <w:szCs w:val="24"/>
      <w:lang w:val="en-US" w:eastAsia="en-US" w:bidi="ar-SA"/>
    </w:rPr>
  </w:style>
  <w:style w:type="paragraph" w:customStyle="1" w:styleId="559">
    <w:name w:val="样式 标题 1 + 四号 居中 段前: 12 磅 段后: 12 磅 行距: 单倍行距"/>
    <w:basedOn w:val="2"/>
    <w:autoRedefine/>
    <w:qFormat/>
    <w:uiPriority w:val="0"/>
    <w:pPr>
      <w:numPr>
        <w:ilvl w:val="0"/>
        <w:numId w:val="0"/>
      </w:numPr>
      <w:snapToGrid w:val="0"/>
      <w:spacing w:before="0" w:after="0" w:line="480" w:lineRule="auto"/>
      <w:jc w:val="center"/>
    </w:pPr>
    <w:rPr>
      <w:rFonts w:cs="宋体"/>
      <w:sz w:val="28"/>
      <w:szCs w:val="20"/>
    </w:rPr>
  </w:style>
  <w:style w:type="character" w:customStyle="1" w:styleId="560">
    <w:name w:val="font31"/>
    <w:basedOn w:val="61"/>
    <w:qFormat/>
    <w:uiPriority w:val="0"/>
    <w:rPr>
      <w:rFonts w:hint="eastAsia" w:ascii="宋体" w:hAnsi="宋体" w:eastAsia="宋体" w:cs="宋体"/>
      <w:color w:val="000000"/>
      <w:sz w:val="20"/>
      <w:szCs w:val="20"/>
      <w:u w:val="none"/>
    </w:rPr>
  </w:style>
  <w:style w:type="character" w:customStyle="1" w:styleId="561">
    <w:name w:val="font41"/>
    <w:basedOn w:val="61"/>
    <w:qFormat/>
    <w:uiPriority w:val="0"/>
    <w:rPr>
      <w:rFonts w:hint="eastAsia" w:ascii="宋体" w:hAnsi="宋体" w:eastAsia="宋体" w:cs="宋体"/>
      <w:color w:val="000000"/>
      <w:sz w:val="22"/>
      <w:szCs w:val="22"/>
      <w:u w:val="none"/>
    </w:rPr>
  </w:style>
  <w:style w:type="character" w:customStyle="1" w:styleId="562">
    <w:name w:val="font51"/>
    <w:basedOn w:val="61"/>
    <w:qFormat/>
    <w:uiPriority w:val="0"/>
    <w:rPr>
      <w:rFonts w:hint="eastAsia" w:ascii="宋体" w:hAnsi="宋体" w:eastAsia="宋体" w:cs="宋体"/>
      <w:color w:val="000000"/>
      <w:sz w:val="21"/>
      <w:szCs w:val="21"/>
      <w:u w:val="none"/>
    </w:rPr>
  </w:style>
  <w:style w:type="character" w:customStyle="1" w:styleId="563">
    <w:name w:val="NormalCharacter"/>
    <w:qFormat/>
    <w:uiPriority w:val="0"/>
  </w:style>
  <w:style w:type="paragraph" w:customStyle="1" w:styleId="564">
    <w:name w:val="Body Text 21"/>
    <w:basedOn w:val="1"/>
    <w:qFormat/>
    <w:uiPriority w:val="0"/>
    <w:pPr>
      <w:spacing w:line="480" w:lineRule="auto"/>
    </w:pPr>
    <w:rPr>
      <w:sz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ZJMIIT</Company>
  <Pages>63</Pages>
  <Words>25742</Words>
  <Characters>26819</Characters>
  <Lines>435</Lines>
  <Paragraphs>122</Paragraphs>
  <TotalTime>6</TotalTime>
  <ScaleCrop>false</ScaleCrop>
  <LinksUpToDate>false</LinksUpToDate>
  <CharactersWithSpaces>28384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2022-07-20T11:05:00Z</dcterms:created>
  <dc:creator>Lisa&amp;敏小主</dc:creator>
  <cp:lastModifiedBy>毓桂 女神</cp:lastModifiedBy>
  <cp:lastPrinted>2025-07-03T12:11:00Z</cp:lastPrinted>
  <dcterms:modified xsi:type="dcterms:W3CDTF">2026-05-15T09:49:55Z</dcterms:modified>
  <dc:title>竞争性磋商-货物</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B5E6024A956F4713B85A8686C7EA76CE_13</vt:lpwstr>
  </property>
  <property fmtid="{D5CDD505-2E9C-101B-9397-08002B2CF9AE}" pid="4" name="KSOTemplateDocerSaveRecord">
    <vt:lpwstr>eyJoZGlkIjoiZDVhNDJhZGQzYjcxOWQxM2QxYzI0MjM1YTQ3NGJjZTkiLCJ1c2VySWQiOiI0NjE1Mjk2OTkifQ==</vt:lpwstr>
  </property>
</Properties>
</file>