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E74E">
      <w:pPr>
        <w:pStyle w:val="6"/>
        <w:rPr>
          <w:rFonts w:hint="eastAsia" w:ascii="仿宋" w:hAnsi="仿宋" w:eastAsia="仿宋" w:cs="仿宋"/>
          <w:sz w:val="20"/>
        </w:rPr>
      </w:pPr>
    </w:p>
    <w:p w14:paraId="0611532A">
      <w:pPr>
        <w:pStyle w:val="6"/>
        <w:rPr>
          <w:rFonts w:hint="eastAsia" w:ascii="仿宋" w:hAnsi="仿宋" w:eastAsia="仿宋" w:cs="仿宋"/>
          <w:sz w:val="20"/>
        </w:rPr>
      </w:pPr>
    </w:p>
    <w:p w14:paraId="67FF95C0">
      <w:pPr>
        <w:pStyle w:val="6"/>
        <w:rPr>
          <w:rFonts w:hint="eastAsia" w:ascii="仿宋" w:hAnsi="仿宋" w:eastAsia="仿宋" w:cs="仿宋"/>
          <w:sz w:val="20"/>
        </w:rPr>
      </w:pPr>
    </w:p>
    <w:p w14:paraId="37AD9174">
      <w:pPr>
        <w:pStyle w:val="6"/>
        <w:rPr>
          <w:rFonts w:hint="eastAsia" w:ascii="仿宋" w:hAnsi="仿宋" w:eastAsia="仿宋" w:cs="仿宋"/>
          <w:sz w:val="20"/>
        </w:rPr>
      </w:pPr>
    </w:p>
    <w:p w14:paraId="621127D8">
      <w:pPr>
        <w:pStyle w:val="6"/>
        <w:rPr>
          <w:rFonts w:hint="eastAsia" w:ascii="仿宋" w:hAnsi="仿宋" w:eastAsia="仿宋" w:cs="仿宋"/>
          <w:sz w:val="20"/>
        </w:rPr>
      </w:pPr>
    </w:p>
    <w:p w14:paraId="14731356">
      <w:pPr>
        <w:pStyle w:val="6"/>
        <w:rPr>
          <w:rFonts w:hint="eastAsia" w:ascii="仿宋" w:hAnsi="仿宋" w:eastAsia="仿宋" w:cs="仿宋"/>
          <w:sz w:val="20"/>
        </w:rPr>
      </w:pPr>
    </w:p>
    <w:p w14:paraId="063BF385">
      <w:pPr>
        <w:pStyle w:val="6"/>
        <w:rPr>
          <w:rFonts w:hint="eastAsia" w:ascii="仿宋" w:hAnsi="仿宋" w:eastAsia="仿宋" w:cs="仿宋"/>
          <w:sz w:val="20"/>
        </w:rPr>
      </w:pPr>
    </w:p>
    <w:p w14:paraId="7974EEA7">
      <w:pPr>
        <w:pStyle w:val="6"/>
        <w:rPr>
          <w:rFonts w:hint="eastAsia" w:ascii="仿宋" w:hAnsi="仿宋" w:eastAsia="仿宋" w:cs="仿宋"/>
          <w:sz w:val="20"/>
        </w:rPr>
      </w:pPr>
    </w:p>
    <w:p w14:paraId="2E6DB5A0">
      <w:pPr>
        <w:pStyle w:val="6"/>
        <w:rPr>
          <w:rFonts w:hint="eastAsia" w:ascii="仿宋" w:hAnsi="仿宋" w:eastAsia="仿宋" w:cs="仿宋"/>
          <w:sz w:val="20"/>
        </w:rPr>
      </w:pPr>
    </w:p>
    <w:p w14:paraId="22D59201">
      <w:pPr>
        <w:pStyle w:val="6"/>
        <w:rPr>
          <w:rFonts w:hint="eastAsia" w:ascii="仿宋" w:hAnsi="仿宋" w:eastAsia="仿宋" w:cs="仿宋"/>
          <w:sz w:val="20"/>
        </w:rPr>
      </w:pPr>
    </w:p>
    <w:p w14:paraId="58D859C1">
      <w:pPr>
        <w:pStyle w:val="6"/>
        <w:rPr>
          <w:rFonts w:hint="eastAsia" w:ascii="仿宋" w:hAnsi="仿宋" w:eastAsia="仿宋" w:cs="仿宋"/>
          <w:sz w:val="20"/>
        </w:rPr>
      </w:pPr>
    </w:p>
    <w:p w14:paraId="5B6B0762">
      <w:pPr>
        <w:pStyle w:val="6"/>
        <w:rPr>
          <w:rFonts w:hint="eastAsia" w:ascii="仿宋" w:hAnsi="仿宋" w:eastAsia="仿宋" w:cs="仿宋"/>
          <w:sz w:val="20"/>
        </w:rPr>
      </w:pPr>
    </w:p>
    <w:p w14:paraId="3077DC36">
      <w:pPr>
        <w:spacing w:before="118"/>
        <w:ind w:right="0"/>
        <w:jc w:val="center"/>
        <w:rPr>
          <w:rFonts w:hint="eastAsia" w:ascii="仿宋" w:hAnsi="仿宋" w:eastAsia="仿宋" w:cs="仿宋"/>
          <w:b/>
          <w:sz w:val="84"/>
        </w:rPr>
      </w:pPr>
      <w:r>
        <w:rPr>
          <w:rFonts w:hint="eastAsia" w:ascii="仿宋" w:hAnsi="仿宋" w:eastAsia="仿宋" w:cs="仿宋"/>
          <w:b/>
          <w:sz w:val="84"/>
        </w:rPr>
        <w:t>公开招标文件</w:t>
      </w:r>
    </w:p>
    <w:p w14:paraId="6993764A">
      <w:pPr>
        <w:pStyle w:val="6"/>
        <w:rPr>
          <w:rFonts w:hint="eastAsia" w:ascii="仿宋" w:hAnsi="仿宋" w:eastAsia="仿宋" w:cs="仿宋"/>
          <w:b/>
          <w:sz w:val="84"/>
        </w:rPr>
      </w:pPr>
    </w:p>
    <w:p w14:paraId="21BFEAD4">
      <w:pPr>
        <w:pStyle w:val="6"/>
        <w:rPr>
          <w:rFonts w:hint="eastAsia" w:ascii="仿宋" w:hAnsi="仿宋" w:eastAsia="仿宋" w:cs="仿宋"/>
          <w:b/>
          <w:sz w:val="84"/>
        </w:rPr>
      </w:pPr>
    </w:p>
    <w:p w14:paraId="7C321541">
      <w:pPr>
        <w:pStyle w:val="6"/>
        <w:spacing w:before="9"/>
        <w:rPr>
          <w:rFonts w:hint="eastAsia" w:ascii="仿宋" w:hAnsi="仿宋" w:eastAsia="仿宋" w:cs="仿宋"/>
          <w:b/>
          <w:sz w:val="93"/>
        </w:rPr>
      </w:pPr>
    </w:p>
    <w:p w14:paraId="6DD3AC2D">
      <w:pPr>
        <w:pStyle w:val="2"/>
        <w:spacing w:line="480" w:lineRule="auto"/>
        <w:ind w:left="0" w:leftChars="0" w:right="673" w:firstLine="611" w:firstLineChars="200"/>
        <w:jc w:val="both"/>
        <w:rPr>
          <w:rFonts w:hint="eastAsia" w:ascii="仿宋" w:hAnsi="仿宋" w:eastAsia="仿宋" w:cs="仿宋"/>
          <w:w w:val="95"/>
          <w:lang w:eastAsia="zh-CN"/>
        </w:rPr>
      </w:pPr>
      <w:r>
        <w:rPr>
          <w:rFonts w:hint="eastAsia" w:ascii="仿宋" w:hAnsi="仿宋" w:eastAsia="仿宋" w:cs="仿宋"/>
          <w:w w:val="95"/>
        </w:rPr>
        <w:t>采购项目编号：</w:t>
      </w:r>
      <w:r>
        <w:rPr>
          <w:rFonts w:hint="eastAsia" w:ascii="仿宋" w:hAnsi="仿宋" w:eastAsia="仿宋" w:cs="仿宋"/>
          <w:w w:val="95"/>
          <w:lang w:eastAsia="zh-CN"/>
        </w:rPr>
        <w:t>青海国宏公招（服务）2026-003</w:t>
      </w:r>
    </w:p>
    <w:p w14:paraId="5F1E857E">
      <w:pPr>
        <w:pStyle w:val="2"/>
        <w:spacing w:line="480" w:lineRule="auto"/>
        <w:ind w:left="0" w:leftChars="0" w:right="-50" w:rightChars="0" w:firstLine="611" w:firstLineChars="200"/>
        <w:jc w:val="both"/>
        <w:rPr>
          <w:rFonts w:hint="eastAsia" w:ascii="仿宋" w:hAnsi="仿宋" w:eastAsia="仿宋" w:cs="仿宋"/>
          <w:w w:val="95"/>
          <w:lang w:eastAsia="zh-CN"/>
        </w:rPr>
      </w:pPr>
      <w:r>
        <w:rPr>
          <w:rFonts w:hint="eastAsia" w:ascii="仿宋" w:hAnsi="仿宋" w:eastAsia="仿宋" w:cs="仿宋"/>
          <w:w w:val="95"/>
        </w:rPr>
        <w:t>采购项目名称：</w:t>
      </w:r>
      <w:r>
        <w:rPr>
          <w:rFonts w:hint="eastAsia" w:ascii="仿宋" w:hAnsi="仿宋" w:eastAsia="仿宋" w:cs="仿宋"/>
          <w:w w:val="95"/>
          <w:lang w:eastAsia="zh-CN"/>
        </w:rPr>
        <w:t>青海省第三人民医院“两重两新”病房改造</w:t>
      </w:r>
    </w:p>
    <w:p w14:paraId="1FE9D90C">
      <w:pPr>
        <w:pStyle w:val="2"/>
        <w:spacing w:line="480" w:lineRule="auto"/>
        <w:ind w:left="0" w:leftChars="0" w:right="-50" w:rightChars="0" w:firstLine="2747" w:firstLineChars="900"/>
        <w:jc w:val="both"/>
        <w:rPr>
          <w:rFonts w:hint="eastAsia" w:ascii="仿宋" w:hAnsi="仿宋" w:eastAsia="仿宋" w:cs="仿宋"/>
          <w:w w:val="95"/>
          <w:lang w:eastAsia="zh-CN"/>
        </w:rPr>
      </w:pPr>
      <w:r>
        <w:rPr>
          <w:rFonts w:hint="eastAsia" w:ascii="仿宋" w:hAnsi="仿宋" w:eastAsia="仿宋" w:cs="仿宋"/>
          <w:w w:val="95"/>
          <w:lang w:eastAsia="zh-CN"/>
        </w:rPr>
        <w:t>提升建设初步设计项目</w:t>
      </w:r>
    </w:p>
    <w:p w14:paraId="696426C3">
      <w:pPr>
        <w:pStyle w:val="2"/>
        <w:spacing w:line="480" w:lineRule="auto"/>
        <w:ind w:left="0" w:leftChars="0" w:right="673" w:firstLine="703" w:firstLineChars="200"/>
        <w:jc w:val="left"/>
        <w:rPr>
          <w:rFonts w:hint="eastAsia" w:ascii="仿宋" w:hAnsi="仿宋" w:eastAsia="仿宋" w:cs="仿宋"/>
          <w:b/>
          <w:sz w:val="32"/>
          <w:lang w:eastAsia="zh-CN"/>
        </w:rPr>
      </w:pPr>
      <w:r>
        <w:rPr>
          <w:rFonts w:hint="eastAsia" w:ascii="仿宋" w:hAnsi="仿宋" w:eastAsia="仿宋" w:cs="仿宋"/>
          <w:spacing w:val="15"/>
        </w:rPr>
        <w:t>采 购 人：</w:t>
      </w:r>
      <w:r>
        <w:rPr>
          <w:rFonts w:hint="eastAsia" w:ascii="仿宋" w:hAnsi="仿宋" w:eastAsia="仿宋" w:cs="仿宋"/>
          <w:spacing w:val="15"/>
          <w:lang w:eastAsia="zh-CN"/>
        </w:rPr>
        <w:t>青海省第三人民医院</w:t>
      </w:r>
    </w:p>
    <w:p w14:paraId="3C83645A">
      <w:pPr>
        <w:spacing w:before="225" w:line="364" w:lineRule="auto"/>
        <w:ind w:right="929" w:firstLine="611" w:firstLineChars="200"/>
        <w:jc w:val="left"/>
        <w:rPr>
          <w:rFonts w:hint="eastAsia" w:ascii="仿宋" w:hAnsi="仿宋" w:eastAsia="仿宋" w:cs="仿宋"/>
          <w:b/>
          <w:w w:val="95"/>
          <w:sz w:val="32"/>
          <w:lang w:eastAsia="zh-CN"/>
        </w:rPr>
      </w:pPr>
      <w:r>
        <w:rPr>
          <w:rFonts w:hint="eastAsia" w:ascii="仿宋" w:hAnsi="仿宋" w:eastAsia="仿宋" w:cs="仿宋"/>
          <w:b/>
          <w:w w:val="95"/>
          <w:sz w:val="32"/>
        </w:rPr>
        <w:t>采购代理机构：</w:t>
      </w:r>
      <w:r>
        <w:rPr>
          <w:rFonts w:hint="eastAsia" w:ascii="仿宋" w:hAnsi="仿宋" w:eastAsia="仿宋" w:cs="仿宋"/>
          <w:b/>
          <w:w w:val="95"/>
          <w:sz w:val="32"/>
          <w:lang w:eastAsia="zh-CN"/>
        </w:rPr>
        <w:t>青海省国宏工程咨询监理有限公司</w:t>
      </w:r>
    </w:p>
    <w:p w14:paraId="42550081">
      <w:pPr>
        <w:spacing w:before="225" w:line="364" w:lineRule="auto"/>
        <w:ind w:right="929"/>
        <w:jc w:val="center"/>
        <w:rPr>
          <w:rFonts w:hint="eastAsia" w:ascii="仿宋" w:hAnsi="仿宋" w:eastAsia="仿宋" w:cs="仿宋"/>
          <w:b/>
          <w:sz w:val="32"/>
        </w:rPr>
      </w:pPr>
      <w:r>
        <w:rPr>
          <w:rFonts w:hint="eastAsia" w:ascii="仿宋" w:hAnsi="仿宋" w:eastAsia="仿宋" w:cs="仿宋"/>
          <w:b/>
          <w:sz w:val="32"/>
        </w:rPr>
        <w:t>2026年</w:t>
      </w:r>
      <w:r>
        <w:rPr>
          <w:rFonts w:hint="eastAsia" w:ascii="仿宋" w:hAnsi="仿宋" w:eastAsia="仿宋" w:cs="仿宋"/>
          <w:b/>
          <w:sz w:val="32"/>
          <w:lang w:val="en-US" w:eastAsia="zh-CN"/>
        </w:rPr>
        <w:t>5</w:t>
      </w:r>
      <w:r>
        <w:rPr>
          <w:rFonts w:hint="eastAsia" w:ascii="仿宋" w:hAnsi="仿宋" w:eastAsia="仿宋" w:cs="仿宋"/>
          <w:b/>
          <w:sz w:val="32"/>
        </w:rPr>
        <w:t>月</w:t>
      </w:r>
    </w:p>
    <w:p w14:paraId="06C772B2">
      <w:pPr>
        <w:spacing w:before="225" w:line="364" w:lineRule="auto"/>
        <w:ind w:left="2233" w:leftChars="1015" w:right="929" w:firstLine="321" w:firstLineChars="100"/>
        <w:jc w:val="left"/>
        <w:rPr>
          <w:rFonts w:hint="eastAsia" w:ascii="仿宋" w:hAnsi="仿宋" w:eastAsia="仿宋" w:cs="仿宋"/>
          <w:b/>
          <w:sz w:val="32"/>
        </w:rPr>
      </w:pPr>
    </w:p>
    <w:p w14:paraId="22D0561C">
      <w:pPr>
        <w:spacing w:after="0" w:line="364" w:lineRule="auto"/>
        <w:jc w:val="center"/>
        <w:rPr>
          <w:rFonts w:hint="eastAsia" w:ascii="仿宋" w:hAnsi="仿宋" w:eastAsia="仿宋" w:cs="仿宋"/>
          <w:sz w:val="32"/>
        </w:rPr>
        <w:sectPr>
          <w:type w:val="continuous"/>
          <w:pgSz w:w="11850" w:h="16790"/>
          <w:pgMar w:top="1600" w:right="1660" w:bottom="1110" w:left="1660" w:header="720" w:footer="720" w:gutter="0"/>
          <w:cols w:space="720" w:num="1"/>
        </w:sectPr>
      </w:pPr>
    </w:p>
    <w:p w14:paraId="44167FD0">
      <w:pPr>
        <w:tabs>
          <w:tab w:val="left" w:pos="722"/>
        </w:tabs>
        <w:spacing w:before="20"/>
        <w:ind w:left="0" w:right="3" w:firstLine="0"/>
        <w:jc w:val="center"/>
        <w:rPr>
          <w:rFonts w:hint="eastAsia" w:ascii="仿宋" w:hAnsi="仿宋" w:eastAsia="仿宋" w:cs="仿宋"/>
          <w:b/>
          <w:sz w:val="36"/>
        </w:rPr>
      </w:pPr>
      <w:r>
        <w:rPr>
          <w:rFonts w:hint="eastAsia" w:ascii="仿宋" w:hAnsi="仿宋" w:eastAsia="仿宋" w:cs="仿宋"/>
          <w:b/>
          <w:sz w:val="36"/>
        </w:rPr>
        <w:t>目</w:t>
      </w:r>
      <w:r>
        <w:rPr>
          <w:rFonts w:hint="eastAsia" w:ascii="仿宋" w:hAnsi="仿宋" w:eastAsia="仿宋" w:cs="仿宋"/>
          <w:b/>
          <w:sz w:val="36"/>
        </w:rPr>
        <w:tab/>
      </w:r>
      <w:r>
        <w:rPr>
          <w:rFonts w:hint="eastAsia" w:ascii="仿宋" w:hAnsi="仿宋" w:eastAsia="仿宋" w:cs="仿宋"/>
          <w:b/>
          <w:sz w:val="36"/>
        </w:rPr>
        <w:t>录</w:t>
      </w:r>
    </w:p>
    <w:sdt>
      <w:sdtPr>
        <w:rPr>
          <w:rFonts w:hint="eastAsia" w:ascii="仿宋" w:hAnsi="仿宋" w:eastAsia="仿宋" w:cs="仿宋"/>
        </w:rPr>
        <w:id w:val="147477644"/>
        <w:docPartObj>
          <w:docPartGallery w:val="Table of Contents"/>
          <w:docPartUnique/>
        </w:docPartObj>
      </w:sdtPr>
      <w:sdtEndPr>
        <w:rPr>
          <w:rFonts w:hint="eastAsia" w:ascii="仿宋" w:hAnsi="仿宋" w:eastAsia="仿宋" w:cs="仿宋"/>
        </w:rPr>
      </w:sdtEndPr>
      <w:sdtContent>
        <w:p w14:paraId="6EF99640">
          <w:pPr>
            <w:pStyle w:val="9"/>
            <w:tabs>
              <w:tab w:val="left" w:pos="1347"/>
              <w:tab w:val="right" w:leader="dot" w:pos="8385"/>
            </w:tabs>
            <w:spacing w:before="359"/>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rPr>
            <w:t>第一部分</w:t>
          </w:r>
          <w:r>
            <w:rPr>
              <w:rFonts w:hint="eastAsia" w:ascii="仿宋" w:hAnsi="仿宋" w:eastAsia="仿宋" w:cs="仿宋"/>
            </w:rPr>
            <w:tab/>
          </w:r>
          <w:r>
            <w:rPr>
              <w:rFonts w:hint="eastAsia" w:ascii="仿宋" w:hAnsi="仿宋" w:eastAsia="仿宋" w:cs="仿宋"/>
            </w:rPr>
            <w:t>投标邀请</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"_bookmark0"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p w14:paraId="35E7F4E0">
          <w:pPr>
            <w:pStyle w:val="9"/>
            <w:tabs>
              <w:tab w:val="left" w:pos="1347"/>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rPr>
            <w:t>第二部分</w:t>
          </w:r>
          <w:r>
            <w:rPr>
              <w:rFonts w:hint="eastAsia" w:ascii="仿宋" w:hAnsi="仿宋" w:eastAsia="仿宋" w:cs="仿宋"/>
            </w:rPr>
            <w:tab/>
          </w:r>
          <w:r>
            <w:rPr>
              <w:rFonts w:hint="eastAsia" w:ascii="仿宋" w:hAnsi="仿宋" w:eastAsia="仿宋" w:cs="仿宋"/>
            </w:rPr>
            <w:t>投标人须知</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6F494CFE">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rPr>
            <w:t>一、说明</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6E102F07">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rPr>
            <w:t>1.适用范围</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6310CF1F">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rPr>
            <w:t>2.采购方式、合格的投标人</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7F6ABE2B">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rPr>
            <w:t>3.投标费用</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7E11E118">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"_bookmark6" </w:instrText>
          </w:r>
          <w:r>
            <w:rPr>
              <w:rFonts w:hint="eastAsia" w:ascii="仿宋" w:hAnsi="仿宋" w:eastAsia="仿宋" w:cs="仿宋"/>
            </w:rPr>
            <w:fldChar w:fldCharType="separate"/>
          </w:r>
          <w:r>
            <w:rPr>
              <w:rFonts w:hint="eastAsia" w:ascii="仿宋" w:hAnsi="仿宋" w:eastAsia="仿宋" w:cs="仿宋"/>
            </w:rPr>
            <w:t>二、招标文件说明</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"_bookmark6"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191A8FF0">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"_bookmark7" </w:instrText>
          </w:r>
          <w:r>
            <w:rPr>
              <w:rFonts w:hint="eastAsia" w:ascii="仿宋" w:hAnsi="仿宋" w:eastAsia="仿宋" w:cs="仿宋"/>
            </w:rPr>
            <w:fldChar w:fldCharType="separate"/>
          </w:r>
          <w:r>
            <w:rPr>
              <w:rFonts w:hint="eastAsia" w:ascii="仿宋" w:hAnsi="仿宋" w:eastAsia="仿宋" w:cs="仿宋"/>
            </w:rPr>
            <w:t>4.招标文件的构成</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"_bookmark7"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6BC4E583">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"_bookmark8" </w:instrText>
          </w:r>
          <w:r>
            <w:rPr>
              <w:rFonts w:hint="eastAsia" w:ascii="仿宋" w:hAnsi="仿宋" w:eastAsia="仿宋" w:cs="仿宋"/>
            </w:rPr>
            <w:fldChar w:fldCharType="separate"/>
          </w:r>
          <w:r>
            <w:rPr>
              <w:rFonts w:hint="eastAsia" w:ascii="仿宋" w:hAnsi="仿宋" w:eastAsia="仿宋" w:cs="仿宋"/>
            </w:rPr>
            <w:t>5.招标文件、采购活动和中标结果的质疑</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"_bookmark8"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065D3F1A">
          <w:pPr>
            <w:pStyle w:val="10"/>
            <w:tabs>
              <w:tab w:val="right" w:leader="dot" w:pos="8385"/>
            </w:tabs>
            <w:spacing w:before="12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"_bookmark9" </w:instrText>
          </w:r>
          <w:r>
            <w:rPr>
              <w:rFonts w:hint="eastAsia" w:ascii="仿宋" w:hAnsi="仿宋" w:eastAsia="仿宋" w:cs="仿宋"/>
            </w:rPr>
            <w:fldChar w:fldCharType="separate"/>
          </w:r>
          <w:r>
            <w:rPr>
              <w:rFonts w:hint="eastAsia" w:ascii="仿宋" w:hAnsi="仿宋" w:eastAsia="仿宋" w:cs="仿宋"/>
            </w:rPr>
            <w:t>6.招标文件的澄清或修改</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"_bookmark9"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596BB142">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"_bookmark10" </w:instrText>
          </w:r>
          <w:r>
            <w:rPr>
              <w:rFonts w:hint="eastAsia" w:ascii="仿宋" w:hAnsi="仿宋" w:eastAsia="仿宋" w:cs="仿宋"/>
            </w:rPr>
            <w:fldChar w:fldCharType="separate"/>
          </w:r>
          <w:r>
            <w:rPr>
              <w:rFonts w:hint="eastAsia" w:ascii="仿宋" w:hAnsi="仿宋" w:eastAsia="仿宋" w:cs="仿宋"/>
            </w:rPr>
            <w:t>三、投标文件的编制</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"_bookmark10"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60BEF794">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"_bookmark11" </w:instrText>
          </w:r>
          <w:r>
            <w:rPr>
              <w:rFonts w:hint="eastAsia" w:ascii="仿宋" w:hAnsi="仿宋" w:eastAsia="仿宋" w:cs="仿宋"/>
            </w:rPr>
            <w:fldChar w:fldCharType="separate"/>
          </w:r>
          <w:r>
            <w:rPr>
              <w:rFonts w:hint="eastAsia" w:ascii="仿宋" w:hAnsi="仿宋" w:eastAsia="仿宋" w:cs="仿宋"/>
            </w:rPr>
            <w:t>7.投标文件的语言及度量衡单位</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"_bookmark11"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0ACED0A2">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"_bookmark12" </w:instrText>
          </w:r>
          <w:r>
            <w:rPr>
              <w:rFonts w:hint="eastAsia" w:ascii="仿宋" w:hAnsi="仿宋" w:eastAsia="仿宋" w:cs="仿宋"/>
            </w:rPr>
            <w:fldChar w:fldCharType="separate"/>
          </w:r>
          <w:r>
            <w:rPr>
              <w:rFonts w:hint="eastAsia" w:ascii="仿宋" w:hAnsi="仿宋" w:eastAsia="仿宋" w:cs="仿宋"/>
            </w:rPr>
            <w:t>8.投标报价及币种</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"_bookmark12"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435BAF28">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"_bookmark13" </w:instrText>
          </w:r>
          <w:r>
            <w:rPr>
              <w:rFonts w:hint="eastAsia" w:ascii="仿宋" w:hAnsi="仿宋" w:eastAsia="仿宋" w:cs="仿宋"/>
            </w:rPr>
            <w:fldChar w:fldCharType="separate"/>
          </w:r>
          <w:r>
            <w:rPr>
              <w:rFonts w:hint="eastAsia" w:ascii="仿宋" w:hAnsi="仿宋" w:eastAsia="仿宋" w:cs="仿宋"/>
            </w:rPr>
            <w:t>9.投标保证金</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"_bookmark13"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10C6DB2E">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"_bookmark14" </w:instrText>
          </w:r>
          <w:r>
            <w:rPr>
              <w:rFonts w:hint="eastAsia" w:ascii="仿宋" w:hAnsi="仿宋" w:eastAsia="仿宋" w:cs="仿宋"/>
            </w:rPr>
            <w:fldChar w:fldCharType="separate"/>
          </w:r>
          <w:r>
            <w:rPr>
              <w:rFonts w:hint="eastAsia" w:ascii="仿宋" w:hAnsi="仿宋" w:eastAsia="仿宋" w:cs="仿宋"/>
            </w:rPr>
            <w:t>10.投标有效期</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"_bookmark14"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69EC2152">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"_bookmark15" </w:instrText>
          </w:r>
          <w:r>
            <w:rPr>
              <w:rFonts w:hint="eastAsia" w:ascii="仿宋" w:hAnsi="仿宋" w:eastAsia="仿宋" w:cs="仿宋"/>
            </w:rPr>
            <w:fldChar w:fldCharType="separate"/>
          </w:r>
          <w:r>
            <w:rPr>
              <w:rFonts w:hint="eastAsia" w:ascii="仿宋" w:hAnsi="仿宋" w:eastAsia="仿宋" w:cs="仿宋"/>
            </w:rPr>
            <w:t>11.投标文件构成</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"_bookmark15"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1DD1658E">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"_bookmark16" </w:instrText>
          </w:r>
          <w:r>
            <w:rPr>
              <w:rFonts w:hint="eastAsia" w:ascii="仿宋" w:hAnsi="仿宋" w:eastAsia="仿宋" w:cs="仿宋"/>
            </w:rPr>
            <w:fldChar w:fldCharType="separate"/>
          </w:r>
          <w:r>
            <w:rPr>
              <w:rFonts w:hint="eastAsia" w:ascii="仿宋" w:hAnsi="仿宋" w:eastAsia="仿宋" w:cs="仿宋"/>
            </w:rPr>
            <w:t>12.投标文件的编制要求</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"_bookmark16"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443151B5">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"_bookmark17" </w:instrText>
          </w:r>
          <w:r>
            <w:rPr>
              <w:rFonts w:hint="eastAsia" w:ascii="仿宋" w:hAnsi="仿宋" w:eastAsia="仿宋" w:cs="仿宋"/>
            </w:rPr>
            <w:fldChar w:fldCharType="separate"/>
          </w:r>
          <w:r>
            <w:rPr>
              <w:rFonts w:hint="eastAsia" w:ascii="仿宋" w:hAnsi="仿宋" w:eastAsia="仿宋" w:cs="仿宋"/>
            </w:rPr>
            <w:t>四、投标文件的提交</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"_bookmark17"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1523BEA8">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"_bookmark18" </w:instrText>
          </w:r>
          <w:r>
            <w:rPr>
              <w:rFonts w:hint="eastAsia" w:ascii="仿宋" w:hAnsi="仿宋" w:eastAsia="仿宋" w:cs="仿宋"/>
            </w:rPr>
            <w:fldChar w:fldCharType="separate"/>
          </w:r>
          <w:r>
            <w:rPr>
              <w:rFonts w:hint="eastAsia" w:ascii="仿宋" w:hAnsi="仿宋" w:eastAsia="仿宋" w:cs="仿宋"/>
            </w:rPr>
            <w:t>13.提交投标文件的时间、地点、方式</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"_bookmark18"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30BCB3E1">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"_bookmark19" </w:instrText>
          </w:r>
          <w:r>
            <w:rPr>
              <w:rFonts w:hint="eastAsia" w:ascii="仿宋" w:hAnsi="仿宋" w:eastAsia="仿宋" w:cs="仿宋"/>
            </w:rPr>
            <w:fldChar w:fldCharType="separate"/>
          </w:r>
          <w:r>
            <w:rPr>
              <w:rFonts w:hint="eastAsia" w:ascii="仿宋" w:hAnsi="仿宋" w:eastAsia="仿宋" w:cs="仿宋"/>
            </w:rPr>
            <w:t>14.投标文件的补充、修改或者撤回</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"_bookmark19"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72D03759">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"_bookmark20" </w:instrText>
          </w:r>
          <w:r>
            <w:rPr>
              <w:rFonts w:hint="eastAsia" w:ascii="仿宋" w:hAnsi="仿宋" w:eastAsia="仿宋" w:cs="仿宋"/>
            </w:rPr>
            <w:fldChar w:fldCharType="separate"/>
          </w:r>
          <w:r>
            <w:rPr>
              <w:rFonts w:hint="eastAsia" w:ascii="仿宋" w:hAnsi="仿宋" w:eastAsia="仿宋" w:cs="仿宋"/>
            </w:rPr>
            <w:t>五、开标</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"_bookmark20"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69C4CEF8">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"_bookmark21" </w:instrText>
          </w:r>
          <w:r>
            <w:rPr>
              <w:rFonts w:hint="eastAsia" w:ascii="仿宋" w:hAnsi="仿宋" w:eastAsia="仿宋" w:cs="仿宋"/>
            </w:rPr>
            <w:fldChar w:fldCharType="separate"/>
          </w:r>
          <w:r>
            <w:rPr>
              <w:rFonts w:hint="eastAsia" w:ascii="仿宋" w:hAnsi="仿宋" w:eastAsia="仿宋" w:cs="仿宋"/>
            </w:rPr>
            <w:t>15.开标</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"_bookmark21"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6FED7BD8">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"_bookmark22" </w:instrText>
          </w:r>
          <w:r>
            <w:rPr>
              <w:rFonts w:hint="eastAsia" w:ascii="仿宋" w:hAnsi="仿宋" w:eastAsia="仿宋" w:cs="仿宋"/>
            </w:rPr>
            <w:fldChar w:fldCharType="separate"/>
          </w:r>
          <w:r>
            <w:rPr>
              <w:rFonts w:hint="eastAsia" w:ascii="仿宋" w:hAnsi="仿宋" w:eastAsia="仿宋" w:cs="仿宋"/>
            </w:rPr>
            <w:t>六、资格审查程序</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"_bookmark22"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66FB512D">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"_bookmark23" </w:instrText>
          </w:r>
          <w:r>
            <w:rPr>
              <w:rFonts w:hint="eastAsia" w:ascii="仿宋" w:hAnsi="仿宋" w:eastAsia="仿宋" w:cs="仿宋"/>
            </w:rPr>
            <w:fldChar w:fldCharType="separate"/>
          </w:r>
          <w:r>
            <w:rPr>
              <w:rFonts w:hint="eastAsia" w:ascii="仿宋" w:hAnsi="仿宋" w:eastAsia="仿宋" w:cs="仿宋"/>
            </w:rPr>
            <w:t>16.资格审查</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"_bookmark23"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7B685263">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"_bookmark24" </w:instrText>
          </w:r>
          <w:r>
            <w:rPr>
              <w:rFonts w:hint="eastAsia" w:ascii="仿宋" w:hAnsi="仿宋" w:eastAsia="仿宋" w:cs="仿宋"/>
            </w:rPr>
            <w:fldChar w:fldCharType="separate"/>
          </w:r>
          <w:r>
            <w:rPr>
              <w:rFonts w:hint="eastAsia" w:ascii="仿宋" w:hAnsi="仿宋" w:eastAsia="仿宋" w:cs="仿宋"/>
            </w:rPr>
            <w:t>七、评审程序及方法</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"_bookmark24"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p>
        <w:p w14:paraId="4B7F063D">
          <w:pPr>
            <w:pStyle w:val="10"/>
            <w:tabs>
              <w:tab w:val="right" w:leader="dot" w:pos="8385"/>
            </w:tabs>
            <w:spacing w:before="12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"_bookmark25" </w:instrText>
          </w:r>
          <w:r>
            <w:rPr>
              <w:rFonts w:hint="eastAsia" w:ascii="仿宋" w:hAnsi="仿宋" w:eastAsia="仿宋" w:cs="仿宋"/>
            </w:rPr>
            <w:fldChar w:fldCharType="separate"/>
          </w:r>
          <w:r>
            <w:rPr>
              <w:rFonts w:hint="eastAsia" w:ascii="仿宋" w:hAnsi="仿宋" w:eastAsia="仿宋" w:cs="仿宋"/>
            </w:rPr>
            <w:t>17.评标委员会</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"_bookmark25"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p>
        <w:p w14:paraId="3010C40B">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"_bookmark26" </w:instrText>
          </w:r>
          <w:r>
            <w:rPr>
              <w:rFonts w:hint="eastAsia" w:ascii="仿宋" w:hAnsi="仿宋" w:eastAsia="仿宋" w:cs="仿宋"/>
            </w:rPr>
            <w:fldChar w:fldCharType="separate"/>
          </w:r>
          <w:r>
            <w:rPr>
              <w:rFonts w:hint="eastAsia" w:ascii="仿宋" w:hAnsi="仿宋" w:eastAsia="仿宋" w:cs="仿宋"/>
            </w:rPr>
            <w:t>18.评审工作程序</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"_bookmark26"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p>
        <w:p w14:paraId="66422F17">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"_bookmark27" </w:instrText>
          </w:r>
          <w:r>
            <w:rPr>
              <w:rFonts w:hint="eastAsia" w:ascii="仿宋" w:hAnsi="仿宋" w:eastAsia="仿宋" w:cs="仿宋"/>
            </w:rPr>
            <w:fldChar w:fldCharType="separate"/>
          </w:r>
          <w:r>
            <w:rPr>
              <w:rFonts w:hint="eastAsia" w:ascii="仿宋" w:hAnsi="仿宋" w:eastAsia="仿宋" w:cs="仿宋"/>
            </w:rPr>
            <w:t>19.评审方法和标准</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"_bookmark27"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"_bookmark27"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p w14:paraId="117890ED">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"_bookmark28" </w:instrText>
          </w:r>
          <w:r>
            <w:rPr>
              <w:rFonts w:hint="eastAsia" w:ascii="仿宋" w:hAnsi="仿宋" w:eastAsia="仿宋" w:cs="仿宋"/>
            </w:rPr>
            <w:fldChar w:fldCharType="separate"/>
          </w:r>
          <w:r>
            <w:rPr>
              <w:rFonts w:hint="eastAsia" w:ascii="仿宋" w:hAnsi="仿宋" w:eastAsia="仿宋" w:cs="仿宋"/>
            </w:rPr>
            <w:t>八、中标</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"_bookmark28"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"_bookmark28"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5D730A06">
          <w:pPr>
            <w:pStyle w:val="10"/>
            <w:tabs>
              <w:tab w:val="right" w:leader="dot" w:pos="8387"/>
            </w:tabs>
            <w:spacing w:after="2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"_bookmark29" </w:instrText>
          </w:r>
          <w:r>
            <w:rPr>
              <w:rFonts w:hint="eastAsia" w:ascii="仿宋" w:hAnsi="仿宋" w:eastAsia="仿宋" w:cs="仿宋"/>
            </w:rPr>
            <w:fldChar w:fldCharType="separate"/>
          </w:r>
          <w:r>
            <w:rPr>
              <w:rFonts w:hint="eastAsia" w:ascii="仿宋" w:hAnsi="仿宋" w:eastAsia="仿宋" w:cs="仿宋"/>
            </w:rPr>
            <w:t>20.推荐并确定中标人</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"_bookmark29"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"_bookmark29"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0AD0C58D">
          <w:pPr>
            <w:pStyle w:val="10"/>
            <w:tabs>
              <w:tab w:val="right" w:leader="dot" w:pos="8387"/>
            </w:tabs>
            <w:spacing w:before="4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"_bookmark30" </w:instrText>
          </w:r>
          <w:r>
            <w:rPr>
              <w:rFonts w:hint="eastAsia" w:ascii="仿宋" w:hAnsi="仿宋" w:eastAsia="仿宋" w:cs="仿宋"/>
            </w:rPr>
            <w:fldChar w:fldCharType="separate"/>
          </w:r>
          <w:r>
            <w:rPr>
              <w:rFonts w:hint="eastAsia" w:ascii="仿宋" w:hAnsi="仿宋" w:eastAsia="仿宋" w:cs="仿宋"/>
            </w:rPr>
            <w:t>21.中标通知</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"_bookmark30"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"_bookmark30"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01CE0427">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"_bookmark31" </w:instrText>
          </w:r>
          <w:r>
            <w:rPr>
              <w:rFonts w:hint="eastAsia" w:ascii="仿宋" w:hAnsi="仿宋" w:eastAsia="仿宋" w:cs="仿宋"/>
            </w:rPr>
            <w:fldChar w:fldCharType="separate"/>
          </w:r>
          <w:r>
            <w:rPr>
              <w:rFonts w:hint="eastAsia" w:ascii="仿宋" w:hAnsi="仿宋" w:eastAsia="仿宋" w:cs="仿宋"/>
            </w:rPr>
            <w:t>九、授予合同</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"_bookmark31"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"_bookmark31"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70E5E9A0">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"_bookmark32" </w:instrText>
          </w:r>
          <w:r>
            <w:rPr>
              <w:rFonts w:hint="eastAsia" w:ascii="仿宋" w:hAnsi="仿宋" w:eastAsia="仿宋" w:cs="仿宋"/>
            </w:rPr>
            <w:fldChar w:fldCharType="separate"/>
          </w:r>
          <w:r>
            <w:rPr>
              <w:rFonts w:hint="eastAsia" w:ascii="仿宋" w:hAnsi="仿宋" w:eastAsia="仿宋" w:cs="仿宋"/>
            </w:rPr>
            <w:t>22.签订合同</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"_bookmark32"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"_bookmark32"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63CE156F">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"_bookmark33" </w:instrText>
          </w:r>
          <w:r>
            <w:rPr>
              <w:rFonts w:hint="eastAsia" w:ascii="仿宋" w:hAnsi="仿宋" w:eastAsia="仿宋" w:cs="仿宋"/>
            </w:rPr>
            <w:fldChar w:fldCharType="separate"/>
          </w:r>
          <w:r>
            <w:rPr>
              <w:rFonts w:hint="eastAsia" w:ascii="仿宋" w:hAnsi="仿宋" w:eastAsia="仿宋" w:cs="仿宋"/>
            </w:rPr>
            <w:t>十、其他</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"_bookmark33"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"_bookmark33"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2623D4B0">
          <w:pPr>
            <w:pStyle w:val="10"/>
            <w:tabs>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"_bookmark34"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spacing w:val="-2"/>
            </w:rPr>
            <w:t xml:space="preserve"> </w:t>
          </w:r>
          <w:r>
            <w:rPr>
              <w:rFonts w:hint="eastAsia" w:ascii="仿宋" w:hAnsi="仿宋" w:eastAsia="仿宋" w:cs="仿宋"/>
            </w:rPr>
            <w:t>串通投标的情形</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"_bookmark34"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"_bookmark34"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3E4ADD5D">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"_bookmark35" </w:instrText>
          </w:r>
          <w:r>
            <w:rPr>
              <w:rFonts w:hint="eastAsia" w:ascii="仿宋" w:hAnsi="仿宋" w:eastAsia="仿宋" w:cs="仿宋"/>
            </w:rPr>
            <w:fldChar w:fldCharType="separate"/>
          </w:r>
          <w:r>
            <w:rPr>
              <w:rFonts w:hint="eastAsia" w:ascii="仿宋" w:hAnsi="仿宋" w:eastAsia="仿宋" w:cs="仿宋"/>
            </w:rPr>
            <w:t>24.</w:t>
          </w:r>
          <w:r>
            <w:rPr>
              <w:rFonts w:hint="eastAsia" w:ascii="仿宋" w:hAnsi="仿宋" w:eastAsia="仿宋" w:cs="仿宋"/>
              <w:spacing w:val="-2"/>
            </w:rPr>
            <w:t xml:space="preserve"> </w:t>
          </w:r>
          <w:r>
            <w:rPr>
              <w:rFonts w:hint="eastAsia" w:ascii="仿宋" w:hAnsi="仿宋" w:eastAsia="仿宋" w:cs="仿宋"/>
            </w:rPr>
            <w:t>废标</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"_bookmark35"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"_bookmark35"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1DBB55BE">
          <w:pPr>
            <w:pStyle w:val="10"/>
            <w:tabs>
              <w:tab w:val="right" w:leader="dot" w:pos="8385"/>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"_bookmark36" </w:instrText>
          </w:r>
          <w:r>
            <w:rPr>
              <w:rFonts w:hint="eastAsia" w:ascii="仿宋" w:hAnsi="仿宋" w:eastAsia="仿宋" w:cs="仿宋"/>
            </w:rPr>
            <w:fldChar w:fldCharType="separate"/>
          </w:r>
          <w:r>
            <w:rPr>
              <w:rFonts w:hint="eastAsia" w:ascii="仿宋" w:hAnsi="仿宋" w:eastAsia="仿宋" w:cs="仿宋"/>
            </w:rPr>
            <w:t>25.</w:t>
          </w:r>
          <w:r>
            <w:rPr>
              <w:rFonts w:hint="eastAsia" w:ascii="仿宋" w:hAnsi="仿宋" w:eastAsia="仿宋" w:cs="仿宋"/>
              <w:spacing w:val="-2"/>
            </w:rPr>
            <w:t xml:space="preserve"> </w:t>
          </w:r>
          <w:r>
            <w:rPr>
              <w:rFonts w:hint="eastAsia" w:ascii="仿宋" w:hAnsi="仿宋" w:eastAsia="仿宋" w:cs="仿宋"/>
            </w:rPr>
            <w:t>中标服务费</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"_bookmark36"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"_bookmark36"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502E25D3">
          <w:pPr>
            <w:pStyle w:val="9"/>
            <w:tabs>
              <w:tab w:val="left" w:pos="1347"/>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"_bookmark37" </w:instrText>
          </w:r>
          <w:r>
            <w:rPr>
              <w:rFonts w:hint="eastAsia" w:ascii="仿宋" w:hAnsi="仿宋" w:eastAsia="仿宋" w:cs="仿宋"/>
            </w:rPr>
            <w:fldChar w:fldCharType="separate"/>
          </w:r>
          <w:r>
            <w:rPr>
              <w:rFonts w:hint="eastAsia" w:ascii="仿宋" w:hAnsi="仿宋" w:eastAsia="仿宋" w:cs="仿宋"/>
            </w:rPr>
            <w:t>第三部分</w:t>
          </w:r>
          <w:r>
            <w:rPr>
              <w:rFonts w:hint="eastAsia" w:ascii="仿宋" w:hAnsi="仿宋" w:eastAsia="仿宋" w:cs="仿宋"/>
            </w:rPr>
            <w:tab/>
          </w:r>
          <w:r>
            <w:rPr>
              <w:rFonts w:hint="eastAsia" w:ascii="仿宋" w:hAnsi="仿宋" w:eastAsia="仿宋" w:cs="仿宋"/>
            </w:rPr>
            <w:t>青海省政府采购项目合同书</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"_bookmark37"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"_bookmark37"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p>
        <w:p w14:paraId="624B22F3">
          <w:pPr>
            <w:pStyle w:val="10"/>
            <w:tabs>
              <w:tab w:val="right" w:leader="dot" w:pos="8387"/>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"_bookmark39" </w:instrText>
          </w:r>
          <w:r>
            <w:rPr>
              <w:rFonts w:hint="eastAsia" w:ascii="仿宋" w:hAnsi="仿宋" w:eastAsia="仿宋" w:cs="仿宋"/>
            </w:rPr>
            <w:fldChar w:fldCharType="separate"/>
          </w:r>
          <w:r>
            <w:rPr>
              <w:rFonts w:hint="eastAsia" w:ascii="仿宋" w:hAnsi="仿宋" w:eastAsia="仿宋" w:cs="仿宋"/>
            </w:rPr>
            <w:t>（1）投标函</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"_bookmark39"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"_bookmark39"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p w14:paraId="38281F77">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"_bookmark40" </w:instrText>
          </w:r>
          <w:r>
            <w:rPr>
              <w:rFonts w:hint="eastAsia" w:ascii="仿宋" w:hAnsi="仿宋" w:eastAsia="仿宋" w:cs="仿宋"/>
            </w:rPr>
            <w:fldChar w:fldCharType="separate"/>
          </w:r>
          <w:r>
            <w:rPr>
              <w:rFonts w:hint="eastAsia" w:ascii="仿宋" w:hAnsi="仿宋" w:eastAsia="仿宋" w:cs="仿宋"/>
            </w:rPr>
            <w:t>（2）法定代表人证明书</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"_bookmark40"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"_bookmark40"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p w14:paraId="16D351A7">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"_bookmark41" </w:instrText>
          </w:r>
          <w:r>
            <w:rPr>
              <w:rFonts w:hint="eastAsia" w:ascii="仿宋" w:hAnsi="仿宋" w:eastAsia="仿宋" w:cs="仿宋"/>
            </w:rPr>
            <w:fldChar w:fldCharType="separate"/>
          </w:r>
          <w:r>
            <w:rPr>
              <w:rFonts w:hint="eastAsia" w:ascii="仿宋" w:hAnsi="仿宋" w:eastAsia="仿宋" w:cs="仿宋"/>
            </w:rPr>
            <w:t>（3）法定代表人授权书</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"_bookmark41"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"_bookmark41"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5150A3B0">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"_bookmark42" </w:instrText>
          </w:r>
          <w:r>
            <w:rPr>
              <w:rFonts w:hint="eastAsia" w:ascii="仿宋" w:hAnsi="仿宋" w:eastAsia="仿宋" w:cs="仿宋"/>
            </w:rPr>
            <w:fldChar w:fldCharType="separate"/>
          </w:r>
          <w:r>
            <w:rPr>
              <w:rFonts w:hint="eastAsia" w:ascii="仿宋" w:hAnsi="仿宋" w:eastAsia="仿宋" w:cs="仿宋"/>
            </w:rPr>
            <w:t>（4）投标人承诺函</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"_bookmark42"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"_bookmark42"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5E122279">
          <w:pPr>
            <w:pStyle w:val="10"/>
            <w:tabs>
              <w:tab w:val="right" w:leader="dot" w:pos="8387"/>
            </w:tabs>
            <w:spacing w:before="123"/>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"_bookmark43" </w:instrText>
          </w:r>
          <w:r>
            <w:rPr>
              <w:rFonts w:hint="eastAsia" w:ascii="仿宋" w:hAnsi="仿宋" w:eastAsia="仿宋" w:cs="仿宋"/>
            </w:rPr>
            <w:fldChar w:fldCharType="separate"/>
          </w:r>
          <w:r>
            <w:rPr>
              <w:rFonts w:hint="eastAsia" w:ascii="仿宋" w:hAnsi="仿宋" w:eastAsia="仿宋" w:cs="仿宋"/>
            </w:rPr>
            <w:t>（5）投标人诚信承诺书</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"_bookmark43"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"_bookmark43"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39F47265">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"_bookmark44" </w:instrText>
          </w:r>
          <w:r>
            <w:rPr>
              <w:rFonts w:hint="eastAsia" w:ascii="仿宋" w:hAnsi="仿宋" w:eastAsia="仿宋" w:cs="仿宋"/>
            </w:rPr>
            <w:fldChar w:fldCharType="separate"/>
          </w:r>
          <w:r>
            <w:rPr>
              <w:rFonts w:hint="eastAsia" w:ascii="仿宋" w:hAnsi="仿宋" w:eastAsia="仿宋" w:cs="仿宋"/>
            </w:rPr>
            <w:t>（6）资格证明材料</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"_bookmark44"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"_bookmark44"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641721C3">
          <w:pPr>
            <w:pStyle w:val="10"/>
            <w:tabs>
              <w:tab w:val="right" w:leader="dot" w:pos="8387"/>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"_bookmark45" </w:instrText>
          </w:r>
          <w:r>
            <w:rPr>
              <w:rFonts w:hint="eastAsia" w:ascii="仿宋" w:hAnsi="仿宋" w:eastAsia="仿宋" w:cs="仿宋"/>
            </w:rPr>
            <w:fldChar w:fldCharType="separate"/>
          </w:r>
          <w:r>
            <w:rPr>
              <w:rFonts w:hint="eastAsia" w:ascii="仿宋" w:hAnsi="仿宋" w:eastAsia="仿宋" w:cs="仿宋"/>
            </w:rPr>
            <w:t>（7）财务状况报告，依法缴纳税收和社会保障资金的相关材料</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"_bookmark45"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"_bookmark45" </w:instrText>
          </w:r>
          <w:r>
            <w:rPr>
              <w:rFonts w:hint="eastAsia" w:ascii="仿宋" w:hAnsi="仿宋" w:eastAsia="仿宋" w:cs="仿宋"/>
            </w:rPr>
            <w:fldChar w:fldCharType="separate"/>
          </w:r>
          <w:r>
            <w:rPr>
              <w:rFonts w:hint="eastAsia" w:ascii="仿宋" w:hAnsi="仿宋" w:eastAsia="仿宋" w:cs="仿宋"/>
            </w:rPr>
            <w:t>8</w:t>
          </w:r>
          <w:r>
            <w:rPr>
              <w:rFonts w:hint="eastAsia" w:ascii="仿宋" w:hAnsi="仿宋" w:eastAsia="仿宋" w:cs="仿宋"/>
            </w:rPr>
            <w:fldChar w:fldCharType="end"/>
          </w:r>
        </w:p>
        <w:p w14:paraId="0B8B3248">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"_bookmark46" </w:instrText>
          </w:r>
          <w:r>
            <w:rPr>
              <w:rFonts w:hint="eastAsia" w:ascii="仿宋" w:hAnsi="仿宋" w:eastAsia="仿宋" w:cs="仿宋"/>
            </w:rPr>
            <w:fldChar w:fldCharType="separate"/>
          </w:r>
          <w:r>
            <w:rPr>
              <w:rFonts w:hint="eastAsia" w:ascii="仿宋" w:hAnsi="仿宋" w:eastAsia="仿宋" w:cs="仿宋"/>
            </w:rPr>
            <w:t>（8）具备履行合同所必需的设备和专业技术能力的证明材料</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"_bookmark46"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"_bookmark46"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p>
        <w:p w14:paraId="5F0AE698">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"_bookmark47" </w:instrText>
          </w:r>
          <w:r>
            <w:rPr>
              <w:rFonts w:hint="eastAsia" w:ascii="仿宋" w:hAnsi="仿宋" w:eastAsia="仿宋" w:cs="仿宋"/>
            </w:rPr>
            <w:fldChar w:fldCharType="separate"/>
          </w:r>
          <w:r>
            <w:rPr>
              <w:rFonts w:hint="eastAsia" w:ascii="仿宋" w:hAnsi="仿宋" w:eastAsia="仿宋" w:cs="仿宋"/>
            </w:rPr>
            <w:t>（9）无重大违法记录声明</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"_bookmark47"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"_bookmark47" </w:instrText>
          </w:r>
          <w:r>
            <w:rPr>
              <w:rFonts w:hint="eastAsia" w:ascii="仿宋" w:hAnsi="仿宋" w:eastAsia="仿宋" w:cs="仿宋"/>
            </w:rPr>
            <w:fldChar w:fldCharType="separate"/>
          </w:r>
          <w:r>
            <w:rPr>
              <w:rFonts w:hint="eastAsia" w:ascii="仿宋" w:hAnsi="仿宋" w:eastAsia="仿宋" w:cs="仿宋"/>
            </w:rPr>
            <w:t>0</w:t>
          </w:r>
          <w:r>
            <w:rPr>
              <w:rFonts w:hint="eastAsia" w:ascii="仿宋" w:hAnsi="仿宋" w:eastAsia="仿宋" w:cs="仿宋"/>
            </w:rPr>
            <w:fldChar w:fldCharType="end"/>
          </w:r>
        </w:p>
        <w:p w14:paraId="706190E7">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"_bookmark48" </w:instrText>
          </w:r>
          <w:r>
            <w:rPr>
              <w:rFonts w:hint="eastAsia" w:ascii="仿宋" w:hAnsi="仿宋" w:eastAsia="仿宋" w:cs="仿宋"/>
            </w:rPr>
            <w:fldChar w:fldCharType="separate"/>
          </w:r>
          <w:r>
            <w:rPr>
              <w:rFonts w:hint="eastAsia" w:ascii="仿宋" w:hAnsi="仿宋" w:eastAsia="仿宋" w:cs="仿宋"/>
            </w:rPr>
            <w:t>（10）投标保证金证明</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"_bookmark48"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"_bookmark48"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p w14:paraId="4CD360DF">
          <w:pPr>
            <w:pStyle w:val="10"/>
            <w:tabs>
              <w:tab w:val="right" w:leader="dot" w:pos="8387"/>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"_bookmark49" </w:instrText>
          </w:r>
          <w:r>
            <w:rPr>
              <w:rFonts w:hint="eastAsia" w:ascii="仿宋" w:hAnsi="仿宋" w:eastAsia="仿宋" w:cs="仿宋"/>
            </w:rPr>
            <w:fldChar w:fldCharType="separate"/>
          </w:r>
          <w:r>
            <w:rPr>
              <w:rFonts w:hint="eastAsia" w:ascii="仿宋" w:hAnsi="仿宋" w:eastAsia="仿宋" w:cs="仿宋"/>
            </w:rPr>
            <w:t>（11）评分对照表</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"_bookmark49"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"_bookmark49"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p>
        <w:p w14:paraId="51F95668">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"_bookmark50" </w:instrText>
          </w:r>
          <w:r>
            <w:rPr>
              <w:rFonts w:hint="eastAsia" w:ascii="仿宋" w:hAnsi="仿宋" w:eastAsia="仿宋" w:cs="仿宋"/>
            </w:rPr>
            <w:fldChar w:fldCharType="separate"/>
          </w:r>
          <w:r>
            <w:rPr>
              <w:rFonts w:hint="eastAsia" w:ascii="仿宋" w:hAnsi="仿宋" w:eastAsia="仿宋" w:cs="仿宋"/>
            </w:rPr>
            <w:t>（12）开标一览表（报价表）</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"_bookmark50"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"_bookmark50"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p>
        <w:p w14:paraId="6FBFE91E">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"_bookmark51" </w:instrText>
          </w:r>
          <w:r>
            <w:rPr>
              <w:rFonts w:hint="eastAsia" w:ascii="仿宋" w:hAnsi="仿宋" w:eastAsia="仿宋" w:cs="仿宋"/>
            </w:rPr>
            <w:fldChar w:fldCharType="separate"/>
          </w:r>
          <w:r>
            <w:rPr>
              <w:rFonts w:hint="eastAsia" w:ascii="仿宋" w:hAnsi="仿宋" w:eastAsia="仿宋" w:cs="仿宋"/>
            </w:rPr>
            <w:t>（13）服务响应表</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"_bookmark51"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"_bookmark51" </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p>
        <w:p w14:paraId="5530D8E6">
          <w:pPr>
            <w:pStyle w:val="10"/>
            <w:tabs>
              <w:tab w:val="right" w:leader="dot" w:pos="8387"/>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"_bookmark52" </w:instrText>
          </w:r>
          <w:r>
            <w:rPr>
              <w:rFonts w:hint="eastAsia" w:ascii="仿宋" w:hAnsi="仿宋" w:eastAsia="仿宋" w:cs="仿宋"/>
            </w:rPr>
            <w:fldChar w:fldCharType="separate"/>
          </w:r>
          <w:r>
            <w:rPr>
              <w:rFonts w:hint="eastAsia" w:ascii="仿宋" w:hAnsi="仿宋" w:eastAsia="仿宋" w:cs="仿宋"/>
            </w:rPr>
            <w:t>（14）服务方案及人员配备</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"_bookmark52"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"_bookmark52"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2346ACBE">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"_bookmark53" </w:instrText>
          </w:r>
          <w:r>
            <w:rPr>
              <w:rFonts w:hint="eastAsia" w:ascii="仿宋" w:hAnsi="仿宋" w:eastAsia="仿宋" w:cs="仿宋"/>
            </w:rPr>
            <w:fldChar w:fldCharType="separate"/>
          </w:r>
          <w:r>
            <w:rPr>
              <w:rFonts w:hint="eastAsia" w:ascii="仿宋" w:hAnsi="仿宋" w:eastAsia="仿宋" w:cs="仿宋"/>
            </w:rPr>
            <w:t>（15）投标人的类似业绩证明材料</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"_bookmark53"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"_bookmark53"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p>
        <w:p w14:paraId="1EFBF9EA">
          <w:pPr>
            <w:pStyle w:val="10"/>
            <w:tabs>
              <w:tab w:val="right" w:leader="dot" w:pos="8385"/>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"_bookmark54" </w:instrText>
          </w:r>
          <w:r>
            <w:rPr>
              <w:rFonts w:hint="eastAsia" w:ascii="仿宋" w:hAnsi="仿宋" w:eastAsia="仿宋" w:cs="仿宋"/>
            </w:rPr>
            <w:fldChar w:fldCharType="separate"/>
          </w:r>
          <w:r>
            <w:rPr>
              <w:rFonts w:hint="eastAsia" w:ascii="仿宋" w:hAnsi="仿宋" w:eastAsia="仿宋" w:cs="仿宋"/>
            </w:rPr>
            <w:t>（16）享受政府采购政策优惠的证明资料</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"_bookmark54"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"_bookmark54"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p>
        <w:p w14:paraId="3CA7FA7F">
          <w:pPr>
            <w:pStyle w:val="10"/>
            <w:tabs>
              <w:tab w:val="right" w:leader="dot" w:pos="8387"/>
            </w:tabs>
            <w:spacing w:before="122"/>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"_bookmark55" </w:instrText>
          </w:r>
          <w:r>
            <w:rPr>
              <w:rFonts w:hint="eastAsia" w:ascii="仿宋" w:hAnsi="仿宋" w:eastAsia="仿宋" w:cs="仿宋"/>
            </w:rPr>
            <w:fldChar w:fldCharType="separate"/>
          </w:r>
          <w:r>
            <w:rPr>
              <w:rFonts w:hint="eastAsia" w:ascii="仿宋" w:hAnsi="仿宋" w:eastAsia="仿宋" w:cs="仿宋"/>
            </w:rPr>
            <w:t>（17）投标人认为在其他方面有必要说明的事项</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"_bookmark55"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"_bookmark55"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p>
        <w:p w14:paraId="467C19D2">
          <w:pPr>
            <w:pStyle w:val="9"/>
            <w:tabs>
              <w:tab w:val="left" w:pos="1347"/>
              <w:tab w:val="right" w:leader="dot" w:pos="8385"/>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"_bookmark56" </w:instrText>
          </w:r>
          <w:r>
            <w:rPr>
              <w:rFonts w:hint="eastAsia" w:ascii="仿宋" w:hAnsi="仿宋" w:eastAsia="仿宋" w:cs="仿宋"/>
            </w:rPr>
            <w:fldChar w:fldCharType="separate"/>
          </w:r>
          <w:r>
            <w:rPr>
              <w:rFonts w:hint="eastAsia" w:ascii="仿宋" w:hAnsi="仿宋" w:eastAsia="仿宋" w:cs="仿宋"/>
            </w:rPr>
            <w:t>第五部分</w:t>
          </w:r>
          <w:r>
            <w:rPr>
              <w:rFonts w:hint="eastAsia" w:ascii="仿宋" w:hAnsi="仿宋" w:eastAsia="仿宋" w:cs="仿宋"/>
            </w:rPr>
            <w:tab/>
          </w:r>
          <w:r>
            <w:rPr>
              <w:rFonts w:hint="eastAsia" w:ascii="仿宋" w:hAnsi="仿宋" w:eastAsia="仿宋" w:cs="仿宋"/>
            </w:rPr>
            <w:t>采购项目服务要求及服务内容</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"_bookmark56"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"_bookmark56"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p w14:paraId="042EA6EF">
          <w:pPr>
            <w:pStyle w:val="10"/>
            <w:tabs>
              <w:tab w:val="right" w:leader="dot" w:pos="8387"/>
            </w:tabs>
            <w:spacing w:before="125"/>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"_bookmark57" </w:instrText>
          </w:r>
          <w:r>
            <w:rPr>
              <w:rFonts w:hint="eastAsia" w:ascii="仿宋" w:hAnsi="仿宋" w:eastAsia="仿宋" w:cs="仿宋"/>
            </w:rPr>
            <w:fldChar w:fldCharType="separate"/>
          </w:r>
          <w:r>
            <w:rPr>
              <w:rFonts w:hint="eastAsia" w:ascii="仿宋" w:hAnsi="仿宋" w:eastAsia="仿宋" w:cs="仿宋"/>
            </w:rPr>
            <w:t>（一）投标要求</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"_bookmark57"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"_bookmark57" </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p>
        <w:p w14:paraId="3DBF1972">
          <w:pPr>
            <w:pStyle w:val="10"/>
            <w:tabs>
              <w:tab w:val="right" w:leader="dot" w:pos="8387"/>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"_bookmark58" </w:instrText>
          </w:r>
          <w:r>
            <w:rPr>
              <w:rFonts w:hint="eastAsia" w:ascii="仿宋" w:hAnsi="仿宋" w:eastAsia="仿宋" w:cs="仿宋"/>
            </w:rPr>
            <w:fldChar w:fldCharType="separate"/>
          </w:r>
          <w:r>
            <w:rPr>
              <w:rFonts w:hint="eastAsia" w:ascii="仿宋" w:hAnsi="仿宋" w:eastAsia="仿宋" w:cs="仿宋"/>
            </w:rPr>
            <w:t>（二）服务内容</w:t>
          </w:r>
          <w:r>
            <w:rPr>
              <w:rFonts w:hint="eastAsia" w:ascii="仿宋" w:hAnsi="仿宋" w:eastAsia="仿宋" w:cs="仿宋"/>
            </w:rPr>
            <w:fldChar w:fldCharType="end"/>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HYPERLINK \l "_bookmark58"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begin"/>
          </w:r>
          <w:r>
            <w:rPr>
              <w:rFonts w:hint="eastAsia" w:ascii="仿宋" w:hAnsi="仿宋" w:eastAsia="仿宋" w:cs="仿宋"/>
            </w:rPr>
            <w:instrText xml:space="preserve"> HYPERLINK \l "_bookmark58"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p>
      </w:sdtContent>
    </w:sdt>
    <w:p w14:paraId="11DB4228">
      <w:pPr>
        <w:spacing w:after="0"/>
        <w:rPr>
          <w:rFonts w:hint="eastAsia" w:ascii="仿宋" w:hAnsi="仿宋" w:eastAsia="仿宋" w:cs="仿宋"/>
        </w:rPr>
        <w:sectPr>
          <w:type w:val="continuous"/>
          <w:pgSz w:w="11850" w:h="16790"/>
          <w:pgMar w:top="1410" w:right="1660" w:bottom="1685" w:left="1660" w:header="720" w:footer="720" w:gutter="0"/>
          <w:cols w:space="720" w:num="1"/>
        </w:sectPr>
      </w:pPr>
    </w:p>
    <w:p w14:paraId="7EF28B96">
      <w:pPr>
        <w:pStyle w:val="4"/>
        <w:tabs>
          <w:tab w:val="left" w:pos="4471"/>
        </w:tabs>
        <w:spacing w:before="42"/>
        <w:ind w:left="3269"/>
        <w:rPr>
          <w:rFonts w:hint="eastAsia" w:ascii="仿宋" w:hAnsi="仿宋" w:eastAsia="仿宋" w:cs="仿宋"/>
        </w:rPr>
      </w:pPr>
      <w:bookmarkStart w:id="0" w:name="第一部分  投标邀请"/>
      <w:bookmarkEnd w:id="0"/>
      <w:bookmarkStart w:id="1" w:name="_bookmark0"/>
      <w:bookmarkEnd w:id="1"/>
      <w:r>
        <w:rPr>
          <w:rFonts w:hint="eastAsia" w:ascii="仿宋" w:hAnsi="仿宋" w:eastAsia="仿宋" w:cs="仿宋"/>
        </w:rPr>
        <w:t>第一部分</w:t>
      </w:r>
      <w:r>
        <w:rPr>
          <w:rFonts w:hint="eastAsia" w:ascii="仿宋" w:hAnsi="仿宋" w:eastAsia="仿宋" w:cs="仿宋"/>
        </w:rPr>
        <w:tab/>
      </w:r>
      <w:r>
        <w:rPr>
          <w:rFonts w:hint="eastAsia" w:ascii="仿宋" w:hAnsi="仿宋" w:eastAsia="仿宋" w:cs="仿宋"/>
        </w:rPr>
        <w:t>投标邀请</w:t>
      </w:r>
    </w:p>
    <w:p w14:paraId="2FC5060F">
      <w:pPr>
        <w:pStyle w:val="6"/>
        <w:spacing w:before="160" w:line="364" w:lineRule="auto"/>
        <w:ind w:left="200" w:right="237" w:firstLine="480"/>
        <w:jc w:val="both"/>
        <w:rPr>
          <w:rFonts w:hint="eastAsia" w:ascii="仿宋" w:hAnsi="仿宋" w:eastAsia="仿宋" w:cs="仿宋"/>
        </w:rPr>
      </w:pPr>
      <w:r>
        <w:rPr>
          <w:rFonts w:hint="eastAsia" w:ascii="仿宋" w:hAnsi="仿宋" w:eastAsia="仿宋" w:cs="仿宋"/>
          <w:b/>
          <w:bCs/>
          <w:lang w:eastAsia="zh-CN"/>
        </w:rPr>
        <w:t>青海省国宏工程咨询监理有限公司</w:t>
      </w:r>
      <w:r>
        <w:rPr>
          <w:rFonts w:hint="eastAsia" w:ascii="仿宋" w:hAnsi="仿宋" w:eastAsia="仿宋" w:cs="仿宋"/>
        </w:rPr>
        <w:t>受</w:t>
      </w:r>
      <w:r>
        <w:rPr>
          <w:rFonts w:hint="eastAsia" w:ascii="仿宋" w:hAnsi="仿宋" w:eastAsia="仿宋" w:cs="仿宋"/>
          <w:b/>
          <w:bCs/>
          <w:lang w:eastAsia="zh-CN"/>
        </w:rPr>
        <w:t>青海省第三人民医院</w:t>
      </w:r>
      <w:r>
        <w:rPr>
          <w:rFonts w:hint="eastAsia" w:ascii="仿宋" w:hAnsi="仿宋" w:eastAsia="仿宋" w:cs="仿宋"/>
        </w:rPr>
        <w:t>委托,拟对</w:t>
      </w:r>
      <w:r>
        <w:rPr>
          <w:rFonts w:hint="eastAsia" w:ascii="仿宋" w:hAnsi="仿宋" w:eastAsia="仿宋" w:cs="仿宋"/>
          <w:b/>
          <w:bCs/>
          <w:lang w:eastAsia="zh-CN"/>
        </w:rPr>
        <w:t>青海省第三人民医院“两重两新”病房改造提升建设初步设计项目</w:t>
      </w:r>
      <w:r>
        <w:rPr>
          <w:rFonts w:hint="eastAsia" w:ascii="仿宋" w:hAnsi="仿宋" w:eastAsia="仿宋" w:cs="仿宋"/>
          <w:spacing w:val="-6"/>
        </w:rPr>
        <w:t>进行国内公开招标，现予以公告，欢迎潜在的投标人参加本次采购活动。</w:t>
      </w:r>
    </w:p>
    <w:tbl>
      <w:tblPr>
        <w:tblStyle w:val="11"/>
        <w:tblW w:w="0" w:type="auto"/>
        <w:tblInd w:w="11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405"/>
        <w:gridCol w:w="6146"/>
      </w:tblGrid>
      <w:tr w14:paraId="54BEE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405" w:type="dxa"/>
            <w:vAlign w:val="center"/>
          </w:tcPr>
          <w:p w14:paraId="58721A6B">
            <w:pPr>
              <w:pStyle w:val="15"/>
              <w:spacing w:before="124"/>
              <w:ind w:left="106"/>
              <w:jc w:val="center"/>
              <w:rPr>
                <w:rFonts w:hint="eastAsia" w:ascii="仿宋" w:hAnsi="仿宋" w:eastAsia="仿宋" w:cs="仿宋"/>
                <w:sz w:val="24"/>
                <w:szCs w:val="24"/>
              </w:rPr>
            </w:pPr>
            <w:r>
              <w:rPr>
                <w:rFonts w:hint="eastAsia" w:ascii="仿宋" w:hAnsi="仿宋" w:eastAsia="仿宋" w:cs="仿宋"/>
                <w:sz w:val="24"/>
                <w:szCs w:val="24"/>
              </w:rPr>
              <w:t>项目编号</w:t>
            </w:r>
          </w:p>
        </w:tc>
        <w:tc>
          <w:tcPr>
            <w:tcW w:w="6146" w:type="dxa"/>
          </w:tcPr>
          <w:p w14:paraId="658C9F9F">
            <w:pPr>
              <w:pStyle w:val="15"/>
              <w:spacing w:before="124"/>
              <w:ind w:left="108"/>
              <w:rPr>
                <w:rFonts w:hint="eastAsia" w:ascii="仿宋" w:hAnsi="仿宋" w:eastAsia="仿宋" w:cs="仿宋"/>
                <w:sz w:val="24"/>
                <w:szCs w:val="24"/>
                <w:lang w:eastAsia="zh-CN"/>
              </w:rPr>
            </w:pPr>
            <w:r>
              <w:rPr>
                <w:rFonts w:hint="eastAsia" w:ascii="仿宋" w:hAnsi="仿宋" w:eastAsia="仿宋" w:cs="仿宋"/>
                <w:sz w:val="24"/>
                <w:szCs w:val="24"/>
                <w:lang w:eastAsia="zh-CN"/>
              </w:rPr>
              <w:t>青海国宏公招（服务）2026-003</w:t>
            </w:r>
          </w:p>
        </w:tc>
      </w:tr>
      <w:tr w14:paraId="365A3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405" w:type="dxa"/>
            <w:vAlign w:val="center"/>
          </w:tcPr>
          <w:p w14:paraId="61F0794B">
            <w:pPr>
              <w:pStyle w:val="15"/>
              <w:spacing w:before="125"/>
              <w:ind w:left="106"/>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146" w:type="dxa"/>
          </w:tcPr>
          <w:p w14:paraId="12D3E664">
            <w:pPr>
              <w:pStyle w:val="15"/>
              <w:spacing w:before="125"/>
              <w:ind w:left="108"/>
              <w:rPr>
                <w:rFonts w:hint="eastAsia" w:ascii="仿宋" w:hAnsi="仿宋" w:eastAsia="仿宋" w:cs="仿宋"/>
                <w:sz w:val="24"/>
                <w:szCs w:val="24"/>
              </w:rPr>
            </w:pPr>
            <w:r>
              <w:rPr>
                <w:rFonts w:hint="eastAsia" w:ascii="仿宋" w:hAnsi="仿宋" w:eastAsia="仿宋" w:cs="仿宋"/>
                <w:sz w:val="24"/>
                <w:szCs w:val="24"/>
                <w:lang w:eastAsia="zh-CN"/>
              </w:rPr>
              <w:t>青海省第三人民医院“两重两新”病房改造提升建设初步设计项目</w:t>
            </w:r>
          </w:p>
        </w:tc>
      </w:tr>
      <w:tr w14:paraId="19DE3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2405" w:type="dxa"/>
            <w:vAlign w:val="center"/>
          </w:tcPr>
          <w:p w14:paraId="1B2D7759">
            <w:pPr>
              <w:pStyle w:val="15"/>
              <w:spacing w:before="124"/>
              <w:ind w:left="106"/>
              <w:jc w:val="center"/>
              <w:rPr>
                <w:rFonts w:hint="eastAsia" w:ascii="仿宋" w:hAnsi="仿宋" w:eastAsia="仿宋" w:cs="仿宋"/>
                <w:sz w:val="24"/>
                <w:szCs w:val="24"/>
              </w:rPr>
            </w:pPr>
            <w:r>
              <w:rPr>
                <w:rFonts w:hint="eastAsia" w:ascii="仿宋" w:hAnsi="仿宋" w:eastAsia="仿宋" w:cs="仿宋"/>
                <w:sz w:val="24"/>
                <w:szCs w:val="24"/>
              </w:rPr>
              <w:t>采购方式</w:t>
            </w:r>
          </w:p>
        </w:tc>
        <w:tc>
          <w:tcPr>
            <w:tcW w:w="6146" w:type="dxa"/>
          </w:tcPr>
          <w:p w14:paraId="22B4C774">
            <w:pPr>
              <w:pStyle w:val="15"/>
              <w:spacing w:before="124"/>
              <w:ind w:left="108"/>
              <w:rPr>
                <w:rFonts w:hint="eastAsia" w:ascii="仿宋" w:hAnsi="仿宋" w:eastAsia="仿宋" w:cs="仿宋"/>
                <w:sz w:val="24"/>
                <w:szCs w:val="24"/>
              </w:rPr>
            </w:pPr>
            <w:r>
              <w:rPr>
                <w:rFonts w:hint="eastAsia" w:ascii="仿宋" w:hAnsi="仿宋" w:eastAsia="仿宋" w:cs="仿宋"/>
                <w:sz w:val="24"/>
                <w:szCs w:val="24"/>
              </w:rPr>
              <w:t>公开招标</w:t>
            </w:r>
          </w:p>
        </w:tc>
      </w:tr>
      <w:tr w14:paraId="4CB72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7" w:hRule="atLeast"/>
        </w:trPr>
        <w:tc>
          <w:tcPr>
            <w:tcW w:w="2405" w:type="dxa"/>
            <w:vAlign w:val="center"/>
          </w:tcPr>
          <w:p w14:paraId="5531E2BD">
            <w:pPr>
              <w:pStyle w:val="15"/>
              <w:spacing w:before="125"/>
              <w:ind w:left="106"/>
              <w:jc w:val="center"/>
              <w:rPr>
                <w:rFonts w:hint="eastAsia" w:ascii="仿宋" w:hAnsi="仿宋" w:eastAsia="仿宋" w:cs="仿宋"/>
                <w:sz w:val="24"/>
                <w:szCs w:val="24"/>
              </w:rPr>
            </w:pPr>
            <w:r>
              <w:rPr>
                <w:rFonts w:hint="eastAsia" w:ascii="仿宋" w:hAnsi="仿宋" w:eastAsia="仿宋" w:cs="仿宋"/>
                <w:sz w:val="24"/>
                <w:szCs w:val="24"/>
              </w:rPr>
              <w:t>采购预算额度</w:t>
            </w:r>
          </w:p>
        </w:tc>
        <w:tc>
          <w:tcPr>
            <w:tcW w:w="6146" w:type="dxa"/>
          </w:tcPr>
          <w:p w14:paraId="07EAF7DE">
            <w:pPr>
              <w:pStyle w:val="15"/>
              <w:spacing w:before="125"/>
              <w:ind w:left="108"/>
              <w:rPr>
                <w:rFonts w:hint="eastAsia" w:ascii="仿宋" w:hAnsi="仿宋" w:eastAsia="仿宋" w:cs="仿宋"/>
                <w:sz w:val="24"/>
                <w:szCs w:val="24"/>
              </w:rPr>
            </w:pPr>
            <w:r>
              <w:rPr>
                <w:rFonts w:hint="eastAsia" w:ascii="仿宋" w:hAnsi="仿宋" w:eastAsia="仿宋" w:cs="仿宋"/>
                <w:color w:val="000000"/>
                <w:sz w:val="24"/>
                <w:szCs w:val="24"/>
              </w:rPr>
              <w:t>2232700</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rPr>
              <w:t>元</w:t>
            </w:r>
          </w:p>
        </w:tc>
      </w:tr>
      <w:tr w14:paraId="15FED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2405" w:type="dxa"/>
            <w:vAlign w:val="center"/>
          </w:tcPr>
          <w:p w14:paraId="78D5B280">
            <w:pPr>
              <w:pStyle w:val="15"/>
              <w:spacing w:before="153"/>
              <w:ind w:left="106"/>
              <w:jc w:val="center"/>
              <w:rPr>
                <w:rFonts w:hint="eastAsia" w:ascii="仿宋" w:hAnsi="仿宋" w:eastAsia="仿宋" w:cs="仿宋"/>
                <w:sz w:val="24"/>
                <w:szCs w:val="24"/>
              </w:rPr>
            </w:pPr>
            <w:r>
              <w:rPr>
                <w:rFonts w:hint="eastAsia" w:ascii="仿宋" w:hAnsi="仿宋" w:eastAsia="仿宋" w:cs="仿宋"/>
                <w:sz w:val="24"/>
                <w:szCs w:val="24"/>
              </w:rPr>
              <w:t>最高限价</w:t>
            </w:r>
          </w:p>
        </w:tc>
        <w:tc>
          <w:tcPr>
            <w:tcW w:w="6146" w:type="dxa"/>
          </w:tcPr>
          <w:p w14:paraId="79975EAF">
            <w:pPr>
              <w:pStyle w:val="15"/>
              <w:tabs>
                <w:tab w:val="left" w:pos="2148"/>
                <w:tab w:val="left" w:pos="4188"/>
              </w:tabs>
              <w:spacing w:before="2" w:line="293" w:lineRule="exact"/>
              <w:ind w:left="108"/>
              <w:rPr>
                <w:rFonts w:hint="eastAsia" w:ascii="仿宋" w:hAnsi="仿宋" w:eastAsia="仿宋" w:cs="仿宋"/>
                <w:sz w:val="24"/>
                <w:szCs w:val="24"/>
                <w:lang w:eastAsia="zh-CN"/>
              </w:rPr>
            </w:pPr>
            <w:r>
              <w:rPr>
                <w:rFonts w:hint="eastAsia" w:ascii="仿宋" w:hAnsi="仿宋" w:eastAsia="仿宋" w:cs="仿宋"/>
                <w:color w:val="000000"/>
                <w:sz w:val="24"/>
                <w:szCs w:val="24"/>
              </w:rPr>
              <w:t>2232700</w:t>
            </w:r>
            <w:r>
              <w:rPr>
                <w:rFonts w:hint="eastAsia" w:ascii="仿宋" w:hAnsi="仿宋" w:eastAsia="仿宋" w:cs="仿宋"/>
                <w:color w:val="000000"/>
                <w:sz w:val="24"/>
                <w:szCs w:val="24"/>
                <w:lang w:val="en-US" w:eastAsia="zh-CN"/>
              </w:rPr>
              <w:t>.00</w:t>
            </w:r>
            <w:r>
              <w:rPr>
                <w:rFonts w:hint="eastAsia" w:ascii="仿宋" w:hAnsi="仿宋" w:eastAsia="仿宋" w:cs="仿宋"/>
                <w:color w:val="000000"/>
                <w:sz w:val="24"/>
                <w:szCs w:val="24"/>
              </w:rPr>
              <w:t>元</w:t>
            </w:r>
            <w:r>
              <w:rPr>
                <w:rFonts w:hint="eastAsia" w:ascii="仿宋" w:hAnsi="仿宋" w:eastAsia="仿宋" w:cs="仿宋"/>
                <w:color w:val="000000"/>
                <w:sz w:val="24"/>
                <w:szCs w:val="24"/>
                <w:lang w:eastAsia="zh-CN"/>
              </w:rPr>
              <w:t>（大写：贰佰贰拾叁万贰仟柒佰元整）</w:t>
            </w:r>
          </w:p>
        </w:tc>
      </w:tr>
      <w:tr w14:paraId="3030C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2405" w:type="dxa"/>
            <w:vAlign w:val="center"/>
          </w:tcPr>
          <w:p w14:paraId="7E72505D">
            <w:pPr>
              <w:pStyle w:val="15"/>
              <w:spacing w:before="125"/>
              <w:ind w:left="106"/>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服务期</w:t>
            </w:r>
          </w:p>
        </w:tc>
        <w:tc>
          <w:tcPr>
            <w:tcW w:w="6146" w:type="dxa"/>
          </w:tcPr>
          <w:p w14:paraId="6FE0F912">
            <w:pPr>
              <w:pStyle w:val="15"/>
              <w:spacing w:before="125"/>
              <w:ind w:left="108"/>
              <w:rPr>
                <w:rFonts w:hint="eastAsia" w:ascii="仿宋" w:hAnsi="仿宋" w:eastAsia="仿宋" w:cs="仿宋"/>
                <w:sz w:val="24"/>
                <w:szCs w:val="24"/>
                <w:lang w:eastAsia="zh-CN"/>
              </w:rPr>
            </w:pPr>
            <w:r>
              <w:rPr>
                <w:rFonts w:hint="eastAsia" w:ascii="仿宋" w:hAnsi="仿宋" w:eastAsia="仿宋" w:cs="仿宋"/>
                <w:sz w:val="24"/>
                <w:szCs w:val="24"/>
                <w:lang w:eastAsia="zh-CN"/>
              </w:rPr>
              <w:t>60个日历日（初步设计及概算30日历日，施工图设计30日历日）</w:t>
            </w:r>
          </w:p>
        </w:tc>
      </w:tr>
      <w:tr w14:paraId="4B4F2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23" w:hRule="atLeast"/>
        </w:trPr>
        <w:tc>
          <w:tcPr>
            <w:tcW w:w="2405" w:type="dxa"/>
            <w:vAlign w:val="center"/>
          </w:tcPr>
          <w:p w14:paraId="3F25D9D4">
            <w:pPr>
              <w:pStyle w:val="15"/>
              <w:spacing w:before="127"/>
              <w:ind w:left="106"/>
              <w:jc w:val="center"/>
              <w:rPr>
                <w:rFonts w:hint="eastAsia" w:ascii="仿宋" w:hAnsi="仿宋" w:eastAsia="仿宋" w:cs="仿宋"/>
                <w:sz w:val="24"/>
                <w:szCs w:val="24"/>
              </w:rPr>
            </w:pPr>
            <w:r>
              <w:rPr>
                <w:rFonts w:hint="eastAsia" w:ascii="仿宋" w:hAnsi="仿宋" w:eastAsia="仿宋" w:cs="仿宋"/>
                <w:sz w:val="24"/>
                <w:szCs w:val="24"/>
              </w:rPr>
              <w:t>各包要求</w:t>
            </w:r>
          </w:p>
        </w:tc>
        <w:tc>
          <w:tcPr>
            <w:tcW w:w="6146" w:type="dxa"/>
          </w:tcPr>
          <w:p w14:paraId="116B446F">
            <w:pPr>
              <w:pStyle w:val="15"/>
              <w:spacing w:before="127" w:line="360" w:lineRule="auto"/>
              <w:ind w:left="108" w:firstLine="480" w:firstLineChars="200"/>
              <w:rPr>
                <w:rFonts w:hint="eastAsia" w:ascii="仿宋" w:hAnsi="仿宋" w:eastAsia="仿宋" w:cs="仿宋"/>
                <w:sz w:val="24"/>
                <w:szCs w:val="24"/>
              </w:rPr>
            </w:pPr>
            <w:r>
              <w:rPr>
                <w:rFonts w:hint="eastAsia" w:ascii="仿宋" w:hAnsi="仿宋" w:eastAsia="仿宋" w:cs="仿宋"/>
                <w:sz w:val="24"/>
                <w:szCs w:val="24"/>
              </w:rPr>
              <w:t>为确保青海省第三人民医院病房改造提升建设项目顺利进行，现为该项目以招标的形式确定设计单位，为该项目初步设计、施工图设计协助完成各设计阶段的送审，并通过相关部门审批，以及工程施工、竣工验收阶段的所有设计配合服务工作</w:t>
            </w:r>
            <w:r>
              <w:rPr>
                <w:rFonts w:hint="eastAsia" w:ascii="仿宋" w:hAnsi="仿宋" w:eastAsia="仿宋" w:cs="仿宋"/>
                <w:color w:val="000000" w:themeColor="text1"/>
                <w:sz w:val="24"/>
                <w:szCs w:val="24"/>
              </w:rPr>
              <w:t>。具体内容详见《招标文件》</w:t>
            </w:r>
          </w:p>
        </w:tc>
      </w:tr>
      <w:tr w14:paraId="69F7A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3" w:hRule="atLeast"/>
        </w:trPr>
        <w:tc>
          <w:tcPr>
            <w:tcW w:w="2405" w:type="dxa"/>
            <w:vAlign w:val="center"/>
          </w:tcPr>
          <w:p w14:paraId="79D39AD3">
            <w:pPr>
              <w:pStyle w:val="15"/>
              <w:ind w:left="106"/>
              <w:jc w:val="center"/>
              <w:rPr>
                <w:rFonts w:hint="eastAsia" w:ascii="仿宋" w:hAnsi="仿宋" w:eastAsia="仿宋" w:cs="仿宋"/>
                <w:sz w:val="24"/>
                <w:szCs w:val="24"/>
              </w:rPr>
            </w:pPr>
            <w:r>
              <w:rPr>
                <w:rFonts w:hint="eastAsia" w:ascii="仿宋" w:hAnsi="仿宋" w:eastAsia="仿宋" w:cs="仿宋"/>
                <w:sz w:val="24"/>
                <w:szCs w:val="24"/>
              </w:rPr>
              <w:t>投标人资格要求</w:t>
            </w:r>
          </w:p>
        </w:tc>
        <w:tc>
          <w:tcPr>
            <w:tcW w:w="6146" w:type="dxa"/>
            <w:shd w:val="clear" w:color="auto" w:fill="auto"/>
            <w:vAlign w:val="center"/>
          </w:tcPr>
          <w:p w14:paraId="2CAFF8D8">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zh-CN"/>
              </w:rPr>
              <w:t>1、</w:t>
            </w:r>
            <w:r>
              <w:rPr>
                <w:rFonts w:hint="eastAsia" w:ascii="仿宋" w:hAnsi="仿宋" w:eastAsia="仿宋" w:cs="仿宋"/>
                <w:sz w:val="24"/>
                <w:lang w:val="en-US" w:eastAsia="en-US"/>
              </w:rPr>
              <w:t>符合《政府采购法》第22条条件，并提供下列材料：</w:t>
            </w:r>
          </w:p>
          <w:p w14:paraId="61034123">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①投标人的营业执照等证明文件，自然人的身份证明。</w:t>
            </w:r>
          </w:p>
          <w:p w14:paraId="48203947">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②财务状况报告，依法缴纳税收和社会保障资金的相关材料。</w:t>
            </w:r>
          </w:p>
          <w:p w14:paraId="500EED71">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③具备履行合同所必需的设备和专业技术能力的证明材料。</w:t>
            </w:r>
          </w:p>
          <w:p w14:paraId="738FAB4B">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④参加政府采购活动前3年内在经营活动中没有重大违法记录的书面声明。</w:t>
            </w:r>
          </w:p>
          <w:p w14:paraId="19A9714E">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⑤具备法律、行政法规规定的其他条件的证明材料。</w:t>
            </w:r>
          </w:p>
          <w:p w14:paraId="6772A055">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zh-CN"/>
              </w:rPr>
              <w:t>2、</w:t>
            </w:r>
            <w:r>
              <w:rPr>
                <w:rFonts w:hint="eastAsia" w:ascii="仿宋" w:hAnsi="仿宋" w:eastAsia="仿宋" w:cs="仿宋"/>
                <w:sz w:val="24"/>
                <w:lang w:val="en-US" w:eastAsia="en-US"/>
              </w:rPr>
              <w:t>单位负责人为同一人或者存在直接控股、管理关系的不同投标人，不得参加同一合同项下的政府采购活动。否则，皆取消投标资格；</w:t>
            </w:r>
          </w:p>
          <w:p w14:paraId="57734DE2">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zh-CN"/>
              </w:rPr>
              <w:t>3、</w:t>
            </w:r>
            <w:r>
              <w:rPr>
                <w:rFonts w:hint="eastAsia" w:ascii="仿宋" w:hAnsi="仿宋" w:eastAsia="仿宋" w:cs="仿宋"/>
                <w:sz w:val="24"/>
                <w:lang w:val="en-US" w:eastAsia="en-US"/>
              </w:rPr>
              <w:t>本项目不接受投标人以联合体方式进行投标；</w:t>
            </w:r>
          </w:p>
          <w:p w14:paraId="41763506">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zh-CN"/>
              </w:rPr>
              <w:t>4、</w:t>
            </w:r>
            <w:r>
              <w:rPr>
                <w:rFonts w:hint="eastAsia" w:ascii="仿宋" w:hAnsi="仿宋" w:eastAsia="仿宋" w:cs="仿宋"/>
                <w:sz w:val="24"/>
                <w:lang w:val="en-US" w:eastAsia="en-US"/>
              </w:rPr>
              <w:t>经信用中国（www.creditchina.gov.cn）、中国政府采购网（www.ccgp.gov.cn）等渠道查询后，列入失信被执行人、重大税收违法案件当事人名单、政府采购严重违法失信行为记录名单的，取消投标资格。</w:t>
            </w:r>
          </w:p>
          <w:p w14:paraId="38170EC2">
            <w:pPr>
              <w:pStyle w:val="15"/>
              <w:spacing w:before="32" w:line="360" w:lineRule="auto"/>
              <w:ind w:left="108" w:right="90"/>
              <w:jc w:val="both"/>
              <w:rPr>
                <w:rFonts w:hint="eastAsia" w:ascii="仿宋" w:hAnsi="仿宋" w:eastAsia="仿宋" w:cs="仿宋"/>
                <w:sz w:val="24"/>
                <w:lang w:val="en-US" w:eastAsia="zh-CN"/>
              </w:rPr>
            </w:pPr>
            <w:r>
              <w:rPr>
                <w:rFonts w:hint="eastAsia" w:ascii="仿宋" w:hAnsi="仿宋" w:eastAsia="仿宋" w:cs="仿宋"/>
                <w:sz w:val="24"/>
                <w:lang w:val="en-US" w:eastAsia="zh-CN"/>
              </w:rPr>
              <w:t>5、</w:t>
            </w:r>
            <w:r>
              <w:rPr>
                <w:rFonts w:hint="eastAsia" w:ascii="仿宋" w:hAnsi="仿宋" w:eastAsia="仿宋" w:cs="仿宋"/>
                <w:sz w:val="24"/>
                <w:lang w:val="en-US" w:eastAsia="en-US"/>
              </w:rPr>
              <w:t>本项目的特定资格要求：</w:t>
            </w:r>
          </w:p>
          <w:p w14:paraId="22AB5F1D">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zh-CN"/>
              </w:rPr>
              <w:t>①</w:t>
            </w:r>
            <w:r>
              <w:rPr>
                <w:rFonts w:hint="eastAsia" w:ascii="仿宋" w:hAnsi="仿宋" w:eastAsia="仿宋" w:cs="仿宋"/>
                <w:sz w:val="24"/>
                <w:lang w:val="en-US" w:eastAsia="en-US"/>
              </w:rPr>
              <w:t>本次招标要求投标人须具备</w:t>
            </w:r>
            <w:r>
              <w:rPr>
                <w:rFonts w:hint="eastAsia" w:ascii="仿宋" w:hAnsi="仿宋" w:eastAsia="仿宋" w:cs="仿宋"/>
                <w:sz w:val="24"/>
                <w:lang w:val="en-US" w:eastAsia="zh-CN"/>
              </w:rPr>
              <w:t>建筑</w:t>
            </w:r>
            <w:r>
              <w:rPr>
                <w:rFonts w:hint="eastAsia" w:ascii="仿宋" w:hAnsi="仿宋" w:eastAsia="仿宋" w:cs="仿宋"/>
                <w:sz w:val="24"/>
                <w:lang w:val="en-US" w:eastAsia="en-US"/>
              </w:rPr>
              <w:t>行业（</w:t>
            </w:r>
            <w:r>
              <w:rPr>
                <w:rFonts w:hint="eastAsia" w:ascii="仿宋" w:hAnsi="仿宋" w:eastAsia="仿宋" w:cs="仿宋"/>
                <w:sz w:val="24"/>
                <w:lang w:val="en-US" w:eastAsia="zh-CN"/>
              </w:rPr>
              <w:t>建筑</w:t>
            </w:r>
            <w:r>
              <w:rPr>
                <w:rFonts w:hint="eastAsia" w:ascii="仿宋" w:hAnsi="仿宋" w:eastAsia="仿宋" w:cs="仿宋"/>
                <w:sz w:val="24"/>
                <w:lang w:val="en-US" w:eastAsia="en-US"/>
              </w:rPr>
              <w:t>工程）专业</w:t>
            </w:r>
            <w:r>
              <w:rPr>
                <w:rFonts w:hint="eastAsia" w:ascii="仿宋" w:hAnsi="仿宋" w:eastAsia="仿宋" w:cs="仿宋"/>
                <w:sz w:val="24"/>
                <w:lang w:val="en-US" w:eastAsia="zh-CN"/>
              </w:rPr>
              <w:t>设计</w:t>
            </w:r>
            <w:r>
              <w:rPr>
                <w:rFonts w:hint="eastAsia" w:ascii="仿宋" w:hAnsi="仿宋" w:eastAsia="仿宋" w:cs="仿宋"/>
                <w:sz w:val="24"/>
                <w:lang w:val="en-US" w:eastAsia="en-US"/>
              </w:rPr>
              <w:t>乙级及以上工程设计资质，并在人员、设备、资金等方面具有相应的能力；</w:t>
            </w:r>
          </w:p>
          <w:p w14:paraId="18C609EA">
            <w:pPr>
              <w:pStyle w:val="15"/>
              <w:spacing w:before="32" w:line="360" w:lineRule="auto"/>
              <w:ind w:left="108" w:right="90"/>
              <w:jc w:val="both"/>
              <w:rPr>
                <w:rFonts w:hint="eastAsia" w:ascii="仿宋" w:hAnsi="仿宋" w:eastAsia="仿宋" w:cs="仿宋"/>
                <w:sz w:val="24"/>
                <w:lang w:val="en-US" w:eastAsia="zh-CN"/>
              </w:rPr>
            </w:pPr>
            <w:r>
              <w:rPr>
                <w:rFonts w:hint="eastAsia" w:ascii="仿宋" w:hAnsi="仿宋" w:eastAsia="仿宋" w:cs="仿宋"/>
                <w:sz w:val="24"/>
                <w:lang w:val="en-US" w:eastAsia="zh-CN"/>
              </w:rPr>
              <w:t>②</w:t>
            </w:r>
            <w:r>
              <w:rPr>
                <w:rFonts w:hint="eastAsia" w:ascii="仿宋" w:hAnsi="仿宋" w:eastAsia="仿宋" w:cs="仿宋"/>
                <w:sz w:val="24"/>
                <w:lang w:val="en-US" w:eastAsia="en-US"/>
              </w:rPr>
              <w:t>项目负责人须具备相关职称</w:t>
            </w:r>
            <w:r>
              <w:rPr>
                <w:rFonts w:hint="eastAsia" w:ascii="仿宋" w:hAnsi="仿宋" w:eastAsia="仿宋" w:cs="仿宋"/>
                <w:sz w:val="24"/>
                <w:lang w:val="en-US" w:eastAsia="zh-CN"/>
              </w:rPr>
              <w:t>、资格证书。</w:t>
            </w:r>
          </w:p>
          <w:p w14:paraId="69F4469A">
            <w:pPr>
              <w:pStyle w:val="15"/>
              <w:spacing w:before="32" w:line="360" w:lineRule="auto"/>
              <w:ind w:left="108" w:right="90"/>
              <w:jc w:val="both"/>
              <w:rPr>
                <w:rFonts w:hint="eastAsia" w:ascii="宋体" w:hAnsi="宋体" w:eastAsia="宋体" w:cs="宋体"/>
                <w:color w:val="1F497D"/>
                <w:sz w:val="22"/>
                <w:szCs w:val="22"/>
                <w:lang w:val="en-US" w:eastAsia="zh-CN" w:bidi="ar-SA"/>
              </w:rPr>
            </w:pPr>
            <w:r>
              <w:rPr>
                <w:rFonts w:hint="eastAsia" w:ascii="仿宋" w:hAnsi="仿宋" w:eastAsia="仿宋" w:cs="仿宋"/>
                <w:sz w:val="24"/>
                <w:lang w:val="en-US" w:eastAsia="zh-CN"/>
              </w:rPr>
              <w:t>6、落实政府采购政策要求：本项目专门面向中小企业采购（</w:t>
            </w:r>
            <w:r>
              <w:rPr>
                <w:rFonts w:hint="eastAsia" w:ascii="仿宋" w:hAnsi="仿宋" w:eastAsia="仿宋" w:cs="仿宋"/>
                <w:sz w:val="24"/>
                <w:lang w:val="en-US" w:eastAsia="en-US"/>
              </w:rPr>
              <w:t>监狱企业和残疾人福利单位视同小微企业。</w:t>
            </w:r>
            <w:r>
              <w:rPr>
                <w:rFonts w:hint="eastAsia" w:ascii="仿宋" w:hAnsi="仿宋" w:eastAsia="仿宋" w:cs="仿宋"/>
                <w:sz w:val="24"/>
                <w:lang w:val="en-US" w:eastAsia="zh-CN"/>
              </w:rPr>
              <w:t>）</w:t>
            </w:r>
            <w:r>
              <w:rPr>
                <w:rFonts w:hint="eastAsia" w:ascii="仿宋" w:hAnsi="仿宋" w:eastAsia="仿宋" w:cs="仿宋"/>
                <w:sz w:val="24"/>
                <w:lang w:val="en-US" w:eastAsia="en-US"/>
              </w:rPr>
              <w:t>总体预留比例为100%,其中,面向小微企业采购金额为0元,占0%。</w:t>
            </w:r>
          </w:p>
        </w:tc>
      </w:tr>
      <w:tr w14:paraId="5C85D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5" w:hRule="atLeast"/>
        </w:trPr>
        <w:tc>
          <w:tcPr>
            <w:tcW w:w="2405" w:type="dxa"/>
            <w:vAlign w:val="center"/>
          </w:tcPr>
          <w:p w14:paraId="0B39C533">
            <w:pPr>
              <w:pStyle w:val="15"/>
              <w:spacing w:line="306" w:lineRule="exact"/>
              <w:ind w:left="106"/>
              <w:jc w:val="center"/>
              <w:rPr>
                <w:rFonts w:hint="eastAsia" w:ascii="仿宋" w:hAnsi="仿宋" w:eastAsia="仿宋" w:cs="仿宋"/>
                <w:sz w:val="24"/>
                <w:szCs w:val="24"/>
              </w:rPr>
            </w:pPr>
            <w:r>
              <w:rPr>
                <w:rFonts w:hint="eastAsia" w:ascii="仿宋" w:hAnsi="仿宋" w:eastAsia="仿宋" w:cs="仿宋"/>
                <w:sz w:val="24"/>
                <w:szCs w:val="24"/>
              </w:rPr>
              <w:t>公告发布时间</w:t>
            </w:r>
          </w:p>
        </w:tc>
        <w:tc>
          <w:tcPr>
            <w:tcW w:w="6146" w:type="dxa"/>
          </w:tcPr>
          <w:p w14:paraId="36DC64A1">
            <w:pPr>
              <w:pStyle w:val="15"/>
              <w:spacing w:line="306" w:lineRule="exact"/>
              <w:ind w:left="108"/>
              <w:rPr>
                <w:rFonts w:hint="eastAsia" w:ascii="仿宋" w:hAnsi="仿宋" w:eastAsia="仿宋" w:cs="仿宋"/>
                <w:b/>
                <w:bCs/>
                <w:sz w:val="24"/>
                <w:szCs w:val="24"/>
              </w:rPr>
            </w:pPr>
            <w:r>
              <w:rPr>
                <w:rFonts w:hint="eastAsia" w:ascii="仿宋" w:hAnsi="仿宋" w:eastAsia="仿宋" w:cs="仿宋"/>
                <w:b/>
                <w:bCs/>
                <w:sz w:val="24"/>
                <w:szCs w:val="24"/>
              </w:rPr>
              <w:t>2026年0</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15</w:t>
            </w:r>
            <w:r>
              <w:rPr>
                <w:rFonts w:hint="eastAsia" w:ascii="仿宋" w:hAnsi="仿宋" w:eastAsia="仿宋" w:cs="仿宋"/>
                <w:b/>
                <w:bCs/>
                <w:sz w:val="24"/>
                <w:szCs w:val="24"/>
              </w:rPr>
              <w:t>日</w:t>
            </w:r>
          </w:p>
        </w:tc>
      </w:tr>
      <w:tr w14:paraId="41D0C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4" w:hRule="atLeast"/>
        </w:trPr>
        <w:tc>
          <w:tcPr>
            <w:tcW w:w="2405" w:type="dxa"/>
            <w:vAlign w:val="center"/>
          </w:tcPr>
          <w:p w14:paraId="6DB72B1A">
            <w:pPr>
              <w:pStyle w:val="15"/>
              <w:ind w:left="106"/>
              <w:jc w:val="center"/>
              <w:rPr>
                <w:rFonts w:hint="eastAsia" w:ascii="仿宋" w:hAnsi="仿宋" w:eastAsia="仿宋" w:cs="仿宋"/>
                <w:sz w:val="24"/>
                <w:szCs w:val="24"/>
              </w:rPr>
            </w:pPr>
            <w:r>
              <w:rPr>
                <w:rFonts w:hint="eastAsia" w:ascii="仿宋" w:hAnsi="仿宋" w:eastAsia="仿宋" w:cs="仿宋"/>
                <w:sz w:val="24"/>
                <w:szCs w:val="24"/>
              </w:rPr>
              <w:t>获取招标文件的时间</w:t>
            </w:r>
          </w:p>
          <w:p w14:paraId="77CCF08F">
            <w:pPr>
              <w:pStyle w:val="15"/>
              <w:spacing w:before="158"/>
              <w:ind w:left="106"/>
              <w:jc w:val="center"/>
              <w:rPr>
                <w:rFonts w:hint="eastAsia" w:ascii="仿宋" w:hAnsi="仿宋" w:eastAsia="仿宋" w:cs="仿宋"/>
                <w:sz w:val="24"/>
                <w:szCs w:val="24"/>
              </w:rPr>
            </w:pPr>
            <w:r>
              <w:rPr>
                <w:rFonts w:hint="eastAsia" w:ascii="仿宋" w:hAnsi="仿宋" w:eastAsia="仿宋" w:cs="仿宋"/>
                <w:sz w:val="24"/>
                <w:szCs w:val="24"/>
              </w:rPr>
              <w:t>期限</w:t>
            </w:r>
          </w:p>
        </w:tc>
        <w:tc>
          <w:tcPr>
            <w:tcW w:w="6146" w:type="dxa"/>
          </w:tcPr>
          <w:p w14:paraId="2BE72EF5">
            <w:pPr>
              <w:pStyle w:val="15"/>
              <w:spacing w:before="2"/>
              <w:rPr>
                <w:rFonts w:hint="eastAsia" w:ascii="仿宋" w:hAnsi="仿宋" w:eastAsia="仿宋" w:cs="仿宋"/>
                <w:b/>
                <w:bCs/>
                <w:sz w:val="24"/>
                <w:szCs w:val="24"/>
              </w:rPr>
            </w:pPr>
          </w:p>
          <w:p w14:paraId="13D1C5E7">
            <w:pPr>
              <w:pStyle w:val="15"/>
              <w:ind w:left="108"/>
              <w:rPr>
                <w:rFonts w:hint="eastAsia" w:ascii="仿宋" w:hAnsi="仿宋" w:eastAsia="仿宋" w:cs="仿宋"/>
                <w:b/>
                <w:bCs/>
                <w:sz w:val="24"/>
                <w:szCs w:val="24"/>
              </w:rPr>
            </w:pPr>
            <w:r>
              <w:rPr>
                <w:rFonts w:hint="eastAsia" w:ascii="仿宋" w:hAnsi="仿宋" w:eastAsia="仿宋" w:cs="仿宋"/>
                <w:b/>
                <w:bCs/>
                <w:sz w:val="24"/>
                <w:szCs w:val="24"/>
              </w:rPr>
              <w:t>2026年0</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18</w:t>
            </w:r>
            <w:r>
              <w:rPr>
                <w:rFonts w:hint="eastAsia" w:ascii="仿宋" w:hAnsi="仿宋" w:eastAsia="仿宋" w:cs="仿宋"/>
                <w:b/>
                <w:bCs/>
                <w:sz w:val="24"/>
                <w:szCs w:val="24"/>
              </w:rPr>
              <w:t>日至2026年0</w:t>
            </w:r>
            <w:r>
              <w:rPr>
                <w:rFonts w:hint="eastAsia" w:ascii="仿宋" w:hAnsi="仿宋" w:eastAsia="仿宋" w:cs="仿宋"/>
                <w:b/>
                <w:bCs/>
                <w:sz w:val="24"/>
                <w:szCs w:val="24"/>
                <w:lang w:val="en-US" w:eastAsia="zh-CN"/>
              </w:rPr>
              <w:t>5</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22</w:t>
            </w:r>
            <w:r>
              <w:rPr>
                <w:rFonts w:hint="eastAsia" w:ascii="仿宋" w:hAnsi="仿宋" w:eastAsia="仿宋" w:cs="仿宋"/>
                <w:b/>
                <w:bCs/>
                <w:sz w:val="24"/>
                <w:szCs w:val="24"/>
              </w:rPr>
              <w:t>日</w:t>
            </w:r>
          </w:p>
        </w:tc>
      </w:tr>
      <w:tr w14:paraId="586E9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2405" w:type="dxa"/>
            <w:vAlign w:val="center"/>
          </w:tcPr>
          <w:p w14:paraId="7C803E68">
            <w:pPr>
              <w:pStyle w:val="15"/>
              <w:spacing w:before="97"/>
              <w:ind w:left="106"/>
              <w:jc w:val="center"/>
              <w:rPr>
                <w:rFonts w:hint="eastAsia" w:ascii="仿宋" w:hAnsi="仿宋" w:eastAsia="仿宋" w:cs="仿宋"/>
                <w:sz w:val="24"/>
                <w:szCs w:val="24"/>
              </w:rPr>
            </w:pPr>
            <w:r>
              <w:rPr>
                <w:rFonts w:hint="eastAsia" w:ascii="仿宋" w:hAnsi="仿宋" w:eastAsia="仿宋" w:cs="仿宋"/>
                <w:sz w:val="24"/>
                <w:szCs w:val="24"/>
              </w:rPr>
              <w:t>获取招标文件方式</w:t>
            </w:r>
          </w:p>
        </w:tc>
        <w:tc>
          <w:tcPr>
            <w:tcW w:w="6146" w:type="dxa"/>
          </w:tcPr>
          <w:p w14:paraId="7D95BDA5">
            <w:pPr>
              <w:pStyle w:val="15"/>
              <w:spacing w:before="97"/>
              <w:ind w:left="108"/>
              <w:rPr>
                <w:rFonts w:hint="eastAsia" w:ascii="仿宋" w:hAnsi="仿宋" w:eastAsia="仿宋" w:cs="仿宋"/>
                <w:sz w:val="24"/>
                <w:szCs w:val="24"/>
              </w:rPr>
            </w:pPr>
            <w:r>
              <w:rPr>
                <w:rFonts w:hint="eastAsia" w:ascii="仿宋" w:hAnsi="仿宋" w:eastAsia="仿宋" w:cs="仿宋"/>
                <w:sz w:val="24"/>
                <w:szCs w:val="24"/>
              </w:rPr>
              <w:t>政采云平台线上获取</w:t>
            </w:r>
          </w:p>
        </w:tc>
      </w:tr>
      <w:tr w14:paraId="580AE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5" w:hRule="atLeast"/>
        </w:trPr>
        <w:tc>
          <w:tcPr>
            <w:tcW w:w="2405" w:type="dxa"/>
            <w:vAlign w:val="center"/>
          </w:tcPr>
          <w:p w14:paraId="73E5532E">
            <w:pPr>
              <w:pStyle w:val="15"/>
              <w:spacing w:before="1"/>
              <w:ind w:left="106"/>
              <w:jc w:val="center"/>
              <w:rPr>
                <w:rFonts w:hint="eastAsia" w:ascii="仿宋" w:hAnsi="仿宋" w:eastAsia="仿宋" w:cs="仿宋"/>
                <w:sz w:val="24"/>
              </w:rPr>
            </w:pPr>
            <w:r>
              <w:rPr>
                <w:rFonts w:hint="eastAsia" w:ascii="仿宋" w:hAnsi="仿宋" w:eastAsia="仿宋" w:cs="仿宋"/>
                <w:sz w:val="24"/>
              </w:rPr>
              <w:t>获取招标文件地点</w:t>
            </w:r>
          </w:p>
        </w:tc>
        <w:tc>
          <w:tcPr>
            <w:tcW w:w="6146" w:type="dxa"/>
          </w:tcPr>
          <w:p w14:paraId="74B8C65C">
            <w:pPr>
              <w:pStyle w:val="15"/>
              <w:spacing w:before="87" w:line="360" w:lineRule="auto"/>
              <w:ind w:left="108" w:right="93"/>
              <w:jc w:val="both"/>
              <w:rPr>
                <w:rFonts w:hint="eastAsia" w:ascii="仿宋" w:hAnsi="仿宋" w:eastAsia="仿宋" w:cs="仿宋"/>
                <w:sz w:val="24"/>
              </w:rPr>
            </w:pPr>
            <w:r>
              <w:rPr>
                <w:rFonts w:hint="eastAsia" w:ascii="仿宋" w:hAnsi="仿宋" w:eastAsia="仿宋" w:cs="仿宋"/>
                <w:sz w:val="24"/>
              </w:rPr>
              <w:t>登录政采云平台 https:/</w:t>
            </w:r>
            <w:r>
              <w:rPr>
                <w:rFonts w:hint="eastAsia" w:ascii="仿宋" w:hAnsi="仿宋" w:eastAsia="仿宋" w:cs="仿宋"/>
              </w:rPr>
              <w:fldChar w:fldCharType="begin"/>
            </w:r>
            <w:r>
              <w:rPr>
                <w:rFonts w:hint="eastAsia" w:ascii="仿宋" w:hAnsi="仿宋" w:eastAsia="仿宋" w:cs="仿宋"/>
              </w:rPr>
              <w:instrText xml:space="preserve"> HYPERLINK "http://www.zcygov.cn/%E5%9C%A8%E7%BA%BF%E7%94%B3%E8%AF%B7%E8%8E%B7%E5%8F%96%E9%87%87" \h </w:instrText>
            </w:r>
            <w:r>
              <w:rPr>
                <w:rFonts w:hint="eastAsia" w:ascii="仿宋" w:hAnsi="仿宋" w:eastAsia="仿宋" w:cs="仿宋"/>
              </w:rPr>
              <w:fldChar w:fldCharType="separate"/>
            </w:r>
            <w:r>
              <w:rPr>
                <w:rFonts w:hint="eastAsia" w:ascii="仿宋" w:hAnsi="仿宋" w:eastAsia="仿宋" w:cs="仿宋"/>
                <w:sz w:val="24"/>
              </w:rPr>
              <w:t>/www.zcygov.cn/在线申请获取采</w:t>
            </w:r>
            <w:r>
              <w:rPr>
                <w:rFonts w:hint="eastAsia" w:ascii="仿宋" w:hAnsi="仿宋" w:eastAsia="仿宋" w:cs="仿宋"/>
                <w:sz w:val="24"/>
              </w:rPr>
              <w:fldChar w:fldCharType="end"/>
            </w:r>
            <w:r>
              <w:rPr>
                <w:rFonts w:hint="eastAsia" w:ascii="仿宋" w:hAnsi="仿宋" w:eastAsia="仿宋" w:cs="仿宋"/>
                <w:sz w:val="24"/>
              </w:rPr>
              <w:t>购文件（进入“项目采购”应用，在获取采购文件菜单中选择项目，申请获取采购文件）。</w:t>
            </w:r>
          </w:p>
        </w:tc>
      </w:tr>
      <w:tr w14:paraId="71F819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2405" w:type="dxa"/>
            <w:vAlign w:val="center"/>
          </w:tcPr>
          <w:p w14:paraId="3C1D2E4F">
            <w:pPr>
              <w:pStyle w:val="15"/>
              <w:spacing w:before="94"/>
              <w:ind w:left="106"/>
              <w:jc w:val="center"/>
              <w:rPr>
                <w:rFonts w:hint="eastAsia" w:ascii="仿宋" w:hAnsi="仿宋" w:eastAsia="仿宋" w:cs="仿宋"/>
                <w:sz w:val="24"/>
              </w:rPr>
            </w:pPr>
            <w:r>
              <w:rPr>
                <w:rFonts w:hint="eastAsia" w:ascii="仿宋" w:hAnsi="仿宋" w:eastAsia="仿宋" w:cs="仿宋"/>
                <w:sz w:val="24"/>
              </w:rPr>
              <w:t>投标截止及开标时间</w:t>
            </w:r>
          </w:p>
        </w:tc>
        <w:tc>
          <w:tcPr>
            <w:tcW w:w="6146" w:type="dxa"/>
          </w:tcPr>
          <w:p w14:paraId="7B0C1B5D">
            <w:pPr>
              <w:pStyle w:val="15"/>
              <w:spacing w:before="94" w:line="360" w:lineRule="auto"/>
              <w:ind w:left="108"/>
              <w:rPr>
                <w:rFonts w:hint="eastAsia" w:ascii="仿宋" w:hAnsi="仿宋" w:eastAsia="仿宋" w:cs="仿宋"/>
                <w:sz w:val="24"/>
                <w:lang w:eastAsia="zh-CN"/>
              </w:rPr>
            </w:pPr>
            <w:r>
              <w:rPr>
                <w:rFonts w:hint="eastAsia" w:ascii="仿宋" w:hAnsi="仿宋" w:eastAsia="仿宋" w:cs="仿宋"/>
                <w:b/>
                <w:bCs/>
                <w:sz w:val="24"/>
              </w:rPr>
              <w:t>2026 年 0</w:t>
            </w:r>
            <w:r>
              <w:rPr>
                <w:rFonts w:hint="eastAsia" w:ascii="仿宋" w:hAnsi="仿宋" w:eastAsia="仿宋" w:cs="仿宋"/>
                <w:b/>
                <w:bCs/>
                <w:sz w:val="24"/>
                <w:lang w:val="en-US" w:eastAsia="zh-CN"/>
              </w:rPr>
              <w:t>6</w:t>
            </w:r>
            <w:r>
              <w:rPr>
                <w:rFonts w:hint="eastAsia" w:ascii="仿宋" w:hAnsi="仿宋" w:eastAsia="仿宋" w:cs="仿宋"/>
                <w:b/>
                <w:bCs/>
                <w:sz w:val="24"/>
              </w:rPr>
              <w:t xml:space="preserve"> 月 </w:t>
            </w:r>
            <w:r>
              <w:rPr>
                <w:rFonts w:hint="eastAsia" w:ascii="仿宋" w:hAnsi="仿宋" w:eastAsia="仿宋" w:cs="仿宋"/>
                <w:b/>
                <w:bCs/>
                <w:sz w:val="24"/>
                <w:lang w:val="en-US" w:eastAsia="zh-CN"/>
              </w:rPr>
              <w:t>09</w:t>
            </w:r>
            <w:r>
              <w:rPr>
                <w:rFonts w:hint="eastAsia" w:ascii="仿宋" w:hAnsi="仿宋" w:eastAsia="仿宋" w:cs="仿宋"/>
                <w:b/>
                <w:bCs/>
                <w:sz w:val="24"/>
              </w:rPr>
              <w:t xml:space="preserve">日 </w:t>
            </w:r>
            <w:r>
              <w:rPr>
                <w:rFonts w:hint="eastAsia" w:ascii="仿宋" w:hAnsi="仿宋" w:eastAsia="仿宋" w:cs="仿宋"/>
                <w:b/>
                <w:bCs/>
                <w:sz w:val="24"/>
                <w:lang w:eastAsia="zh-CN"/>
              </w:rPr>
              <w:t>上午</w:t>
            </w:r>
            <w:r>
              <w:rPr>
                <w:rFonts w:hint="eastAsia" w:ascii="仿宋" w:hAnsi="仿宋" w:eastAsia="仿宋" w:cs="仿宋"/>
                <w:b/>
                <w:bCs/>
                <w:sz w:val="24"/>
              </w:rPr>
              <w:t>10:00</w:t>
            </w:r>
            <w:r>
              <w:rPr>
                <w:rFonts w:hint="eastAsia" w:ascii="仿宋" w:hAnsi="仿宋" w:eastAsia="仿宋" w:cs="仿宋"/>
                <w:b/>
                <w:bCs/>
                <w:sz w:val="24"/>
                <w:lang w:eastAsia="zh-CN"/>
              </w:rPr>
              <w:t>（北京时间）</w:t>
            </w:r>
          </w:p>
        </w:tc>
      </w:tr>
      <w:tr w14:paraId="6678D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405" w:type="dxa"/>
            <w:vAlign w:val="center"/>
          </w:tcPr>
          <w:p w14:paraId="18A195A9">
            <w:pPr>
              <w:pStyle w:val="15"/>
              <w:spacing w:before="68"/>
              <w:ind w:left="106"/>
              <w:jc w:val="center"/>
              <w:rPr>
                <w:rFonts w:hint="eastAsia" w:ascii="仿宋" w:hAnsi="仿宋" w:eastAsia="仿宋" w:cs="仿宋"/>
                <w:sz w:val="24"/>
              </w:rPr>
            </w:pPr>
            <w:r>
              <w:rPr>
                <w:rFonts w:hint="eastAsia" w:ascii="仿宋" w:hAnsi="仿宋" w:eastAsia="仿宋" w:cs="仿宋"/>
                <w:sz w:val="24"/>
              </w:rPr>
              <w:t>开标地点</w:t>
            </w:r>
          </w:p>
        </w:tc>
        <w:tc>
          <w:tcPr>
            <w:tcW w:w="6146" w:type="dxa"/>
          </w:tcPr>
          <w:p w14:paraId="4DC5EEA9">
            <w:pPr>
              <w:pStyle w:val="15"/>
              <w:spacing w:before="68" w:line="360" w:lineRule="auto"/>
              <w:ind w:left="108"/>
              <w:rPr>
                <w:rFonts w:hint="eastAsia" w:ascii="仿宋" w:hAnsi="仿宋" w:eastAsia="仿宋" w:cs="仿宋"/>
                <w:sz w:val="24"/>
              </w:rPr>
            </w:pPr>
            <w:r>
              <w:rPr>
                <w:rFonts w:hint="eastAsia" w:ascii="仿宋" w:hAnsi="仿宋" w:eastAsia="仿宋" w:cs="仿宋"/>
                <w:color w:val="auto"/>
                <w:sz w:val="24"/>
              </w:rPr>
              <w:t>青海省政务服务监督管理局开标室 2</w:t>
            </w:r>
          </w:p>
        </w:tc>
      </w:tr>
      <w:tr w14:paraId="69F54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2" w:hRule="atLeast"/>
        </w:trPr>
        <w:tc>
          <w:tcPr>
            <w:tcW w:w="2405" w:type="dxa"/>
            <w:vAlign w:val="center"/>
          </w:tcPr>
          <w:p w14:paraId="4D925271">
            <w:pPr>
              <w:pStyle w:val="15"/>
              <w:spacing w:before="1"/>
              <w:ind w:left="106"/>
              <w:jc w:val="center"/>
              <w:rPr>
                <w:rFonts w:hint="eastAsia" w:ascii="仿宋" w:hAnsi="仿宋" w:eastAsia="仿宋" w:cs="仿宋"/>
                <w:sz w:val="24"/>
              </w:rPr>
            </w:pPr>
            <w:r>
              <w:rPr>
                <w:rFonts w:hint="eastAsia" w:ascii="仿宋" w:hAnsi="仿宋" w:eastAsia="仿宋" w:cs="仿宋"/>
                <w:sz w:val="24"/>
              </w:rPr>
              <w:t>提交响应文件地点</w:t>
            </w:r>
          </w:p>
        </w:tc>
        <w:tc>
          <w:tcPr>
            <w:tcW w:w="6146" w:type="dxa"/>
          </w:tcPr>
          <w:p w14:paraId="4ACAC06A">
            <w:pPr>
              <w:pStyle w:val="15"/>
              <w:spacing w:before="32" w:line="360" w:lineRule="auto"/>
              <w:ind w:left="108" w:right="90"/>
              <w:jc w:val="both"/>
              <w:rPr>
                <w:rFonts w:hint="eastAsia" w:ascii="仿宋" w:hAnsi="仿宋" w:eastAsia="仿宋" w:cs="仿宋"/>
                <w:sz w:val="24"/>
              </w:rPr>
            </w:pPr>
            <w:r>
              <w:rPr>
                <w:rFonts w:hint="eastAsia" w:ascii="仿宋" w:hAnsi="仿宋" w:eastAsia="仿宋" w:cs="仿宋"/>
                <w:sz w:val="24"/>
              </w:rPr>
              <w:t>供应商应在投标截止时间前按招标文件要求使用政采云</w:t>
            </w:r>
            <w:r>
              <w:rPr>
                <w:rFonts w:hint="eastAsia" w:ascii="仿宋" w:hAnsi="仿宋" w:eastAsia="仿宋" w:cs="仿宋"/>
                <w:spacing w:val="-3"/>
                <w:sz w:val="24"/>
              </w:rPr>
              <w:t xml:space="preserve">电子投标客户端制作上传电子投标文件，并在开标后 </w:t>
            </w:r>
            <w:r>
              <w:rPr>
                <w:rFonts w:hint="eastAsia" w:ascii="仿宋" w:hAnsi="仿宋" w:eastAsia="仿宋" w:cs="仿宋"/>
                <w:sz w:val="24"/>
              </w:rPr>
              <w:t>30 分钟内远程解密投标文件。</w:t>
            </w:r>
          </w:p>
        </w:tc>
      </w:tr>
      <w:tr w14:paraId="7D71C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405" w:type="dxa"/>
            <w:vAlign w:val="center"/>
          </w:tcPr>
          <w:p w14:paraId="3F9E63FE">
            <w:pPr>
              <w:pStyle w:val="15"/>
              <w:spacing w:before="1"/>
              <w:ind w:left="106"/>
              <w:jc w:val="center"/>
              <w:rPr>
                <w:rFonts w:hint="eastAsia" w:ascii="仿宋" w:hAnsi="仿宋" w:eastAsia="仿宋" w:cs="仿宋"/>
                <w:sz w:val="24"/>
              </w:rPr>
            </w:pPr>
            <w:r>
              <w:rPr>
                <w:rFonts w:hint="eastAsia" w:ascii="仿宋" w:hAnsi="仿宋" w:eastAsia="仿宋" w:cs="仿宋"/>
                <w:sz w:val="24"/>
              </w:rPr>
              <w:t>采购人联系人</w:t>
            </w:r>
          </w:p>
        </w:tc>
        <w:tc>
          <w:tcPr>
            <w:tcW w:w="6146" w:type="dxa"/>
          </w:tcPr>
          <w:p w14:paraId="56F7FB0C">
            <w:pPr>
              <w:pStyle w:val="15"/>
              <w:spacing w:before="1" w:line="360" w:lineRule="auto"/>
              <w:ind w:left="108" w:right="1512" w:rightChars="0"/>
              <w:rPr>
                <w:rFonts w:hint="eastAsia" w:ascii="仿宋" w:hAnsi="仿宋" w:eastAsia="仿宋" w:cs="仿宋"/>
                <w:color w:val="auto"/>
                <w:sz w:val="24"/>
                <w:lang w:eastAsia="zh-CN"/>
              </w:rPr>
            </w:pPr>
            <w:r>
              <w:rPr>
                <w:rFonts w:hint="eastAsia" w:ascii="仿宋" w:hAnsi="仿宋" w:eastAsia="仿宋" w:cs="仿宋"/>
                <w:color w:val="auto"/>
                <w:sz w:val="24"/>
              </w:rPr>
              <w:t>采购人：</w:t>
            </w:r>
            <w:r>
              <w:rPr>
                <w:rFonts w:hint="eastAsia" w:ascii="仿宋" w:hAnsi="仿宋" w:eastAsia="仿宋" w:cs="仿宋"/>
                <w:color w:val="auto"/>
                <w:sz w:val="24"/>
                <w:lang w:eastAsia="zh-CN"/>
              </w:rPr>
              <w:t>青海省第三人民医院</w:t>
            </w:r>
          </w:p>
          <w:p w14:paraId="738D8653">
            <w:pPr>
              <w:pStyle w:val="15"/>
              <w:spacing w:before="1" w:line="360" w:lineRule="auto"/>
              <w:ind w:left="108" w:right="1512" w:rightChars="0"/>
              <w:rPr>
                <w:rFonts w:hint="eastAsia" w:ascii="仿宋" w:hAnsi="仿宋" w:eastAsia="仿宋" w:cs="仿宋"/>
                <w:color w:val="auto"/>
                <w:sz w:val="24"/>
              </w:rPr>
            </w:pPr>
            <w:r>
              <w:rPr>
                <w:rFonts w:hint="eastAsia" w:ascii="仿宋" w:hAnsi="仿宋" w:eastAsia="仿宋" w:cs="仿宋"/>
                <w:color w:val="auto"/>
                <w:sz w:val="24"/>
              </w:rPr>
              <w:t>联系人：殷老师</w:t>
            </w:r>
          </w:p>
          <w:p w14:paraId="3019874E">
            <w:pPr>
              <w:pStyle w:val="15"/>
              <w:spacing w:before="3" w:line="360" w:lineRule="auto"/>
              <w:ind w:left="108"/>
              <w:rPr>
                <w:rFonts w:hint="eastAsia" w:ascii="仿宋" w:hAnsi="仿宋" w:eastAsia="仿宋" w:cs="仿宋"/>
                <w:color w:val="0000FF"/>
                <w:sz w:val="24"/>
              </w:rPr>
            </w:pPr>
            <w:r>
              <w:rPr>
                <w:rFonts w:hint="eastAsia" w:ascii="仿宋" w:hAnsi="仿宋" w:eastAsia="仿宋" w:cs="仿宋"/>
                <w:color w:val="auto"/>
                <w:sz w:val="24"/>
              </w:rPr>
              <w:t>联系电话：0971-8816559</w:t>
            </w:r>
          </w:p>
          <w:p w14:paraId="7470E3AC">
            <w:pPr>
              <w:pStyle w:val="15"/>
              <w:spacing w:before="2" w:line="360" w:lineRule="auto"/>
              <w:ind w:left="108"/>
              <w:rPr>
                <w:rFonts w:hint="eastAsia" w:ascii="仿宋" w:hAnsi="仿宋" w:eastAsia="仿宋" w:cs="仿宋"/>
                <w:sz w:val="24"/>
              </w:rPr>
            </w:pPr>
            <w:r>
              <w:rPr>
                <w:rFonts w:hint="eastAsia" w:ascii="仿宋" w:hAnsi="仿宋" w:eastAsia="仿宋" w:cs="仿宋"/>
                <w:color w:val="auto"/>
                <w:sz w:val="24"/>
              </w:rPr>
              <w:t>地址：青</w:t>
            </w:r>
            <w:r>
              <w:rPr>
                <w:rFonts w:hint="eastAsia" w:ascii="仿宋" w:hAnsi="仿宋" w:eastAsia="仿宋" w:cs="仿宋"/>
                <w:color w:val="000000" w:themeColor="text1"/>
                <w:sz w:val="24"/>
              </w:rPr>
              <w:t>海省第三人民医院夏都大街11号</w:t>
            </w:r>
          </w:p>
        </w:tc>
      </w:tr>
      <w:tr w14:paraId="19B3F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2405" w:type="dxa"/>
            <w:vAlign w:val="center"/>
          </w:tcPr>
          <w:p w14:paraId="144CADE4">
            <w:pPr>
              <w:pStyle w:val="15"/>
              <w:spacing w:before="166"/>
              <w:ind w:left="106"/>
              <w:jc w:val="center"/>
              <w:rPr>
                <w:rFonts w:hint="eastAsia" w:ascii="仿宋" w:hAnsi="仿宋" w:eastAsia="仿宋" w:cs="仿宋"/>
                <w:sz w:val="24"/>
              </w:rPr>
            </w:pPr>
            <w:r>
              <w:rPr>
                <w:rFonts w:hint="eastAsia" w:ascii="仿宋" w:hAnsi="仿宋" w:eastAsia="仿宋" w:cs="仿宋"/>
                <w:sz w:val="24"/>
              </w:rPr>
              <w:t>代理机构联系人</w:t>
            </w:r>
          </w:p>
        </w:tc>
        <w:tc>
          <w:tcPr>
            <w:tcW w:w="6146" w:type="dxa"/>
          </w:tcPr>
          <w:p w14:paraId="3EA55E89">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代理机构：青海省国宏工程咨询监理有限公司</w:t>
            </w:r>
          </w:p>
          <w:p w14:paraId="33C9A3D2">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联系地址：青海省西宁市城西区西川南路43号</w:t>
            </w:r>
          </w:p>
          <w:p w14:paraId="4B51D546">
            <w:pPr>
              <w:pStyle w:val="15"/>
              <w:spacing w:before="32" w:line="360" w:lineRule="auto"/>
              <w:ind w:left="108" w:right="90"/>
              <w:jc w:val="both"/>
              <w:rPr>
                <w:rFonts w:hint="eastAsia" w:ascii="仿宋" w:hAnsi="仿宋" w:eastAsia="仿宋" w:cs="仿宋"/>
                <w:sz w:val="24"/>
                <w:lang w:val="en-US" w:eastAsia="en-US"/>
              </w:rPr>
            </w:pPr>
            <w:r>
              <w:rPr>
                <w:rFonts w:hint="eastAsia" w:ascii="仿宋" w:hAnsi="仿宋" w:eastAsia="仿宋" w:cs="仿宋"/>
                <w:sz w:val="24"/>
                <w:lang w:val="en-US" w:eastAsia="en-US"/>
              </w:rPr>
              <w:t>联系人：</w:t>
            </w:r>
            <w:r>
              <w:rPr>
                <w:rFonts w:hint="eastAsia" w:ascii="仿宋" w:hAnsi="仿宋" w:eastAsia="仿宋" w:cs="仿宋"/>
                <w:sz w:val="24"/>
                <w:lang w:val="en-US" w:eastAsia="zh-CN"/>
              </w:rPr>
              <w:t>何</w:t>
            </w:r>
            <w:r>
              <w:rPr>
                <w:rFonts w:hint="eastAsia" w:ascii="仿宋" w:hAnsi="仿宋" w:eastAsia="仿宋" w:cs="仿宋"/>
                <w:sz w:val="24"/>
                <w:lang w:val="en-US" w:eastAsia="en-US"/>
              </w:rPr>
              <w:t>女士</w:t>
            </w:r>
          </w:p>
          <w:p w14:paraId="01C213D9">
            <w:pPr>
              <w:pStyle w:val="15"/>
              <w:spacing w:before="32" w:line="360" w:lineRule="auto"/>
              <w:ind w:left="108" w:right="90"/>
              <w:jc w:val="both"/>
              <w:rPr>
                <w:rFonts w:hint="eastAsia" w:ascii="仿宋" w:hAnsi="仿宋" w:eastAsia="仿宋" w:cs="仿宋"/>
                <w:sz w:val="24"/>
                <w:lang w:eastAsia="zh-CN"/>
              </w:rPr>
            </w:pPr>
            <w:r>
              <w:rPr>
                <w:rFonts w:hint="eastAsia" w:ascii="仿宋" w:hAnsi="仿宋" w:eastAsia="仿宋" w:cs="仿宋"/>
                <w:sz w:val="24"/>
                <w:lang w:val="en-US" w:eastAsia="en-US"/>
              </w:rPr>
              <w:t>联系电话：0971-439857</w:t>
            </w:r>
            <w:r>
              <w:rPr>
                <w:rFonts w:hint="eastAsia" w:ascii="仿宋" w:hAnsi="仿宋" w:eastAsia="仿宋" w:cs="仿宋"/>
                <w:sz w:val="24"/>
                <w:lang w:val="en-US" w:eastAsia="zh-CN"/>
              </w:rPr>
              <w:t>0</w:t>
            </w:r>
          </w:p>
        </w:tc>
      </w:tr>
      <w:tr w14:paraId="276AE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2405" w:type="dxa"/>
            <w:vAlign w:val="center"/>
          </w:tcPr>
          <w:p w14:paraId="102D8BCA">
            <w:pPr>
              <w:pStyle w:val="15"/>
              <w:spacing w:before="3"/>
              <w:ind w:left="106"/>
              <w:jc w:val="center"/>
              <w:rPr>
                <w:rFonts w:hint="eastAsia" w:ascii="仿宋" w:hAnsi="仿宋" w:eastAsia="仿宋" w:cs="仿宋"/>
                <w:sz w:val="24"/>
              </w:rPr>
            </w:pPr>
            <w:r>
              <w:rPr>
                <w:rFonts w:hint="eastAsia" w:ascii="仿宋" w:hAnsi="仿宋" w:eastAsia="仿宋" w:cs="仿宋"/>
                <w:sz w:val="24"/>
              </w:rPr>
              <w:t>代理机构开户行</w:t>
            </w:r>
          </w:p>
        </w:tc>
        <w:tc>
          <w:tcPr>
            <w:tcW w:w="6146" w:type="dxa"/>
            <w:vAlign w:val="top"/>
          </w:tcPr>
          <w:p w14:paraId="5A2A4C0B">
            <w:pPr>
              <w:kinsoku w:val="0"/>
              <w:autoSpaceDE w:val="0"/>
              <w:autoSpaceDN w:val="0"/>
              <w:adjustRightInd w:val="0"/>
              <w:snapToGrid w:val="0"/>
              <w:spacing w:before="236" w:line="360" w:lineRule="auto"/>
              <w:ind w:left="28" w:leftChars="0" w:right="0" w:rightChars="0"/>
              <w:jc w:val="left"/>
              <w:textAlignment w:val="baseline"/>
              <w:rPr>
                <w:rFonts w:hint="eastAsia" w:ascii="仿宋" w:hAnsi="仿宋" w:eastAsia="仿宋" w:cs="仿宋"/>
                <w:sz w:val="24"/>
              </w:rPr>
            </w:pPr>
            <w:r>
              <w:rPr>
                <w:rFonts w:hint="eastAsia" w:ascii="仿宋" w:hAnsi="仿宋" w:eastAsia="仿宋" w:cs="仿宋"/>
                <w:snapToGrid w:val="0"/>
                <w:color w:val="000000"/>
                <w:spacing w:val="5"/>
                <w:kern w:val="0"/>
                <w:sz w:val="24"/>
                <w:szCs w:val="24"/>
                <w:lang w:val="en-US" w:eastAsia="en-US" w:bidi="ar-SA"/>
              </w:rPr>
              <w:t>中国银行股份有限公司西宁市海湖新区支行</w:t>
            </w:r>
          </w:p>
        </w:tc>
      </w:tr>
      <w:tr w14:paraId="37E93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2405" w:type="dxa"/>
            <w:vAlign w:val="center"/>
          </w:tcPr>
          <w:p w14:paraId="4424EA6C">
            <w:pPr>
              <w:pStyle w:val="15"/>
              <w:spacing w:before="1"/>
              <w:ind w:left="106"/>
              <w:jc w:val="center"/>
              <w:rPr>
                <w:rFonts w:hint="eastAsia" w:ascii="仿宋" w:hAnsi="仿宋" w:eastAsia="仿宋" w:cs="仿宋"/>
                <w:sz w:val="24"/>
              </w:rPr>
            </w:pPr>
            <w:r>
              <w:rPr>
                <w:rFonts w:hint="eastAsia" w:ascii="仿宋" w:hAnsi="仿宋" w:eastAsia="仿宋" w:cs="仿宋"/>
                <w:sz w:val="24"/>
              </w:rPr>
              <w:t>收款人</w:t>
            </w:r>
          </w:p>
        </w:tc>
        <w:tc>
          <w:tcPr>
            <w:tcW w:w="6146" w:type="dxa"/>
            <w:vAlign w:val="top"/>
          </w:tcPr>
          <w:p w14:paraId="515E43C5">
            <w:pPr>
              <w:kinsoku w:val="0"/>
              <w:autoSpaceDE w:val="0"/>
              <w:autoSpaceDN w:val="0"/>
              <w:adjustRightInd w:val="0"/>
              <w:snapToGrid w:val="0"/>
              <w:spacing w:before="236" w:line="360" w:lineRule="auto"/>
              <w:ind w:left="28" w:leftChars="0" w:right="0" w:rightChars="0"/>
              <w:jc w:val="left"/>
              <w:textAlignment w:val="baseline"/>
              <w:rPr>
                <w:rFonts w:hint="eastAsia" w:ascii="仿宋" w:hAnsi="仿宋" w:eastAsia="仿宋" w:cs="仿宋"/>
                <w:sz w:val="24"/>
                <w:lang w:eastAsia="zh-CN"/>
              </w:rPr>
            </w:pPr>
            <w:r>
              <w:rPr>
                <w:rFonts w:hint="eastAsia" w:ascii="仿宋" w:hAnsi="仿宋" w:eastAsia="仿宋" w:cs="仿宋"/>
                <w:snapToGrid w:val="0"/>
                <w:color w:val="000000"/>
                <w:spacing w:val="5"/>
                <w:kern w:val="0"/>
                <w:sz w:val="24"/>
                <w:szCs w:val="24"/>
                <w:lang w:val="en-US" w:eastAsia="zh-CN" w:bidi="ar-SA"/>
              </w:rPr>
              <w:t>青海省国宏工程咨询监理有限公司</w:t>
            </w:r>
          </w:p>
        </w:tc>
      </w:tr>
      <w:tr w14:paraId="4D320B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 w:hRule="atLeast"/>
        </w:trPr>
        <w:tc>
          <w:tcPr>
            <w:tcW w:w="2405" w:type="dxa"/>
            <w:vAlign w:val="center"/>
          </w:tcPr>
          <w:p w14:paraId="15B68DC3">
            <w:pPr>
              <w:pStyle w:val="15"/>
              <w:spacing w:before="1"/>
              <w:ind w:left="106"/>
              <w:jc w:val="center"/>
              <w:rPr>
                <w:rFonts w:hint="eastAsia" w:ascii="仿宋" w:hAnsi="仿宋" w:eastAsia="仿宋" w:cs="仿宋"/>
                <w:sz w:val="24"/>
              </w:rPr>
            </w:pPr>
            <w:r>
              <w:rPr>
                <w:rFonts w:hint="eastAsia" w:ascii="仿宋" w:hAnsi="仿宋" w:eastAsia="仿宋" w:cs="仿宋"/>
                <w:sz w:val="24"/>
              </w:rPr>
              <w:t>银行账号</w:t>
            </w:r>
          </w:p>
        </w:tc>
        <w:tc>
          <w:tcPr>
            <w:tcW w:w="6146" w:type="dxa"/>
            <w:vAlign w:val="top"/>
          </w:tcPr>
          <w:p w14:paraId="4FAE1451">
            <w:pPr>
              <w:kinsoku w:val="0"/>
              <w:autoSpaceDE w:val="0"/>
              <w:autoSpaceDN w:val="0"/>
              <w:adjustRightInd w:val="0"/>
              <w:snapToGrid w:val="0"/>
              <w:spacing w:before="236" w:line="360" w:lineRule="auto"/>
              <w:ind w:left="28" w:leftChars="0" w:right="0" w:rightChars="0"/>
              <w:jc w:val="left"/>
              <w:textAlignment w:val="baseline"/>
              <w:rPr>
                <w:rFonts w:hint="eastAsia" w:ascii="仿宋" w:hAnsi="仿宋" w:eastAsia="仿宋" w:cs="仿宋"/>
                <w:sz w:val="24"/>
              </w:rPr>
            </w:pPr>
            <w:r>
              <w:rPr>
                <w:rFonts w:hint="eastAsia" w:ascii="仿宋" w:hAnsi="仿宋" w:eastAsia="仿宋" w:cs="仿宋"/>
                <w:snapToGrid w:val="0"/>
                <w:color w:val="000000"/>
                <w:spacing w:val="5"/>
                <w:kern w:val="0"/>
                <w:sz w:val="24"/>
                <w:szCs w:val="24"/>
                <w:lang w:val="en-US" w:eastAsia="en-US" w:bidi="ar-SA"/>
              </w:rPr>
              <w:t>105031625160</w:t>
            </w:r>
            <w:r>
              <w:rPr>
                <w:rFonts w:hint="eastAsia" w:ascii="仿宋" w:hAnsi="仿宋" w:eastAsia="仿宋" w:cs="仿宋"/>
                <w:snapToGrid w:val="0"/>
                <w:color w:val="000000"/>
                <w:spacing w:val="5"/>
                <w:kern w:val="0"/>
                <w:sz w:val="24"/>
                <w:szCs w:val="24"/>
                <w:lang w:val="en-US" w:eastAsia="zh-CN" w:bidi="ar-SA"/>
              </w:rPr>
              <w:t>（服务费）</w:t>
            </w:r>
          </w:p>
        </w:tc>
      </w:tr>
      <w:tr w14:paraId="60F27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7" w:hRule="atLeast"/>
        </w:trPr>
        <w:tc>
          <w:tcPr>
            <w:tcW w:w="2405" w:type="dxa"/>
            <w:vAlign w:val="center"/>
          </w:tcPr>
          <w:p w14:paraId="3D317A06">
            <w:pPr>
              <w:pStyle w:val="15"/>
              <w:ind w:left="106"/>
              <w:jc w:val="center"/>
              <w:rPr>
                <w:rFonts w:hint="eastAsia" w:ascii="仿宋" w:hAnsi="仿宋" w:eastAsia="仿宋" w:cs="仿宋"/>
                <w:sz w:val="24"/>
              </w:rPr>
            </w:pPr>
            <w:r>
              <w:rPr>
                <w:rFonts w:hint="eastAsia" w:ascii="仿宋" w:hAnsi="仿宋" w:eastAsia="仿宋" w:cs="仿宋"/>
                <w:sz w:val="24"/>
              </w:rPr>
              <w:t>其他事项</w:t>
            </w:r>
          </w:p>
        </w:tc>
        <w:tc>
          <w:tcPr>
            <w:tcW w:w="6146" w:type="dxa"/>
          </w:tcPr>
          <w:p w14:paraId="15811A21">
            <w:pPr>
              <w:keepNext w:val="0"/>
              <w:keepLines w:val="0"/>
              <w:pageBreakBefore w:val="0"/>
              <w:widowControl w:val="0"/>
              <w:kinsoku w:val="0"/>
              <w:wordWrap/>
              <w:overflowPunct/>
              <w:topLinePunct w:val="0"/>
              <w:autoSpaceDE w:val="0"/>
              <w:autoSpaceDN w:val="0"/>
              <w:bidi w:val="0"/>
              <w:adjustRightInd w:val="0"/>
              <w:snapToGrid w:val="0"/>
              <w:spacing w:before="78" w:line="358" w:lineRule="auto"/>
              <w:ind w:left="28" w:right="147" w:firstLine="17"/>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1、本公告发布于《青海政府采购网》《青海省公共资源交易网》</w:t>
            </w:r>
            <w:r>
              <w:rPr>
                <w:rFonts w:hint="eastAsia" w:ascii="仿宋" w:hAnsi="仿宋" w:eastAsia="仿宋" w:cs="仿宋"/>
                <w:snapToGrid w:val="0"/>
                <w:color w:val="000000"/>
                <w:spacing w:val="0"/>
                <w:kern w:val="0"/>
                <w:sz w:val="24"/>
                <w:szCs w:val="24"/>
                <w:lang w:val="en-US" w:eastAsia="zh-CN" w:bidi="ar-SA"/>
              </w:rPr>
              <w:t>《中国采购与招标网》，具体事项以</w:t>
            </w:r>
            <w:r>
              <w:rPr>
                <w:rFonts w:hint="eastAsia" w:ascii="仿宋" w:hAnsi="仿宋" w:eastAsia="仿宋" w:cs="仿宋"/>
                <w:snapToGrid w:val="0"/>
                <w:color w:val="000000"/>
                <w:spacing w:val="0"/>
                <w:kern w:val="0"/>
                <w:sz w:val="24"/>
                <w:szCs w:val="24"/>
                <w:lang w:val="en-US" w:eastAsia="en-US" w:bidi="ar-SA"/>
              </w:rPr>
              <w:t>《青海政府采购网》</w:t>
            </w:r>
            <w:r>
              <w:rPr>
                <w:rFonts w:hint="eastAsia" w:ascii="仿宋" w:hAnsi="仿宋" w:eastAsia="仿宋" w:cs="仿宋"/>
                <w:snapToGrid w:val="0"/>
                <w:color w:val="000000"/>
                <w:spacing w:val="0"/>
                <w:kern w:val="0"/>
                <w:sz w:val="24"/>
                <w:szCs w:val="24"/>
                <w:lang w:val="en-US" w:eastAsia="zh-CN" w:bidi="ar-SA"/>
              </w:rPr>
              <w:t>为准</w:t>
            </w:r>
            <w:r>
              <w:rPr>
                <w:rFonts w:hint="eastAsia" w:ascii="仿宋" w:hAnsi="仿宋" w:eastAsia="仿宋" w:cs="仿宋"/>
                <w:snapToGrid w:val="0"/>
                <w:color w:val="000000"/>
                <w:spacing w:val="0"/>
                <w:kern w:val="0"/>
                <w:sz w:val="24"/>
                <w:szCs w:val="24"/>
                <w:lang w:val="en-US" w:eastAsia="en-US" w:bidi="ar-SA"/>
              </w:rPr>
              <w:t>。</w:t>
            </w:r>
          </w:p>
          <w:p w14:paraId="272782B5">
            <w:pPr>
              <w:keepNext w:val="0"/>
              <w:keepLines w:val="0"/>
              <w:pageBreakBefore w:val="0"/>
              <w:widowControl w:val="0"/>
              <w:kinsoku w:val="0"/>
              <w:wordWrap/>
              <w:overflowPunct/>
              <w:topLinePunct w:val="0"/>
              <w:autoSpaceDE w:val="0"/>
              <w:autoSpaceDN w:val="0"/>
              <w:bidi w:val="0"/>
              <w:adjustRightInd w:val="0"/>
              <w:snapToGrid w:val="0"/>
              <w:spacing w:before="78" w:line="358" w:lineRule="auto"/>
              <w:ind w:left="28" w:right="147" w:firstLine="17"/>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en-US" w:bidi="ar-SA"/>
              </w:rPr>
              <w:t>2、公告期限：自青海政府采购网发布之日起5个工作日；公告内容以青海政府采购网发布的为准。</w:t>
            </w:r>
          </w:p>
          <w:p w14:paraId="5D4091E5">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28" w:right="147" w:firstLine="17"/>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zh-CN" w:bidi="ar-SA"/>
              </w:rPr>
              <w:t>3</w:t>
            </w:r>
            <w:r>
              <w:rPr>
                <w:rFonts w:hint="eastAsia" w:ascii="仿宋" w:hAnsi="仿宋" w:eastAsia="仿宋" w:cs="仿宋"/>
                <w:snapToGrid w:val="0"/>
                <w:color w:val="000000"/>
                <w:spacing w:val="0"/>
                <w:kern w:val="0"/>
                <w:sz w:val="24"/>
                <w:szCs w:val="24"/>
                <w:lang w:val="en-US" w:eastAsia="en-US" w:bidi="ar-SA"/>
              </w:rPr>
              <w:t>、若对项目采购电子交易系统操作有疑问，可登录政采云（</w:t>
            </w:r>
            <w:r>
              <w:rPr>
                <w:rFonts w:hint="eastAsia" w:ascii="仿宋" w:hAnsi="仿宋" w:eastAsia="仿宋" w:cs="仿宋"/>
                <w:snapToGrid w:val="0"/>
                <w:color w:val="000000"/>
                <w:spacing w:val="0"/>
                <w:kern w:val="0"/>
                <w:sz w:val="24"/>
                <w:szCs w:val="24"/>
                <w:lang w:val="en-US" w:eastAsia="en-US" w:bidi="ar-SA"/>
              </w:rPr>
              <w:fldChar w:fldCharType="begin"/>
            </w:r>
            <w:r>
              <w:rPr>
                <w:rFonts w:hint="eastAsia" w:ascii="仿宋" w:hAnsi="仿宋" w:eastAsia="仿宋" w:cs="仿宋"/>
                <w:snapToGrid w:val="0"/>
                <w:color w:val="000000"/>
                <w:spacing w:val="0"/>
                <w:kern w:val="0"/>
                <w:sz w:val="24"/>
                <w:szCs w:val="24"/>
                <w:lang w:val="en-US" w:eastAsia="en-US" w:bidi="ar-SA"/>
              </w:rPr>
              <w:instrText xml:space="preserve"> HYPERLINK "https://www.zcygov.cn/" </w:instrText>
            </w:r>
            <w:r>
              <w:rPr>
                <w:rFonts w:hint="eastAsia" w:ascii="仿宋" w:hAnsi="仿宋" w:eastAsia="仿宋" w:cs="仿宋"/>
                <w:snapToGrid w:val="0"/>
                <w:color w:val="000000"/>
                <w:spacing w:val="0"/>
                <w:kern w:val="0"/>
                <w:sz w:val="24"/>
                <w:szCs w:val="24"/>
                <w:lang w:val="en-US" w:eastAsia="en-US" w:bidi="ar-SA"/>
              </w:rPr>
              <w:fldChar w:fldCharType="separate"/>
            </w:r>
            <w:r>
              <w:rPr>
                <w:rFonts w:hint="eastAsia" w:ascii="仿宋" w:hAnsi="仿宋" w:eastAsia="仿宋" w:cs="仿宋"/>
                <w:snapToGrid w:val="0"/>
                <w:color w:val="000000"/>
                <w:spacing w:val="0"/>
                <w:kern w:val="0"/>
                <w:sz w:val="24"/>
                <w:szCs w:val="24"/>
                <w:lang w:val="en-US" w:eastAsia="en-US" w:bidi="ar-SA"/>
              </w:rPr>
              <w:t>https://www.zcygov.cn/</w:t>
            </w:r>
            <w:r>
              <w:rPr>
                <w:rFonts w:hint="eastAsia" w:ascii="仿宋" w:hAnsi="仿宋" w:eastAsia="仿宋" w:cs="仿宋"/>
                <w:snapToGrid w:val="0"/>
                <w:color w:val="000000"/>
                <w:spacing w:val="0"/>
                <w:kern w:val="0"/>
                <w:sz w:val="24"/>
                <w:szCs w:val="24"/>
                <w:lang w:val="en-US" w:eastAsia="en-US" w:bidi="ar-SA"/>
              </w:rPr>
              <w:fldChar w:fldCharType="end"/>
            </w:r>
            <w:r>
              <w:rPr>
                <w:rFonts w:hint="eastAsia" w:ascii="仿宋" w:hAnsi="仿宋" w:eastAsia="仿宋" w:cs="仿宋"/>
                <w:snapToGrid w:val="0"/>
                <w:color w:val="000000"/>
                <w:spacing w:val="0"/>
                <w:kern w:val="0"/>
                <w:sz w:val="24"/>
                <w:szCs w:val="24"/>
                <w:lang w:val="en-US" w:eastAsia="en-US" w:bidi="ar-SA"/>
              </w:rPr>
              <w:t>），点击右侧咨询小采，获取采小蜜智能服务管家帮助，或拨打政采云服务热线95763获取热线服务帮助CA问题联系电话（人工）；天谷CA400-087-8198惠信CA:400-888-4636；北京CA：010-5851-5511400-919-7888。</w:t>
            </w:r>
          </w:p>
          <w:p w14:paraId="61E1189F">
            <w:pPr>
              <w:keepNext w:val="0"/>
              <w:keepLines w:val="0"/>
              <w:pageBreakBefore w:val="0"/>
              <w:widowControl w:val="0"/>
              <w:kinsoku w:val="0"/>
              <w:wordWrap/>
              <w:overflowPunct/>
              <w:topLinePunct w:val="0"/>
              <w:autoSpaceDE w:val="0"/>
              <w:autoSpaceDN w:val="0"/>
              <w:bidi w:val="0"/>
              <w:adjustRightInd w:val="0"/>
              <w:snapToGrid w:val="0"/>
              <w:spacing w:before="78" w:line="360" w:lineRule="auto"/>
              <w:ind w:left="28" w:right="147" w:firstLine="17"/>
              <w:jc w:val="both"/>
              <w:textAlignment w:val="baseline"/>
              <w:rPr>
                <w:rFonts w:hint="eastAsia" w:ascii="仿宋" w:hAnsi="仿宋" w:eastAsia="仿宋" w:cs="仿宋"/>
                <w:snapToGrid w:val="0"/>
                <w:color w:val="000000"/>
                <w:spacing w:val="0"/>
                <w:kern w:val="0"/>
                <w:sz w:val="24"/>
                <w:szCs w:val="24"/>
                <w:lang w:val="en-US" w:eastAsia="en-US" w:bidi="ar-SA"/>
              </w:rPr>
            </w:pPr>
            <w:r>
              <w:rPr>
                <w:rFonts w:hint="eastAsia" w:ascii="仿宋" w:hAnsi="仿宋" w:eastAsia="仿宋" w:cs="仿宋"/>
                <w:snapToGrid w:val="0"/>
                <w:color w:val="000000"/>
                <w:spacing w:val="0"/>
                <w:kern w:val="0"/>
                <w:sz w:val="24"/>
                <w:szCs w:val="24"/>
                <w:lang w:val="en-US" w:eastAsia="zh-CN" w:bidi="ar-SA"/>
              </w:rPr>
              <w:t>4</w:t>
            </w:r>
            <w:r>
              <w:rPr>
                <w:rFonts w:hint="eastAsia" w:ascii="仿宋" w:hAnsi="仿宋" w:eastAsia="仿宋" w:cs="仿宋"/>
                <w:snapToGrid w:val="0"/>
                <w:color w:val="000000"/>
                <w:spacing w:val="0"/>
                <w:kern w:val="0"/>
                <w:sz w:val="24"/>
                <w:szCs w:val="24"/>
                <w:lang w:val="en-US" w:eastAsia="en-US" w:bidi="ar-SA"/>
              </w:rPr>
              <w:t>、本项目供应商可通过政采云线上平台进行质疑程序，代理机构通过线上平台进行质疑投诉流程工作。</w:t>
            </w:r>
          </w:p>
          <w:p w14:paraId="4E065949">
            <w:pPr>
              <w:pStyle w:val="15"/>
              <w:spacing w:before="5" w:line="360" w:lineRule="auto"/>
              <w:ind w:left="108"/>
              <w:rPr>
                <w:rFonts w:hint="eastAsia" w:ascii="仿宋" w:hAnsi="仿宋" w:eastAsia="仿宋" w:cs="仿宋"/>
                <w:sz w:val="24"/>
              </w:rPr>
            </w:pPr>
            <w:r>
              <w:rPr>
                <w:rFonts w:hint="eastAsia" w:ascii="仿宋" w:hAnsi="仿宋" w:eastAsia="仿宋" w:cs="仿宋"/>
                <w:snapToGrid w:val="0"/>
                <w:color w:val="000000"/>
                <w:spacing w:val="0"/>
                <w:kern w:val="0"/>
                <w:sz w:val="24"/>
                <w:szCs w:val="24"/>
                <w:lang w:val="en-US" w:eastAsia="zh-CN" w:bidi="ar-SA"/>
              </w:rPr>
              <w:t>5.</w:t>
            </w:r>
            <w:r>
              <w:rPr>
                <w:rFonts w:hint="eastAsia" w:ascii="仿宋" w:hAnsi="仿宋" w:eastAsia="仿宋" w:cs="仿宋"/>
                <w:snapToGrid w:val="0"/>
                <w:color w:val="000000"/>
                <w:spacing w:val="0"/>
                <w:kern w:val="0"/>
                <w:sz w:val="24"/>
                <w:szCs w:val="24"/>
                <w:lang w:val="zh-CN" w:eastAsia="en-US" w:bidi="ar-SA"/>
              </w:rPr>
              <w:t>若开标时政采云系统提示“供应商投标设备信息有异常”，“IP地址、Mac地址、硬件号字段”出现异常的各投标人视为无效投标。</w:t>
            </w:r>
          </w:p>
        </w:tc>
      </w:tr>
      <w:tr w14:paraId="6F68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5" w:hRule="atLeast"/>
        </w:trPr>
        <w:tc>
          <w:tcPr>
            <w:tcW w:w="2405" w:type="dxa"/>
          </w:tcPr>
          <w:p w14:paraId="5C60F385">
            <w:pPr>
              <w:pStyle w:val="15"/>
              <w:spacing w:before="11"/>
              <w:rPr>
                <w:rFonts w:hint="eastAsia" w:ascii="仿宋" w:hAnsi="仿宋" w:eastAsia="仿宋" w:cs="仿宋"/>
                <w:sz w:val="17"/>
              </w:rPr>
            </w:pPr>
          </w:p>
          <w:p w14:paraId="0781DC31">
            <w:pPr>
              <w:pStyle w:val="15"/>
              <w:ind w:left="106"/>
              <w:rPr>
                <w:rFonts w:hint="eastAsia" w:ascii="仿宋" w:hAnsi="仿宋" w:eastAsia="仿宋" w:cs="仿宋"/>
                <w:sz w:val="24"/>
              </w:rPr>
            </w:pPr>
            <w:r>
              <w:rPr>
                <w:rFonts w:hint="eastAsia" w:ascii="仿宋" w:hAnsi="仿宋" w:eastAsia="仿宋" w:cs="仿宋"/>
                <w:sz w:val="24"/>
              </w:rPr>
              <w:t>财政监督部门及电话</w:t>
            </w:r>
          </w:p>
        </w:tc>
        <w:tc>
          <w:tcPr>
            <w:tcW w:w="6146" w:type="dxa"/>
          </w:tcPr>
          <w:p w14:paraId="1FE59248">
            <w:pPr>
              <w:pStyle w:val="15"/>
              <w:spacing w:before="64" w:line="420" w:lineRule="atLeast"/>
              <w:ind w:left="108" w:right="3316"/>
              <w:rPr>
                <w:rFonts w:hint="eastAsia" w:ascii="仿宋" w:hAnsi="仿宋" w:eastAsia="仿宋" w:cs="仿宋"/>
                <w:sz w:val="24"/>
              </w:rPr>
            </w:pPr>
            <w:r>
              <w:rPr>
                <w:rFonts w:hint="eastAsia" w:ascii="仿宋" w:hAnsi="仿宋" w:eastAsia="仿宋" w:cs="仿宋"/>
                <w:sz w:val="24"/>
              </w:rPr>
              <w:t>监督单位：青海省财政厅联系电话：0971-3660357</w:t>
            </w:r>
          </w:p>
        </w:tc>
      </w:tr>
    </w:tbl>
    <w:p w14:paraId="191D9476">
      <w:pPr>
        <w:spacing w:after="0" w:line="420" w:lineRule="atLeast"/>
        <w:rPr>
          <w:rFonts w:hint="eastAsia" w:ascii="仿宋" w:hAnsi="仿宋" w:eastAsia="仿宋" w:cs="仿宋"/>
          <w:sz w:val="24"/>
        </w:rPr>
        <w:sectPr>
          <w:footerReference r:id="rId5" w:type="default"/>
          <w:pgSz w:w="11910" w:h="16840"/>
          <w:pgMar w:top="1420" w:right="1560" w:bottom="1040" w:left="1600" w:header="0" w:footer="857" w:gutter="0"/>
          <w:pgNumType w:fmt="decimal" w:start="1"/>
          <w:cols w:space="720" w:num="1"/>
        </w:sectPr>
      </w:pPr>
    </w:p>
    <w:p w14:paraId="29E4F023">
      <w:pPr>
        <w:pStyle w:val="2"/>
        <w:tabs>
          <w:tab w:val="left" w:pos="4351"/>
        </w:tabs>
        <w:spacing w:before="43"/>
        <w:ind w:left="2746"/>
        <w:jc w:val="left"/>
        <w:rPr>
          <w:rFonts w:hint="eastAsia" w:ascii="仿宋" w:hAnsi="仿宋" w:eastAsia="仿宋" w:cs="仿宋"/>
        </w:rPr>
      </w:pPr>
      <w:bookmarkStart w:id="2" w:name="_bookmark1"/>
      <w:bookmarkEnd w:id="2"/>
      <w:r>
        <w:rPr>
          <w:rFonts w:hint="eastAsia" w:ascii="仿宋" w:hAnsi="仿宋" w:eastAsia="仿宋" w:cs="仿宋"/>
        </w:rPr>
        <w:t>第二部分</w:t>
      </w:r>
      <w:r>
        <w:rPr>
          <w:rFonts w:hint="eastAsia" w:ascii="仿宋" w:hAnsi="仿宋" w:eastAsia="仿宋" w:cs="仿宋"/>
        </w:rPr>
        <w:tab/>
      </w:r>
      <w:r>
        <w:rPr>
          <w:rFonts w:hint="eastAsia" w:ascii="仿宋" w:hAnsi="仿宋" w:eastAsia="仿宋" w:cs="仿宋"/>
        </w:rPr>
        <w:t>投标人须知</w:t>
      </w:r>
    </w:p>
    <w:p w14:paraId="461E43D4">
      <w:pPr>
        <w:pStyle w:val="6"/>
        <w:spacing w:before="5"/>
        <w:rPr>
          <w:rFonts w:hint="eastAsia" w:ascii="仿宋" w:hAnsi="仿宋" w:eastAsia="仿宋" w:cs="仿宋"/>
          <w:b/>
          <w:sz w:val="11"/>
        </w:rPr>
      </w:pPr>
    </w:p>
    <w:p w14:paraId="3FF37396">
      <w:pPr>
        <w:pStyle w:val="4"/>
        <w:spacing w:before="67"/>
        <w:ind w:left="3252" w:right="3289"/>
        <w:jc w:val="center"/>
        <w:rPr>
          <w:rFonts w:hint="eastAsia" w:ascii="仿宋" w:hAnsi="仿宋" w:eastAsia="仿宋" w:cs="仿宋"/>
        </w:rPr>
      </w:pPr>
      <w:bookmarkStart w:id="3" w:name="_bookmark2"/>
      <w:bookmarkEnd w:id="3"/>
      <w:bookmarkStart w:id="4" w:name="一、说明"/>
      <w:bookmarkEnd w:id="4"/>
      <w:r>
        <w:rPr>
          <w:rFonts w:hint="eastAsia" w:ascii="仿宋" w:hAnsi="仿宋" w:eastAsia="仿宋" w:cs="仿宋"/>
        </w:rPr>
        <w:t>一、说明</w:t>
      </w:r>
    </w:p>
    <w:p w14:paraId="4F9E3A51">
      <w:pPr>
        <w:pStyle w:val="4"/>
        <w:spacing w:before="158"/>
        <w:ind w:left="200"/>
        <w:rPr>
          <w:rFonts w:hint="eastAsia" w:ascii="仿宋" w:hAnsi="仿宋" w:eastAsia="仿宋" w:cs="仿宋"/>
        </w:rPr>
      </w:pPr>
      <w:bookmarkStart w:id="5" w:name="1.适用范围"/>
      <w:bookmarkEnd w:id="5"/>
      <w:bookmarkStart w:id="6" w:name="_bookmark3"/>
      <w:bookmarkEnd w:id="6"/>
      <w:r>
        <w:rPr>
          <w:rFonts w:hint="eastAsia" w:ascii="仿宋" w:hAnsi="仿宋" w:eastAsia="仿宋" w:cs="仿宋"/>
        </w:rPr>
        <w:t>1.适用范围</w:t>
      </w:r>
    </w:p>
    <w:p w14:paraId="1BBEB534">
      <w:pPr>
        <w:pStyle w:val="6"/>
        <w:spacing w:before="160"/>
        <w:ind w:left="560"/>
        <w:rPr>
          <w:rFonts w:hint="eastAsia" w:ascii="仿宋" w:hAnsi="仿宋" w:eastAsia="仿宋" w:cs="仿宋"/>
        </w:rPr>
      </w:pPr>
      <w:r>
        <w:rPr>
          <w:rFonts w:hint="eastAsia" w:ascii="仿宋" w:hAnsi="仿宋" w:eastAsia="仿宋" w:cs="仿宋"/>
        </w:rPr>
        <w:t>本次招标依据采购人的采购计划，仅适用于本招标文件中所叙述的项目。</w:t>
      </w:r>
    </w:p>
    <w:p w14:paraId="3AD0D67F">
      <w:pPr>
        <w:pStyle w:val="4"/>
        <w:spacing w:before="158"/>
        <w:ind w:left="200"/>
        <w:rPr>
          <w:rFonts w:hint="eastAsia" w:ascii="仿宋" w:hAnsi="仿宋" w:eastAsia="仿宋" w:cs="仿宋"/>
        </w:rPr>
      </w:pPr>
      <w:bookmarkStart w:id="7" w:name="2.采购方式、合格的投标人"/>
      <w:bookmarkEnd w:id="7"/>
      <w:bookmarkStart w:id="8" w:name="_bookmark4"/>
      <w:bookmarkEnd w:id="8"/>
      <w:r>
        <w:rPr>
          <w:rFonts w:hint="eastAsia" w:ascii="仿宋" w:hAnsi="仿宋" w:eastAsia="仿宋" w:cs="仿宋"/>
        </w:rPr>
        <w:t>2.采购方式、合格的投标人</w:t>
      </w:r>
    </w:p>
    <w:p w14:paraId="03615230">
      <w:pPr>
        <w:pStyle w:val="14"/>
        <w:numPr>
          <w:ilvl w:val="1"/>
          <w:numId w:val="1"/>
        </w:numPr>
        <w:tabs>
          <w:tab w:val="left" w:pos="1040"/>
        </w:tabs>
        <w:spacing w:before="161" w:after="0" w:line="240" w:lineRule="auto"/>
        <w:ind w:left="1040" w:right="0" w:hanging="480"/>
        <w:jc w:val="left"/>
        <w:rPr>
          <w:rFonts w:hint="eastAsia" w:ascii="仿宋" w:hAnsi="仿宋" w:eastAsia="仿宋" w:cs="仿宋"/>
          <w:sz w:val="24"/>
        </w:rPr>
      </w:pPr>
      <w:r>
        <w:rPr>
          <w:rFonts w:hint="eastAsia" w:ascii="仿宋" w:hAnsi="仿宋" w:eastAsia="仿宋" w:cs="仿宋"/>
          <w:sz w:val="24"/>
        </w:rPr>
        <w:t>本次招标采取公开招标方式。</w:t>
      </w:r>
    </w:p>
    <w:p w14:paraId="48F0CFEC">
      <w:pPr>
        <w:pStyle w:val="14"/>
        <w:numPr>
          <w:ilvl w:val="1"/>
          <w:numId w:val="1"/>
        </w:numPr>
        <w:tabs>
          <w:tab w:val="left" w:pos="1040"/>
        </w:tabs>
        <w:spacing w:before="158" w:after="0" w:line="240" w:lineRule="auto"/>
        <w:ind w:left="1040" w:right="0" w:hanging="480"/>
        <w:jc w:val="left"/>
        <w:rPr>
          <w:rFonts w:hint="eastAsia" w:ascii="仿宋" w:hAnsi="仿宋" w:eastAsia="仿宋" w:cs="仿宋"/>
          <w:sz w:val="24"/>
        </w:rPr>
      </w:pPr>
      <w:r>
        <w:rPr>
          <w:rFonts w:hint="eastAsia" w:ascii="仿宋" w:hAnsi="仿宋" w:eastAsia="仿宋" w:cs="仿宋"/>
          <w:sz w:val="24"/>
        </w:rPr>
        <w:t>合格的投标人：详见第一部分“各包投标人资格要求”。</w:t>
      </w:r>
    </w:p>
    <w:p w14:paraId="47AB3630">
      <w:pPr>
        <w:pStyle w:val="4"/>
        <w:spacing w:before="161"/>
        <w:ind w:left="200"/>
        <w:rPr>
          <w:rFonts w:hint="eastAsia" w:ascii="仿宋" w:hAnsi="仿宋" w:eastAsia="仿宋" w:cs="仿宋"/>
        </w:rPr>
      </w:pPr>
      <w:bookmarkStart w:id="9" w:name="_bookmark5"/>
      <w:bookmarkEnd w:id="9"/>
      <w:bookmarkStart w:id="10" w:name="3.投标费用"/>
      <w:bookmarkEnd w:id="10"/>
      <w:r>
        <w:rPr>
          <w:rFonts w:hint="eastAsia" w:ascii="仿宋" w:hAnsi="仿宋" w:eastAsia="仿宋" w:cs="仿宋"/>
        </w:rPr>
        <w:t>3.投标费用</w:t>
      </w:r>
    </w:p>
    <w:p w14:paraId="6508D07B">
      <w:pPr>
        <w:pStyle w:val="6"/>
        <w:spacing w:before="158" w:line="364" w:lineRule="auto"/>
        <w:ind w:left="200" w:right="237" w:firstLine="480"/>
        <w:rPr>
          <w:rFonts w:hint="eastAsia" w:ascii="仿宋" w:hAnsi="仿宋" w:eastAsia="仿宋" w:cs="仿宋"/>
        </w:rPr>
      </w:pPr>
      <w:r>
        <w:rPr>
          <w:rFonts w:hint="eastAsia" w:ascii="仿宋" w:hAnsi="仿宋" w:eastAsia="仿宋" w:cs="仿宋"/>
          <w:spacing w:val="-5"/>
        </w:rPr>
        <w:t>投标人应自愿承担与参加本次投标有关的费用。采购代理机构对投标人发生的费用不承担任何责任。</w:t>
      </w:r>
    </w:p>
    <w:p w14:paraId="22236DED">
      <w:pPr>
        <w:pStyle w:val="4"/>
        <w:spacing w:line="306" w:lineRule="exact"/>
        <w:ind w:left="3252" w:right="3289"/>
        <w:jc w:val="center"/>
        <w:rPr>
          <w:rFonts w:hint="eastAsia" w:ascii="仿宋" w:hAnsi="仿宋" w:eastAsia="仿宋" w:cs="仿宋"/>
        </w:rPr>
      </w:pPr>
      <w:bookmarkStart w:id="11" w:name="_bookmark6"/>
      <w:bookmarkEnd w:id="11"/>
      <w:bookmarkStart w:id="12" w:name="二、招标文件说明"/>
      <w:bookmarkEnd w:id="12"/>
      <w:r>
        <w:rPr>
          <w:rFonts w:hint="eastAsia" w:ascii="仿宋" w:hAnsi="仿宋" w:eastAsia="仿宋" w:cs="仿宋"/>
        </w:rPr>
        <w:t>二、招标文件说明</w:t>
      </w:r>
    </w:p>
    <w:p w14:paraId="3034E916">
      <w:pPr>
        <w:pStyle w:val="4"/>
        <w:spacing w:before="160"/>
        <w:ind w:left="200"/>
        <w:rPr>
          <w:rFonts w:hint="eastAsia" w:ascii="仿宋" w:hAnsi="仿宋" w:eastAsia="仿宋" w:cs="仿宋"/>
        </w:rPr>
      </w:pPr>
      <w:bookmarkStart w:id="13" w:name="_bookmark7"/>
      <w:bookmarkEnd w:id="13"/>
      <w:bookmarkStart w:id="14" w:name="4.招标文件的构成"/>
      <w:bookmarkEnd w:id="14"/>
      <w:r>
        <w:rPr>
          <w:rFonts w:hint="eastAsia" w:ascii="仿宋" w:hAnsi="仿宋" w:eastAsia="仿宋" w:cs="仿宋"/>
        </w:rPr>
        <w:t>4.招标文件的构成</w:t>
      </w:r>
    </w:p>
    <w:p w14:paraId="2D1C46E7">
      <w:pPr>
        <w:pStyle w:val="14"/>
        <w:numPr>
          <w:ilvl w:val="1"/>
          <w:numId w:val="2"/>
        </w:numPr>
        <w:tabs>
          <w:tab w:val="left" w:pos="1040"/>
        </w:tabs>
        <w:spacing w:before="161" w:after="0" w:line="240" w:lineRule="auto"/>
        <w:ind w:left="200" w:right="0" w:firstLine="360"/>
        <w:jc w:val="left"/>
        <w:rPr>
          <w:rFonts w:hint="eastAsia" w:ascii="仿宋" w:hAnsi="仿宋" w:eastAsia="仿宋" w:cs="仿宋"/>
          <w:sz w:val="24"/>
        </w:rPr>
      </w:pPr>
      <w:r>
        <w:rPr>
          <w:rFonts w:hint="eastAsia" w:ascii="仿宋" w:hAnsi="仿宋" w:eastAsia="仿宋" w:cs="仿宋"/>
          <w:sz w:val="24"/>
        </w:rPr>
        <w:t>招标文件包括：</w:t>
      </w:r>
    </w:p>
    <w:p w14:paraId="5FACA4DF">
      <w:pPr>
        <w:pStyle w:val="6"/>
        <w:spacing w:before="158"/>
        <w:ind w:left="680"/>
        <w:rPr>
          <w:rFonts w:hint="eastAsia" w:ascii="仿宋" w:hAnsi="仿宋" w:eastAsia="仿宋" w:cs="仿宋"/>
        </w:rPr>
      </w:pPr>
      <w:r>
        <w:rPr>
          <w:rFonts w:hint="eastAsia" w:ascii="仿宋" w:hAnsi="仿宋" w:eastAsia="仿宋" w:cs="仿宋"/>
        </w:rPr>
        <w:t>（1）投标邀请</w:t>
      </w:r>
    </w:p>
    <w:p w14:paraId="2432951B">
      <w:pPr>
        <w:pStyle w:val="6"/>
        <w:spacing w:before="158"/>
        <w:ind w:left="680"/>
        <w:rPr>
          <w:rFonts w:hint="eastAsia" w:ascii="仿宋" w:hAnsi="仿宋" w:eastAsia="仿宋" w:cs="仿宋"/>
        </w:rPr>
      </w:pPr>
      <w:r>
        <w:rPr>
          <w:rFonts w:hint="eastAsia" w:ascii="仿宋" w:hAnsi="仿宋" w:eastAsia="仿宋" w:cs="仿宋"/>
        </w:rPr>
        <w:t>（2）投标人须知</w:t>
      </w:r>
    </w:p>
    <w:p w14:paraId="4140637D">
      <w:pPr>
        <w:pStyle w:val="6"/>
        <w:spacing w:before="160"/>
        <w:ind w:left="680"/>
        <w:rPr>
          <w:rFonts w:hint="eastAsia" w:ascii="仿宋" w:hAnsi="仿宋" w:eastAsia="仿宋" w:cs="仿宋"/>
        </w:rPr>
      </w:pPr>
      <w:r>
        <w:rPr>
          <w:rFonts w:hint="eastAsia" w:ascii="仿宋" w:hAnsi="仿宋" w:eastAsia="仿宋" w:cs="仿宋"/>
        </w:rPr>
        <w:t>（3）青海省政府采购项目合同书</w:t>
      </w:r>
    </w:p>
    <w:p w14:paraId="1D05DFE8">
      <w:pPr>
        <w:pStyle w:val="6"/>
        <w:spacing w:before="159"/>
        <w:ind w:left="680"/>
        <w:rPr>
          <w:rFonts w:hint="eastAsia" w:ascii="仿宋" w:hAnsi="仿宋" w:eastAsia="仿宋" w:cs="仿宋"/>
        </w:rPr>
      </w:pPr>
      <w:r>
        <w:rPr>
          <w:rFonts w:hint="eastAsia" w:ascii="仿宋" w:hAnsi="仿宋" w:eastAsia="仿宋" w:cs="仿宋"/>
        </w:rPr>
        <w:t>（4）投标文件格式</w:t>
      </w:r>
    </w:p>
    <w:p w14:paraId="0E7529D7">
      <w:pPr>
        <w:pStyle w:val="6"/>
        <w:spacing w:before="160"/>
        <w:ind w:left="680"/>
        <w:rPr>
          <w:rFonts w:hint="eastAsia" w:ascii="仿宋" w:hAnsi="仿宋" w:eastAsia="仿宋" w:cs="仿宋"/>
        </w:rPr>
      </w:pPr>
      <w:r>
        <w:rPr>
          <w:rFonts w:hint="eastAsia" w:ascii="仿宋" w:hAnsi="仿宋" w:eastAsia="仿宋" w:cs="仿宋"/>
        </w:rPr>
        <w:t>（5）采购项目要求及服务要求</w:t>
      </w:r>
    </w:p>
    <w:p w14:paraId="13EEE20B">
      <w:pPr>
        <w:pStyle w:val="6"/>
        <w:spacing w:before="161"/>
        <w:ind w:left="680"/>
        <w:rPr>
          <w:rFonts w:hint="eastAsia" w:ascii="仿宋" w:hAnsi="仿宋" w:eastAsia="仿宋" w:cs="仿宋"/>
        </w:rPr>
      </w:pPr>
      <w:r>
        <w:rPr>
          <w:rFonts w:hint="eastAsia" w:ascii="仿宋" w:hAnsi="仿宋" w:eastAsia="仿宋" w:cs="仿宋"/>
        </w:rPr>
        <w:t>（6）采购过程中发生的澄清、变更和补充文件</w:t>
      </w:r>
    </w:p>
    <w:p w14:paraId="7EFFD1B6">
      <w:pPr>
        <w:pStyle w:val="14"/>
        <w:numPr>
          <w:ilvl w:val="1"/>
          <w:numId w:val="2"/>
        </w:numPr>
        <w:tabs>
          <w:tab w:val="left" w:pos="1160"/>
        </w:tabs>
        <w:spacing w:before="158" w:after="0" w:line="364" w:lineRule="auto"/>
        <w:ind w:left="200" w:right="237" w:firstLine="480"/>
        <w:jc w:val="left"/>
        <w:rPr>
          <w:rFonts w:hint="eastAsia" w:ascii="仿宋" w:hAnsi="仿宋" w:eastAsia="仿宋" w:cs="仿宋"/>
          <w:sz w:val="24"/>
        </w:rPr>
      </w:pPr>
      <w:r>
        <w:rPr>
          <w:rFonts w:hint="eastAsia" w:ascii="仿宋" w:hAnsi="仿宋" w:eastAsia="仿宋" w:cs="仿宋"/>
          <w:spacing w:val="-5"/>
          <w:sz w:val="24"/>
        </w:rPr>
        <w:t>投标人应当按照招标文件的要求编制投标文件。投标文件应当对招标文件提出的要求和条件作出明确响应。</w:t>
      </w:r>
    </w:p>
    <w:p w14:paraId="2027A14A">
      <w:pPr>
        <w:pStyle w:val="4"/>
        <w:spacing w:line="306" w:lineRule="exact"/>
        <w:ind w:left="200"/>
        <w:rPr>
          <w:rFonts w:hint="eastAsia" w:ascii="仿宋" w:hAnsi="仿宋" w:eastAsia="仿宋" w:cs="仿宋"/>
        </w:rPr>
      </w:pPr>
      <w:bookmarkStart w:id="15" w:name="5.招标文件、采购活动和中标结果的质疑"/>
      <w:bookmarkEnd w:id="15"/>
      <w:bookmarkStart w:id="16" w:name="_bookmark8"/>
      <w:bookmarkEnd w:id="16"/>
      <w:r>
        <w:rPr>
          <w:rFonts w:hint="eastAsia" w:ascii="仿宋" w:hAnsi="仿宋" w:eastAsia="仿宋" w:cs="仿宋"/>
        </w:rPr>
        <w:t>5.招标文件、采购活动和中标结果的质疑</w:t>
      </w:r>
    </w:p>
    <w:p w14:paraId="1DE06118">
      <w:pPr>
        <w:pStyle w:val="6"/>
        <w:spacing w:before="160" w:line="364" w:lineRule="auto"/>
        <w:ind w:left="200" w:right="145" w:firstLine="480"/>
        <w:rPr>
          <w:rFonts w:hint="eastAsia" w:ascii="仿宋" w:hAnsi="仿宋" w:eastAsia="仿宋" w:cs="仿宋"/>
        </w:rPr>
      </w:pPr>
      <w:r>
        <w:rPr>
          <w:rFonts w:hint="eastAsia" w:ascii="仿宋" w:hAnsi="仿宋" w:eastAsia="仿宋" w:cs="仿宋"/>
          <w:spacing w:val="-7"/>
        </w:rPr>
        <w:t>投标人认为招标文件、采购过程和中标结果使自己的权益受到损害的，可以在知道或者应知其权益受到损害之日起7个工作日内以书面形式（如信件、传真等</w:t>
      </w:r>
      <w:r>
        <w:rPr>
          <w:rFonts w:hint="eastAsia" w:ascii="仿宋" w:hAnsi="仿宋" w:eastAsia="仿宋" w:cs="仿宋"/>
          <w:spacing w:val="-32"/>
        </w:rPr>
        <w:t>）</w:t>
      </w:r>
      <w:r>
        <w:rPr>
          <w:rFonts w:hint="eastAsia" w:ascii="仿宋" w:hAnsi="仿宋" w:eastAsia="仿宋" w:cs="仿宋"/>
          <w:spacing w:val="-4"/>
        </w:rPr>
        <w:t>向采购人或者采购代理机构提出质疑，不接受匿名质疑。潜在供应商已依法获取其可质疑的采购文件的，可以对该文件提出质疑，对采购文件提出质疑的， 应当在获取采购文件或者采购文件公告期限届满之日起7个工作日内提出。供应</w:t>
      </w:r>
      <w:r>
        <w:rPr>
          <w:rFonts w:hint="eastAsia" w:ascii="仿宋" w:hAnsi="仿宋" w:eastAsia="仿宋" w:cs="仿宋"/>
          <w:spacing w:val="-8"/>
        </w:rPr>
        <w:t>商须在法定质疑期内一次性提出针对同一采购程序环节的质疑。采购人或采购代理机构在收到书面质疑函后7个工作日内作出答复。</w:t>
      </w:r>
    </w:p>
    <w:p w14:paraId="01C7F97C">
      <w:pPr>
        <w:spacing w:after="0" w:line="364" w:lineRule="auto"/>
        <w:rPr>
          <w:rFonts w:hint="eastAsia" w:ascii="仿宋" w:hAnsi="仿宋" w:eastAsia="仿宋" w:cs="仿宋"/>
        </w:rPr>
        <w:sectPr>
          <w:pgSz w:w="11910" w:h="16840"/>
          <w:pgMar w:top="1380" w:right="1560" w:bottom="1120" w:left="1600" w:header="0" w:footer="857" w:gutter="0"/>
          <w:pgNumType w:fmt="decimal"/>
          <w:cols w:space="720" w:num="1"/>
        </w:sectPr>
      </w:pPr>
    </w:p>
    <w:p w14:paraId="28975AB5">
      <w:pPr>
        <w:pStyle w:val="6"/>
        <w:spacing w:before="42" w:line="364" w:lineRule="auto"/>
        <w:ind w:left="200" w:right="237" w:firstLine="480"/>
        <w:jc w:val="both"/>
        <w:rPr>
          <w:rFonts w:hint="eastAsia" w:ascii="仿宋" w:hAnsi="仿宋" w:eastAsia="仿宋" w:cs="仿宋"/>
        </w:rPr>
      </w:pPr>
      <w:r>
        <w:rPr>
          <w:rFonts w:hint="eastAsia" w:ascii="仿宋" w:hAnsi="仿宋" w:eastAsia="仿宋" w:cs="仿宋"/>
          <w:spacing w:val="-4"/>
        </w:rPr>
        <w:t>参与采购活动的投标人对评审过程或者结果提出质疑的，采购人、采购代理</w:t>
      </w:r>
      <w:r>
        <w:rPr>
          <w:rFonts w:hint="eastAsia" w:ascii="仿宋" w:hAnsi="仿宋" w:eastAsia="仿宋" w:cs="仿宋"/>
          <w:spacing w:val="-9"/>
        </w:rPr>
        <w:t>机构可以组织原评审委员会协助答复质疑。质疑事项处理完成后，采购人或采购</w:t>
      </w:r>
      <w:r>
        <w:rPr>
          <w:rFonts w:hint="eastAsia" w:ascii="仿宋" w:hAnsi="仿宋" w:eastAsia="仿宋" w:cs="仿宋"/>
        </w:rPr>
        <w:t>代理机构应按照规定填写《青海省政府采购投标人质疑处理情况表》，并在15日内报同级政府采购监督管理部门备案。</w:t>
      </w:r>
    </w:p>
    <w:p w14:paraId="0139C6CB">
      <w:pPr>
        <w:pStyle w:val="6"/>
        <w:spacing w:line="305" w:lineRule="exact"/>
        <w:ind w:left="680"/>
        <w:rPr>
          <w:rFonts w:hint="eastAsia" w:ascii="仿宋" w:hAnsi="仿宋" w:eastAsia="仿宋" w:cs="仿宋"/>
        </w:rPr>
      </w:pPr>
      <w:r>
        <w:rPr>
          <w:rFonts w:hint="eastAsia" w:ascii="仿宋" w:hAnsi="仿宋" w:eastAsia="仿宋" w:cs="仿宋"/>
        </w:rPr>
        <w:t>投标人应知其权益受到损害之日，是指：</w:t>
      </w:r>
    </w:p>
    <w:p w14:paraId="1EE6FA96">
      <w:pPr>
        <w:pStyle w:val="6"/>
        <w:spacing w:before="160" w:line="362" w:lineRule="auto"/>
        <w:ind w:left="200" w:right="237" w:firstLine="480"/>
        <w:jc w:val="both"/>
        <w:rPr>
          <w:rFonts w:hint="eastAsia" w:ascii="仿宋" w:hAnsi="仿宋" w:eastAsia="仿宋" w:cs="仿宋"/>
        </w:rPr>
      </w:pPr>
      <w:r>
        <w:rPr>
          <w:rFonts w:hint="eastAsia" w:ascii="仿宋" w:hAnsi="仿宋" w:eastAsia="仿宋" w:cs="仿宋"/>
        </w:rPr>
        <w:t>（一</w:t>
      </w:r>
      <w:r>
        <w:rPr>
          <w:rFonts w:hint="eastAsia" w:ascii="仿宋" w:hAnsi="仿宋" w:eastAsia="仿宋" w:cs="仿宋"/>
          <w:spacing w:val="-48"/>
        </w:rPr>
        <w:t>）</w:t>
      </w:r>
      <w:r>
        <w:rPr>
          <w:rFonts w:hint="eastAsia" w:ascii="仿宋" w:hAnsi="仿宋" w:eastAsia="仿宋" w:cs="仿宋"/>
          <w:spacing w:val="-3"/>
        </w:rPr>
        <w:t>对可以质疑的招标文件提出质疑的，为收到招标文件之日或者招标文件公告期限届满之日；</w:t>
      </w:r>
    </w:p>
    <w:p w14:paraId="28DBC99A">
      <w:pPr>
        <w:pStyle w:val="6"/>
        <w:spacing w:before="5"/>
        <w:ind w:left="680"/>
        <w:rPr>
          <w:rFonts w:hint="eastAsia" w:ascii="仿宋" w:hAnsi="仿宋" w:eastAsia="仿宋" w:cs="仿宋"/>
        </w:rPr>
      </w:pPr>
      <w:r>
        <w:rPr>
          <w:rFonts w:hint="eastAsia" w:ascii="仿宋" w:hAnsi="仿宋" w:eastAsia="仿宋" w:cs="仿宋"/>
        </w:rPr>
        <w:t>（二）对采购过程提出质疑的，为各采购程序环节结束之日；</w:t>
      </w:r>
    </w:p>
    <w:p w14:paraId="4896585C">
      <w:pPr>
        <w:pStyle w:val="6"/>
        <w:spacing w:before="161"/>
        <w:ind w:left="680"/>
        <w:rPr>
          <w:rFonts w:hint="eastAsia" w:ascii="仿宋" w:hAnsi="仿宋" w:eastAsia="仿宋" w:cs="仿宋"/>
        </w:rPr>
      </w:pPr>
      <w:r>
        <w:rPr>
          <w:rFonts w:hint="eastAsia" w:ascii="仿宋" w:hAnsi="仿宋" w:eastAsia="仿宋" w:cs="仿宋"/>
        </w:rPr>
        <w:t>（三）对中标结果提出质疑的，为中标结果公告期限届满之日。</w:t>
      </w:r>
    </w:p>
    <w:p w14:paraId="05D83C40">
      <w:pPr>
        <w:pStyle w:val="4"/>
        <w:spacing w:before="158"/>
        <w:ind w:left="200"/>
        <w:rPr>
          <w:rFonts w:hint="eastAsia" w:ascii="仿宋" w:hAnsi="仿宋" w:eastAsia="仿宋" w:cs="仿宋"/>
        </w:rPr>
      </w:pPr>
      <w:bookmarkStart w:id="17" w:name="_bookmark9"/>
      <w:bookmarkEnd w:id="17"/>
      <w:bookmarkStart w:id="18" w:name="6.招标文件的澄清或修改"/>
      <w:bookmarkEnd w:id="18"/>
      <w:r>
        <w:rPr>
          <w:rFonts w:hint="eastAsia" w:ascii="仿宋" w:hAnsi="仿宋" w:eastAsia="仿宋" w:cs="仿宋"/>
        </w:rPr>
        <w:t>6.招标文件的澄清或修改</w:t>
      </w:r>
    </w:p>
    <w:p w14:paraId="3D594358">
      <w:pPr>
        <w:pStyle w:val="14"/>
        <w:numPr>
          <w:ilvl w:val="1"/>
          <w:numId w:val="3"/>
        </w:numPr>
        <w:tabs>
          <w:tab w:val="left" w:pos="1165"/>
        </w:tabs>
        <w:spacing w:before="158" w:after="0" w:line="364" w:lineRule="auto"/>
        <w:ind w:left="200" w:right="237" w:firstLine="480"/>
        <w:jc w:val="both"/>
        <w:rPr>
          <w:rFonts w:hint="eastAsia" w:ascii="仿宋" w:hAnsi="仿宋" w:eastAsia="仿宋" w:cs="仿宋"/>
          <w:sz w:val="24"/>
        </w:rPr>
      </w:pPr>
      <w:r>
        <w:rPr>
          <w:rFonts w:hint="eastAsia" w:ascii="仿宋" w:hAnsi="仿宋" w:eastAsia="仿宋" w:cs="仿宋"/>
          <w:spacing w:val="1"/>
          <w:sz w:val="24"/>
        </w:rPr>
        <w:t>采购人或者采购代理机构可以对已发出的招标文件进行必要的澄清或</w:t>
      </w:r>
      <w:r>
        <w:rPr>
          <w:rFonts w:hint="eastAsia" w:ascii="仿宋" w:hAnsi="仿宋" w:eastAsia="仿宋" w:cs="仿宋"/>
          <w:spacing w:val="-10"/>
          <w:sz w:val="24"/>
        </w:rPr>
        <w:t>者修改，但不得改变采购标的和资格条件。澄清或者修改应当在原公告发布媒体上发布澄清公告。澄清或者修改的内容为招标文件的组成部分。</w:t>
      </w:r>
    </w:p>
    <w:p w14:paraId="48495935">
      <w:pPr>
        <w:pStyle w:val="14"/>
        <w:numPr>
          <w:ilvl w:val="1"/>
          <w:numId w:val="3"/>
        </w:numPr>
        <w:tabs>
          <w:tab w:val="left" w:pos="1160"/>
        </w:tabs>
        <w:spacing w:before="0" w:after="0" w:line="364" w:lineRule="auto"/>
        <w:ind w:left="200" w:right="237" w:firstLine="480"/>
        <w:jc w:val="both"/>
        <w:rPr>
          <w:rFonts w:hint="eastAsia" w:ascii="仿宋" w:hAnsi="仿宋" w:eastAsia="仿宋" w:cs="仿宋"/>
          <w:sz w:val="24"/>
        </w:rPr>
      </w:pPr>
      <w:r>
        <w:rPr>
          <w:rFonts w:hint="eastAsia" w:ascii="仿宋" w:hAnsi="仿宋" w:eastAsia="仿宋" w:cs="仿宋"/>
          <w:spacing w:val="-5"/>
          <w:sz w:val="24"/>
        </w:rPr>
        <w:t>澄清或者修改的内容可能影响投标文件编制的，采购人或者采购代理机构应当在投标截止时间至少15</w:t>
      </w:r>
      <w:r>
        <w:rPr>
          <w:rFonts w:hint="eastAsia" w:ascii="仿宋" w:hAnsi="仿宋" w:eastAsia="仿宋" w:cs="仿宋"/>
          <w:spacing w:val="-11"/>
          <w:sz w:val="24"/>
        </w:rPr>
        <w:t>日前，以书面形式通知所有获取招标文件的潜在投</w:t>
      </w:r>
      <w:r>
        <w:rPr>
          <w:rFonts w:hint="eastAsia" w:ascii="仿宋" w:hAnsi="仿宋" w:eastAsia="仿宋" w:cs="仿宋"/>
          <w:spacing w:val="-9"/>
          <w:sz w:val="24"/>
        </w:rPr>
        <w:t>标人，并在发布本次招标公告的网站上发布变更公告；不足</w:t>
      </w:r>
      <w:r>
        <w:rPr>
          <w:rFonts w:hint="eastAsia" w:ascii="仿宋" w:hAnsi="仿宋" w:eastAsia="仿宋" w:cs="仿宋"/>
          <w:sz w:val="24"/>
        </w:rPr>
        <w:t>15</w:t>
      </w:r>
      <w:r>
        <w:rPr>
          <w:rFonts w:hint="eastAsia" w:ascii="仿宋" w:hAnsi="仿宋" w:eastAsia="仿宋" w:cs="仿宋"/>
          <w:spacing w:val="-6"/>
          <w:sz w:val="24"/>
        </w:rPr>
        <w:t>日的，采购人或者采购代理机构应当顺延提交投标文件的截止时间。</w:t>
      </w:r>
    </w:p>
    <w:p w14:paraId="26E6B1F5">
      <w:pPr>
        <w:pStyle w:val="4"/>
        <w:spacing w:line="305" w:lineRule="exact"/>
        <w:ind w:left="3269"/>
        <w:rPr>
          <w:rFonts w:hint="eastAsia" w:ascii="仿宋" w:hAnsi="仿宋" w:eastAsia="仿宋" w:cs="仿宋"/>
        </w:rPr>
      </w:pPr>
      <w:bookmarkStart w:id="19" w:name="三、投标文件的编制"/>
      <w:bookmarkEnd w:id="19"/>
      <w:bookmarkStart w:id="20" w:name="_bookmark10"/>
      <w:bookmarkEnd w:id="20"/>
      <w:r>
        <w:rPr>
          <w:rFonts w:hint="eastAsia" w:ascii="仿宋" w:hAnsi="仿宋" w:eastAsia="仿宋" w:cs="仿宋"/>
        </w:rPr>
        <w:t>三、投标文件的编制</w:t>
      </w:r>
    </w:p>
    <w:p w14:paraId="7E2A3317">
      <w:pPr>
        <w:pStyle w:val="4"/>
        <w:spacing w:before="160"/>
        <w:ind w:left="200"/>
        <w:rPr>
          <w:rFonts w:hint="eastAsia" w:ascii="仿宋" w:hAnsi="仿宋" w:eastAsia="仿宋" w:cs="仿宋"/>
        </w:rPr>
      </w:pPr>
      <w:bookmarkStart w:id="21" w:name="7.投标文件的语言及度量衡单位"/>
      <w:bookmarkEnd w:id="21"/>
      <w:bookmarkStart w:id="22" w:name="_bookmark11"/>
      <w:bookmarkEnd w:id="22"/>
      <w:r>
        <w:rPr>
          <w:rFonts w:hint="eastAsia" w:ascii="仿宋" w:hAnsi="仿宋" w:eastAsia="仿宋" w:cs="仿宋"/>
        </w:rPr>
        <w:t>7.投标文件的语言及度量衡单位</w:t>
      </w:r>
    </w:p>
    <w:p w14:paraId="6F7515EF">
      <w:pPr>
        <w:pStyle w:val="14"/>
        <w:numPr>
          <w:ilvl w:val="1"/>
          <w:numId w:val="4"/>
        </w:numPr>
        <w:tabs>
          <w:tab w:val="left" w:pos="1165"/>
        </w:tabs>
        <w:spacing w:before="158" w:after="0" w:line="364" w:lineRule="auto"/>
        <w:ind w:left="200" w:right="237" w:firstLine="480"/>
        <w:jc w:val="both"/>
        <w:rPr>
          <w:rFonts w:hint="eastAsia" w:ascii="仿宋" w:hAnsi="仿宋" w:eastAsia="仿宋" w:cs="仿宋"/>
          <w:sz w:val="24"/>
        </w:rPr>
      </w:pPr>
      <w:r>
        <w:rPr>
          <w:rFonts w:hint="eastAsia" w:ascii="仿宋" w:hAnsi="仿宋" w:eastAsia="仿宋" w:cs="仿宋"/>
          <w:spacing w:val="1"/>
          <w:sz w:val="24"/>
        </w:rPr>
        <w:t>投标人提交的投标文件以及投标人与采购人或者采购代理机构就此投</w:t>
      </w:r>
      <w:r>
        <w:rPr>
          <w:rFonts w:hint="eastAsia" w:ascii="仿宋" w:hAnsi="仿宋" w:eastAsia="仿宋" w:cs="仿宋"/>
          <w:spacing w:val="-4"/>
          <w:sz w:val="24"/>
        </w:rPr>
        <w:t>标发生的所有来往函电均应使用简体中文。除签名、盖章、专用名称等特殊情形外，以中文汉语以外的文字表述的投标文件视同未提供。</w:t>
      </w:r>
    </w:p>
    <w:p w14:paraId="34DD7616">
      <w:pPr>
        <w:pStyle w:val="14"/>
        <w:numPr>
          <w:ilvl w:val="1"/>
          <w:numId w:val="4"/>
        </w:numPr>
        <w:tabs>
          <w:tab w:val="left" w:pos="1160"/>
        </w:tabs>
        <w:spacing w:before="0" w:after="0" w:line="364" w:lineRule="auto"/>
        <w:ind w:left="200" w:right="237" w:firstLine="480"/>
        <w:jc w:val="both"/>
        <w:rPr>
          <w:rFonts w:hint="eastAsia" w:ascii="仿宋" w:hAnsi="仿宋" w:eastAsia="仿宋" w:cs="仿宋"/>
          <w:sz w:val="24"/>
        </w:rPr>
      </w:pPr>
      <w:r>
        <w:rPr>
          <w:rFonts w:hint="eastAsia" w:ascii="仿宋" w:hAnsi="仿宋" w:eastAsia="仿宋" w:cs="仿宋"/>
          <w:spacing w:val="-6"/>
          <w:sz w:val="24"/>
        </w:rPr>
        <w:t>除招标文件中另有规定外，投标文件所使用的度量衡单位，均须采用国家法定计量单位。</w:t>
      </w:r>
    </w:p>
    <w:p w14:paraId="35BB4536">
      <w:pPr>
        <w:pStyle w:val="14"/>
        <w:numPr>
          <w:ilvl w:val="1"/>
          <w:numId w:val="4"/>
        </w:numPr>
        <w:tabs>
          <w:tab w:val="left" w:pos="1160"/>
        </w:tabs>
        <w:spacing w:before="0" w:after="0" w:line="362" w:lineRule="auto"/>
        <w:ind w:left="200" w:right="237" w:firstLine="480"/>
        <w:jc w:val="both"/>
        <w:rPr>
          <w:rFonts w:hint="eastAsia" w:ascii="仿宋" w:hAnsi="仿宋" w:eastAsia="仿宋" w:cs="仿宋"/>
          <w:sz w:val="24"/>
        </w:rPr>
      </w:pPr>
      <w:r>
        <w:rPr>
          <w:rFonts w:hint="eastAsia" w:ascii="仿宋" w:hAnsi="仿宋" w:eastAsia="仿宋" w:cs="仿宋"/>
          <w:spacing w:val="-6"/>
          <w:sz w:val="24"/>
        </w:rPr>
        <w:t>附有外文资料的须翻译成中文，并加盖投标人公章，如果翻译的中文资料与外文资料出现差异与矛盾时，以中文为准，其准确性由投标人负责。</w:t>
      </w:r>
    </w:p>
    <w:p w14:paraId="7BABA72D">
      <w:pPr>
        <w:pStyle w:val="4"/>
        <w:spacing w:before="3"/>
        <w:ind w:left="200"/>
        <w:rPr>
          <w:rFonts w:hint="eastAsia" w:ascii="仿宋" w:hAnsi="仿宋" w:eastAsia="仿宋" w:cs="仿宋"/>
        </w:rPr>
      </w:pPr>
      <w:bookmarkStart w:id="23" w:name="8.投标报价及币种"/>
      <w:bookmarkEnd w:id="23"/>
      <w:bookmarkStart w:id="24" w:name="_bookmark12"/>
      <w:bookmarkEnd w:id="24"/>
      <w:r>
        <w:rPr>
          <w:rFonts w:hint="eastAsia" w:ascii="仿宋" w:hAnsi="仿宋" w:eastAsia="仿宋" w:cs="仿宋"/>
        </w:rPr>
        <w:t>8.投标报价及币种</w:t>
      </w:r>
    </w:p>
    <w:p w14:paraId="3B9234D5">
      <w:pPr>
        <w:pStyle w:val="14"/>
        <w:numPr>
          <w:ilvl w:val="1"/>
          <w:numId w:val="5"/>
        </w:numPr>
        <w:tabs>
          <w:tab w:val="left" w:pos="1160"/>
        </w:tabs>
        <w:spacing w:before="158" w:after="0" w:line="364" w:lineRule="auto"/>
        <w:ind w:left="200" w:right="117" w:firstLine="480"/>
        <w:jc w:val="left"/>
        <w:rPr>
          <w:rFonts w:hint="eastAsia" w:ascii="仿宋" w:hAnsi="仿宋" w:eastAsia="仿宋" w:cs="仿宋"/>
          <w:color w:val="auto"/>
          <w:sz w:val="24"/>
        </w:rPr>
      </w:pPr>
      <w:r>
        <w:rPr>
          <w:rFonts w:hint="eastAsia" w:ascii="仿宋" w:hAnsi="仿宋" w:eastAsia="仿宋" w:cs="仿宋"/>
          <w:color w:val="auto"/>
          <w:spacing w:val="-13"/>
          <w:sz w:val="24"/>
        </w:rPr>
        <w:t>投标报价为投标总价。投标报价必须包括：服务费、人工费、售前、售中、售后服务费、税金及不可预见费等全部费用</w:t>
      </w:r>
      <w:r>
        <w:rPr>
          <w:rFonts w:ascii="宋体" w:hAnsi="宋体" w:eastAsia="宋体" w:cs="宋体"/>
          <w:b w:val="0"/>
          <w:bCs w:val="0"/>
          <w:color w:val="auto"/>
          <w:sz w:val="24"/>
          <w:szCs w:val="24"/>
        </w:rPr>
        <w:t>。</w:t>
      </w:r>
    </w:p>
    <w:p w14:paraId="49319D04">
      <w:pPr>
        <w:spacing w:after="0" w:line="364" w:lineRule="auto"/>
        <w:jc w:val="left"/>
        <w:rPr>
          <w:rFonts w:hint="eastAsia" w:ascii="仿宋" w:hAnsi="仿宋" w:eastAsia="仿宋" w:cs="仿宋"/>
          <w:sz w:val="24"/>
        </w:rPr>
        <w:sectPr>
          <w:pgSz w:w="11910" w:h="16840"/>
          <w:pgMar w:top="1380" w:right="1560" w:bottom="1120" w:left="1600" w:header="0" w:footer="857" w:gutter="0"/>
          <w:pgNumType w:fmt="decimal"/>
          <w:cols w:space="720" w:num="1"/>
        </w:sectPr>
      </w:pPr>
    </w:p>
    <w:p w14:paraId="6E7A1F8F">
      <w:pPr>
        <w:pStyle w:val="14"/>
        <w:numPr>
          <w:ilvl w:val="1"/>
          <w:numId w:val="5"/>
        </w:numPr>
        <w:tabs>
          <w:tab w:val="left" w:pos="1160"/>
        </w:tabs>
        <w:spacing w:before="42"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投标报价有效期与投标有效期一致。</w:t>
      </w:r>
    </w:p>
    <w:p w14:paraId="1DF71357">
      <w:pPr>
        <w:pStyle w:val="14"/>
        <w:numPr>
          <w:ilvl w:val="1"/>
          <w:numId w:val="5"/>
        </w:numPr>
        <w:tabs>
          <w:tab w:val="left" w:pos="1160"/>
        </w:tabs>
        <w:spacing w:before="160"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投标报价为闭口价，即中标后在合同有效期内价格不变。</w:t>
      </w:r>
    </w:p>
    <w:p w14:paraId="11440556">
      <w:pPr>
        <w:pStyle w:val="14"/>
        <w:numPr>
          <w:ilvl w:val="1"/>
          <w:numId w:val="5"/>
        </w:numPr>
        <w:tabs>
          <w:tab w:val="left" w:pos="1160"/>
        </w:tabs>
        <w:spacing w:before="158"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投标币种是人民币。</w:t>
      </w:r>
    </w:p>
    <w:p w14:paraId="3A4D24BC">
      <w:pPr>
        <w:pStyle w:val="4"/>
        <w:spacing w:before="161" w:line="360" w:lineRule="auto"/>
        <w:ind w:left="200"/>
        <w:rPr>
          <w:rFonts w:hint="eastAsia" w:ascii="仿宋" w:hAnsi="仿宋" w:eastAsia="仿宋" w:cs="仿宋"/>
        </w:rPr>
      </w:pPr>
      <w:bookmarkStart w:id="25" w:name="9.投标保证金"/>
      <w:bookmarkEnd w:id="25"/>
      <w:bookmarkStart w:id="26" w:name="_bookmark13"/>
      <w:bookmarkEnd w:id="26"/>
      <w:r>
        <w:rPr>
          <w:rFonts w:hint="eastAsia" w:ascii="仿宋" w:hAnsi="仿宋" w:eastAsia="仿宋" w:cs="仿宋"/>
          <w:w w:val="95"/>
        </w:rPr>
        <w:t>9.投标保证金</w:t>
      </w:r>
    </w:p>
    <w:p w14:paraId="6B0C93B6">
      <w:pPr>
        <w:pStyle w:val="14"/>
        <w:numPr>
          <w:ilvl w:val="1"/>
          <w:numId w:val="6"/>
        </w:numPr>
        <w:tabs>
          <w:tab w:val="left" w:pos="1160"/>
        </w:tabs>
        <w:spacing w:before="158" w:after="0" w:line="360" w:lineRule="auto"/>
        <w:ind w:left="200" w:right="0" w:firstLine="480"/>
        <w:jc w:val="left"/>
        <w:rPr>
          <w:rFonts w:hint="eastAsia" w:ascii="仿宋" w:hAnsi="仿宋" w:eastAsia="仿宋" w:cs="仿宋"/>
          <w:sz w:val="24"/>
        </w:rPr>
      </w:pPr>
      <w:r>
        <w:rPr>
          <w:rFonts w:hint="eastAsia" w:ascii="仿宋" w:hAnsi="仿宋" w:eastAsia="仿宋" w:cs="仿宋"/>
          <w:sz w:val="24"/>
        </w:rPr>
        <w:t>投标人须在投标截止期前按以下要求交纳投标保证金：</w:t>
      </w:r>
    </w:p>
    <w:p w14:paraId="449B3237">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auto"/>
          <w:spacing w:val="3"/>
          <w:kern w:val="0"/>
          <w:sz w:val="24"/>
          <w:szCs w:val="24"/>
          <w:highlight w:val="none"/>
          <w:lang w:val="en-US" w:eastAsia="en-US" w:bidi="ar-SA"/>
        </w:rPr>
      </w:pPr>
      <w:r>
        <w:rPr>
          <w:rFonts w:hint="eastAsia" w:ascii="仿宋" w:hAnsi="仿宋" w:eastAsia="仿宋" w:cs="仿宋"/>
          <w:b/>
          <w:bCs/>
          <w:snapToGrid w:val="0"/>
          <w:color w:val="auto"/>
          <w:spacing w:val="3"/>
          <w:kern w:val="0"/>
          <w:sz w:val="24"/>
          <w:szCs w:val="24"/>
          <w:highlight w:val="none"/>
          <w:lang w:val="en-US" w:eastAsia="en-US" w:bidi="ar-SA"/>
        </w:rPr>
        <w:t>投标保证金：</w:t>
      </w:r>
      <w:r>
        <w:rPr>
          <w:rFonts w:hint="eastAsia" w:ascii="仿宋" w:hAnsi="仿宋" w:eastAsia="仿宋" w:cs="仿宋"/>
          <w:b/>
          <w:bCs/>
          <w:snapToGrid w:val="0"/>
          <w:color w:val="auto"/>
          <w:spacing w:val="3"/>
          <w:kern w:val="0"/>
          <w:sz w:val="24"/>
          <w:szCs w:val="24"/>
          <w:highlight w:val="none"/>
          <w:lang w:val="en-US" w:eastAsia="zh-CN" w:bidi="ar-SA"/>
        </w:rPr>
        <w:t>肆万肆仟元整</w:t>
      </w:r>
    </w:p>
    <w:p w14:paraId="0F81FDB3">
      <w:pPr>
        <w:kinsoku w:val="0"/>
        <w:autoSpaceDE w:val="0"/>
        <w:autoSpaceDN w:val="0"/>
        <w:adjustRightInd w:val="0"/>
        <w:snapToGrid w:val="0"/>
        <w:spacing w:line="360" w:lineRule="auto"/>
        <w:ind w:firstLine="1235" w:firstLineChars="500"/>
        <w:jc w:val="left"/>
        <w:textAlignment w:val="baseline"/>
        <w:rPr>
          <w:rFonts w:hint="eastAsia" w:ascii="仿宋" w:hAnsi="仿宋" w:eastAsia="仿宋" w:cs="仿宋"/>
          <w:b/>
          <w:bCs/>
          <w:snapToGrid w:val="0"/>
          <w:color w:val="auto"/>
          <w:spacing w:val="3"/>
          <w:kern w:val="0"/>
          <w:sz w:val="24"/>
          <w:szCs w:val="24"/>
          <w:highlight w:val="none"/>
          <w:lang w:val="en-US" w:eastAsia="en-US" w:bidi="ar-SA"/>
        </w:rPr>
      </w:pPr>
      <w:r>
        <w:rPr>
          <w:rFonts w:hint="eastAsia" w:ascii="仿宋" w:hAnsi="仿宋" w:eastAsia="仿宋" w:cs="仿宋"/>
          <w:b/>
          <w:bCs/>
          <w:snapToGrid w:val="0"/>
          <w:color w:val="auto"/>
          <w:spacing w:val="3"/>
          <w:kern w:val="0"/>
          <w:sz w:val="24"/>
          <w:szCs w:val="24"/>
          <w:highlight w:val="none"/>
          <w:lang w:val="en-US" w:eastAsia="en-US" w:bidi="ar-SA"/>
        </w:rPr>
        <w:t>小写：</w:t>
      </w:r>
      <w:r>
        <w:rPr>
          <w:rFonts w:hint="eastAsia" w:ascii="仿宋" w:hAnsi="仿宋" w:eastAsia="仿宋" w:cs="仿宋"/>
          <w:b/>
          <w:bCs/>
          <w:snapToGrid w:val="0"/>
          <w:color w:val="auto"/>
          <w:spacing w:val="3"/>
          <w:kern w:val="0"/>
          <w:sz w:val="24"/>
          <w:szCs w:val="24"/>
          <w:highlight w:val="none"/>
          <w:lang w:val="en-US" w:eastAsia="zh-CN" w:bidi="ar-SA"/>
        </w:rPr>
        <w:t>44</w:t>
      </w:r>
      <w:r>
        <w:rPr>
          <w:rFonts w:hint="eastAsia" w:ascii="仿宋" w:hAnsi="仿宋" w:eastAsia="仿宋" w:cs="仿宋"/>
          <w:b/>
          <w:bCs/>
          <w:snapToGrid w:val="0"/>
          <w:color w:val="auto"/>
          <w:spacing w:val="3"/>
          <w:kern w:val="0"/>
          <w:sz w:val="24"/>
          <w:szCs w:val="24"/>
          <w:highlight w:val="none"/>
          <w:lang w:val="en-US" w:eastAsia="en-US" w:bidi="ar-SA"/>
        </w:rPr>
        <w:t>000.00 元</w:t>
      </w:r>
    </w:p>
    <w:p w14:paraId="7B0FC6AE">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000000"/>
          <w:spacing w:val="3"/>
          <w:kern w:val="0"/>
          <w:sz w:val="24"/>
          <w:szCs w:val="24"/>
          <w:highlight w:val="none"/>
          <w:lang w:val="en-US" w:eastAsia="zh-CN" w:bidi="ar-SA"/>
        </w:rPr>
      </w:pPr>
      <w:r>
        <w:rPr>
          <w:rFonts w:hint="eastAsia" w:ascii="仿宋" w:hAnsi="仿宋" w:eastAsia="仿宋" w:cs="仿宋"/>
          <w:b/>
          <w:bCs/>
          <w:snapToGrid w:val="0"/>
          <w:color w:val="000000"/>
          <w:spacing w:val="3"/>
          <w:kern w:val="0"/>
          <w:sz w:val="24"/>
          <w:szCs w:val="24"/>
          <w:highlight w:val="none"/>
          <w:lang w:val="en-US" w:eastAsia="en-US" w:bidi="ar-SA"/>
        </w:rPr>
        <w:t>收款单位：</w:t>
      </w:r>
      <w:r>
        <w:rPr>
          <w:rFonts w:hint="eastAsia" w:ascii="仿宋" w:hAnsi="仿宋" w:eastAsia="仿宋" w:cs="仿宋"/>
          <w:b/>
          <w:bCs/>
          <w:snapToGrid w:val="0"/>
          <w:color w:val="000000"/>
          <w:spacing w:val="3"/>
          <w:kern w:val="0"/>
          <w:sz w:val="24"/>
          <w:szCs w:val="24"/>
          <w:highlight w:val="none"/>
          <w:lang w:val="en-US" w:eastAsia="zh-CN" w:bidi="ar-SA"/>
        </w:rPr>
        <w:t>青海省国宏工程咨询监理有限公司</w:t>
      </w:r>
    </w:p>
    <w:p w14:paraId="4DCE9AC2">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000000"/>
          <w:spacing w:val="3"/>
          <w:kern w:val="0"/>
          <w:sz w:val="24"/>
          <w:szCs w:val="24"/>
          <w:highlight w:val="none"/>
          <w:lang w:val="en-US" w:eastAsia="zh-CN" w:bidi="ar-SA"/>
        </w:rPr>
      </w:pPr>
      <w:r>
        <w:rPr>
          <w:rFonts w:hint="eastAsia" w:ascii="仿宋" w:hAnsi="仿宋" w:eastAsia="仿宋" w:cs="仿宋"/>
          <w:b/>
          <w:bCs/>
          <w:snapToGrid w:val="0"/>
          <w:color w:val="000000"/>
          <w:spacing w:val="3"/>
          <w:kern w:val="0"/>
          <w:sz w:val="24"/>
          <w:szCs w:val="24"/>
          <w:highlight w:val="none"/>
          <w:lang w:val="en-US" w:eastAsia="en-US" w:bidi="ar-SA"/>
        </w:rPr>
        <w:t>户  名：</w:t>
      </w:r>
      <w:r>
        <w:rPr>
          <w:rFonts w:hint="eastAsia" w:ascii="仿宋" w:hAnsi="仿宋" w:eastAsia="仿宋" w:cs="仿宋"/>
          <w:b/>
          <w:bCs/>
          <w:snapToGrid w:val="0"/>
          <w:color w:val="000000"/>
          <w:spacing w:val="3"/>
          <w:kern w:val="0"/>
          <w:sz w:val="24"/>
          <w:szCs w:val="24"/>
          <w:highlight w:val="none"/>
          <w:lang w:val="en-US" w:eastAsia="zh-CN" w:bidi="ar-SA"/>
        </w:rPr>
        <w:t>青海省国宏工程咨询监理有限公司</w:t>
      </w:r>
    </w:p>
    <w:p w14:paraId="600CF6B8">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000000"/>
          <w:spacing w:val="3"/>
          <w:kern w:val="0"/>
          <w:sz w:val="24"/>
          <w:szCs w:val="24"/>
          <w:highlight w:val="none"/>
          <w:lang w:val="en-US" w:eastAsia="zh-CN" w:bidi="ar-SA"/>
        </w:rPr>
      </w:pPr>
      <w:r>
        <w:rPr>
          <w:rFonts w:hint="eastAsia" w:ascii="仿宋" w:hAnsi="仿宋" w:eastAsia="仿宋" w:cs="仿宋"/>
          <w:b/>
          <w:bCs/>
          <w:snapToGrid w:val="0"/>
          <w:color w:val="000000"/>
          <w:spacing w:val="3"/>
          <w:kern w:val="0"/>
          <w:sz w:val="24"/>
          <w:szCs w:val="24"/>
          <w:highlight w:val="none"/>
          <w:lang w:val="en-US" w:eastAsia="en-US" w:bidi="ar-SA"/>
        </w:rPr>
        <w:t>账  号：</w:t>
      </w:r>
      <w:r>
        <w:rPr>
          <w:rFonts w:hint="eastAsia" w:ascii="仿宋" w:hAnsi="仿宋" w:eastAsia="仿宋" w:cs="仿宋"/>
          <w:b/>
          <w:bCs/>
          <w:snapToGrid w:val="0"/>
          <w:color w:val="000000"/>
          <w:spacing w:val="3"/>
          <w:kern w:val="0"/>
          <w:sz w:val="24"/>
          <w:szCs w:val="24"/>
          <w:highlight w:val="none"/>
          <w:lang w:val="en-US" w:eastAsia="zh-CN" w:bidi="ar-SA"/>
        </w:rPr>
        <w:t>2804 7001 0400 06788</w:t>
      </w:r>
    </w:p>
    <w:p w14:paraId="0BC7EAEF">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000000"/>
          <w:spacing w:val="3"/>
          <w:kern w:val="0"/>
          <w:sz w:val="24"/>
          <w:szCs w:val="24"/>
          <w:highlight w:val="none"/>
          <w:lang w:val="en-US" w:eastAsia="zh-CN" w:bidi="ar-SA"/>
        </w:rPr>
      </w:pPr>
      <w:r>
        <w:rPr>
          <w:rFonts w:hint="eastAsia" w:ascii="仿宋" w:hAnsi="仿宋" w:eastAsia="仿宋" w:cs="仿宋"/>
          <w:b/>
          <w:bCs/>
          <w:snapToGrid w:val="0"/>
          <w:color w:val="000000"/>
          <w:spacing w:val="3"/>
          <w:kern w:val="0"/>
          <w:sz w:val="24"/>
          <w:szCs w:val="24"/>
          <w:highlight w:val="none"/>
          <w:lang w:val="en-US" w:eastAsia="en-US" w:bidi="ar-SA"/>
        </w:rPr>
        <w:t>开户行：</w:t>
      </w:r>
      <w:r>
        <w:rPr>
          <w:rFonts w:hint="eastAsia" w:ascii="仿宋" w:hAnsi="仿宋" w:eastAsia="仿宋" w:cs="仿宋"/>
          <w:b/>
          <w:bCs/>
          <w:snapToGrid w:val="0"/>
          <w:color w:val="000000"/>
          <w:spacing w:val="3"/>
          <w:kern w:val="0"/>
          <w:sz w:val="24"/>
          <w:szCs w:val="24"/>
          <w:highlight w:val="none"/>
          <w:lang w:val="en-US" w:eastAsia="zh-CN" w:bidi="ar-SA"/>
        </w:rPr>
        <w:t>中国农业银行股份有限公司西宁城西商业巷支行</w:t>
      </w:r>
    </w:p>
    <w:p w14:paraId="34267D3D">
      <w:pPr>
        <w:kinsoku w:val="0"/>
        <w:autoSpaceDE w:val="0"/>
        <w:autoSpaceDN w:val="0"/>
        <w:adjustRightInd w:val="0"/>
        <w:snapToGrid w:val="0"/>
        <w:spacing w:line="360" w:lineRule="auto"/>
        <w:ind w:firstLine="494" w:firstLineChars="200"/>
        <w:jc w:val="left"/>
        <w:textAlignment w:val="baseline"/>
        <w:rPr>
          <w:rFonts w:hint="eastAsia" w:ascii="仿宋" w:hAnsi="仿宋" w:eastAsia="仿宋" w:cs="仿宋"/>
          <w:b/>
          <w:bCs/>
          <w:snapToGrid w:val="0"/>
          <w:color w:val="000000"/>
          <w:spacing w:val="3"/>
          <w:kern w:val="0"/>
          <w:sz w:val="24"/>
          <w:szCs w:val="24"/>
          <w:highlight w:val="none"/>
          <w:lang w:val="en-US" w:eastAsia="en-US" w:bidi="ar-SA"/>
        </w:rPr>
      </w:pPr>
      <w:r>
        <w:rPr>
          <w:rFonts w:hint="eastAsia" w:ascii="仿宋" w:hAnsi="仿宋" w:eastAsia="仿宋" w:cs="仿宋"/>
          <w:b/>
          <w:bCs/>
          <w:snapToGrid w:val="0"/>
          <w:color w:val="000000"/>
          <w:spacing w:val="3"/>
          <w:kern w:val="0"/>
          <w:sz w:val="24"/>
          <w:szCs w:val="24"/>
          <w:highlight w:val="none"/>
          <w:lang w:val="en-US" w:eastAsia="en-US" w:bidi="ar-SA"/>
        </w:rPr>
        <w:t>行  号：</w:t>
      </w:r>
      <w:r>
        <w:rPr>
          <w:rFonts w:hint="eastAsia" w:ascii="仿宋" w:hAnsi="仿宋" w:eastAsia="仿宋" w:cs="仿宋"/>
          <w:b/>
          <w:bCs/>
          <w:snapToGrid w:val="0"/>
          <w:color w:val="000000"/>
          <w:spacing w:val="3"/>
          <w:kern w:val="0"/>
          <w:sz w:val="24"/>
          <w:szCs w:val="24"/>
          <w:highlight w:val="none"/>
          <w:lang w:val="en-US" w:eastAsia="zh-CN" w:bidi="ar-SA"/>
        </w:rPr>
        <w:t>103851004702</w:t>
      </w:r>
    </w:p>
    <w:p w14:paraId="4B35CEBA">
      <w:pPr>
        <w:kinsoku w:val="0"/>
        <w:autoSpaceDE w:val="0"/>
        <w:autoSpaceDN w:val="0"/>
        <w:adjustRightInd w:val="0"/>
        <w:snapToGrid w:val="0"/>
        <w:spacing w:line="360" w:lineRule="auto"/>
        <w:ind w:firstLine="492" w:firstLineChars="200"/>
        <w:jc w:val="left"/>
        <w:textAlignment w:val="baseline"/>
        <w:rPr>
          <w:rFonts w:hint="eastAsia" w:ascii="仿宋" w:hAnsi="仿宋" w:eastAsia="仿宋" w:cs="仿宋"/>
          <w:b w:val="0"/>
          <w:bCs w:val="0"/>
          <w:snapToGrid w:val="0"/>
          <w:color w:val="000000"/>
          <w:spacing w:val="3"/>
          <w:kern w:val="0"/>
          <w:sz w:val="24"/>
          <w:szCs w:val="24"/>
          <w:highlight w:val="none"/>
          <w:lang w:val="en-US" w:eastAsia="en-US" w:bidi="ar-SA"/>
        </w:rPr>
      </w:pPr>
      <w:r>
        <w:rPr>
          <w:rFonts w:hint="eastAsia" w:ascii="仿宋" w:hAnsi="仿宋" w:eastAsia="仿宋" w:cs="仿宋"/>
          <w:b w:val="0"/>
          <w:bCs w:val="0"/>
          <w:snapToGrid w:val="0"/>
          <w:color w:val="000000"/>
          <w:spacing w:val="3"/>
          <w:kern w:val="0"/>
          <w:sz w:val="24"/>
          <w:szCs w:val="24"/>
          <w:highlight w:val="none"/>
          <w:lang w:val="en-US" w:eastAsia="en-US" w:bidi="ar-SA"/>
        </w:rPr>
        <w:t>提交时间：供应商在投标截止日期前，以银行到账时间为准。</w:t>
      </w:r>
    </w:p>
    <w:p w14:paraId="5A21836D">
      <w:pPr>
        <w:kinsoku w:val="0"/>
        <w:autoSpaceDE w:val="0"/>
        <w:autoSpaceDN w:val="0"/>
        <w:adjustRightInd w:val="0"/>
        <w:snapToGrid w:val="0"/>
        <w:spacing w:line="360" w:lineRule="auto"/>
        <w:ind w:firstLine="492" w:firstLineChars="200"/>
        <w:jc w:val="left"/>
        <w:textAlignment w:val="baseline"/>
        <w:rPr>
          <w:rFonts w:hint="eastAsia" w:ascii="仿宋" w:hAnsi="仿宋" w:eastAsia="仿宋" w:cs="仿宋"/>
          <w:b w:val="0"/>
          <w:bCs w:val="0"/>
          <w:snapToGrid w:val="0"/>
          <w:color w:val="000000"/>
          <w:spacing w:val="3"/>
          <w:kern w:val="0"/>
          <w:sz w:val="24"/>
          <w:szCs w:val="24"/>
          <w:highlight w:val="none"/>
          <w:lang w:val="en-US" w:eastAsia="zh-CN" w:bidi="ar-SA"/>
        </w:rPr>
      </w:pPr>
      <w:r>
        <w:rPr>
          <w:rFonts w:hint="eastAsia" w:ascii="仿宋" w:hAnsi="仿宋" w:eastAsia="仿宋" w:cs="仿宋"/>
          <w:b w:val="0"/>
          <w:bCs w:val="0"/>
          <w:snapToGrid w:val="0"/>
          <w:color w:val="000000"/>
          <w:spacing w:val="3"/>
          <w:kern w:val="0"/>
          <w:sz w:val="24"/>
          <w:szCs w:val="24"/>
          <w:highlight w:val="none"/>
          <w:lang w:val="en-US" w:eastAsia="en-US" w:bidi="ar-SA"/>
        </w:rPr>
        <w:t>退还投标保证金电话：0971-439857</w:t>
      </w:r>
      <w:r>
        <w:rPr>
          <w:rFonts w:hint="eastAsia" w:ascii="仿宋" w:hAnsi="仿宋" w:eastAsia="仿宋" w:cs="仿宋"/>
          <w:b w:val="0"/>
          <w:bCs w:val="0"/>
          <w:snapToGrid w:val="0"/>
          <w:color w:val="000000"/>
          <w:spacing w:val="3"/>
          <w:kern w:val="0"/>
          <w:sz w:val="24"/>
          <w:szCs w:val="24"/>
          <w:highlight w:val="none"/>
          <w:lang w:val="en-US" w:eastAsia="zh-CN" w:bidi="ar-SA"/>
        </w:rPr>
        <w:t>0</w:t>
      </w:r>
    </w:p>
    <w:p w14:paraId="06DA1391">
      <w:pPr>
        <w:widowControl/>
        <w:kinsoku w:val="0"/>
        <w:autoSpaceDE w:val="0"/>
        <w:autoSpaceDN w:val="0"/>
        <w:adjustRightInd w:val="0"/>
        <w:snapToGrid w:val="0"/>
        <w:spacing w:before="78" w:line="360" w:lineRule="auto"/>
        <w:ind w:left="273" w:firstLine="238" w:firstLineChars="100"/>
        <w:jc w:val="left"/>
        <w:textAlignment w:val="baseline"/>
        <w:rPr>
          <w:rFonts w:hint="eastAsia" w:ascii="仿宋" w:hAnsi="仿宋" w:eastAsia="仿宋" w:cs="仿宋"/>
          <w:b w:val="0"/>
          <w:bCs w:val="0"/>
          <w:snapToGrid w:val="0"/>
          <w:color w:val="000000"/>
          <w:kern w:val="0"/>
          <w:sz w:val="21"/>
          <w:szCs w:val="21"/>
          <w:lang w:val="en-US" w:eastAsia="en-US" w:bidi="ar-SA"/>
        </w:rPr>
      </w:pPr>
      <w:r>
        <w:rPr>
          <w:rFonts w:hint="eastAsia" w:ascii="仿宋" w:hAnsi="仿宋" w:eastAsia="仿宋" w:cs="仿宋"/>
          <w:b w:val="0"/>
          <w:bCs w:val="0"/>
          <w:snapToGrid w:val="0"/>
          <w:color w:val="000000"/>
          <w:spacing w:val="-1"/>
          <w:kern w:val="0"/>
          <w:sz w:val="24"/>
          <w:szCs w:val="24"/>
          <w:lang w:eastAsia="en-US"/>
        </w:rPr>
        <w:t>缴纳时间：投标单位在投标截止期前，以银行到账时间为准。</w:t>
      </w:r>
    </w:p>
    <w:p w14:paraId="5B048F03">
      <w:pPr>
        <w:widowControl/>
        <w:kinsoku w:val="0"/>
        <w:autoSpaceDE w:val="0"/>
        <w:autoSpaceDN w:val="0"/>
        <w:adjustRightInd w:val="0"/>
        <w:snapToGrid w:val="0"/>
        <w:spacing w:before="70" w:line="360" w:lineRule="auto"/>
        <w:ind w:left="13" w:right="122" w:firstLine="516" w:firstLineChars="210"/>
        <w:jc w:val="both"/>
        <w:textAlignment w:val="baseline"/>
        <w:rPr>
          <w:rFonts w:hint="eastAsia" w:ascii="仿宋" w:hAnsi="仿宋" w:eastAsia="仿宋" w:cs="仿宋"/>
          <w:b w:val="0"/>
          <w:bCs w:val="0"/>
          <w:snapToGrid w:val="0"/>
          <w:color w:val="000000"/>
          <w:spacing w:val="2"/>
          <w:kern w:val="0"/>
          <w:sz w:val="24"/>
          <w:szCs w:val="24"/>
          <w:lang w:eastAsia="en-US"/>
        </w:rPr>
      </w:pPr>
      <w:r>
        <w:rPr>
          <w:rFonts w:hint="eastAsia" w:ascii="仿宋" w:hAnsi="仿宋" w:eastAsia="仿宋" w:cs="仿宋"/>
          <w:b w:val="0"/>
          <w:bCs w:val="0"/>
          <w:snapToGrid w:val="0"/>
          <w:color w:val="000000"/>
          <w:spacing w:val="3"/>
          <w:kern w:val="0"/>
          <w:sz w:val="24"/>
          <w:szCs w:val="24"/>
          <w:lang w:eastAsia="en-US"/>
        </w:rPr>
        <w:t>缴纳投标保证金时须注明此次项目编号、或项目名称（可简</w:t>
      </w:r>
      <w:r>
        <w:rPr>
          <w:rFonts w:hint="eastAsia" w:ascii="仿宋" w:hAnsi="仿宋" w:eastAsia="仿宋" w:cs="仿宋"/>
          <w:b w:val="0"/>
          <w:bCs w:val="0"/>
          <w:snapToGrid w:val="0"/>
          <w:color w:val="000000"/>
          <w:spacing w:val="2"/>
          <w:kern w:val="0"/>
          <w:sz w:val="24"/>
          <w:szCs w:val="24"/>
          <w:lang w:eastAsia="en-US"/>
        </w:rPr>
        <w:t>写）。</w:t>
      </w:r>
    </w:p>
    <w:p w14:paraId="7F28BE14">
      <w:pPr>
        <w:pStyle w:val="14"/>
        <w:numPr>
          <w:ilvl w:val="1"/>
          <w:numId w:val="6"/>
        </w:numPr>
        <w:tabs>
          <w:tab w:val="left" w:pos="1160"/>
        </w:tabs>
        <w:spacing w:before="160" w:after="0" w:line="362" w:lineRule="auto"/>
        <w:ind w:left="200" w:right="145" w:firstLine="480"/>
        <w:jc w:val="left"/>
        <w:rPr>
          <w:rFonts w:hint="eastAsia" w:ascii="仿宋" w:hAnsi="仿宋" w:eastAsia="仿宋" w:cs="仿宋"/>
          <w:sz w:val="24"/>
        </w:rPr>
      </w:pPr>
      <w:r>
        <w:rPr>
          <w:rFonts w:hint="eastAsia" w:ascii="仿宋" w:hAnsi="仿宋" w:eastAsia="仿宋" w:cs="仿宋"/>
          <w:sz w:val="24"/>
        </w:rPr>
        <w:t>缴费方式：投标保证金应当以转账或者金融机构、担保机构出具的保函等非现金形式提交。</w:t>
      </w:r>
    </w:p>
    <w:p w14:paraId="5DD95F74">
      <w:pPr>
        <w:pStyle w:val="14"/>
        <w:numPr>
          <w:ilvl w:val="1"/>
          <w:numId w:val="6"/>
        </w:numPr>
        <w:tabs>
          <w:tab w:val="left" w:pos="1160"/>
        </w:tabs>
        <w:spacing w:before="5" w:after="0" w:line="364" w:lineRule="auto"/>
        <w:ind w:left="200" w:right="145" w:firstLine="480"/>
        <w:jc w:val="left"/>
        <w:rPr>
          <w:rFonts w:hint="eastAsia" w:ascii="仿宋" w:hAnsi="仿宋" w:eastAsia="仿宋" w:cs="仿宋"/>
          <w:sz w:val="24"/>
        </w:rPr>
      </w:pPr>
      <w:r>
        <w:rPr>
          <w:rFonts w:hint="eastAsia" w:ascii="仿宋" w:hAnsi="仿宋" w:eastAsia="仿宋" w:cs="仿宋"/>
          <w:sz w:val="24"/>
        </w:rPr>
        <w:t>投标保证金退还：投标人在投标截止时间前撤回已提交的投标文件的， 采购代理机构应当自收到投标人书面撤回通知之日起5个工作日内，退还已收取的投标保证金，但因投标人自身原因导致无法及时退还的除外。</w:t>
      </w:r>
    </w:p>
    <w:p w14:paraId="07325397">
      <w:pPr>
        <w:pStyle w:val="6"/>
        <w:spacing w:line="364" w:lineRule="auto"/>
        <w:ind w:left="200" w:right="237" w:firstLine="480"/>
        <w:jc w:val="both"/>
        <w:rPr>
          <w:rFonts w:hint="eastAsia" w:ascii="仿宋" w:hAnsi="仿宋" w:eastAsia="仿宋" w:cs="仿宋"/>
        </w:rPr>
      </w:pPr>
      <w:r>
        <w:rPr>
          <w:rFonts w:hint="eastAsia" w:ascii="仿宋" w:hAnsi="仿宋" w:eastAsia="仿宋" w:cs="仿宋"/>
        </w:rPr>
        <w:t>采购代理机构应当自中标通知书发出之日起5个工作日内退还未中标人的投标保证金，自采购合同签订之日起5个工作日内退还中标人的投标保证金或者转为中标人的履约保证金。</w:t>
      </w:r>
    </w:p>
    <w:p w14:paraId="6DEEF212">
      <w:pPr>
        <w:pStyle w:val="6"/>
        <w:spacing w:line="364" w:lineRule="auto"/>
        <w:ind w:left="200" w:right="237" w:firstLine="480"/>
        <w:jc w:val="both"/>
        <w:rPr>
          <w:rFonts w:hint="eastAsia" w:ascii="仿宋" w:hAnsi="仿宋" w:eastAsia="仿宋" w:cs="仿宋"/>
        </w:rPr>
      </w:pPr>
      <w:r>
        <w:rPr>
          <w:rFonts w:hint="eastAsia" w:ascii="仿宋" w:hAnsi="仿宋" w:eastAsia="仿宋" w:cs="仿宋"/>
          <w:spacing w:val="-5"/>
        </w:rPr>
        <w:t>采购代理机构逾期退还投标保证金的，除应当退还投标保证金本金外，还应当按中国人民银行同期贷款基准利率上浮20％</w:t>
      </w:r>
      <w:r>
        <w:rPr>
          <w:rFonts w:hint="eastAsia" w:ascii="仿宋" w:hAnsi="仿宋" w:eastAsia="仿宋" w:cs="仿宋"/>
          <w:spacing w:val="-12"/>
        </w:rPr>
        <w:t>后的利率支付超期资金占用费，但因投标人自身原因导致无法及时退还的除外。</w:t>
      </w:r>
    </w:p>
    <w:p w14:paraId="4557FBE0">
      <w:pPr>
        <w:pStyle w:val="14"/>
        <w:numPr>
          <w:ilvl w:val="1"/>
          <w:numId w:val="6"/>
        </w:numPr>
        <w:tabs>
          <w:tab w:val="left" w:pos="1160"/>
        </w:tabs>
        <w:spacing w:before="0" w:after="0" w:line="362" w:lineRule="auto"/>
        <w:ind w:left="200" w:right="237" w:firstLine="480"/>
        <w:jc w:val="left"/>
        <w:rPr>
          <w:rFonts w:hint="eastAsia" w:ascii="仿宋" w:hAnsi="仿宋" w:eastAsia="仿宋" w:cs="仿宋"/>
          <w:sz w:val="24"/>
        </w:rPr>
      </w:pPr>
      <w:r>
        <w:rPr>
          <w:rFonts w:hint="eastAsia" w:ascii="仿宋" w:hAnsi="仿宋" w:eastAsia="仿宋" w:cs="仿宋"/>
          <w:spacing w:val="-6"/>
          <w:sz w:val="24"/>
        </w:rPr>
        <w:t>投标有效期内投标人撤销投标文件的，采购人或者采购代理机构可以不退还投标保证金。</w:t>
      </w:r>
    </w:p>
    <w:p w14:paraId="44C7189C">
      <w:pPr>
        <w:pStyle w:val="4"/>
        <w:ind w:left="200"/>
        <w:rPr>
          <w:rFonts w:hint="eastAsia" w:ascii="仿宋" w:hAnsi="仿宋" w:eastAsia="仿宋" w:cs="仿宋"/>
        </w:rPr>
      </w:pPr>
      <w:bookmarkStart w:id="27" w:name="10.投标有效期"/>
      <w:bookmarkEnd w:id="27"/>
      <w:bookmarkStart w:id="28" w:name="_bookmark14"/>
      <w:bookmarkEnd w:id="28"/>
      <w:r>
        <w:rPr>
          <w:rFonts w:hint="eastAsia" w:ascii="仿宋" w:hAnsi="仿宋" w:eastAsia="仿宋" w:cs="仿宋"/>
        </w:rPr>
        <w:t>10.投标有效期</w:t>
      </w:r>
    </w:p>
    <w:p w14:paraId="02B7C54E">
      <w:pPr>
        <w:pStyle w:val="6"/>
        <w:spacing w:before="159" w:line="362" w:lineRule="auto"/>
        <w:ind w:left="200" w:right="237" w:firstLine="480"/>
        <w:rPr>
          <w:rFonts w:hint="eastAsia" w:ascii="仿宋" w:hAnsi="仿宋" w:eastAsia="仿宋" w:cs="仿宋"/>
        </w:rPr>
      </w:pPr>
      <w:r>
        <w:rPr>
          <w:rFonts w:hint="eastAsia" w:ascii="仿宋" w:hAnsi="仿宋" w:eastAsia="仿宋" w:cs="仿宋"/>
        </w:rPr>
        <w:t>从提交投标文件的截止之日起 60</w:t>
      </w:r>
      <w:r>
        <w:rPr>
          <w:rFonts w:hint="eastAsia" w:ascii="仿宋" w:hAnsi="仿宋" w:eastAsia="仿宋" w:cs="仿宋"/>
          <w:spacing w:val="-10"/>
        </w:rPr>
        <w:t xml:space="preserve"> 日历日。投标文件中承诺的投标有效期应当不少于招标文件中载明的投标有效期。</w:t>
      </w:r>
    </w:p>
    <w:p w14:paraId="29D113A2">
      <w:pPr>
        <w:pStyle w:val="4"/>
        <w:spacing w:before="5"/>
        <w:ind w:left="200"/>
        <w:rPr>
          <w:rFonts w:hint="eastAsia" w:ascii="仿宋" w:hAnsi="仿宋" w:eastAsia="仿宋" w:cs="仿宋"/>
        </w:rPr>
      </w:pPr>
      <w:bookmarkStart w:id="29" w:name="_bookmark15"/>
      <w:bookmarkEnd w:id="29"/>
      <w:bookmarkStart w:id="30" w:name="11.投标文件构成"/>
      <w:bookmarkEnd w:id="30"/>
      <w:r>
        <w:rPr>
          <w:rFonts w:hint="eastAsia" w:ascii="仿宋" w:hAnsi="仿宋" w:eastAsia="仿宋" w:cs="仿宋"/>
        </w:rPr>
        <w:t>11.投标文件构成</w:t>
      </w:r>
    </w:p>
    <w:p w14:paraId="094C78D1">
      <w:pPr>
        <w:pStyle w:val="6"/>
        <w:spacing w:before="161"/>
        <w:ind w:left="680"/>
        <w:rPr>
          <w:rFonts w:hint="eastAsia" w:ascii="仿宋" w:hAnsi="仿宋" w:eastAsia="仿宋" w:cs="仿宋"/>
        </w:rPr>
      </w:pPr>
      <w:r>
        <w:rPr>
          <w:rFonts w:hint="eastAsia" w:ascii="仿宋" w:hAnsi="仿宋" w:eastAsia="仿宋" w:cs="仿宋"/>
        </w:rPr>
        <w:t>投标人应提交相关证明材料，作为其参加投标和中标后有能力履行合同的证</w:t>
      </w:r>
    </w:p>
    <w:p w14:paraId="57C389B6">
      <w:pPr>
        <w:pStyle w:val="6"/>
        <w:spacing w:before="42"/>
        <w:ind w:left="200"/>
        <w:rPr>
          <w:rFonts w:hint="eastAsia" w:ascii="仿宋" w:hAnsi="仿宋" w:eastAsia="仿宋" w:cs="仿宋"/>
        </w:rPr>
      </w:pPr>
      <w:r>
        <w:rPr>
          <w:rFonts w:hint="eastAsia" w:ascii="仿宋" w:hAnsi="仿宋" w:eastAsia="仿宋" w:cs="仿宋"/>
        </w:rPr>
        <w:t>明。编写的投标文件须包括以下内容（格式见招标文件第四部分）：</w:t>
      </w:r>
    </w:p>
    <w:p w14:paraId="3985AE94">
      <w:pPr>
        <w:pStyle w:val="4"/>
        <w:numPr>
          <w:ilvl w:val="1"/>
          <w:numId w:val="7"/>
        </w:numPr>
        <w:tabs>
          <w:tab w:val="left" w:pos="1166"/>
        </w:tabs>
        <w:spacing w:before="160" w:after="0" w:line="240" w:lineRule="auto"/>
        <w:ind w:left="1165" w:right="0" w:hanging="485"/>
        <w:jc w:val="left"/>
        <w:rPr>
          <w:rFonts w:hint="eastAsia" w:ascii="仿宋" w:hAnsi="仿宋" w:eastAsia="仿宋" w:cs="仿宋"/>
        </w:rPr>
      </w:pPr>
      <w:r>
        <w:rPr>
          <w:rFonts w:hint="eastAsia" w:ascii="仿宋" w:hAnsi="仿宋" w:eastAsia="仿宋" w:cs="仿宋"/>
        </w:rPr>
        <w:t>、投标文件（资格审查）</w:t>
      </w:r>
    </w:p>
    <w:p w14:paraId="09589272">
      <w:pPr>
        <w:pStyle w:val="6"/>
        <w:spacing w:before="158"/>
        <w:ind w:left="680"/>
        <w:rPr>
          <w:rFonts w:hint="eastAsia" w:ascii="仿宋" w:hAnsi="仿宋" w:eastAsia="仿宋" w:cs="仿宋"/>
        </w:rPr>
      </w:pPr>
      <w:r>
        <w:rPr>
          <w:rFonts w:hint="eastAsia" w:ascii="仿宋" w:hAnsi="仿宋" w:eastAsia="仿宋" w:cs="仿宋"/>
        </w:rPr>
        <w:t>（1）投标函</w:t>
      </w:r>
    </w:p>
    <w:p w14:paraId="1504EFF4">
      <w:pPr>
        <w:pStyle w:val="6"/>
        <w:spacing w:before="161"/>
        <w:ind w:left="680"/>
        <w:rPr>
          <w:rFonts w:hint="eastAsia" w:ascii="仿宋" w:hAnsi="仿宋" w:eastAsia="仿宋" w:cs="仿宋"/>
        </w:rPr>
      </w:pPr>
      <w:r>
        <w:rPr>
          <w:rFonts w:hint="eastAsia" w:ascii="仿宋" w:hAnsi="仿宋" w:eastAsia="仿宋" w:cs="仿宋"/>
        </w:rPr>
        <w:t>（2）法定代表人证明书</w:t>
      </w:r>
    </w:p>
    <w:p w14:paraId="07B6C700">
      <w:pPr>
        <w:pStyle w:val="6"/>
        <w:spacing w:before="158"/>
        <w:ind w:left="680"/>
        <w:rPr>
          <w:rFonts w:hint="eastAsia" w:ascii="仿宋" w:hAnsi="仿宋" w:eastAsia="仿宋" w:cs="仿宋"/>
        </w:rPr>
      </w:pPr>
      <w:r>
        <w:rPr>
          <w:rFonts w:hint="eastAsia" w:ascii="仿宋" w:hAnsi="仿宋" w:eastAsia="仿宋" w:cs="仿宋"/>
        </w:rPr>
        <w:t>（3）法定代表人授权书</w:t>
      </w:r>
    </w:p>
    <w:p w14:paraId="0DF6955A">
      <w:pPr>
        <w:pStyle w:val="6"/>
        <w:spacing w:before="160"/>
        <w:ind w:left="680"/>
        <w:rPr>
          <w:rFonts w:hint="eastAsia" w:ascii="仿宋" w:hAnsi="仿宋" w:eastAsia="仿宋" w:cs="仿宋"/>
        </w:rPr>
      </w:pPr>
      <w:r>
        <w:rPr>
          <w:rFonts w:hint="eastAsia" w:ascii="仿宋" w:hAnsi="仿宋" w:eastAsia="仿宋" w:cs="仿宋"/>
        </w:rPr>
        <w:t>（4）投标人承诺函</w:t>
      </w:r>
    </w:p>
    <w:p w14:paraId="471512C6">
      <w:pPr>
        <w:pStyle w:val="6"/>
        <w:spacing w:before="159"/>
        <w:ind w:left="680"/>
        <w:rPr>
          <w:rFonts w:hint="eastAsia" w:ascii="仿宋" w:hAnsi="仿宋" w:eastAsia="仿宋" w:cs="仿宋"/>
        </w:rPr>
      </w:pPr>
      <w:r>
        <w:rPr>
          <w:rFonts w:hint="eastAsia" w:ascii="仿宋" w:hAnsi="仿宋" w:eastAsia="仿宋" w:cs="仿宋"/>
        </w:rPr>
        <w:t>（5）投标人诚信承诺书</w:t>
      </w:r>
    </w:p>
    <w:p w14:paraId="0D197CF9">
      <w:pPr>
        <w:pStyle w:val="6"/>
        <w:spacing w:before="160"/>
        <w:ind w:left="680"/>
        <w:rPr>
          <w:rFonts w:hint="eastAsia" w:ascii="仿宋" w:hAnsi="仿宋" w:eastAsia="仿宋" w:cs="仿宋"/>
        </w:rPr>
      </w:pPr>
      <w:r>
        <w:rPr>
          <w:rFonts w:hint="eastAsia" w:ascii="仿宋" w:hAnsi="仿宋" w:eastAsia="仿宋" w:cs="仿宋"/>
        </w:rPr>
        <w:t>（6）资格证明材料</w:t>
      </w:r>
    </w:p>
    <w:p w14:paraId="0494ECA3">
      <w:pPr>
        <w:pStyle w:val="6"/>
        <w:spacing w:before="161"/>
        <w:ind w:left="680"/>
        <w:rPr>
          <w:rFonts w:hint="eastAsia" w:ascii="仿宋" w:hAnsi="仿宋" w:eastAsia="仿宋" w:cs="仿宋"/>
        </w:rPr>
      </w:pPr>
      <w:r>
        <w:rPr>
          <w:rFonts w:hint="eastAsia" w:ascii="仿宋" w:hAnsi="仿宋" w:eastAsia="仿宋" w:cs="仿宋"/>
        </w:rPr>
        <w:t>（7）财务状况报告，依法缴纳税收和社会保障资金的相关材料</w:t>
      </w:r>
    </w:p>
    <w:p w14:paraId="788EFA09">
      <w:pPr>
        <w:pStyle w:val="6"/>
        <w:spacing w:before="158"/>
        <w:ind w:left="680"/>
        <w:rPr>
          <w:rFonts w:hint="eastAsia" w:ascii="仿宋" w:hAnsi="仿宋" w:eastAsia="仿宋" w:cs="仿宋"/>
        </w:rPr>
      </w:pPr>
      <w:r>
        <w:rPr>
          <w:rFonts w:hint="eastAsia" w:ascii="仿宋" w:hAnsi="仿宋" w:eastAsia="仿宋" w:cs="仿宋"/>
        </w:rPr>
        <w:t>（8）具备履行合同所必需的设备和专业技术能力的证明材料</w:t>
      </w:r>
    </w:p>
    <w:p w14:paraId="41353997">
      <w:pPr>
        <w:pStyle w:val="6"/>
        <w:spacing w:before="158"/>
        <w:ind w:left="680"/>
        <w:rPr>
          <w:rFonts w:hint="eastAsia" w:ascii="仿宋" w:hAnsi="仿宋" w:eastAsia="仿宋" w:cs="仿宋"/>
        </w:rPr>
      </w:pPr>
      <w:r>
        <w:rPr>
          <w:rFonts w:hint="eastAsia" w:ascii="仿宋" w:hAnsi="仿宋" w:eastAsia="仿宋" w:cs="仿宋"/>
        </w:rPr>
        <w:t>（9）无重大违法记录声明</w:t>
      </w:r>
    </w:p>
    <w:p w14:paraId="354EFB63">
      <w:pPr>
        <w:pStyle w:val="6"/>
        <w:spacing w:before="160"/>
        <w:ind w:left="680"/>
        <w:rPr>
          <w:rFonts w:hint="eastAsia" w:ascii="仿宋" w:hAnsi="仿宋" w:eastAsia="仿宋" w:cs="仿宋"/>
        </w:rPr>
      </w:pPr>
      <w:r>
        <w:rPr>
          <w:rFonts w:hint="eastAsia" w:ascii="仿宋" w:hAnsi="仿宋" w:eastAsia="仿宋" w:cs="仿宋"/>
        </w:rPr>
        <w:t>（10）投标保证金证明</w:t>
      </w:r>
    </w:p>
    <w:p w14:paraId="678CD26C">
      <w:pPr>
        <w:pStyle w:val="4"/>
        <w:numPr>
          <w:ilvl w:val="1"/>
          <w:numId w:val="7"/>
        </w:numPr>
        <w:tabs>
          <w:tab w:val="left" w:pos="1285"/>
        </w:tabs>
        <w:spacing w:before="161" w:after="0" w:line="240" w:lineRule="auto"/>
        <w:ind w:left="1284" w:right="0" w:hanging="604"/>
        <w:jc w:val="left"/>
        <w:rPr>
          <w:rFonts w:hint="eastAsia" w:ascii="仿宋" w:hAnsi="仿宋" w:eastAsia="仿宋" w:cs="仿宋"/>
        </w:rPr>
      </w:pPr>
      <w:r>
        <w:rPr>
          <w:rFonts w:hint="eastAsia" w:ascii="仿宋" w:hAnsi="仿宋" w:eastAsia="仿宋" w:cs="仿宋"/>
        </w:rPr>
        <w:t>投标文件（符合性审查文件）</w:t>
      </w:r>
    </w:p>
    <w:p w14:paraId="6B871609">
      <w:pPr>
        <w:pStyle w:val="6"/>
        <w:spacing w:before="158"/>
        <w:ind w:left="680"/>
        <w:rPr>
          <w:rFonts w:hint="eastAsia" w:ascii="仿宋" w:hAnsi="仿宋" w:eastAsia="仿宋" w:cs="仿宋"/>
        </w:rPr>
      </w:pPr>
      <w:r>
        <w:rPr>
          <w:rFonts w:hint="eastAsia" w:ascii="仿宋" w:hAnsi="仿宋" w:eastAsia="仿宋" w:cs="仿宋"/>
        </w:rPr>
        <w:t>（11）评分对照表</w:t>
      </w:r>
    </w:p>
    <w:p w14:paraId="122586E2">
      <w:pPr>
        <w:pStyle w:val="6"/>
        <w:spacing w:before="160"/>
        <w:ind w:left="680"/>
        <w:rPr>
          <w:rFonts w:hint="eastAsia" w:ascii="仿宋" w:hAnsi="仿宋" w:eastAsia="仿宋" w:cs="仿宋"/>
        </w:rPr>
      </w:pPr>
      <w:r>
        <w:rPr>
          <w:rFonts w:hint="eastAsia" w:ascii="仿宋" w:hAnsi="仿宋" w:eastAsia="仿宋" w:cs="仿宋"/>
        </w:rPr>
        <w:t>（12）开标一览表（报价表）</w:t>
      </w:r>
    </w:p>
    <w:p w14:paraId="3EC0156F">
      <w:pPr>
        <w:pStyle w:val="6"/>
        <w:spacing w:before="158"/>
        <w:ind w:left="680"/>
        <w:rPr>
          <w:rFonts w:hint="eastAsia" w:ascii="仿宋" w:hAnsi="仿宋" w:eastAsia="仿宋" w:cs="仿宋"/>
        </w:rPr>
      </w:pPr>
      <w:r>
        <w:rPr>
          <w:rFonts w:hint="eastAsia" w:ascii="仿宋" w:hAnsi="仿宋" w:eastAsia="仿宋" w:cs="仿宋"/>
        </w:rPr>
        <w:t>（13）服务响应表</w:t>
      </w:r>
    </w:p>
    <w:p w14:paraId="0F35512E">
      <w:pPr>
        <w:pStyle w:val="6"/>
        <w:spacing w:before="161"/>
        <w:ind w:left="680"/>
        <w:rPr>
          <w:rFonts w:hint="eastAsia" w:ascii="仿宋" w:hAnsi="仿宋" w:eastAsia="仿宋" w:cs="仿宋"/>
        </w:rPr>
      </w:pPr>
      <w:r>
        <w:rPr>
          <w:rFonts w:hint="eastAsia" w:ascii="仿宋" w:hAnsi="仿宋" w:eastAsia="仿宋" w:cs="仿宋"/>
        </w:rPr>
        <w:t>（14）服务方案及人员配备</w:t>
      </w:r>
    </w:p>
    <w:p w14:paraId="1D224D09">
      <w:pPr>
        <w:pStyle w:val="6"/>
        <w:spacing w:before="158"/>
        <w:ind w:left="680"/>
        <w:rPr>
          <w:rFonts w:hint="eastAsia" w:ascii="仿宋" w:hAnsi="仿宋" w:eastAsia="仿宋" w:cs="仿宋"/>
        </w:rPr>
      </w:pPr>
      <w:r>
        <w:rPr>
          <w:rFonts w:hint="eastAsia" w:ascii="仿宋" w:hAnsi="仿宋" w:eastAsia="仿宋" w:cs="仿宋"/>
        </w:rPr>
        <w:t>（15）投标人的类似业绩证明材料</w:t>
      </w:r>
    </w:p>
    <w:p w14:paraId="25EADDE8">
      <w:pPr>
        <w:pStyle w:val="6"/>
        <w:spacing w:before="160"/>
        <w:ind w:left="680"/>
        <w:rPr>
          <w:rFonts w:hint="eastAsia" w:ascii="仿宋" w:hAnsi="仿宋" w:eastAsia="仿宋" w:cs="仿宋"/>
        </w:rPr>
      </w:pPr>
      <w:r>
        <w:rPr>
          <w:rFonts w:hint="eastAsia" w:ascii="仿宋" w:hAnsi="仿宋" w:eastAsia="仿宋" w:cs="仿宋"/>
        </w:rPr>
        <w:t>（16）享受政府采购政策优惠的证明资料</w:t>
      </w:r>
    </w:p>
    <w:p w14:paraId="7436D956">
      <w:pPr>
        <w:pStyle w:val="6"/>
        <w:spacing w:before="159"/>
        <w:ind w:left="680"/>
        <w:rPr>
          <w:rFonts w:hint="eastAsia" w:ascii="仿宋" w:hAnsi="仿宋" w:eastAsia="仿宋" w:cs="仿宋"/>
        </w:rPr>
      </w:pPr>
      <w:r>
        <w:rPr>
          <w:rFonts w:hint="eastAsia" w:ascii="仿宋" w:hAnsi="仿宋" w:eastAsia="仿宋" w:cs="仿宋"/>
        </w:rPr>
        <w:t>（17）投标人认为在其他方面有必要说明的事项</w:t>
      </w:r>
    </w:p>
    <w:p w14:paraId="76D82088">
      <w:pPr>
        <w:pStyle w:val="6"/>
        <w:spacing w:before="160" w:line="362" w:lineRule="auto"/>
        <w:ind w:left="200" w:right="117" w:firstLine="600"/>
        <w:rPr>
          <w:rFonts w:hint="eastAsia" w:ascii="仿宋" w:hAnsi="仿宋" w:eastAsia="仿宋" w:cs="仿宋"/>
        </w:rPr>
      </w:pPr>
      <w:r>
        <w:rPr>
          <w:rFonts w:hint="eastAsia" w:ascii="仿宋" w:hAnsi="仿宋" w:eastAsia="仿宋" w:cs="仿宋"/>
          <w:spacing w:val="-10"/>
        </w:rPr>
        <w:t>注：投标人须按上述内容、顺序和格式编制投标文件，并按要求编制目录、页码，并保证所提供的全部资料真实可信，自愿承担相应责任。</w:t>
      </w:r>
    </w:p>
    <w:p w14:paraId="4C77BC17">
      <w:pPr>
        <w:pStyle w:val="4"/>
        <w:spacing w:before="5"/>
        <w:ind w:left="200"/>
        <w:rPr>
          <w:rFonts w:hint="eastAsia" w:ascii="仿宋" w:hAnsi="仿宋" w:eastAsia="仿宋" w:cs="仿宋"/>
        </w:rPr>
      </w:pPr>
      <w:bookmarkStart w:id="31" w:name="12.投标文件的编制要求"/>
      <w:bookmarkEnd w:id="31"/>
      <w:bookmarkStart w:id="32" w:name="_bookmark16"/>
      <w:bookmarkEnd w:id="32"/>
      <w:r>
        <w:rPr>
          <w:rFonts w:hint="eastAsia" w:ascii="仿宋" w:hAnsi="仿宋" w:eastAsia="仿宋" w:cs="仿宋"/>
        </w:rPr>
        <w:t>12.投标文件的编制要求</w:t>
      </w:r>
    </w:p>
    <w:p w14:paraId="3AFCE3D5">
      <w:pPr>
        <w:pStyle w:val="14"/>
        <w:numPr>
          <w:ilvl w:val="1"/>
          <w:numId w:val="8"/>
        </w:numPr>
        <w:tabs>
          <w:tab w:val="left" w:pos="1280"/>
        </w:tabs>
        <w:spacing w:before="161" w:after="0" w:line="364" w:lineRule="auto"/>
        <w:ind w:left="200" w:right="237" w:firstLine="480"/>
        <w:jc w:val="both"/>
        <w:rPr>
          <w:rFonts w:hint="eastAsia" w:ascii="仿宋" w:hAnsi="仿宋" w:eastAsia="仿宋" w:cs="仿宋"/>
          <w:sz w:val="24"/>
        </w:rPr>
      </w:pPr>
      <w:r>
        <w:rPr>
          <w:rFonts w:hint="eastAsia" w:ascii="仿宋" w:hAnsi="仿宋" w:eastAsia="仿宋" w:cs="仿宋"/>
          <w:sz w:val="24"/>
        </w:rPr>
        <w:t>投标人应按照招标文件所提供的投标文件格式，分别填写招标文件第</w:t>
      </w:r>
      <w:r>
        <w:rPr>
          <w:rFonts w:hint="eastAsia" w:ascii="仿宋" w:hAnsi="仿宋" w:eastAsia="仿宋" w:cs="仿宋"/>
          <w:spacing w:val="-8"/>
          <w:sz w:val="24"/>
        </w:rPr>
        <w:t>四部分的内容，应分别注明所提供服务的名称、技术配置及参数、数量和价格等</w:t>
      </w:r>
      <w:r>
        <w:rPr>
          <w:rFonts w:hint="eastAsia" w:ascii="仿宋" w:hAnsi="仿宋" w:eastAsia="仿宋" w:cs="仿宋"/>
          <w:spacing w:val="-12"/>
          <w:sz w:val="24"/>
        </w:rPr>
        <w:t>内容；招标文件要求签字、盖章的地方必须由投标人的法定代表人或委托代理人按要求签字、盖章。</w:t>
      </w:r>
    </w:p>
    <w:p w14:paraId="3C13C875">
      <w:pPr>
        <w:pStyle w:val="14"/>
        <w:numPr>
          <w:ilvl w:val="1"/>
          <w:numId w:val="8"/>
        </w:numPr>
        <w:tabs>
          <w:tab w:val="left" w:pos="1280"/>
        </w:tabs>
        <w:spacing w:before="0"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投标文件中不得行间插字、涂改或增删，如有修改错漏处，须由投标人法定代表人或其委托代理人签字、加盖公章。</w:t>
      </w:r>
    </w:p>
    <w:p w14:paraId="2EDEEC1C">
      <w:pPr>
        <w:pStyle w:val="4"/>
        <w:ind w:left="3252" w:right="3289"/>
        <w:jc w:val="center"/>
        <w:rPr>
          <w:rFonts w:hint="eastAsia" w:ascii="仿宋" w:hAnsi="仿宋" w:eastAsia="仿宋" w:cs="仿宋"/>
        </w:rPr>
      </w:pPr>
      <w:bookmarkStart w:id="33" w:name="_bookmark17"/>
      <w:bookmarkEnd w:id="33"/>
      <w:bookmarkStart w:id="34" w:name="四、投标文件的提交"/>
      <w:bookmarkEnd w:id="34"/>
      <w:r>
        <w:rPr>
          <w:rFonts w:hint="eastAsia" w:ascii="仿宋" w:hAnsi="仿宋" w:eastAsia="仿宋" w:cs="仿宋"/>
        </w:rPr>
        <w:t>四、投标文件的提交</w:t>
      </w:r>
    </w:p>
    <w:p w14:paraId="15E78DD4">
      <w:pPr>
        <w:pStyle w:val="4"/>
        <w:spacing w:before="42"/>
        <w:ind w:left="200"/>
        <w:rPr>
          <w:rFonts w:hint="eastAsia" w:ascii="仿宋" w:hAnsi="仿宋" w:eastAsia="仿宋" w:cs="仿宋"/>
        </w:rPr>
      </w:pPr>
      <w:bookmarkStart w:id="35" w:name="13.提交投标文件的时间、地点、方式"/>
      <w:bookmarkEnd w:id="35"/>
      <w:bookmarkStart w:id="36" w:name="_bookmark18"/>
      <w:bookmarkEnd w:id="36"/>
      <w:r>
        <w:rPr>
          <w:rFonts w:hint="eastAsia" w:ascii="仿宋" w:hAnsi="仿宋" w:eastAsia="仿宋" w:cs="仿宋"/>
        </w:rPr>
        <w:t>13.提交投标文件的时间、地点、方式</w:t>
      </w:r>
    </w:p>
    <w:p w14:paraId="27C2E936">
      <w:pPr>
        <w:pStyle w:val="6"/>
        <w:spacing w:before="160" w:line="362" w:lineRule="auto"/>
        <w:ind w:left="200" w:right="237" w:firstLine="480"/>
        <w:jc w:val="both"/>
        <w:rPr>
          <w:rFonts w:hint="eastAsia" w:ascii="仿宋" w:hAnsi="仿宋" w:eastAsia="仿宋" w:cs="仿宋"/>
        </w:rPr>
      </w:pPr>
      <w:r>
        <w:rPr>
          <w:rFonts w:hint="eastAsia" w:ascii="仿宋" w:hAnsi="仿宋" w:eastAsia="仿宋" w:cs="仿宋"/>
          <w:spacing w:val="-4"/>
        </w:rPr>
        <w:t>投标人应当在招标文件要求提交投标文件的截止时间前，将投标文件上传指定平台，任何单位和个人不得在开标前开启投标文件。</w:t>
      </w:r>
    </w:p>
    <w:p w14:paraId="44A1C493">
      <w:pPr>
        <w:pStyle w:val="4"/>
        <w:spacing w:before="5"/>
        <w:ind w:left="200"/>
        <w:rPr>
          <w:rFonts w:hint="eastAsia" w:ascii="仿宋" w:hAnsi="仿宋" w:eastAsia="仿宋" w:cs="仿宋"/>
        </w:rPr>
      </w:pPr>
      <w:bookmarkStart w:id="37" w:name="_bookmark19"/>
      <w:bookmarkEnd w:id="37"/>
      <w:bookmarkStart w:id="38" w:name="14.投标文件的补充、修改或者撤回"/>
      <w:bookmarkEnd w:id="38"/>
      <w:r>
        <w:rPr>
          <w:rFonts w:hint="eastAsia" w:ascii="仿宋" w:hAnsi="仿宋" w:eastAsia="仿宋" w:cs="仿宋"/>
        </w:rPr>
        <w:t>14.投标文件的补充、修改或者撤回</w:t>
      </w:r>
    </w:p>
    <w:p w14:paraId="0AC2192C">
      <w:pPr>
        <w:pStyle w:val="6"/>
        <w:spacing w:before="158" w:line="364" w:lineRule="auto"/>
        <w:ind w:left="200" w:right="237" w:firstLine="480"/>
        <w:jc w:val="both"/>
        <w:rPr>
          <w:rFonts w:hint="eastAsia" w:ascii="仿宋" w:hAnsi="仿宋" w:eastAsia="仿宋" w:cs="仿宋"/>
        </w:rPr>
      </w:pPr>
      <w:r>
        <w:rPr>
          <w:rFonts w:hint="eastAsia" w:ascii="仿宋" w:hAnsi="仿宋" w:eastAsia="仿宋" w:cs="仿宋"/>
          <w:spacing w:val="-6"/>
        </w:rPr>
        <w:t>投标人在投标截止时间前，可以对所递交的投标文件进行补充、修改或者撤</w:t>
      </w:r>
      <w:r>
        <w:rPr>
          <w:rFonts w:hint="eastAsia" w:ascii="仿宋" w:hAnsi="仿宋" w:eastAsia="仿宋" w:cs="仿宋"/>
          <w:spacing w:val="-10"/>
        </w:rPr>
        <w:t>回，并书面通知采购人或者采购代理机构。补充、修改的内容应当按照招标文件要求签署、盖章、密封后，作为投标文件的组成部分。</w:t>
      </w:r>
    </w:p>
    <w:p w14:paraId="2ACD73EF">
      <w:pPr>
        <w:pStyle w:val="4"/>
        <w:spacing w:line="307" w:lineRule="exact"/>
        <w:ind w:left="3252" w:right="3289"/>
        <w:jc w:val="center"/>
        <w:rPr>
          <w:rFonts w:hint="eastAsia" w:ascii="仿宋" w:hAnsi="仿宋" w:eastAsia="仿宋" w:cs="仿宋"/>
        </w:rPr>
      </w:pPr>
      <w:bookmarkStart w:id="39" w:name="五、开标"/>
      <w:bookmarkEnd w:id="39"/>
      <w:bookmarkStart w:id="40" w:name="_bookmark20"/>
      <w:bookmarkEnd w:id="40"/>
      <w:r>
        <w:rPr>
          <w:rFonts w:hint="eastAsia" w:ascii="仿宋" w:hAnsi="仿宋" w:eastAsia="仿宋" w:cs="仿宋"/>
        </w:rPr>
        <w:t>五、开标</w:t>
      </w:r>
    </w:p>
    <w:p w14:paraId="3D9DCBD2">
      <w:pPr>
        <w:pStyle w:val="4"/>
        <w:spacing w:before="161"/>
        <w:ind w:left="200"/>
        <w:rPr>
          <w:rFonts w:hint="eastAsia" w:ascii="仿宋" w:hAnsi="仿宋" w:eastAsia="仿宋" w:cs="仿宋"/>
        </w:rPr>
      </w:pPr>
      <w:bookmarkStart w:id="41" w:name="_bookmark21"/>
      <w:bookmarkEnd w:id="41"/>
      <w:bookmarkStart w:id="42" w:name="15.开标"/>
      <w:bookmarkEnd w:id="42"/>
      <w:r>
        <w:rPr>
          <w:rFonts w:hint="eastAsia" w:ascii="仿宋" w:hAnsi="仿宋" w:eastAsia="仿宋" w:cs="仿宋"/>
        </w:rPr>
        <w:t>15.开标</w:t>
      </w:r>
    </w:p>
    <w:p w14:paraId="662A506D">
      <w:pPr>
        <w:pStyle w:val="14"/>
        <w:numPr>
          <w:ilvl w:val="1"/>
          <w:numId w:val="9"/>
        </w:numPr>
        <w:tabs>
          <w:tab w:val="left" w:pos="1280"/>
        </w:tabs>
        <w:spacing w:before="158" w:after="0" w:line="362" w:lineRule="auto"/>
        <w:ind w:left="200" w:right="240" w:firstLine="480"/>
        <w:jc w:val="left"/>
        <w:rPr>
          <w:rFonts w:hint="eastAsia" w:ascii="仿宋" w:hAnsi="仿宋" w:eastAsia="仿宋" w:cs="仿宋"/>
          <w:sz w:val="24"/>
        </w:rPr>
      </w:pPr>
      <w:r>
        <w:rPr>
          <w:rFonts w:hint="eastAsia" w:ascii="仿宋" w:hAnsi="仿宋" w:eastAsia="仿宋" w:cs="仿宋"/>
          <w:sz w:val="24"/>
        </w:rPr>
        <w:t>开标应当在招标文件确定的提交投标文件截止时间的同一时间进行。采购代理机构应当按本文件中确定的时间和地点组织开标活动。</w:t>
      </w:r>
    </w:p>
    <w:p w14:paraId="561C1E3D">
      <w:pPr>
        <w:pStyle w:val="6"/>
        <w:spacing w:before="5" w:line="364" w:lineRule="auto"/>
        <w:ind w:left="200" w:right="237" w:firstLine="480"/>
        <w:rPr>
          <w:rFonts w:hint="eastAsia" w:ascii="仿宋" w:hAnsi="仿宋" w:eastAsia="仿宋" w:cs="仿宋"/>
        </w:rPr>
      </w:pPr>
      <w:r>
        <w:rPr>
          <w:rFonts w:hint="eastAsia" w:ascii="仿宋" w:hAnsi="仿宋" w:eastAsia="仿宋" w:cs="仿宋"/>
          <w:spacing w:val="-5"/>
        </w:rPr>
        <w:t>采购人或者采购代理机构应当对开标、评标现场活动进行全程录音录像。录音录像应当清晰可辨，音像资料作为采购文件一并存档。</w:t>
      </w:r>
    </w:p>
    <w:p w14:paraId="5902B63E">
      <w:pPr>
        <w:pStyle w:val="14"/>
        <w:numPr>
          <w:ilvl w:val="1"/>
          <w:numId w:val="9"/>
        </w:numPr>
        <w:tabs>
          <w:tab w:val="left" w:pos="1280"/>
        </w:tabs>
        <w:spacing w:before="0"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开标由采购代理机构主持，邀请投标人参加。评标委员会成员不得参加开标活动。</w:t>
      </w:r>
    </w:p>
    <w:p w14:paraId="38D093BC">
      <w:pPr>
        <w:pStyle w:val="14"/>
        <w:numPr>
          <w:ilvl w:val="1"/>
          <w:numId w:val="9"/>
        </w:numPr>
        <w:tabs>
          <w:tab w:val="left" w:pos="1280"/>
        </w:tabs>
        <w:spacing w:before="0"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开标时，由采购代理机构工作人员当众宣布投标人名称、投标价格和其他主要内容。</w:t>
      </w:r>
    </w:p>
    <w:p w14:paraId="2D9C7977">
      <w:pPr>
        <w:pStyle w:val="6"/>
        <w:spacing w:line="306" w:lineRule="exact"/>
        <w:ind w:left="680"/>
        <w:rPr>
          <w:rFonts w:hint="eastAsia" w:ascii="仿宋" w:hAnsi="仿宋" w:eastAsia="仿宋" w:cs="仿宋"/>
        </w:rPr>
      </w:pPr>
      <w:r>
        <w:rPr>
          <w:rFonts w:hint="eastAsia" w:ascii="仿宋" w:hAnsi="仿宋" w:eastAsia="仿宋" w:cs="仿宋"/>
        </w:rPr>
        <w:t>投标人不足3家的，不得开标。</w:t>
      </w:r>
    </w:p>
    <w:p w14:paraId="721B4477">
      <w:pPr>
        <w:pStyle w:val="14"/>
        <w:numPr>
          <w:ilvl w:val="1"/>
          <w:numId w:val="9"/>
        </w:numPr>
        <w:tabs>
          <w:tab w:val="left" w:pos="1280"/>
        </w:tabs>
        <w:spacing w:before="158" w:after="0" w:line="362" w:lineRule="auto"/>
        <w:ind w:left="200" w:right="237" w:firstLine="480"/>
        <w:jc w:val="left"/>
        <w:rPr>
          <w:rFonts w:hint="eastAsia" w:ascii="仿宋" w:hAnsi="仿宋" w:eastAsia="仿宋" w:cs="仿宋"/>
          <w:sz w:val="24"/>
        </w:rPr>
      </w:pPr>
      <w:r>
        <w:rPr>
          <w:rFonts w:hint="eastAsia" w:ascii="仿宋" w:hAnsi="仿宋" w:eastAsia="仿宋" w:cs="仿宋"/>
          <w:sz w:val="24"/>
        </w:rPr>
        <w:t>开标过程应当由采购代理机构负责记录，由参加开标的各投标人代表和相关工作人员签字确认后随采购文件一并存档。</w:t>
      </w:r>
    </w:p>
    <w:p w14:paraId="360BFD1C">
      <w:pPr>
        <w:pStyle w:val="4"/>
        <w:spacing w:before="5"/>
        <w:ind w:left="3248" w:right="3289"/>
        <w:jc w:val="center"/>
        <w:rPr>
          <w:rFonts w:hint="eastAsia" w:ascii="仿宋" w:hAnsi="仿宋" w:eastAsia="仿宋" w:cs="仿宋"/>
        </w:rPr>
      </w:pPr>
      <w:bookmarkStart w:id="43" w:name="六、资格审查程序"/>
      <w:bookmarkEnd w:id="43"/>
      <w:bookmarkStart w:id="44" w:name="_bookmark22"/>
      <w:bookmarkEnd w:id="44"/>
      <w:r>
        <w:rPr>
          <w:rFonts w:hint="eastAsia" w:ascii="仿宋" w:hAnsi="仿宋" w:eastAsia="仿宋" w:cs="仿宋"/>
        </w:rPr>
        <w:t>六、资格审查程序</w:t>
      </w:r>
    </w:p>
    <w:p w14:paraId="3232815A">
      <w:pPr>
        <w:pStyle w:val="4"/>
        <w:spacing w:before="158"/>
        <w:ind w:left="200"/>
        <w:rPr>
          <w:rFonts w:hint="eastAsia" w:ascii="仿宋" w:hAnsi="仿宋" w:eastAsia="仿宋" w:cs="仿宋"/>
        </w:rPr>
      </w:pPr>
      <w:bookmarkStart w:id="45" w:name="16.资格审查"/>
      <w:bookmarkEnd w:id="45"/>
      <w:bookmarkStart w:id="46" w:name="_bookmark23"/>
      <w:bookmarkEnd w:id="46"/>
      <w:r>
        <w:rPr>
          <w:rFonts w:hint="eastAsia" w:ascii="仿宋" w:hAnsi="仿宋" w:eastAsia="仿宋" w:cs="仿宋"/>
        </w:rPr>
        <w:t>16.资格审查</w:t>
      </w:r>
    </w:p>
    <w:p w14:paraId="71A0642D">
      <w:pPr>
        <w:pStyle w:val="14"/>
        <w:numPr>
          <w:ilvl w:val="1"/>
          <w:numId w:val="10"/>
        </w:numPr>
        <w:tabs>
          <w:tab w:val="left" w:pos="1280"/>
        </w:tabs>
        <w:spacing w:before="160"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开标结束后，采购人或者采购代理机构应当依法对投标人的资格性审查文件（上册）进行审查。</w:t>
      </w:r>
    </w:p>
    <w:p w14:paraId="44543018">
      <w:pPr>
        <w:pStyle w:val="14"/>
        <w:numPr>
          <w:ilvl w:val="1"/>
          <w:numId w:val="10"/>
        </w:numPr>
        <w:tabs>
          <w:tab w:val="left" w:pos="1280"/>
        </w:tabs>
        <w:spacing w:before="0" w:after="0" w:line="306" w:lineRule="exact"/>
        <w:ind w:left="200" w:right="0" w:firstLine="480"/>
        <w:jc w:val="left"/>
        <w:rPr>
          <w:rFonts w:hint="eastAsia" w:ascii="仿宋" w:hAnsi="仿宋" w:eastAsia="仿宋" w:cs="仿宋"/>
          <w:sz w:val="24"/>
        </w:rPr>
      </w:pPr>
      <w:r>
        <w:rPr>
          <w:rFonts w:hint="eastAsia" w:ascii="仿宋" w:hAnsi="仿宋" w:eastAsia="仿宋" w:cs="仿宋"/>
          <w:sz w:val="24"/>
        </w:rPr>
        <w:t>合格投标人不足3家的，不得评标。</w:t>
      </w:r>
    </w:p>
    <w:p w14:paraId="19BF583A">
      <w:pPr>
        <w:pStyle w:val="14"/>
        <w:numPr>
          <w:ilvl w:val="1"/>
          <w:numId w:val="10"/>
        </w:numPr>
        <w:tabs>
          <w:tab w:val="left" w:pos="1280"/>
        </w:tabs>
        <w:spacing w:before="158"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资格审查时，投标人存在下列情况之一的，按无效投标处理：</w:t>
      </w:r>
    </w:p>
    <w:p w14:paraId="1B5D5853">
      <w:pPr>
        <w:pStyle w:val="14"/>
        <w:numPr>
          <w:ilvl w:val="0"/>
          <w:numId w:val="11"/>
        </w:numPr>
        <w:tabs>
          <w:tab w:val="left" w:pos="1160"/>
        </w:tabs>
        <w:spacing w:before="161" w:after="0" w:line="360" w:lineRule="auto"/>
        <w:ind w:left="1160" w:right="0" w:hanging="480"/>
        <w:jc w:val="left"/>
        <w:rPr>
          <w:rFonts w:hint="eastAsia" w:ascii="仿宋" w:hAnsi="仿宋" w:eastAsia="仿宋" w:cs="仿宋"/>
          <w:b/>
          <w:bCs/>
          <w:sz w:val="24"/>
        </w:rPr>
      </w:pPr>
      <w:r>
        <w:rPr>
          <w:rFonts w:hint="eastAsia" w:ascii="仿宋" w:hAnsi="仿宋" w:eastAsia="仿宋" w:cs="仿宋"/>
          <w:b/>
          <w:bCs/>
          <w:sz w:val="24"/>
        </w:rPr>
        <w:t>不具备2.2款中合格的投标人之规定的；</w:t>
      </w:r>
    </w:p>
    <w:p w14:paraId="32467249">
      <w:pPr>
        <w:pStyle w:val="14"/>
        <w:numPr>
          <w:ilvl w:val="0"/>
          <w:numId w:val="11"/>
        </w:numPr>
        <w:tabs>
          <w:tab w:val="left" w:pos="1160"/>
        </w:tabs>
        <w:spacing w:before="158" w:after="0" w:line="360" w:lineRule="auto"/>
        <w:ind w:left="1160" w:right="0" w:hanging="480"/>
        <w:jc w:val="left"/>
        <w:rPr>
          <w:rFonts w:hint="eastAsia" w:ascii="仿宋" w:hAnsi="仿宋" w:eastAsia="仿宋" w:cs="仿宋"/>
          <w:b/>
          <w:bCs/>
          <w:sz w:val="24"/>
        </w:rPr>
      </w:pPr>
      <w:r>
        <w:rPr>
          <w:rFonts w:hint="eastAsia" w:ascii="仿宋" w:hAnsi="仿宋" w:eastAsia="仿宋" w:cs="仿宋"/>
          <w:b/>
          <w:bCs/>
          <w:sz w:val="24"/>
        </w:rPr>
        <w:t>未按招标文件要求交纳或未足额交纳投标保证金的；</w:t>
      </w:r>
    </w:p>
    <w:p w14:paraId="0F930D59">
      <w:pPr>
        <w:pStyle w:val="14"/>
        <w:numPr>
          <w:ilvl w:val="0"/>
          <w:numId w:val="11"/>
        </w:numPr>
        <w:tabs>
          <w:tab w:val="left" w:pos="1160"/>
        </w:tabs>
        <w:spacing w:before="161" w:after="0" w:line="360" w:lineRule="auto"/>
        <w:ind w:left="1160" w:right="0" w:hanging="480"/>
        <w:jc w:val="left"/>
        <w:rPr>
          <w:rFonts w:hint="eastAsia" w:ascii="仿宋" w:hAnsi="仿宋" w:eastAsia="仿宋" w:cs="仿宋"/>
          <w:b/>
          <w:bCs/>
          <w:sz w:val="24"/>
        </w:rPr>
      </w:pPr>
      <w:r>
        <w:rPr>
          <w:rFonts w:hint="eastAsia" w:ascii="仿宋" w:hAnsi="仿宋" w:eastAsia="仿宋" w:cs="仿宋"/>
          <w:b/>
          <w:bCs/>
          <w:sz w:val="24"/>
        </w:rPr>
        <w:t>未按第11.1要求提供相关资料的；</w:t>
      </w:r>
    </w:p>
    <w:p w14:paraId="66FC51C0">
      <w:pPr>
        <w:pStyle w:val="14"/>
        <w:numPr>
          <w:ilvl w:val="0"/>
          <w:numId w:val="11"/>
        </w:numPr>
        <w:tabs>
          <w:tab w:val="left" w:pos="1160"/>
        </w:tabs>
        <w:spacing w:before="42" w:after="0" w:line="360" w:lineRule="auto"/>
        <w:ind w:left="1160" w:right="0" w:hanging="480"/>
        <w:jc w:val="left"/>
        <w:rPr>
          <w:rFonts w:hint="eastAsia" w:ascii="仿宋" w:hAnsi="仿宋" w:eastAsia="仿宋" w:cs="仿宋"/>
          <w:b/>
          <w:bCs/>
          <w:sz w:val="24"/>
        </w:rPr>
      </w:pPr>
      <w:r>
        <w:rPr>
          <w:rFonts w:hint="eastAsia" w:ascii="仿宋" w:hAnsi="仿宋" w:eastAsia="仿宋" w:cs="仿宋"/>
          <w:b/>
          <w:bCs/>
          <w:sz w:val="24"/>
        </w:rPr>
        <w:t>资格性审查文件未按招标文件规定和要求签字、盖章的；</w:t>
      </w:r>
    </w:p>
    <w:p w14:paraId="50CD8036">
      <w:pPr>
        <w:pStyle w:val="14"/>
        <w:numPr>
          <w:ilvl w:val="0"/>
          <w:numId w:val="11"/>
        </w:numPr>
        <w:tabs>
          <w:tab w:val="left" w:pos="1160"/>
        </w:tabs>
        <w:spacing w:before="42" w:after="0" w:line="360" w:lineRule="auto"/>
        <w:ind w:left="1160" w:right="0" w:hanging="480"/>
        <w:jc w:val="left"/>
        <w:rPr>
          <w:rFonts w:hint="eastAsia" w:ascii="仿宋" w:hAnsi="仿宋" w:eastAsia="仿宋" w:cs="仿宋"/>
          <w:b/>
          <w:bCs/>
          <w:sz w:val="24"/>
        </w:rPr>
      </w:pPr>
      <w:r>
        <w:rPr>
          <w:rFonts w:hint="eastAsia" w:ascii="仿宋" w:hAnsi="仿宋" w:eastAsia="仿宋" w:cs="仿宋"/>
          <w:b/>
          <w:bCs/>
          <w:sz w:val="24"/>
        </w:rPr>
        <w:t>投标有效期不能满足招标文件要求的；</w:t>
      </w:r>
    </w:p>
    <w:p w14:paraId="2D6DC476">
      <w:pPr>
        <w:pStyle w:val="4"/>
        <w:spacing w:before="160"/>
        <w:ind w:left="3252" w:right="3289"/>
        <w:jc w:val="center"/>
        <w:rPr>
          <w:rFonts w:hint="eastAsia" w:ascii="仿宋" w:hAnsi="仿宋" w:eastAsia="仿宋" w:cs="仿宋"/>
        </w:rPr>
      </w:pPr>
      <w:bookmarkStart w:id="47" w:name="_bookmark24"/>
      <w:bookmarkEnd w:id="47"/>
      <w:bookmarkStart w:id="48" w:name="七、评审程序及方法"/>
      <w:bookmarkEnd w:id="48"/>
      <w:r>
        <w:rPr>
          <w:rFonts w:hint="eastAsia" w:ascii="仿宋" w:hAnsi="仿宋" w:eastAsia="仿宋" w:cs="仿宋"/>
        </w:rPr>
        <w:t>七、评审程序及方法</w:t>
      </w:r>
    </w:p>
    <w:p w14:paraId="3B1D1F80">
      <w:pPr>
        <w:pStyle w:val="4"/>
        <w:spacing w:before="158"/>
        <w:ind w:left="200"/>
        <w:rPr>
          <w:rFonts w:hint="eastAsia" w:ascii="仿宋" w:hAnsi="仿宋" w:eastAsia="仿宋" w:cs="仿宋"/>
        </w:rPr>
      </w:pPr>
      <w:bookmarkStart w:id="49" w:name="17.评标委员会"/>
      <w:bookmarkEnd w:id="49"/>
      <w:bookmarkStart w:id="50" w:name="_bookmark25"/>
      <w:bookmarkEnd w:id="50"/>
      <w:r>
        <w:rPr>
          <w:rFonts w:hint="eastAsia" w:ascii="仿宋" w:hAnsi="仿宋" w:eastAsia="仿宋" w:cs="仿宋"/>
        </w:rPr>
        <w:t>17.评标委员会</w:t>
      </w:r>
    </w:p>
    <w:p w14:paraId="392D5DC6">
      <w:pPr>
        <w:pStyle w:val="14"/>
        <w:numPr>
          <w:ilvl w:val="1"/>
          <w:numId w:val="12"/>
        </w:numPr>
        <w:tabs>
          <w:tab w:val="left" w:pos="1280"/>
        </w:tabs>
        <w:spacing w:before="161"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采购代理机构负责组织评标工作，并履行下列职责：</w:t>
      </w:r>
    </w:p>
    <w:p w14:paraId="2BEF2723">
      <w:pPr>
        <w:pStyle w:val="6"/>
        <w:spacing w:before="158" w:line="364" w:lineRule="auto"/>
        <w:ind w:left="200" w:right="240" w:firstLine="480"/>
        <w:rPr>
          <w:rFonts w:hint="eastAsia" w:ascii="仿宋" w:hAnsi="仿宋" w:eastAsia="仿宋" w:cs="仿宋"/>
        </w:rPr>
      </w:pPr>
      <w:r>
        <w:rPr>
          <w:rFonts w:hint="eastAsia" w:ascii="仿宋" w:hAnsi="仿宋" w:eastAsia="仿宋" w:cs="仿宋"/>
        </w:rPr>
        <w:t>（1）核对评审专家身份和采购人代表授权函，对评审专家在政府采购活动中的职责履行情况予以记录，并及时将有关违法违规行为向财政部门报告；</w:t>
      </w:r>
    </w:p>
    <w:p w14:paraId="3A44E13B">
      <w:pPr>
        <w:pStyle w:val="6"/>
        <w:spacing w:line="306" w:lineRule="exact"/>
        <w:ind w:left="680"/>
        <w:rPr>
          <w:rFonts w:hint="eastAsia" w:ascii="仿宋" w:hAnsi="仿宋" w:eastAsia="仿宋" w:cs="仿宋"/>
        </w:rPr>
      </w:pPr>
      <w:r>
        <w:rPr>
          <w:rFonts w:hint="eastAsia" w:ascii="仿宋" w:hAnsi="仿宋" w:eastAsia="仿宋" w:cs="仿宋"/>
        </w:rPr>
        <w:t>（2）宣布评标纪律；</w:t>
      </w:r>
    </w:p>
    <w:p w14:paraId="4528C54D">
      <w:pPr>
        <w:pStyle w:val="6"/>
        <w:spacing w:before="160"/>
        <w:ind w:left="680"/>
        <w:rPr>
          <w:rFonts w:hint="eastAsia" w:ascii="仿宋" w:hAnsi="仿宋" w:eastAsia="仿宋" w:cs="仿宋"/>
        </w:rPr>
      </w:pPr>
      <w:r>
        <w:rPr>
          <w:rFonts w:hint="eastAsia" w:ascii="仿宋" w:hAnsi="仿宋" w:eastAsia="仿宋" w:cs="仿宋"/>
        </w:rPr>
        <w:t>（3）公布投标人名单，告知评审专家应当回避的情形；</w:t>
      </w:r>
    </w:p>
    <w:p w14:paraId="2D691B0B">
      <w:pPr>
        <w:pStyle w:val="6"/>
        <w:spacing w:before="161"/>
        <w:ind w:left="680"/>
        <w:rPr>
          <w:rFonts w:hint="eastAsia" w:ascii="仿宋" w:hAnsi="仿宋" w:eastAsia="仿宋" w:cs="仿宋"/>
        </w:rPr>
      </w:pPr>
      <w:r>
        <w:rPr>
          <w:rFonts w:hint="eastAsia" w:ascii="仿宋" w:hAnsi="仿宋" w:eastAsia="仿宋" w:cs="仿宋"/>
        </w:rPr>
        <w:t>（4）组织评标委员会推选评标组长，采购人代表不得担任组长；</w:t>
      </w:r>
    </w:p>
    <w:p w14:paraId="3C0ABAC1">
      <w:pPr>
        <w:pStyle w:val="6"/>
        <w:spacing w:before="158"/>
        <w:ind w:left="680"/>
        <w:rPr>
          <w:rFonts w:hint="eastAsia" w:ascii="仿宋" w:hAnsi="仿宋" w:eastAsia="仿宋" w:cs="仿宋"/>
        </w:rPr>
      </w:pPr>
      <w:r>
        <w:rPr>
          <w:rFonts w:hint="eastAsia" w:ascii="仿宋" w:hAnsi="仿宋" w:eastAsia="仿宋" w:cs="仿宋"/>
        </w:rPr>
        <w:t>（5）在评标期间采取必要的通讯管理措施，保证评标活动不受外界干扰；</w:t>
      </w:r>
    </w:p>
    <w:p w14:paraId="1F6ADEEB">
      <w:pPr>
        <w:pStyle w:val="6"/>
        <w:spacing w:before="158"/>
        <w:ind w:left="680"/>
        <w:rPr>
          <w:rFonts w:hint="eastAsia" w:ascii="仿宋" w:hAnsi="仿宋" w:eastAsia="仿宋" w:cs="仿宋"/>
        </w:rPr>
      </w:pPr>
      <w:r>
        <w:rPr>
          <w:rFonts w:hint="eastAsia" w:ascii="仿宋" w:hAnsi="仿宋" w:eastAsia="仿宋" w:cs="仿宋"/>
        </w:rPr>
        <w:t>（6）根据评标委员会的要求介绍政府采购相关政策法规、招标文件；</w:t>
      </w:r>
    </w:p>
    <w:p w14:paraId="37EE00A3">
      <w:pPr>
        <w:pStyle w:val="6"/>
        <w:spacing w:before="161" w:line="364" w:lineRule="auto"/>
        <w:ind w:left="200" w:right="237" w:firstLine="480"/>
        <w:jc w:val="both"/>
        <w:rPr>
          <w:rFonts w:hint="eastAsia" w:ascii="仿宋" w:hAnsi="仿宋" w:eastAsia="仿宋" w:cs="仿宋"/>
        </w:rPr>
      </w:pPr>
      <w:r>
        <w:rPr>
          <w:rFonts w:hint="eastAsia" w:ascii="仿宋" w:hAnsi="仿宋" w:eastAsia="仿宋" w:cs="仿宋"/>
        </w:rPr>
        <w:t>（7）维护评标秩序，监督评标委员会依照招标文件规定的评标程序、方法</w:t>
      </w:r>
      <w:r>
        <w:rPr>
          <w:rFonts w:hint="eastAsia" w:ascii="仿宋" w:hAnsi="仿宋" w:eastAsia="仿宋" w:cs="仿宋"/>
          <w:spacing w:val="-7"/>
        </w:rPr>
        <w:t>和标准进行独立评审，及时制止和纠正采购人代表、评审专家的倾向性言论或者违法违规行为；</w:t>
      </w:r>
    </w:p>
    <w:p w14:paraId="73900E69">
      <w:pPr>
        <w:pStyle w:val="6"/>
        <w:spacing w:line="362" w:lineRule="auto"/>
        <w:ind w:left="200" w:right="237" w:firstLine="480"/>
        <w:rPr>
          <w:rFonts w:hint="eastAsia" w:ascii="仿宋" w:hAnsi="仿宋" w:eastAsia="仿宋" w:cs="仿宋"/>
        </w:rPr>
      </w:pPr>
      <w:r>
        <w:rPr>
          <w:rFonts w:hint="eastAsia" w:ascii="仿宋" w:hAnsi="仿宋" w:eastAsia="仿宋" w:cs="仿宋"/>
        </w:rPr>
        <w:t>（8）核对评标结果，有19.4规定情形的，要求评标委员会复核或者书面说明理由，评标委员会拒绝的，应予记录并向本级财政部门报告；</w:t>
      </w:r>
    </w:p>
    <w:p w14:paraId="658361C3">
      <w:pPr>
        <w:pStyle w:val="6"/>
        <w:spacing w:before="4" w:line="362" w:lineRule="auto"/>
        <w:ind w:left="200" w:right="240" w:firstLine="480"/>
        <w:rPr>
          <w:rFonts w:hint="eastAsia" w:ascii="仿宋" w:hAnsi="仿宋" w:eastAsia="仿宋" w:cs="仿宋"/>
        </w:rPr>
      </w:pPr>
      <w:r>
        <w:rPr>
          <w:rFonts w:hint="eastAsia" w:ascii="仿宋" w:hAnsi="仿宋" w:eastAsia="仿宋" w:cs="仿宋"/>
        </w:rPr>
        <w:t>（9）评审工作完成后，按照规定由采购人向评审专家支付劳务报酬和异地评审差旅费，不得向评审专家以外的其他人员支付评审劳务报酬；</w:t>
      </w:r>
    </w:p>
    <w:p w14:paraId="043E64D0">
      <w:pPr>
        <w:pStyle w:val="6"/>
        <w:spacing w:before="5"/>
        <w:ind w:left="680"/>
        <w:rPr>
          <w:rFonts w:hint="eastAsia" w:ascii="仿宋" w:hAnsi="仿宋" w:eastAsia="仿宋" w:cs="仿宋"/>
        </w:rPr>
      </w:pPr>
      <w:r>
        <w:rPr>
          <w:rFonts w:hint="eastAsia" w:ascii="仿宋" w:hAnsi="仿宋" w:eastAsia="仿宋" w:cs="仿宋"/>
        </w:rPr>
        <w:t>（10）处理与评标有关的其他事项。</w:t>
      </w:r>
    </w:p>
    <w:p w14:paraId="0E25ADA6">
      <w:pPr>
        <w:pStyle w:val="6"/>
        <w:spacing w:before="158" w:line="364" w:lineRule="auto"/>
        <w:ind w:left="200" w:right="145" w:firstLine="480"/>
        <w:rPr>
          <w:rFonts w:hint="eastAsia" w:ascii="仿宋" w:hAnsi="仿宋" w:eastAsia="仿宋" w:cs="仿宋"/>
        </w:rPr>
      </w:pPr>
      <w:r>
        <w:rPr>
          <w:rFonts w:hint="eastAsia" w:ascii="仿宋" w:hAnsi="仿宋" w:eastAsia="仿宋" w:cs="仿宋"/>
        </w:rPr>
        <w:t>采购人可以在评标前说明项目背景和采购需求，说明内容不得含有歧视性、</w:t>
      </w:r>
      <w:r>
        <w:rPr>
          <w:rFonts w:hint="eastAsia" w:ascii="仿宋" w:hAnsi="仿宋" w:eastAsia="仿宋" w:cs="仿宋"/>
          <w:spacing w:val="-9"/>
        </w:rPr>
        <w:t>倾向性意见，不得超出招标文件所述范围。说明应当提交书面材料，并随采购文件一并存档。</w:t>
      </w:r>
    </w:p>
    <w:p w14:paraId="01B47124">
      <w:pPr>
        <w:pStyle w:val="14"/>
        <w:numPr>
          <w:ilvl w:val="1"/>
          <w:numId w:val="12"/>
        </w:numPr>
        <w:tabs>
          <w:tab w:val="left" w:pos="1280"/>
        </w:tabs>
        <w:spacing w:before="0" w:after="0" w:line="307" w:lineRule="exact"/>
        <w:ind w:left="200" w:right="0" w:firstLine="480"/>
        <w:jc w:val="left"/>
        <w:rPr>
          <w:rFonts w:hint="eastAsia" w:ascii="仿宋" w:hAnsi="仿宋" w:eastAsia="仿宋" w:cs="仿宋"/>
          <w:sz w:val="24"/>
        </w:rPr>
      </w:pPr>
      <w:r>
        <w:rPr>
          <w:rFonts w:hint="eastAsia" w:ascii="仿宋" w:hAnsi="仿宋" w:eastAsia="仿宋" w:cs="仿宋"/>
          <w:sz w:val="24"/>
        </w:rPr>
        <w:t>评标委员会负责具体评标事务，并独立履行下列职责：</w:t>
      </w:r>
    </w:p>
    <w:p w14:paraId="331EA3F0">
      <w:pPr>
        <w:pStyle w:val="6"/>
        <w:spacing w:before="160" w:line="362" w:lineRule="auto"/>
        <w:ind w:left="200" w:right="237" w:firstLine="480"/>
        <w:rPr>
          <w:rFonts w:hint="eastAsia" w:ascii="仿宋" w:hAnsi="仿宋" w:eastAsia="仿宋" w:cs="仿宋"/>
        </w:rPr>
      </w:pPr>
      <w:r>
        <w:rPr>
          <w:rFonts w:hint="eastAsia" w:ascii="仿宋" w:hAnsi="仿宋" w:eastAsia="仿宋" w:cs="仿宋"/>
        </w:rPr>
        <w:t>（1）严格遵守评审工作纪律,按照客观、公正、审慎的原则,根据采购文件规定的评审程序、评审方法和评审标准进行独立评审；</w:t>
      </w:r>
    </w:p>
    <w:p w14:paraId="33692E67">
      <w:pPr>
        <w:pStyle w:val="6"/>
        <w:spacing w:before="3" w:line="364" w:lineRule="auto"/>
        <w:ind w:left="200" w:right="237" w:firstLine="480"/>
        <w:jc w:val="both"/>
        <w:rPr>
          <w:rFonts w:hint="eastAsia" w:ascii="仿宋" w:hAnsi="仿宋" w:eastAsia="仿宋" w:cs="仿宋"/>
        </w:rPr>
      </w:pPr>
      <w:r>
        <w:rPr>
          <w:rFonts w:hint="eastAsia" w:ascii="仿宋" w:hAnsi="仿宋" w:eastAsia="仿宋" w:cs="仿宋"/>
        </w:rPr>
        <w:t>（2）现采购文件内容违反国家有关强制性规定或者采购文件存在歧义、重大缺陷导致评审工作无法进行时,应当停止评审并向采购人或者采购代理机构书面说明情况；</w:t>
      </w:r>
    </w:p>
    <w:p w14:paraId="64992F0C">
      <w:pPr>
        <w:pStyle w:val="6"/>
        <w:spacing w:line="307" w:lineRule="exact"/>
        <w:ind w:left="680"/>
        <w:rPr>
          <w:rFonts w:hint="eastAsia" w:ascii="仿宋" w:hAnsi="仿宋" w:eastAsia="仿宋" w:cs="仿宋"/>
        </w:rPr>
      </w:pPr>
      <w:r>
        <w:rPr>
          <w:rFonts w:hint="eastAsia" w:ascii="仿宋" w:hAnsi="仿宋" w:eastAsia="仿宋" w:cs="仿宋"/>
        </w:rPr>
        <w:t>（3）审查、评价投标文件是否符合招标文件的商务、技术等实质性要求；</w:t>
      </w:r>
    </w:p>
    <w:p w14:paraId="79D43B75">
      <w:pPr>
        <w:pStyle w:val="6"/>
        <w:spacing w:before="42"/>
        <w:ind w:left="680"/>
        <w:rPr>
          <w:rFonts w:hint="eastAsia" w:ascii="仿宋" w:hAnsi="仿宋" w:eastAsia="仿宋" w:cs="仿宋"/>
        </w:rPr>
      </w:pPr>
      <w:r>
        <w:rPr>
          <w:rFonts w:hint="eastAsia" w:ascii="仿宋" w:hAnsi="仿宋" w:eastAsia="仿宋" w:cs="仿宋"/>
        </w:rPr>
        <w:t>（4）要求投标人对投标文件有关事项作出澄清或者说明；</w:t>
      </w:r>
    </w:p>
    <w:p w14:paraId="615F7EEC">
      <w:pPr>
        <w:pStyle w:val="6"/>
        <w:spacing w:before="42"/>
        <w:ind w:left="680"/>
        <w:rPr>
          <w:rFonts w:hint="eastAsia" w:ascii="仿宋" w:hAnsi="仿宋" w:eastAsia="仿宋" w:cs="仿宋"/>
        </w:rPr>
      </w:pPr>
      <w:r>
        <w:rPr>
          <w:rFonts w:hint="eastAsia" w:ascii="仿宋" w:hAnsi="仿宋" w:eastAsia="仿宋" w:cs="仿宋"/>
        </w:rPr>
        <w:t>（5）对投标文件进行比较和评价；</w:t>
      </w:r>
    </w:p>
    <w:p w14:paraId="1761E120">
      <w:pPr>
        <w:pStyle w:val="6"/>
        <w:spacing w:before="160"/>
        <w:ind w:left="680"/>
        <w:rPr>
          <w:rFonts w:hint="eastAsia" w:ascii="仿宋" w:hAnsi="仿宋" w:eastAsia="仿宋" w:cs="仿宋"/>
        </w:rPr>
      </w:pPr>
      <w:r>
        <w:rPr>
          <w:rFonts w:hint="eastAsia" w:ascii="仿宋" w:hAnsi="仿宋" w:eastAsia="仿宋" w:cs="仿宋"/>
        </w:rPr>
        <w:t>（6）确定中标候选人名单，以及根据采购人委托直接确定中标人；</w:t>
      </w:r>
    </w:p>
    <w:p w14:paraId="334E8880">
      <w:pPr>
        <w:pStyle w:val="6"/>
        <w:spacing w:before="158" w:line="364" w:lineRule="auto"/>
        <w:ind w:left="200" w:right="237" w:firstLine="480"/>
        <w:rPr>
          <w:rFonts w:hint="eastAsia" w:ascii="仿宋" w:hAnsi="仿宋" w:eastAsia="仿宋" w:cs="仿宋"/>
        </w:rPr>
      </w:pPr>
      <w:r>
        <w:rPr>
          <w:rFonts w:hint="eastAsia" w:ascii="仿宋" w:hAnsi="仿宋" w:eastAsia="仿宋" w:cs="仿宋"/>
        </w:rPr>
        <w:t>（7）</w:t>
      </w:r>
      <w:r>
        <w:rPr>
          <w:rFonts w:hint="eastAsia" w:ascii="仿宋" w:hAnsi="仿宋" w:eastAsia="仿宋" w:cs="仿宋"/>
          <w:spacing w:val="-7"/>
        </w:rPr>
        <w:t>配合答复供应商的询问、质疑和投诉等事项,不得泄露评审文件、评审情况和在评审过程中获悉的商业秘密；</w:t>
      </w:r>
    </w:p>
    <w:p w14:paraId="4598E4EF">
      <w:pPr>
        <w:pStyle w:val="6"/>
        <w:spacing w:line="306" w:lineRule="exact"/>
        <w:ind w:left="680"/>
        <w:rPr>
          <w:rFonts w:hint="eastAsia" w:ascii="仿宋" w:hAnsi="仿宋" w:eastAsia="仿宋" w:cs="仿宋"/>
        </w:rPr>
      </w:pPr>
      <w:r>
        <w:rPr>
          <w:rFonts w:hint="eastAsia" w:ascii="仿宋" w:hAnsi="仿宋" w:eastAsia="仿宋" w:cs="仿宋"/>
        </w:rPr>
        <w:t>（8）向采购人、采购代理机构或者有关部门报告评标中发现的违法行为。</w:t>
      </w:r>
    </w:p>
    <w:p w14:paraId="1661B189">
      <w:pPr>
        <w:pStyle w:val="14"/>
        <w:numPr>
          <w:ilvl w:val="1"/>
          <w:numId w:val="12"/>
        </w:numPr>
        <w:tabs>
          <w:tab w:val="left" w:pos="1280"/>
        </w:tabs>
        <w:spacing w:before="161" w:after="0" w:line="362" w:lineRule="auto"/>
        <w:ind w:left="200" w:right="237" w:firstLine="480"/>
        <w:jc w:val="left"/>
        <w:rPr>
          <w:rFonts w:hint="eastAsia" w:ascii="仿宋" w:hAnsi="仿宋" w:eastAsia="仿宋" w:cs="仿宋"/>
          <w:sz w:val="24"/>
        </w:rPr>
      </w:pPr>
      <w:r>
        <w:rPr>
          <w:rFonts w:hint="eastAsia" w:ascii="仿宋" w:hAnsi="仿宋" w:eastAsia="仿宋" w:cs="仿宋"/>
          <w:spacing w:val="-5"/>
          <w:sz w:val="24"/>
        </w:rPr>
        <w:t>评标委员会由采购人代表和评审专家组成，成员人数应当为</w:t>
      </w:r>
      <w:r>
        <w:rPr>
          <w:rFonts w:hint="eastAsia" w:ascii="仿宋" w:hAnsi="仿宋" w:eastAsia="仿宋" w:cs="仿宋"/>
          <w:sz w:val="24"/>
        </w:rPr>
        <w:t>5人以上单数，其中评审专家不得少于成员总数的三分之二。</w:t>
      </w:r>
    </w:p>
    <w:p w14:paraId="2BA75DAE">
      <w:pPr>
        <w:pStyle w:val="6"/>
        <w:spacing w:before="5"/>
        <w:ind w:left="680"/>
        <w:rPr>
          <w:rFonts w:hint="eastAsia" w:ascii="仿宋" w:hAnsi="仿宋" w:eastAsia="仿宋" w:cs="仿宋"/>
        </w:rPr>
      </w:pPr>
      <w:r>
        <w:rPr>
          <w:rFonts w:hint="eastAsia" w:ascii="仿宋" w:hAnsi="仿宋" w:eastAsia="仿宋" w:cs="仿宋"/>
        </w:rPr>
        <w:t>采购项目符合下列情形之一的，评标委员会成员人数应当为7人以上单数：</w:t>
      </w:r>
    </w:p>
    <w:p w14:paraId="0409355E">
      <w:pPr>
        <w:pStyle w:val="6"/>
        <w:spacing w:before="160"/>
        <w:ind w:left="680"/>
        <w:rPr>
          <w:rFonts w:hint="eastAsia" w:ascii="仿宋" w:hAnsi="仿宋" w:eastAsia="仿宋" w:cs="仿宋"/>
        </w:rPr>
      </w:pPr>
      <w:r>
        <w:rPr>
          <w:rFonts w:hint="eastAsia" w:ascii="仿宋" w:hAnsi="仿宋" w:eastAsia="仿宋" w:cs="仿宋"/>
        </w:rPr>
        <w:t>（1）采购预算金额在1000万元以上；</w:t>
      </w:r>
    </w:p>
    <w:p w14:paraId="040C65EC">
      <w:pPr>
        <w:pStyle w:val="6"/>
        <w:spacing w:before="158"/>
        <w:ind w:left="680"/>
        <w:rPr>
          <w:rFonts w:hint="eastAsia" w:ascii="仿宋" w:hAnsi="仿宋" w:eastAsia="仿宋" w:cs="仿宋"/>
        </w:rPr>
      </w:pPr>
      <w:r>
        <w:rPr>
          <w:rFonts w:hint="eastAsia" w:ascii="仿宋" w:hAnsi="仿宋" w:eastAsia="仿宋" w:cs="仿宋"/>
        </w:rPr>
        <w:t>（2）技术复杂；</w:t>
      </w:r>
    </w:p>
    <w:p w14:paraId="344113B9">
      <w:pPr>
        <w:pStyle w:val="6"/>
        <w:spacing w:before="158"/>
        <w:ind w:left="680"/>
        <w:rPr>
          <w:rFonts w:hint="eastAsia" w:ascii="仿宋" w:hAnsi="仿宋" w:eastAsia="仿宋" w:cs="仿宋"/>
        </w:rPr>
      </w:pPr>
      <w:r>
        <w:rPr>
          <w:rFonts w:hint="eastAsia" w:ascii="仿宋" w:hAnsi="仿宋" w:eastAsia="仿宋" w:cs="仿宋"/>
        </w:rPr>
        <w:t>（3）社会影响较大。</w:t>
      </w:r>
    </w:p>
    <w:p w14:paraId="1D34FE42">
      <w:pPr>
        <w:pStyle w:val="6"/>
        <w:spacing w:before="161" w:line="364" w:lineRule="auto"/>
        <w:ind w:left="200" w:right="237" w:firstLine="480"/>
        <w:rPr>
          <w:rFonts w:hint="eastAsia" w:ascii="仿宋" w:hAnsi="仿宋" w:eastAsia="仿宋" w:cs="仿宋"/>
        </w:rPr>
      </w:pPr>
      <w:r>
        <w:rPr>
          <w:rFonts w:hint="eastAsia" w:ascii="仿宋" w:hAnsi="仿宋" w:eastAsia="仿宋" w:cs="仿宋"/>
          <w:spacing w:val="-4"/>
        </w:rPr>
        <w:t>评审专家对本单位的采购项目只能作为采购人代表参与评标。采购代理机构工作人员不得参加由本机构代理的政府采购项目的评标。</w:t>
      </w:r>
    </w:p>
    <w:p w14:paraId="537F1307">
      <w:pPr>
        <w:pStyle w:val="6"/>
        <w:spacing w:line="306" w:lineRule="exact"/>
        <w:ind w:left="680"/>
        <w:rPr>
          <w:rFonts w:hint="eastAsia" w:ascii="仿宋" w:hAnsi="仿宋" w:eastAsia="仿宋" w:cs="仿宋"/>
        </w:rPr>
      </w:pPr>
      <w:r>
        <w:rPr>
          <w:rFonts w:hint="eastAsia" w:ascii="仿宋" w:hAnsi="仿宋" w:eastAsia="仿宋" w:cs="仿宋"/>
        </w:rPr>
        <w:t>评标委员会成员名单在评标结果公告前应当保密。</w:t>
      </w:r>
    </w:p>
    <w:p w14:paraId="640D1CBA">
      <w:pPr>
        <w:pStyle w:val="14"/>
        <w:numPr>
          <w:ilvl w:val="1"/>
          <w:numId w:val="12"/>
        </w:numPr>
        <w:tabs>
          <w:tab w:val="left" w:pos="1290"/>
        </w:tabs>
        <w:spacing w:before="160" w:after="0" w:line="364" w:lineRule="auto"/>
        <w:ind w:left="200" w:right="237" w:firstLine="480"/>
        <w:jc w:val="both"/>
        <w:rPr>
          <w:rFonts w:hint="eastAsia" w:ascii="仿宋" w:hAnsi="仿宋" w:eastAsia="仿宋" w:cs="仿宋"/>
          <w:sz w:val="24"/>
        </w:rPr>
      </w:pPr>
      <w:r>
        <w:rPr>
          <w:rFonts w:hint="eastAsia" w:ascii="仿宋" w:hAnsi="仿宋" w:eastAsia="仿宋" w:cs="仿宋"/>
          <w:spacing w:val="5"/>
          <w:sz w:val="24"/>
        </w:rPr>
        <w:t>采购代理机构应当从省级以上财政部门设立的政府采购评审专家库</w:t>
      </w:r>
      <w:r>
        <w:rPr>
          <w:rFonts w:hint="eastAsia" w:ascii="仿宋" w:hAnsi="仿宋" w:eastAsia="仿宋" w:cs="仿宋"/>
          <w:spacing w:val="-9"/>
          <w:sz w:val="24"/>
        </w:rPr>
        <w:t>中，通过随机方式抽取评审专家。对技术复杂、专业性强的采购项目，通过随机</w:t>
      </w:r>
      <w:r>
        <w:rPr>
          <w:rFonts w:hint="eastAsia" w:ascii="仿宋" w:hAnsi="仿宋" w:eastAsia="仿宋" w:cs="仿宋"/>
          <w:spacing w:val="-14"/>
          <w:sz w:val="24"/>
        </w:rPr>
        <w:t>方式难以确定合适评审专家的，经主管预算单位同意，采购人可以自行选定相应</w:t>
      </w:r>
      <w:r>
        <w:rPr>
          <w:rFonts w:hint="eastAsia" w:ascii="仿宋" w:hAnsi="仿宋" w:eastAsia="仿宋" w:cs="仿宋"/>
          <w:spacing w:val="-16"/>
          <w:sz w:val="24"/>
        </w:rPr>
        <w:t>专业领域的评审专家。自行选定评审专家的，应当优先选择本单位以外的评审专家。</w:t>
      </w:r>
    </w:p>
    <w:p w14:paraId="4578A6D1">
      <w:pPr>
        <w:pStyle w:val="14"/>
        <w:numPr>
          <w:ilvl w:val="1"/>
          <w:numId w:val="12"/>
        </w:numPr>
        <w:tabs>
          <w:tab w:val="left" w:pos="1280"/>
        </w:tabs>
        <w:spacing w:before="0" w:after="0" w:line="364" w:lineRule="auto"/>
        <w:ind w:left="200" w:right="237" w:firstLine="480"/>
        <w:jc w:val="both"/>
        <w:rPr>
          <w:rFonts w:hint="eastAsia" w:ascii="仿宋" w:hAnsi="仿宋" w:eastAsia="仿宋" w:cs="仿宋"/>
          <w:sz w:val="24"/>
        </w:rPr>
      </w:pPr>
      <w:r>
        <w:rPr>
          <w:rFonts w:hint="eastAsia" w:ascii="仿宋" w:hAnsi="仿宋" w:eastAsia="仿宋" w:cs="仿宋"/>
          <w:sz w:val="24"/>
        </w:rPr>
        <w:t>评标中因评标委员会成员缺席、回避或者健康等特殊原因导致评标委</w:t>
      </w:r>
      <w:r>
        <w:rPr>
          <w:rFonts w:hint="eastAsia" w:ascii="仿宋" w:hAnsi="仿宋" w:eastAsia="仿宋" w:cs="仿宋"/>
          <w:spacing w:val="-7"/>
          <w:sz w:val="24"/>
        </w:rPr>
        <w:t>员会组成不符合规定的，采购人或者采购代理机构应当依法补足后继续评标。被</w:t>
      </w:r>
      <w:r>
        <w:rPr>
          <w:rFonts w:hint="eastAsia" w:ascii="仿宋" w:hAnsi="仿宋" w:eastAsia="仿宋" w:cs="仿宋"/>
          <w:sz w:val="24"/>
        </w:rPr>
        <w:t>更换的评标委员会成员所作出的评标意见无效。无法及时补足评标委员会成员</w:t>
      </w:r>
      <w:r>
        <w:rPr>
          <w:rFonts w:hint="eastAsia" w:ascii="仿宋" w:hAnsi="仿宋" w:eastAsia="仿宋" w:cs="仿宋"/>
          <w:spacing w:val="-9"/>
          <w:sz w:val="24"/>
        </w:rPr>
        <w:t>的，采购代理机构应当停止评标活动，封存所有投标文件和开标、评标资料，依法重新组建评标委员会进行评标。原评标委员会所作出的评标意见无效。</w:t>
      </w:r>
    </w:p>
    <w:p w14:paraId="600AB6A1">
      <w:pPr>
        <w:pStyle w:val="6"/>
        <w:spacing w:line="362" w:lineRule="auto"/>
        <w:ind w:left="200" w:right="237" w:firstLine="480"/>
        <w:rPr>
          <w:rFonts w:hint="eastAsia" w:ascii="仿宋" w:hAnsi="仿宋" w:eastAsia="仿宋" w:cs="仿宋"/>
        </w:rPr>
      </w:pPr>
      <w:r>
        <w:rPr>
          <w:rFonts w:hint="eastAsia" w:ascii="仿宋" w:hAnsi="仿宋" w:eastAsia="仿宋" w:cs="仿宋"/>
          <w:spacing w:val="-6"/>
        </w:rPr>
        <w:t>采购代理机构应当将变更、重新组建评标委员会的情况予以记录，并随采购文件一并存档。</w:t>
      </w:r>
    </w:p>
    <w:p w14:paraId="31D6A71F">
      <w:pPr>
        <w:pStyle w:val="4"/>
        <w:ind w:left="200"/>
        <w:rPr>
          <w:rFonts w:hint="eastAsia" w:ascii="仿宋" w:hAnsi="仿宋" w:eastAsia="仿宋" w:cs="仿宋"/>
        </w:rPr>
      </w:pPr>
      <w:bookmarkStart w:id="51" w:name="_bookmark26"/>
      <w:bookmarkEnd w:id="51"/>
      <w:bookmarkStart w:id="52" w:name="18.评审工作程序"/>
      <w:bookmarkEnd w:id="52"/>
      <w:r>
        <w:rPr>
          <w:rFonts w:hint="eastAsia" w:ascii="仿宋" w:hAnsi="仿宋" w:eastAsia="仿宋" w:cs="仿宋"/>
        </w:rPr>
        <w:t>18.评审工作程序</w:t>
      </w:r>
    </w:p>
    <w:p w14:paraId="336D1250">
      <w:pPr>
        <w:pStyle w:val="14"/>
        <w:numPr>
          <w:ilvl w:val="1"/>
          <w:numId w:val="13"/>
        </w:numPr>
        <w:tabs>
          <w:tab w:val="left" w:pos="1280"/>
        </w:tabs>
        <w:spacing w:before="158"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评标委员会应当对符合资格的投标人的符合性文件进行审查，以确定其是否满足招标文件的实质性要求。</w:t>
      </w:r>
    </w:p>
    <w:p w14:paraId="13DE2CE4">
      <w:pPr>
        <w:pStyle w:val="14"/>
        <w:numPr>
          <w:ilvl w:val="2"/>
          <w:numId w:val="13"/>
        </w:numPr>
        <w:tabs>
          <w:tab w:val="left" w:pos="1520"/>
        </w:tabs>
        <w:spacing w:before="1" w:after="0" w:line="240" w:lineRule="auto"/>
        <w:ind w:left="1520" w:right="0" w:hanging="840"/>
        <w:jc w:val="left"/>
        <w:rPr>
          <w:rFonts w:hint="eastAsia" w:ascii="仿宋" w:hAnsi="仿宋" w:eastAsia="仿宋" w:cs="仿宋"/>
          <w:sz w:val="24"/>
        </w:rPr>
      </w:pPr>
      <w:r>
        <w:rPr>
          <w:rFonts w:hint="eastAsia" w:ascii="仿宋" w:hAnsi="仿宋" w:eastAsia="仿宋" w:cs="仿宋"/>
          <w:sz w:val="24"/>
        </w:rPr>
        <w:t>投标文件中含义不明确、同类问题表述不一致或者有明显文字和计</w:t>
      </w:r>
    </w:p>
    <w:p w14:paraId="76D453E8">
      <w:pPr>
        <w:spacing w:after="0" w:line="240" w:lineRule="auto"/>
        <w:jc w:val="left"/>
        <w:rPr>
          <w:rFonts w:hint="eastAsia" w:ascii="仿宋" w:hAnsi="仿宋" w:eastAsia="仿宋" w:cs="仿宋"/>
          <w:sz w:val="24"/>
        </w:rPr>
        <w:sectPr>
          <w:pgSz w:w="11910" w:h="16840"/>
          <w:pgMar w:top="1380" w:right="1560" w:bottom="1120" w:left="1600" w:header="0" w:footer="857" w:gutter="0"/>
          <w:pgNumType w:fmt="decimal"/>
          <w:cols w:space="720" w:num="1"/>
        </w:sectPr>
      </w:pPr>
    </w:p>
    <w:p w14:paraId="4EE04F99">
      <w:pPr>
        <w:pStyle w:val="6"/>
        <w:spacing w:before="42" w:line="364" w:lineRule="auto"/>
        <w:ind w:left="200" w:right="237"/>
        <w:rPr>
          <w:rFonts w:hint="eastAsia" w:ascii="仿宋" w:hAnsi="仿宋" w:eastAsia="仿宋" w:cs="仿宋"/>
        </w:rPr>
      </w:pPr>
      <w:r>
        <w:rPr>
          <w:rFonts w:hint="eastAsia" w:ascii="仿宋" w:hAnsi="仿宋" w:eastAsia="仿宋" w:cs="仿宋"/>
          <w:spacing w:val="-9"/>
        </w:rPr>
        <w:t>算错误的内容，评标委员会应当以书面形式要求投标人作出必要的澄清、说明或者补正。</w:t>
      </w:r>
    </w:p>
    <w:p w14:paraId="0F66CF3C">
      <w:pPr>
        <w:pStyle w:val="6"/>
        <w:spacing w:line="364" w:lineRule="auto"/>
        <w:ind w:left="200" w:right="237" w:firstLine="480"/>
        <w:jc w:val="both"/>
        <w:rPr>
          <w:rFonts w:hint="eastAsia" w:ascii="仿宋" w:hAnsi="仿宋" w:eastAsia="仿宋" w:cs="仿宋"/>
        </w:rPr>
      </w:pPr>
      <w:r>
        <w:rPr>
          <w:rFonts w:hint="eastAsia" w:ascii="仿宋" w:hAnsi="仿宋" w:eastAsia="仿宋" w:cs="仿宋"/>
          <w:spacing w:val="-8"/>
        </w:rPr>
        <w:t>投标人的澄清、说明或者补正应当采用书面形式，并加盖公章，或者由法定</w:t>
      </w:r>
      <w:r>
        <w:rPr>
          <w:rFonts w:hint="eastAsia" w:ascii="仿宋" w:hAnsi="仿宋" w:eastAsia="仿宋" w:cs="仿宋"/>
          <w:spacing w:val="-14"/>
        </w:rPr>
        <w:t>代表人或其授权的代表签字。投标人的澄清、说明或者补正不得超出投标文件的范围或者改变投标文件的实质性内容。</w:t>
      </w:r>
    </w:p>
    <w:p w14:paraId="39DA7A54">
      <w:pPr>
        <w:pStyle w:val="14"/>
        <w:numPr>
          <w:ilvl w:val="2"/>
          <w:numId w:val="13"/>
        </w:numPr>
        <w:tabs>
          <w:tab w:val="left" w:pos="1401"/>
        </w:tabs>
        <w:spacing w:before="0" w:after="0" w:line="307" w:lineRule="exact"/>
        <w:ind w:left="1401" w:right="0" w:hanging="721"/>
        <w:jc w:val="left"/>
        <w:rPr>
          <w:rFonts w:hint="eastAsia" w:ascii="仿宋" w:hAnsi="仿宋" w:eastAsia="仿宋" w:cs="仿宋"/>
          <w:sz w:val="24"/>
        </w:rPr>
      </w:pPr>
      <w:r>
        <w:rPr>
          <w:rFonts w:hint="eastAsia" w:ascii="仿宋" w:hAnsi="仿宋" w:eastAsia="仿宋" w:cs="仿宋"/>
          <w:sz w:val="24"/>
        </w:rPr>
        <w:t>投标人存在下列情况之一的，投标无效:</w:t>
      </w:r>
    </w:p>
    <w:p w14:paraId="4BAA0BFF">
      <w:pPr>
        <w:pStyle w:val="6"/>
        <w:spacing w:before="157"/>
        <w:ind w:left="680"/>
        <w:rPr>
          <w:rFonts w:hint="eastAsia" w:ascii="仿宋" w:hAnsi="仿宋" w:eastAsia="仿宋" w:cs="仿宋"/>
          <w:b/>
          <w:bCs/>
        </w:rPr>
      </w:pPr>
      <w:r>
        <w:rPr>
          <w:rFonts w:hint="eastAsia" w:ascii="仿宋" w:hAnsi="仿宋" w:eastAsia="仿宋" w:cs="仿宋"/>
          <w:b/>
          <w:bCs/>
        </w:rPr>
        <w:t>（1）符合性审查文件未按招标文件要求签署、盖章的；</w:t>
      </w:r>
    </w:p>
    <w:p w14:paraId="4219AF7F">
      <w:pPr>
        <w:pStyle w:val="6"/>
        <w:spacing w:before="160"/>
        <w:ind w:left="680"/>
        <w:rPr>
          <w:rFonts w:hint="eastAsia" w:ascii="仿宋" w:hAnsi="仿宋" w:eastAsia="仿宋" w:cs="仿宋"/>
          <w:b/>
          <w:bCs/>
        </w:rPr>
      </w:pPr>
      <w:r>
        <w:rPr>
          <w:rFonts w:hint="eastAsia" w:ascii="仿宋" w:hAnsi="仿宋" w:eastAsia="仿宋" w:cs="仿宋"/>
          <w:b/>
          <w:bCs/>
        </w:rPr>
        <w:t>（2）未按第11.2（11）-（14）款要求提供相关资料的；</w:t>
      </w:r>
    </w:p>
    <w:p w14:paraId="7B70BBAF">
      <w:pPr>
        <w:pStyle w:val="6"/>
        <w:spacing w:before="161"/>
        <w:ind w:left="680"/>
        <w:rPr>
          <w:rFonts w:hint="eastAsia" w:ascii="仿宋" w:hAnsi="仿宋" w:eastAsia="仿宋" w:cs="仿宋"/>
          <w:b/>
          <w:bCs/>
        </w:rPr>
      </w:pPr>
      <w:r>
        <w:rPr>
          <w:rFonts w:hint="eastAsia" w:ascii="仿宋" w:hAnsi="仿宋" w:eastAsia="仿宋" w:cs="仿宋"/>
          <w:b/>
          <w:bCs/>
        </w:rPr>
        <w:t>（3）投标文件含有采购人不能接受的附加条件的；</w:t>
      </w:r>
    </w:p>
    <w:p w14:paraId="3DE563B3">
      <w:pPr>
        <w:pStyle w:val="6"/>
        <w:spacing w:before="158"/>
        <w:ind w:left="680"/>
        <w:rPr>
          <w:rFonts w:hint="eastAsia" w:ascii="仿宋" w:hAnsi="仿宋" w:eastAsia="仿宋" w:cs="仿宋"/>
          <w:b/>
          <w:bCs/>
        </w:rPr>
      </w:pPr>
      <w:r>
        <w:rPr>
          <w:rFonts w:hint="eastAsia" w:ascii="仿宋" w:hAnsi="仿宋" w:eastAsia="仿宋" w:cs="仿宋"/>
          <w:b/>
          <w:bCs/>
        </w:rPr>
        <w:t>（4）服务期限不能满足招标文件要求的；</w:t>
      </w:r>
    </w:p>
    <w:p w14:paraId="0A2AD25C">
      <w:pPr>
        <w:pStyle w:val="6"/>
        <w:spacing w:before="158"/>
        <w:ind w:left="680"/>
        <w:rPr>
          <w:rFonts w:hint="eastAsia" w:ascii="仿宋" w:hAnsi="仿宋" w:eastAsia="仿宋" w:cs="仿宋"/>
          <w:b/>
          <w:bCs/>
        </w:rPr>
      </w:pPr>
      <w:r>
        <w:rPr>
          <w:rFonts w:hint="eastAsia" w:ascii="仿宋" w:hAnsi="仿宋" w:eastAsia="仿宋" w:cs="仿宋"/>
          <w:b/>
          <w:bCs/>
        </w:rPr>
        <w:t>（5）投标总报价超过招标文件规定的最高限价的；</w:t>
      </w:r>
    </w:p>
    <w:p w14:paraId="7BCD10B2">
      <w:pPr>
        <w:pStyle w:val="6"/>
        <w:spacing w:before="160"/>
        <w:ind w:left="680"/>
        <w:rPr>
          <w:rFonts w:hint="eastAsia" w:ascii="仿宋" w:hAnsi="仿宋" w:eastAsia="仿宋" w:cs="仿宋"/>
          <w:b/>
          <w:bCs/>
        </w:rPr>
      </w:pPr>
      <w:r>
        <w:rPr>
          <w:rFonts w:hint="eastAsia" w:ascii="仿宋" w:hAnsi="仿宋" w:eastAsia="仿宋" w:cs="仿宋"/>
          <w:b/>
          <w:bCs/>
        </w:rPr>
        <w:t>（6）服务内容未完全满足招标文件要求的；</w:t>
      </w:r>
    </w:p>
    <w:p w14:paraId="23557373">
      <w:pPr>
        <w:pStyle w:val="6"/>
        <w:spacing w:before="161"/>
        <w:ind w:left="680"/>
        <w:rPr>
          <w:rFonts w:hint="eastAsia" w:ascii="仿宋" w:hAnsi="仿宋" w:eastAsia="仿宋" w:cs="仿宋"/>
          <w:b/>
          <w:bCs/>
        </w:rPr>
      </w:pPr>
      <w:r>
        <w:rPr>
          <w:rFonts w:hint="eastAsia" w:ascii="仿宋" w:hAnsi="仿宋" w:eastAsia="仿宋" w:cs="仿宋"/>
          <w:b/>
          <w:bCs/>
        </w:rPr>
        <w:t>（7）存在串通投标行为；</w:t>
      </w:r>
    </w:p>
    <w:p w14:paraId="3875B6DB">
      <w:pPr>
        <w:pStyle w:val="6"/>
        <w:spacing w:before="158"/>
        <w:ind w:left="680"/>
        <w:rPr>
          <w:rFonts w:hint="eastAsia" w:ascii="仿宋" w:hAnsi="仿宋" w:eastAsia="仿宋" w:cs="仿宋"/>
          <w:b/>
          <w:bCs/>
        </w:rPr>
      </w:pPr>
      <w:r>
        <w:rPr>
          <w:rFonts w:hint="eastAsia" w:ascii="仿宋" w:hAnsi="仿宋" w:eastAsia="仿宋" w:cs="仿宋"/>
          <w:b/>
          <w:bCs/>
        </w:rPr>
        <w:t>（8）投标报价出现前后不一致，又不按18.1.3进行确认的；</w:t>
      </w:r>
    </w:p>
    <w:p w14:paraId="1E7E7DCB">
      <w:pPr>
        <w:pStyle w:val="6"/>
        <w:spacing w:before="160"/>
        <w:ind w:left="680"/>
        <w:rPr>
          <w:rFonts w:hint="eastAsia" w:ascii="仿宋" w:hAnsi="仿宋" w:eastAsia="仿宋" w:cs="仿宋"/>
          <w:b/>
          <w:bCs/>
        </w:rPr>
      </w:pPr>
      <w:r>
        <w:rPr>
          <w:rFonts w:hint="eastAsia" w:ascii="仿宋" w:hAnsi="仿宋" w:eastAsia="仿宋" w:cs="仿宋"/>
          <w:b/>
          <w:bCs/>
        </w:rPr>
        <w:t>（9）评标委员会认为应按无效投标处理的其他情况；</w:t>
      </w:r>
    </w:p>
    <w:p w14:paraId="4D9BAEEF">
      <w:pPr>
        <w:pStyle w:val="6"/>
        <w:spacing w:before="159"/>
        <w:ind w:left="680"/>
        <w:rPr>
          <w:rFonts w:hint="eastAsia" w:ascii="仿宋" w:hAnsi="仿宋" w:eastAsia="仿宋" w:cs="仿宋"/>
          <w:b/>
          <w:bCs/>
        </w:rPr>
      </w:pPr>
      <w:r>
        <w:rPr>
          <w:rFonts w:hint="eastAsia" w:ascii="仿宋" w:hAnsi="仿宋" w:eastAsia="仿宋" w:cs="仿宋"/>
          <w:b/>
          <w:bCs/>
        </w:rPr>
        <w:t>（10）法律、法规和招标文件规定的其他无效情形。</w:t>
      </w:r>
    </w:p>
    <w:p w14:paraId="2A08EB5D">
      <w:pPr>
        <w:pStyle w:val="14"/>
        <w:numPr>
          <w:ilvl w:val="2"/>
          <w:numId w:val="13"/>
        </w:numPr>
        <w:tabs>
          <w:tab w:val="left" w:pos="1520"/>
        </w:tabs>
        <w:spacing w:before="160" w:after="0" w:line="240" w:lineRule="auto"/>
        <w:ind w:left="1520" w:right="0" w:hanging="840"/>
        <w:jc w:val="left"/>
        <w:rPr>
          <w:rFonts w:hint="eastAsia" w:ascii="仿宋" w:hAnsi="仿宋" w:eastAsia="仿宋" w:cs="仿宋"/>
          <w:sz w:val="24"/>
        </w:rPr>
      </w:pPr>
      <w:r>
        <w:rPr>
          <w:rFonts w:hint="eastAsia" w:ascii="仿宋" w:hAnsi="仿宋" w:eastAsia="仿宋" w:cs="仿宋"/>
          <w:sz w:val="24"/>
        </w:rPr>
        <w:t>投标文件报价出现前后不一致的，按照下列规定修正：</w:t>
      </w:r>
    </w:p>
    <w:p w14:paraId="5848C26F">
      <w:pPr>
        <w:pStyle w:val="6"/>
        <w:spacing w:before="158" w:line="364" w:lineRule="auto"/>
        <w:ind w:left="200" w:right="240" w:firstLine="480"/>
        <w:rPr>
          <w:rFonts w:hint="eastAsia" w:ascii="仿宋" w:hAnsi="仿宋" w:eastAsia="仿宋" w:cs="仿宋"/>
        </w:rPr>
      </w:pPr>
      <w:r>
        <w:rPr>
          <w:rFonts w:hint="eastAsia" w:ascii="仿宋" w:hAnsi="仿宋" w:eastAsia="仿宋" w:cs="仿宋"/>
        </w:rPr>
        <w:t>（1）投标文件中开标一览表（报价表）内容与投标文件中相应内容不一致的，以开标一览表（报价表）为准；</w:t>
      </w:r>
    </w:p>
    <w:p w14:paraId="76CB0AC8">
      <w:pPr>
        <w:pStyle w:val="6"/>
        <w:spacing w:line="306" w:lineRule="exact"/>
        <w:ind w:left="680"/>
        <w:rPr>
          <w:rFonts w:hint="eastAsia" w:ascii="仿宋" w:hAnsi="仿宋" w:eastAsia="仿宋" w:cs="仿宋"/>
        </w:rPr>
      </w:pPr>
      <w:r>
        <w:rPr>
          <w:rFonts w:hint="eastAsia" w:ascii="仿宋" w:hAnsi="仿宋" w:eastAsia="仿宋" w:cs="仿宋"/>
        </w:rPr>
        <w:t>（2）大写金额和小写金额不一致的，以大写金额为准；</w:t>
      </w:r>
    </w:p>
    <w:p w14:paraId="196836E7">
      <w:pPr>
        <w:pStyle w:val="6"/>
        <w:spacing w:before="161" w:line="362" w:lineRule="auto"/>
        <w:ind w:left="200" w:right="117" w:firstLine="480"/>
        <w:rPr>
          <w:rFonts w:hint="eastAsia" w:ascii="仿宋" w:hAnsi="仿宋" w:eastAsia="仿宋" w:cs="仿宋"/>
        </w:rPr>
      </w:pPr>
      <w:r>
        <w:rPr>
          <w:rFonts w:hint="eastAsia" w:ascii="仿宋" w:hAnsi="仿宋" w:eastAsia="仿宋" w:cs="仿宋"/>
          <w:spacing w:val="-16"/>
        </w:rPr>
        <w:t>（3）</w:t>
      </w:r>
      <w:r>
        <w:rPr>
          <w:rFonts w:hint="eastAsia" w:ascii="仿宋" w:hAnsi="仿宋" w:eastAsia="仿宋" w:cs="仿宋"/>
          <w:spacing w:val="-3"/>
        </w:rPr>
        <w:t>单价金额小数点或者百分比有明显错位的，以开标一览表的总价为准， 并修改单价；</w:t>
      </w:r>
    </w:p>
    <w:p w14:paraId="12864216">
      <w:pPr>
        <w:pStyle w:val="6"/>
        <w:spacing w:before="5" w:line="364" w:lineRule="auto"/>
        <w:ind w:left="680" w:right="237"/>
        <w:rPr>
          <w:rFonts w:hint="eastAsia" w:ascii="仿宋" w:hAnsi="仿宋" w:eastAsia="仿宋" w:cs="仿宋"/>
        </w:rPr>
      </w:pPr>
      <w:r>
        <w:rPr>
          <w:rFonts w:hint="eastAsia" w:ascii="仿宋" w:hAnsi="仿宋" w:eastAsia="仿宋" w:cs="仿宋"/>
        </w:rPr>
        <w:t xml:space="preserve">（4）总价金额与按单价汇总金额不一致的，以单价金额计算结果为准。 </w:t>
      </w:r>
      <w:r>
        <w:rPr>
          <w:rFonts w:hint="eastAsia" w:ascii="仿宋" w:hAnsi="仿宋" w:eastAsia="仿宋" w:cs="仿宋"/>
          <w:spacing w:val="-6"/>
        </w:rPr>
        <w:t>同时出现两种以上不一致的，按照前款规定的顺序修正。修正后的报价按规</w:t>
      </w:r>
    </w:p>
    <w:p w14:paraId="2E3A509C">
      <w:pPr>
        <w:pStyle w:val="6"/>
        <w:spacing w:line="306" w:lineRule="exact"/>
        <w:ind w:left="200"/>
        <w:rPr>
          <w:rFonts w:hint="eastAsia" w:ascii="仿宋" w:hAnsi="仿宋" w:eastAsia="仿宋" w:cs="仿宋"/>
        </w:rPr>
      </w:pPr>
      <w:r>
        <w:rPr>
          <w:rFonts w:hint="eastAsia" w:ascii="仿宋" w:hAnsi="仿宋" w:eastAsia="仿宋" w:cs="仿宋"/>
        </w:rPr>
        <w:t>定经投标人确认后产生约束力。</w:t>
      </w:r>
    </w:p>
    <w:p w14:paraId="1F8081E0">
      <w:pPr>
        <w:pStyle w:val="14"/>
        <w:numPr>
          <w:ilvl w:val="1"/>
          <w:numId w:val="14"/>
        </w:numPr>
        <w:tabs>
          <w:tab w:val="left" w:pos="1280"/>
        </w:tabs>
        <w:spacing w:before="158" w:after="0" w:line="364" w:lineRule="auto"/>
        <w:ind w:left="200" w:right="237" w:firstLine="480"/>
        <w:jc w:val="both"/>
        <w:rPr>
          <w:rFonts w:hint="eastAsia" w:ascii="仿宋" w:hAnsi="仿宋" w:eastAsia="仿宋" w:cs="仿宋"/>
          <w:sz w:val="24"/>
        </w:rPr>
      </w:pPr>
      <w:r>
        <w:rPr>
          <w:rFonts w:hint="eastAsia" w:ascii="仿宋" w:hAnsi="仿宋" w:eastAsia="仿宋" w:cs="仿宋"/>
          <w:sz w:val="24"/>
        </w:rPr>
        <w:t>评审过程中，在同等条件下，优先采购具有环境标志、节能、自主创</w:t>
      </w:r>
      <w:r>
        <w:rPr>
          <w:rFonts w:hint="eastAsia" w:ascii="仿宋" w:hAnsi="仿宋" w:eastAsia="仿宋" w:cs="仿宋"/>
          <w:spacing w:val="-8"/>
          <w:sz w:val="24"/>
        </w:rPr>
        <w:t>新的产品。</w:t>
      </w:r>
      <w:r>
        <w:rPr>
          <w:rFonts w:hint="eastAsia" w:ascii="仿宋" w:hAnsi="仿宋" w:eastAsia="仿宋" w:cs="仿宋"/>
          <w:spacing w:val="-3"/>
          <w:sz w:val="24"/>
        </w:rPr>
        <w:t>（</w:t>
      </w:r>
      <w:r>
        <w:rPr>
          <w:rFonts w:hint="eastAsia" w:ascii="仿宋" w:hAnsi="仿宋" w:eastAsia="仿宋" w:cs="仿宋"/>
          <w:spacing w:val="-7"/>
          <w:sz w:val="24"/>
        </w:rPr>
        <w:t>注：环境标志产品是指由财政部、国家环境保护总局颁布的“环境</w:t>
      </w:r>
      <w:r>
        <w:rPr>
          <w:rFonts w:hint="eastAsia" w:ascii="仿宋" w:hAnsi="仿宋" w:eastAsia="仿宋" w:cs="仿宋"/>
          <w:spacing w:val="-13"/>
          <w:sz w:val="24"/>
        </w:rPr>
        <w:t>标志产品政府采购清单”中的有效期内的产品；节能产品是指由财政部、国家发展改革委颁布的“节能产品政府采购清单”中的有效期内的产品。）</w:t>
      </w:r>
    </w:p>
    <w:p w14:paraId="3B14244B">
      <w:pPr>
        <w:pStyle w:val="6"/>
        <w:ind w:left="680"/>
        <w:rPr>
          <w:rFonts w:hint="eastAsia" w:ascii="仿宋" w:hAnsi="仿宋" w:eastAsia="仿宋" w:cs="仿宋"/>
        </w:rPr>
      </w:pPr>
      <w:r>
        <w:rPr>
          <w:rFonts w:hint="eastAsia" w:ascii="仿宋" w:hAnsi="仿宋" w:eastAsia="仿宋" w:cs="仿宋"/>
        </w:rPr>
        <w:t>根据《政府采购促进中小企业发展暂行办法》，属中小企业制造的服务（产</w:t>
      </w:r>
    </w:p>
    <w:p w14:paraId="44DAB475">
      <w:pPr>
        <w:spacing w:after="0"/>
        <w:rPr>
          <w:rFonts w:hint="eastAsia" w:ascii="仿宋" w:hAnsi="仿宋" w:eastAsia="仿宋" w:cs="仿宋"/>
        </w:rPr>
        <w:sectPr>
          <w:footerReference r:id="rId6" w:type="default"/>
          <w:pgSz w:w="11910" w:h="16840"/>
          <w:pgMar w:top="1380" w:right="1560" w:bottom="1120" w:left="1600" w:header="0" w:footer="937" w:gutter="0"/>
          <w:pgNumType w:fmt="decimal"/>
          <w:cols w:space="720" w:num="1"/>
        </w:sectPr>
      </w:pPr>
    </w:p>
    <w:p w14:paraId="26A7CD27">
      <w:pPr>
        <w:pStyle w:val="6"/>
        <w:spacing w:before="42" w:line="364" w:lineRule="auto"/>
        <w:ind w:left="200" w:right="237"/>
        <w:jc w:val="both"/>
        <w:rPr>
          <w:rFonts w:hint="eastAsia" w:ascii="仿宋" w:hAnsi="仿宋" w:eastAsia="仿宋" w:cs="仿宋"/>
        </w:rPr>
      </w:pPr>
      <w:r>
        <w:rPr>
          <w:rFonts w:hint="eastAsia" w:ascii="仿宋" w:hAnsi="仿宋" w:eastAsia="仿宋" w:cs="仿宋"/>
        </w:rPr>
        <w:t>品</w:t>
      </w:r>
      <w:r>
        <w:rPr>
          <w:rFonts w:hint="eastAsia" w:ascii="仿宋" w:hAnsi="仿宋" w:eastAsia="仿宋" w:cs="仿宋"/>
          <w:spacing w:val="-12"/>
        </w:rPr>
        <w:t>），</w:t>
      </w:r>
      <w:r>
        <w:rPr>
          <w:rFonts w:hint="eastAsia" w:ascii="仿宋" w:hAnsi="仿宋" w:eastAsia="仿宋" w:cs="仿宋"/>
          <w:spacing w:val="-2"/>
        </w:rPr>
        <w:t>投标人须提供该制造</w:t>
      </w:r>
      <w:r>
        <w:rPr>
          <w:rFonts w:hint="eastAsia" w:ascii="仿宋" w:hAnsi="仿宋" w:eastAsia="仿宋" w:cs="仿宋"/>
        </w:rPr>
        <w:t>（生产</w:t>
      </w:r>
      <w:r>
        <w:rPr>
          <w:rFonts w:hint="eastAsia" w:ascii="仿宋" w:hAnsi="仿宋" w:eastAsia="仿宋" w:cs="仿宋"/>
          <w:spacing w:val="-12"/>
        </w:rPr>
        <w:t>）</w:t>
      </w:r>
      <w:r>
        <w:rPr>
          <w:rFonts w:hint="eastAsia" w:ascii="仿宋" w:hAnsi="仿宋" w:eastAsia="仿宋" w:cs="仿宋"/>
          <w:spacing w:val="-6"/>
        </w:rPr>
        <w:t>企业出具的《中小企业声明函》、《从业人</w:t>
      </w:r>
      <w:r>
        <w:rPr>
          <w:rFonts w:hint="eastAsia" w:ascii="仿宋" w:hAnsi="仿宋" w:eastAsia="仿宋" w:cs="仿宋"/>
          <w:spacing w:val="-11"/>
        </w:rPr>
        <w:t>员声明函》，其划型标准严格按照国家工信部、国家统计局、国家发改委、财政部出台的《中小企业划型标准规定》（工信部联企业[2011]300号）执行。投标</w:t>
      </w:r>
      <w:r>
        <w:rPr>
          <w:rFonts w:hint="eastAsia" w:ascii="仿宋" w:hAnsi="仿宋" w:eastAsia="仿宋" w:cs="仿宋"/>
          <w:spacing w:val="-14"/>
        </w:rPr>
        <w:t>人提供的《中小企业声明函》、《从业人员声明函》资料必须真实，否则，按照有关规定予以处理。</w:t>
      </w:r>
    </w:p>
    <w:p w14:paraId="4FC47F39">
      <w:pPr>
        <w:pStyle w:val="6"/>
        <w:spacing w:line="364" w:lineRule="auto"/>
        <w:ind w:left="200" w:right="145" w:firstLine="480"/>
        <w:rPr>
          <w:rFonts w:hint="eastAsia" w:ascii="仿宋" w:hAnsi="仿宋" w:eastAsia="仿宋" w:cs="仿宋"/>
        </w:rPr>
      </w:pPr>
      <w:r>
        <w:rPr>
          <w:rFonts w:hint="eastAsia" w:ascii="仿宋" w:hAnsi="仿宋" w:eastAsia="仿宋" w:cs="仿宋"/>
          <w:spacing w:val="-11"/>
        </w:rPr>
        <w:t>根据财政部、民政部、中国残疾人联合会出台的《关于促进残疾人就业政府采购政策的通知》（财库[2017]141号），属残疾人福利性单位的，投标人须提</w:t>
      </w:r>
      <w:r>
        <w:rPr>
          <w:rFonts w:hint="eastAsia" w:ascii="仿宋" w:hAnsi="仿宋" w:eastAsia="仿宋" w:cs="仿宋"/>
          <w:spacing w:val="-10"/>
        </w:rPr>
        <w:t>供《残疾人福利性单位声明函》，并由投标人加盖公章，残疾人福利性单位视同</w:t>
      </w:r>
      <w:r>
        <w:rPr>
          <w:rFonts w:hint="eastAsia" w:ascii="仿宋" w:hAnsi="仿宋" w:eastAsia="仿宋" w:cs="仿宋"/>
          <w:spacing w:val="-12"/>
        </w:rPr>
        <w:t>小型、微型企业，享受预留份额、评标中价格扣除等促进中小企业发展的政府采购政策。向残疾人福利性单位采购的金额，计入面向中小企业采购的统计数据。投标人提供的《残疾人福利性单位声明函》资料必须真实，否则，按照有关规定予以处理。</w:t>
      </w:r>
    </w:p>
    <w:p w14:paraId="185B2584">
      <w:pPr>
        <w:pStyle w:val="14"/>
        <w:numPr>
          <w:ilvl w:val="1"/>
          <w:numId w:val="14"/>
        </w:numPr>
        <w:tabs>
          <w:tab w:val="left" w:pos="1280"/>
        </w:tabs>
        <w:spacing w:before="0" w:after="0" w:line="364" w:lineRule="auto"/>
        <w:ind w:left="200" w:right="237" w:firstLine="480"/>
        <w:jc w:val="both"/>
        <w:rPr>
          <w:rFonts w:hint="eastAsia" w:ascii="仿宋" w:hAnsi="仿宋" w:eastAsia="仿宋" w:cs="仿宋"/>
          <w:sz w:val="24"/>
        </w:rPr>
      </w:pPr>
      <w:r>
        <w:rPr>
          <w:rFonts w:hint="eastAsia" w:ascii="仿宋" w:hAnsi="仿宋" w:eastAsia="仿宋" w:cs="仿宋"/>
          <w:sz w:val="24"/>
        </w:rPr>
        <w:t xml:space="preserve">在评审过程中，评标委员会成员对需要共同认定的事项存在争议的， </w:t>
      </w:r>
      <w:r>
        <w:rPr>
          <w:rFonts w:hint="eastAsia" w:ascii="仿宋" w:hAnsi="仿宋" w:eastAsia="仿宋" w:cs="仿宋"/>
          <w:spacing w:val="-6"/>
          <w:sz w:val="24"/>
        </w:rPr>
        <w:t>应当按照少数服从多数的原则作出结论。持不同意见的评标委员会成员应当在评标报告上签署不同意见及理由，否则视为同意评标报告。</w:t>
      </w:r>
    </w:p>
    <w:p w14:paraId="7FB1A240">
      <w:pPr>
        <w:pStyle w:val="14"/>
        <w:numPr>
          <w:ilvl w:val="1"/>
          <w:numId w:val="14"/>
        </w:numPr>
        <w:tabs>
          <w:tab w:val="left" w:pos="1280"/>
        </w:tabs>
        <w:spacing w:before="0"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评标委员会应当按照招标文件中规定的评标方法和标准，对符合性审查合格的投标文件进行商务和技术评估，综合比较与评价。</w:t>
      </w:r>
    </w:p>
    <w:p w14:paraId="04772FAF">
      <w:pPr>
        <w:pStyle w:val="14"/>
        <w:numPr>
          <w:ilvl w:val="1"/>
          <w:numId w:val="14"/>
        </w:numPr>
        <w:tabs>
          <w:tab w:val="left" w:pos="1280"/>
        </w:tabs>
        <w:spacing w:before="0" w:after="0" w:line="306" w:lineRule="exact"/>
        <w:ind w:left="200" w:right="0" w:firstLine="480"/>
        <w:jc w:val="left"/>
        <w:rPr>
          <w:rFonts w:hint="eastAsia" w:ascii="仿宋" w:hAnsi="仿宋" w:eastAsia="仿宋" w:cs="仿宋"/>
          <w:sz w:val="24"/>
        </w:rPr>
      </w:pPr>
      <w:r>
        <w:rPr>
          <w:rFonts w:hint="eastAsia" w:ascii="仿宋" w:hAnsi="仿宋" w:eastAsia="仿宋" w:cs="仿宋"/>
          <w:spacing w:val="-2"/>
          <w:sz w:val="24"/>
        </w:rPr>
        <w:t>根据财政部关于推动解决政府采购异常低价问题的通知</w:t>
      </w:r>
      <w:r>
        <w:rPr>
          <w:rFonts w:hint="eastAsia" w:ascii="仿宋" w:hAnsi="仿宋" w:eastAsia="仿宋" w:cs="仿宋"/>
          <w:sz w:val="24"/>
        </w:rPr>
        <w:t>（</w:t>
      </w:r>
      <w:r>
        <w:rPr>
          <w:rFonts w:hint="eastAsia" w:ascii="仿宋" w:hAnsi="仿宋" w:eastAsia="仿宋" w:cs="仿宋"/>
          <w:spacing w:val="-16"/>
          <w:sz w:val="24"/>
        </w:rPr>
        <w:t>财库〔</w:t>
      </w:r>
      <w:r>
        <w:rPr>
          <w:rFonts w:hint="eastAsia" w:ascii="仿宋" w:hAnsi="仿宋" w:eastAsia="仿宋" w:cs="仿宋"/>
          <w:sz w:val="24"/>
        </w:rPr>
        <w:t>2026〕</w:t>
      </w:r>
    </w:p>
    <w:p w14:paraId="6AB7B2E9">
      <w:pPr>
        <w:pStyle w:val="6"/>
        <w:spacing w:before="152" w:line="362" w:lineRule="auto"/>
        <w:ind w:left="200" w:right="237"/>
        <w:jc w:val="both"/>
        <w:rPr>
          <w:rFonts w:hint="eastAsia" w:ascii="仿宋" w:hAnsi="仿宋" w:eastAsia="仿宋" w:cs="仿宋"/>
        </w:rPr>
      </w:pPr>
      <w:r>
        <w:rPr>
          <w:rFonts w:hint="eastAsia" w:ascii="仿宋" w:hAnsi="仿宋" w:eastAsia="仿宋" w:cs="仿宋"/>
        </w:rPr>
        <w:t>2号）规定，采购评审中出现下列情形之一的，评审委员会应当启动异常低价投标（响应）审查程序：</w:t>
      </w:r>
    </w:p>
    <w:p w14:paraId="05F0A522">
      <w:pPr>
        <w:pStyle w:val="6"/>
        <w:spacing w:before="5" w:line="364" w:lineRule="auto"/>
        <w:ind w:left="200" w:right="237" w:firstLine="48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12"/>
        </w:rPr>
        <w:t>投标</w:t>
      </w:r>
      <w:r>
        <w:rPr>
          <w:rFonts w:hint="eastAsia" w:ascii="仿宋" w:hAnsi="仿宋" w:eastAsia="仿宋" w:cs="仿宋"/>
        </w:rPr>
        <w:t>（响应</w:t>
      </w:r>
      <w:r>
        <w:rPr>
          <w:rFonts w:hint="eastAsia" w:ascii="仿宋" w:hAnsi="仿宋" w:eastAsia="仿宋" w:cs="仿宋"/>
          <w:spacing w:val="-24"/>
        </w:rPr>
        <w:t>）</w:t>
      </w:r>
      <w:r>
        <w:rPr>
          <w:rFonts w:hint="eastAsia" w:ascii="仿宋" w:hAnsi="仿宋" w:eastAsia="仿宋" w:cs="仿宋"/>
          <w:spacing w:val="-2"/>
        </w:rPr>
        <w:t>报价低于全部通过符合性审查供应商投标</w:t>
      </w:r>
      <w:r>
        <w:rPr>
          <w:rFonts w:hint="eastAsia" w:ascii="仿宋" w:hAnsi="仿宋" w:eastAsia="仿宋" w:cs="仿宋"/>
          <w:spacing w:val="-3"/>
        </w:rPr>
        <w:t>（</w:t>
      </w:r>
      <w:r>
        <w:rPr>
          <w:rFonts w:hint="eastAsia" w:ascii="仿宋" w:hAnsi="仿宋" w:eastAsia="仿宋" w:cs="仿宋"/>
        </w:rPr>
        <w:t>响应</w:t>
      </w:r>
      <w:r>
        <w:rPr>
          <w:rFonts w:hint="eastAsia" w:ascii="仿宋" w:hAnsi="仿宋" w:eastAsia="仿宋" w:cs="仿宋"/>
          <w:spacing w:val="-22"/>
        </w:rPr>
        <w:t>）</w:t>
      </w:r>
      <w:r>
        <w:rPr>
          <w:rFonts w:hint="eastAsia" w:ascii="仿宋" w:hAnsi="仿宋" w:eastAsia="仿宋" w:cs="仿宋"/>
        </w:rPr>
        <w:t>报价平均值50%</w:t>
      </w:r>
      <w:r>
        <w:rPr>
          <w:rFonts w:hint="eastAsia" w:ascii="仿宋" w:hAnsi="仿宋" w:eastAsia="仿宋" w:cs="仿宋"/>
          <w:spacing w:val="-9"/>
        </w:rPr>
        <w:t>的，即投标</w:t>
      </w:r>
      <w:r>
        <w:rPr>
          <w:rFonts w:hint="eastAsia" w:ascii="仿宋" w:hAnsi="仿宋" w:eastAsia="仿宋" w:cs="仿宋"/>
          <w:spacing w:val="-3"/>
        </w:rPr>
        <w:t>（</w:t>
      </w:r>
      <w:r>
        <w:rPr>
          <w:rFonts w:hint="eastAsia" w:ascii="仿宋" w:hAnsi="仿宋" w:eastAsia="仿宋" w:cs="仿宋"/>
        </w:rPr>
        <w:t>响应</w:t>
      </w:r>
      <w:r>
        <w:rPr>
          <w:rFonts w:hint="eastAsia" w:ascii="仿宋" w:hAnsi="仿宋" w:eastAsia="仿宋" w:cs="仿宋"/>
          <w:spacing w:val="-20"/>
        </w:rPr>
        <w:t>）</w:t>
      </w:r>
      <w:r>
        <w:rPr>
          <w:rFonts w:hint="eastAsia" w:ascii="仿宋" w:hAnsi="仿宋" w:eastAsia="仿宋" w:cs="仿宋"/>
          <w:spacing w:val="-1"/>
        </w:rPr>
        <w:t>报价&lt;全部通过符合性审查供应商投标</w:t>
      </w:r>
      <w:r>
        <w:rPr>
          <w:rFonts w:hint="eastAsia" w:ascii="仿宋" w:hAnsi="仿宋" w:eastAsia="仿宋" w:cs="仿宋"/>
          <w:spacing w:val="-3"/>
        </w:rPr>
        <w:t>（</w:t>
      </w:r>
      <w:r>
        <w:rPr>
          <w:rFonts w:hint="eastAsia" w:ascii="仿宋" w:hAnsi="仿宋" w:eastAsia="仿宋" w:cs="仿宋"/>
        </w:rPr>
        <w:t>响应</w:t>
      </w:r>
      <w:r>
        <w:rPr>
          <w:rFonts w:hint="eastAsia" w:ascii="仿宋" w:hAnsi="仿宋" w:eastAsia="仿宋" w:cs="仿宋"/>
          <w:spacing w:val="-17"/>
        </w:rPr>
        <w:t>）</w:t>
      </w:r>
      <w:r>
        <w:rPr>
          <w:rFonts w:hint="eastAsia" w:ascii="仿宋" w:hAnsi="仿宋" w:eastAsia="仿宋" w:cs="仿宋"/>
        </w:rPr>
        <w:t>报价平均值×50%；</w:t>
      </w:r>
    </w:p>
    <w:p w14:paraId="61ABE7EB">
      <w:pPr>
        <w:pStyle w:val="6"/>
        <w:spacing w:line="362" w:lineRule="auto"/>
        <w:ind w:left="200" w:right="145" w:firstLine="480"/>
        <w:rPr>
          <w:rFonts w:hint="eastAsia" w:ascii="仿宋" w:hAnsi="仿宋" w:eastAsia="仿宋" w:cs="仿宋"/>
        </w:rPr>
      </w:pPr>
      <w:r>
        <w:rPr>
          <w:rFonts w:hint="eastAsia" w:ascii="仿宋" w:hAnsi="仿宋" w:eastAsia="仿宋" w:cs="仿宋"/>
        </w:rPr>
        <w:t>2.投标（响应）报价低于通过符合性审查的次低报价供应商投标（响应）报价50%的，即投标（响应）报价&lt;通过符合性审查的次低报价供应商投标（响应） 报价×50%；</w:t>
      </w:r>
    </w:p>
    <w:p w14:paraId="7A4FAC20">
      <w:pPr>
        <w:pStyle w:val="6"/>
        <w:spacing w:before="6" w:line="362" w:lineRule="auto"/>
        <w:ind w:left="200" w:right="241" w:firstLine="480"/>
        <w:rPr>
          <w:rFonts w:hint="eastAsia" w:ascii="仿宋" w:hAnsi="仿宋" w:eastAsia="仿宋" w:cs="仿宋"/>
        </w:rPr>
      </w:pPr>
      <w:r>
        <w:rPr>
          <w:rFonts w:hint="eastAsia" w:ascii="仿宋" w:hAnsi="仿宋" w:eastAsia="仿宋" w:cs="仿宋"/>
        </w:rPr>
        <w:t>3.投标（响应）报价低于采购项目最高限价45%的，即投标（响应）报价&lt; 采购项目最高限价×45%；</w:t>
      </w:r>
    </w:p>
    <w:p w14:paraId="24D15D7A">
      <w:pPr>
        <w:pStyle w:val="6"/>
        <w:spacing w:before="5" w:line="364" w:lineRule="auto"/>
        <w:ind w:left="200" w:right="237" w:firstLine="480"/>
        <w:rPr>
          <w:rFonts w:hint="eastAsia" w:ascii="仿宋" w:hAnsi="仿宋" w:eastAsia="仿宋" w:cs="仿宋"/>
        </w:rPr>
      </w:pPr>
      <w:r>
        <w:rPr>
          <w:rFonts w:hint="eastAsia" w:ascii="仿宋" w:hAnsi="仿宋" w:eastAsia="仿宋" w:cs="仿宋"/>
        </w:rPr>
        <w:t>4.</w:t>
      </w:r>
      <w:r>
        <w:rPr>
          <w:rFonts w:hint="eastAsia" w:ascii="仿宋" w:hAnsi="仿宋" w:eastAsia="仿宋" w:cs="仿宋"/>
          <w:spacing w:val="-6"/>
        </w:rPr>
        <w:t>评审委员会基于专业判断，认为供应商报价过低，有可能影响产品质量或者不能诚信履约的其他情形。</w:t>
      </w:r>
    </w:p>
    <w:p w14:paraId="2A44595E">
      <w:pPr>
        <w:spacing w:after="0" w:line="364" w:lineRule="auto"/>
        <w:rPr>
          <w:rFonts w:hint="eastAsia" w:ascii="仿宋" w:hAnsi="仿宋" w:eastAsia="仿宋" w:cs="仿宋"/>
        </w:rPr>
        <w:sectPr>
          <w:pgSz w:w="11910" w:h="16840"/>
          <w:pgMar w:top="1380" w:right="1560" w:bottom="1120" w:left="1600" w:header="0" w:footer="937" w:gutter="0"/>
          <w:pgNumType w:fmt="decimal"/>
          <w:cols w:space="720" w:num="1"/>
        </w:sectPr>
      </w:pPr>
    </w:p>
    <w:p w14:paraId="55566E04">
      <w:pPr>
        <w:pStyle w:val="6"/>
        <w:spacing w:before="42" w:line="364" w:lineRule="auto"/>
        <w:ind w:left="200" w:right="117" w:firstLine="480"/>
        <w:rPr>
          <w:rFonts w:hint="eastAsia" w:ascii="仿宋" w:hAnsi="仿宋" w:eastAsia="仿宋" w:cs="仿宋"/>
        </w:rPr>
      </w:pPr>
      <w:r>
        <w:rPr>
          <w:rFonts w:hint="eastAsia" w:ascii="仿宋" w:hAnsi="仿宋" w:eastAsia="仿宋" w:cs="仿宋"/>
          <w:spacing w:val="-3"/>
        </w:rPr>
        <w:t>评审委员会启动异常低价投标</w:t>
      </w:r>
      <w:r>
        <w:rPr>
          <w:rFonts w:hint="eastAsia" w:ascii="仿宋" w:hAnsi="仿宋" w:eastAsia="仿宋" w:cs="仿宋"/>
        </w:rPr>
        <w:t>（响应</w:t>
      </w:r>
      <w:r>
        <w:rPr>
          <w:rFonts w:hint="eastAsia" w:ascii="仿宋" w:hAnsi="仿宋" w:eastAsia="仿宋" w:cs="仿宋"/>
          <w:spacing w:val="-32"/>
        </w:rPr>
        <w:t>）</w:t>
      </w:r>
      <w:r>
        <w:rPr>
          <w:rFonts w:hint="eastAsia" w:ascii="仿宋" w:hAnsi="仿宋" w:eastAsia="仿宋" w:cs="仿宋"/>
          <w:spacing w:val="-6"/>
        </w:rPr>
        <w:t>审查后，属于前述第</w:t>
      </w:r>
      <w:r>
        <w:rPr>
          <w:rFonts w:hint="eastAsia" w:ascii="仿宋" w:hAnsi="仿宋" w:eastAsia="仿宋" w:cs="仿宋"/>
        </w:rPr>
        <w:t>1项至第4项情形</w:t>
      </w:r>
      <w:r>
        <w:rPr>
          <w:rFonts w:hint="eastAsia" w:ascii="仿宋" w:hAnsi="仿宋" w:eastAsia="仿宋" w:cs="仿宋"/>
          <w:spacing w:val="-12"/>
        </w:rPr>
        <w:t>的，应当要求相关供应商在评审现场合理的时间内对投标</w:t>
      </w:r>
      <w:r>
        <w:rPr>
          <w:rFonts w:hint="eastAsia" w:ascii="仿宋" w:hAnsi="仿宋" w:eastAsia="仿宋" w:cs="仿宋"/>
        </w:rPr>
        <w:t>（响应</w:t>
      </w:r>
      <w:r>
        <w:rPr>
          <w:rFonts w:hint="eastAsia" w:ascii="仿宋" w:hAnsi="仿宋" w:eastAsia="仿宋" w:cs="仿宋"/>
          <w:spacing w:val="-70"/>
        </w:rPr>
        <w:t>）</w:t>
      </w:r>
      <w:r>
        <w:rPr>
          <w:rFonts w:hint="eastAsia" w:ascii="仿宋" w:hAnsi="仿宋" w:eastAsia="仿宋" w:cs="仿宋"/>
        </w:rPr>
        <w:t xml:space="preserve">价格作出解释， </w:t>
      </w:r>
      <w:r>
        <w:rPr>
          <w:rFonts w:hint="eastAsia" w:ascii="仿宋" w:hAnsi="仿宋" w:eastAsia="仿宋" w:cs="仿宋"/>
          <w:spacing w:val="-3"/>
        </w:rPr>
        <w:t>提供项目具体成本测算等与报价合理性相关的书面说明及必要的证明材料，包括</w:t>
      </w:r>
      <w:r>
        <w:rPr>
          <w:rFonts w:hint="eastAsia" w:ascii="仿宋" w:hAnsi="仿宋" w:eastAsia="仿宋" w:cs="仿宋"/>
          <w:spacing w:val="-10"/>
        </w:rPr>
        <w:t>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CC33EE">
      <w:pPr>
        <w:pStyle w:val="6"/>
        <w:spacing w:line="364" w:lineRule="auto"/>
        <w:ind w:left="200" w:right="237" w:firstLine="480"/>
        <w:jc w:val="both"/>
        <w:rPr>
          <w:rFonts w:hint="eastAsia" w:ascii="仿宋" w:hAnsi="仿宋" w:eastAsia="仿宋" w:cs="仿宋"/>
        </w:rPr>
      </w:pPr>
      <w:r>
        <w:rPr>
          <w:rFonts w:hint="eastAsia" w:ascii="仿宋" w:hAnsi="仿宋" w:eastAsia="仿宋" w:cs="仿宋"/>
          <w:spacing w:val="-4"/>
        </w:rPr>
        <w:t>评审委员会依据专业经验，参考同类项目中标</w:t>
      </w:r>
      <w:r>
        <w:rPr>
          <w:rFonts w:hint="eastAsia" w:ascii="仿宋" w:hAnsi="仿宋" w:eastAsia="仿宋" w:cs="仿宋"/>
        </w:rPr>
        <w:t>（成交</w:t>
      </w:r>
      <w:r>
        <w:rPr>
          <w:rFonts w:hint="eastAsia" w:ascii="仿宋" w:hAnsi="仿宋" w:eastAsia="仿宋" w:cs="仿宋"/>
          <w:spacing w:val="-24"/>
        </w:rPr>
        <w:t>）</w:t>
      </w:r>
      <w:r>
        <w:rPr>
          <w:rFonts w:hint="eastAsia" w:ascii="仿宋" w:hAnsi="仿宋" w:eastAsia="仿宋" w:cs="仿宋"/>
          <w:spacing w:val="-5"/>
        </w:rPr>
        <w:t>价格、类似产品市场</w:t>
      </w:r>
      <w:r>
        <w:rPr>
          <w:rFonts w:hint="eastAsia" w:ascii="仿宋" w:hAnsi="仿宋" w:eastAsia="仿宋" w:cs="仿宋"/>
          <w:spacing w:val="-12"/>
        </w:rPr>
        <w:t>价格水平、行业人工费用标准、国家有关部门指导行业协会发布的行业平均成本</w:t>
      </w:r>
      <w:r>
        <w:rPr>
          <w:rFonts w:hint="eastAsia" w:ascii="仿宋" w:hAnsi="仿宋" w:eastAsia="仿宋" w:cs="仿宋"/>
          <w:spacing w:val="-10"/>
        </w:rPr>
        <w:t>等情况，对报价合理性进行判断。投标</w:t>
      </w:r>
      <w:r>
        <w:rPr>
          <w:rFonts w:hint="eastAsia" w:ascii="仿宋" w:hAnsi="仿宋" w:eastAsia="仿宋" w:cs="仿宋"/>
          <w:spacing w:val="-3"/>
        </w:rPr>
        <w:t>（</w:t>
      </w:r>
      <w:r>
        <w:rPr>
          <w:rFonts w:hint="eastAsia" w:ascii="仿宋" w:hAnsi="仿宋" w:eastAsia="仿宋" w:cs="仿宋"/>
        </w:rPr>
        <w:t>响应</w:t>
      </w:r>
      <w:r>
        <w:rPr>
          <w:rFonts w:hint="eastAsia" w:ascii="仿宋" w:hAnsi="仿宋" w:eastAsia="仿宋" w:cs="仿宋"/>
          <w:spacing w:val="-20"/>
        </w:rPr>
        <w:t>）</w:t>
      </w:r>
      <w:r>
        <w:rPr>
          <w:rFonts w:hint="eastAsia" w:ascii="仿宋" w:hAnsi="仿宋" w:eastAsia="仿宋" w:cs="仿宋"/>
          <w:spacing w:val="-2"/>
        </w:rPr>
        <w:t>供应商不能提供书面说明、证明</w:t>
      </w:r>
      <w:r>
        <w:rPr>
          <w:rFonts w:hint="eastAsia" w:ascii="仿宋" w:hAnsi="仿宋" w:eastAsia="仿宋" w:cs="仿宋"/>
          <w:spacing w:val="-9"/>
        </w:rPr>
        <w:t>材料，或者提供的书面说明、证明材料不能证明其报价合理性的，评审委员会应当将其作为无效投标（响应）处理。</w:t>
      </w:r>
    </w:p>
    <w:p w14:paraId="1DAAC15F">
      <w:pPr>
        <w:pStyle w:val="14"/>
        <w:numPr>
          <w:ilvl w:val="1"/>
          <w:numId w:val="14"/>
        </w:numPr>
        <w:tabs>
          <w:tab w:val="left" w:pos="1280"/>
        </w:tabs>
        <w:spacing w:before="0" w:after="0" w:line="364" w:lineRule="auto"/>
        <w:ind w:left="200" w:right="117" w:firstLine="480"/>
        <w:jc w:val="left"/>
        <w:rPr>
          <w:rFonts w:hint="eastAsia" w:ascii="仿宋" w:hAnsi="仿宋" w:eastAsia="仿宋" w:cs="仿宋"/>
          <w:sz w:val="24"/>
        </w:rPr>
      </w:pPr>
      <w:r>
        <w:rPr>
          <w:rFonts w:hint="eastAsia" w:ascii="仿宋" w:hAnsi="仿宋" w:eastAsia="仿宋" w:cs="仿宋"/>
          <w:sz w:val="24"/>
        </w:rPr>
        <w:t>采用最低评标价法的采购项目，提供相同品牌产品的不同投标人参加</w:t>
      </w:r>
      <w:r>
        <w:rPr>
          <w:rFonts w:hint="eastAsia" w:ascii="仿宋" w:hAnsi="仿宋" w:eastAsia="仿宋" w:cs="仿宋"/>
          <w:spacing w:val="-15"/>
          <w:sz w:val="24"/>
        </w:rPr>
        <w:t xml:space="preserve">同一合同项下投标的，以其中通过资格审查、符合性审查且报价最低的参加评标； </w:t>
      </w:r>
      <w:r>
        <w:rPr>
          <w:rFonts w:hint="eastAsia" w:ascii="仿宋" w:hAnsi="仿宋" w:eastAsia="仿宋" w:cs="仿宋"/>
          <w:spacing w:val="-14"/>
          <w:sz w:val="24"/>
        </w:rPr>
        <w:t>报价相同的，由采购人或者采购人委托评标委员会按照招标文件规定的方式确定</w:t>
      </w:r>
      <w:r>
        <w:rPr>
          <w:rFonts w:hint="eastAsia" w:ascii="仿宋" w:hAnsi="仿宋" w:eastAsia="仿宋" w:cs="仿宋"/>
          <w:spacing w:val="-16"/>
          <w:sz w:val="24"/>
        </w:rPr>
        <w:t>一个参加评标的投标人，招标文件未规定的采取随机抽取方式确定，其他投标无效。</w:t>
      </w:r>
    </w:p>
    <w:p w14:paraId="20B89849">
      <w:pPr>
        <w:pStyle w:val="6"/>
        <w:spacing w:line="364" w:lineRule="auto"/>
        <w:ind w:left="200" w:right="145" w:firstLine="480"/>
        <w:rPr>
          <w:rFonts w:hint="eastAsia" w:ascii="仿宋" w:hAnsi="仿宋" w:eastAsia="仿宋" w:cs="仿宋"/>
        </w:rPr>
      </w:pPr>
      <w:r>
        <w:rPr>
          <w:rFonts w:hint="eastAsia" w:ascii="仿宋" w:hAnsi="仿宋" w:eastAsia="仿宋" w:cs="仿宋"/>
          <w:spacing w:val="-6"/>
        </w:rPr>
        <w:t>使用综合评分法的采购项目，提供相同品牌产品且通过资格审查、符合性审</w:t>
      </w:r>
      <w:r>
        <w:rPr>
          <w:rFonts w:hint="eastAsia" w:ascii="仿宋" w:hAnsi="仿宋" w:eastAsia="仿宋" w:cs="仿宋"/>
          <w:spacing w:val="-11"/>
        </w:rPr>
        <w:t>查的不同投标人参加同一合同项下投标的，按一家投标人计算，评审后得分最高</w:t>
      </w:r>
      <w:r>
        <w:rPr>
          <w:rFonts w:hint="eastAsia" w:ascii="仿宋" w:hAnsi="仿宋" w:eastAsia="仿宋" w:cs="仿宋"/>
          <w:spacing w:val="-16"/>
        </w:rPr>
        <w:t>的同品牌投标人获得中标人推荐资格；评审得分相同的，由采购人或者采购人委</w:t>
      </w:r>
      <w:r>
        <w:rPr>
          <w:rFonts w:hint="eastAsia" w:ascii="仿宋" w:hAnsi="仿宋" w:eastAsia="仿宋" w:cs="仿宋"/>
          <w:spacing w:val="-19"/>
        </w:rPr>
        <w:t>托评标委员会按照招标文件规定的方式确定一个投标人获得中标人推荐资格，招标文件未规定的采取随机抽取方式确定，其他同品牌投标人不作为中标候选人。</w:t>
      </w:r>
      <w:r>
        <w:rPr>
          <w:rFonts w:hint="eastAsia" w:ascii="仿宋" w:hAnsi="仿宋" w:eastAsia="仿宋" w:cs="仿宋"/>
          <w:spacing w:val="-17"/>
        </w:rPr>
        <w:t>非单一产品采购项目，采购人应当根据采购项目技术构成、产品价格比重等合理确定核心产品，并在招标文件中载明。多家投标人提供的核心产品品牌相同的， 按前两款规定处理。</w:t>
      </w:r>
    </w:p>
    <w:p w14:paraId="03B63D34">
      <w:pPr>
        <w:pStyle w:val="4"/>
        <w:spacing w:line="303" w:lineRule="exact"/>
        <w:ind w:left="200"/>
        <w:rPr>
          <w:rFonts w:hint="eastAsia" w:ascii="仿宋" w:hAnsi="仿宋" w:eastAsia="仿宋" w:cs="仿宋"/>
        </w:rPr>
      </w:pPr>
      <w:bookmarkStart w:id="53" w:name="_bookmark27"/>
      <w:bookmarkEnd w:id="53"/>
      <w:bookmarkStart w:id="54" w:name="19.评审方法和标准"/>
      <w:bookmarkEnd w:id="54"/>
      <w:r>
        <w:rPr>
          <w:rFonts w:hint="eastAsia" w:ascii="仿宋" w:hAnsi="仿宋" w:eastAsia="仿宋" w:cs="仿宋"/>
        </w:rPr>
        <w:t>19.评审方法和标准</w:t>
      </w:r>
    </w:p>
    <w:p w14:paraId="3BE864CC">
      <w:pPr>
        <w:pStyle w:val="14"/>
        <w:numPr>
          <w:ilvl w:val="1"/>
          <w:numId w:val="15"/>
        </w:numPr>
        <w:tabs>
          <w:tab w:val="left" w:pos="1280"/>
        </w:tabs>
        <w:spacing w:before="151" w:after="0" w:line="364" w:lineRule="auto"/>
        <w:ind w:left="200" w:right="240" w:firstLine="480"/>
        <w:jc w:val="left"/>
        <w:rPr>
          <w:rFonts w:hint="eastAsia" w:ascii="仿宋" w:hAnsi="仿宋" w:eastAsia="仿宋" w:cs="仿宋"/>
          <w:sz w:val="24"/>
        </w:rPr>
      </w:pPr>
      <w:r>
        <w:rPr>
          <w:rFonts w:hint="eastAsia" w:ascii="仿宋" w:hAnsi="仿宋" w:eastAsia="仿宋" w:cs="仿宋"/>
          <w:sz w:val="24"/>
        </w:rPr>
        <w:t>依照《中华人民共和国政府采购法》《中华人民共和国政府采购法实施条例》等法律法规的规定，结合该项目的特点制定本评审办法。</w:t>
      </w:r>
    </w:p>
    <w:p w14:paraId="39C894C4">
      <w:pPr>
        <w:pStyle w:val="14"/>
        <w:numPr>
          <w:ilvl w:val="1"/>
          <w:numId w:val="15"/>
        </w:numPr>
        <w:tabs>
          <w:tab w:val="left" w:pos="1280"/>
        </w:tabs>
        <w:spacing w:before="0" w:after="0" w:line="306" w:lineRule="exact"/>
        <w:ind w:left="200" w:right="0" w:firstLine="480"/>
        <w:jc w:val="left"/>
        <w:rPr>
          <w:rFonts w:hint="eastAsia" w:ascii="仿宋" w:hAnsi="仿宋" w:eastAsia="仿宋" w:cs="仿宋"/>
          <w:sz w:val="24"/>
        </w:rPr>
      </w:pPr>
      <w:r>
        <w:rPr>
          <w:rFonts w:hint="eastAsia" w:ascii="仿宋" w:hAnsi="仿宋" w:eastAsia="仿宋" w:cs="仿宋"/>
          <w:sz w:val="24"/>
        </w:rPr>
        <w:t>本次评审方法采用综合评分法。</w:t>
      </w:r>
    </w:p>
    <w:p w14:paraId="739E5A00">
      <w:pPr>
        <w:pStyle w:val="6"/>
        <w:spacing w:before="160" w:line="364" w:lineRule="auto"/>
        <w:ind w:left="200" w:right="237" w:firstLine="480"/>
        <w:rPr>
          <w:rFonts w:hint="eastAsia" w:ascii="仿宋" w:hAnsi="仿宋" w:eastAsia="仿宋" w:cs="仿宋"/>
        </w:rPr>
      </w:pPr>
      <w:r>
        <w:rPr>
          <w:rFonts w:hint="eastAsia" w:ascii="仿宋" w:hAnsi="仿宋" w:eastAsia="仿宋" w:cs="仿宋"/>
          <w:spacing w:val="-9"/>
        </w:rPr>
        <w:t>综合评分法，是指投标文件满足招标文件全部实质性要求，且按照评审因素的量化指标评审得分最高的投标人为中标候选人的评标方法。</w:t>
      </w:r>
    </w:p>
    <w:p w14:paraId="34F8B63A">
      <w:pPr>
        <w:spacing w:after="0" w:line="364" w:lineRule="auto"/>
        <w:rPr>
          <w:rFonts w:hint="eastAsia" w:ascii="仿宋" w:hAnsi="仿宋" w:eastAsia="仿宋" w:cs="仿宋"/>
        </w:rPr>
        <w:sectPr>
          <w:pgSz w:w="11910" w:h="16840"/>
          <w:pgMar w:top="1380" w:right="1560" w:bottom="1120" w:left="1600" w:header="0" w:footer="937" w:gutter="0"/>
          <w:pgNumType w:fmt="decimal"/>
          <w:cols w:space="720" w:num="1"/>
        </w:sectPr>
      </w:pPr>
    </w:p>
    <w:p w14:paraId="0BF6F9A6">
      <w:pPr>
        <w:pStyle w:val="6"/>
        <w:spacing w:before="42" w:line="364" w:lineRule="auto"/>
        <w:ind w:left="200" w:right="145" w:firstLine="480"/>
        <w:rPr>
          <w:rFonts w:hint="eastAsia" w:ascii="仿宋" w:hAnsi="仿宋" w:eastAsia="仿宋" w:cs="仿宋"/>
        </w:rPr>
      </w:pPr>
      <w:r>
        <w:rPr>
          <w:rFonts w:hint="eastAsia" w:ascii="仿宋" w:hAnsi="仿宋" w:eastAsia="仿宋" w:cs="仿宋"/>
        </w:rPr>
        <w:t>评审因素的设定应当与投标人所提供服务服务的质量相关，包括投标报价、服务水平、履约能力、售后服务等。资格条件不得作为评审因素。</w:t>
      </w:r>
    </w:p>
    <w:p w14:paraId="6886AF5A">
      <w:pPr>
        <w:pStyle w:val="6"/>
        <w:spacing w:line="306" w:lineRule="exact"/>
        <w:ind w:left="680"/>
        <w:rPr>
          <w:rFonts w:hint="eastAsia" w:ascii="仿宋" w:hAnsi="仿宋" w:eastAsia="仿宋" w:cs="仿宋"/>
        </w:rPr>
      </w:pPr>
      <w:r>
        <w:rPr>
          <w:rFonts w:hint="eastAsia" w:ascii="仿宋" w:hAnsi="仿宋" w:eastAsia="仿宋" w:cs="仿宋"/>
        </w:rPr>
        <w:t>评标标准和分值设置如下：</w:t>
      </w:r>
    </w:p>
    <w:p w14:paraId="233CDB6B">
      <w:pPr>
        <w:pStyle w:val="6"/>
        <w:spacing w:before="5"/>
        <w:rPr>
          <w:rFonts w:hint="eastAsia" w:ascii="仿宋" w:hAnsi="仿宋" w:eastAsia="仿宋" w:cs="仿宋"/>
          <w:sz w:val="12"/>
        </w:rPr>
      </w:pPr>
    </w:p>
    <w:tbl>
      <w:tblPr>
        <w:tblStyle w:val="11"/>
        <w:tblW w:w="9103" w:type="dxa"/>
        <w:tblInd w:w="24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8"/>
        <w:gridCol w:w="750"/>
        <w:gridCol w:w="1140"/>
        <w:gridCol w:w="6795"/>
      </w:tblGrid>
      <w:tr w14:paraId="6A41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7" w:hRule="atLeast"/>
        </w:trPr>
        <w:tc>
          <w:tcPr>
            <w:tcW w:w="418" w:type="dxa"/>
            <w:vAlign w:val="center"/>
          </w:tcPr>
          <w:p w14:paraId="1EAC0850">
            <w:pPr>
              <w:pStyle w:val="15"/>
              <w:spacing w:before="1"/>
              <w:ind w:left="106" w:right="94"/>
              <w:jc w:val="center"/>
              <w:rPr>
                <w:rFonts w:hint="eastAsia" w:ascii="仿宋" w:hAnsi="仿宋" w:eastAsia="仿宋" w:cs="仿宋"/>
                <w:sz w:val="24"/>
              </w:rPr>
            </w:pPr>
            <w:r>
              <w:rPr>
                <w:rFonts w:hint="eastAsia" w:ascii="仿宋" w:hAnsi="仿宋" w:eastAsia="仿宋" w:cs="仿宋"/>
                <w:sz w:val="24"/>
              </w:rPr>
              <w:t>序号</w:t>
            </w:r>
          </w:p>
        </w:tc>
        <w:tc>
          <w:tcPr>
            <w:tcW w:w="750" w:type="dxa"/>
            <w:vAlign w:val="center"/>
          </w:tcPr>
          <w:p w14:paraId="49464644">
            <w:pPr>
              <w:pStyle w:val="15"/>
              <w:spacing w:before="1"/>
              <w:ind w:left="59" w:right="45"/>
              <w:jc w:val="center"/>
              <w:rPr>
                <w:rFonts w:hint="eastAsia" w:ascii="仿宋" w:hAnsi="仿宋" w:eastAsia="仿宋" w:cs="仿宋"/>
                <w:sz w:val="24"/>
              </w:rPr>
            </w:pPr>
            <w:r>
              <w:rPr>
                <w:rFonts w:hint="eastAsia" w:ascii="仿宋" w:hAnsi="仿宋" w:eastAsia="仿宋" w:cs="仿宋"/>
                <w:sz w:val="24"/>
              </w:rPr>
              <w:t>评审因素</w:t>
            </w:r>
          </w:p>
        </w:tc>
        <w:tc>
          <w:tcPr>
            <w:tcW w:w="7935" w:type="dxa"/>
            <w:gridSpan w:val="2"/>
          </w:tcPr>
          <w:p w14:paraId="2C745E92">
            <w:pPr>
              <w:pStyle w:val="15"/>
              <w:spacing w:before="1"/>
              <w:ind w:left="2237" w:right="2225"/>
              <w:jc w:val="center"/>
              <w:rPr>
                <w:rFonts w:hint="eastAsia" w:ascii="仿宋" w:hAnsi="仿宋" w:eastAsia="仿宋" w:cs="仿宋"/>
                <w:sz w:val="24"/>
              </w:rPr>
            </w:pPr>
            <w:r>
              <w:rPr>
                <w:rFonts w:hint="eastAsia" w:ascii="仿宋" w:hAnsi="仿宋" w:eastAsia="仿宋" w:cs="仿宋"/>
                <w:sz w:val="24"/>
              </w:rPr>
              <w:t>评审标准</w:t>
            </w:r>
          </w:p>
        </w:tc>
      </w:tr>
      <w:tr w14:paraId="0804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418" w:type="dxa"/>
            <w:tcBorders>
              <w:bottom w:val="single" w:color="000000" w:sz="4" w:space="0"/>
            </w:tcBorders>
            <w:vAlign w:val="center"/>
          </w:tcPr>
          <w:p w14:paraId="45541E27">
            <w:pPr>
              <w:pStyle w:val="15"/>
              <w:spacing w:before="1"/>
              <w:ind w:left="12"/>
              <w:jc w:val="center"/>
              <w:rPr>
                <w:rFonts w:hint="eastAsia" w:ascii="仿宋" w:hAnsi="仿宋" w:eastAsia="仿宋" w:cs="仿宋"/>
                <w:sz w:val="24"/>
              </w:rPr>
            </w:pPr>
            <w:r>
              <w:rPr>
                <w:rFonts w:hint="eastAsia" w:ascii="仿宋" w:hAnsi="仿宋" w:eastAsia="仿宋" w:cs="仿宋"/>
                <w:sz w:val="24"/>
              </w:rPr>
              <w:t>1</w:t>
            </w:r>
          </w:p>
        </w:tc>
        <w:tc>
          <w:tcPr>
            <w:tcW w:w="750" w:type="dxa"/>
            <w:vAlign w:val="center"/>
          </w:tcPr>
          <w:p w14:paraId="67F18271">
            <w:pPr>
              <w:pStyle w:val="15"/>
              <w:spacing w:before="1"/>
              <w:ind w:right="112"/>
              <w:jc w:val="center"/>
              <w:rPr>
                <w:rFonts w:hint="eastAsia" w:ascii="仿宋" w:hAnsi="仿宋" w:eastAsia="仿宋" w:cs="仿宋"/>
                <w:sz w:val="24"/>
              </w:rPr>
            </w:pPr>
            <w:r>
              <w:rPr>
                <w:rFonts w:hint="eastAsia" w:ascii="仿宋" w:hAnsi="仿宋" w:eastAsia="仿宋" w:cs="仿宋"/>
                <w:sz w:val="24"/>
              </w:rPr>
              <w:t>投标报价</w:t>
            </w:r>
          </w:p>
          <w:p w14:paraId="46382641">
            <w:pPr>
              <w:pStyle w:val="15"/>
              <w:spacing w:before="1"/>
              <w:ind w:left="59" w:right="45"/>
              <w:jc w:val="cente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0分</w:t>
            </w:r>
          </w:p>
        </w:tc>
        <w:tc>
          <w:tcPr>
            <w:tcW w:w="7935" w:type="dxa"/>
            <w:gridSpan w:val="2"/>
          </w:tcPr>
          <w:p w14:paraId="260DB67F">
            <w:pPr>
              <w:pStyle w:val="15"/>
              <w:spacing w:before="3"/>
              <w:ind w:left="107"/>
              <w:rPr>
                <w:rFonts w:hint="eastAsia" w:ascii="仿宋" w:hAnsi="仿宋" w:eastAsia="仿宋" w:cs="仿宋"/>
                <w:sz w:val="24"/>
                <w:lang w:val="en-US" w:eastAsia="zh-CN"/>
              </w:rPr>
            </w:pPr>
            <w:r>
              <w:rPr>
                <w:rFonts w:hint="eastAsia" w:ascii="仿宋" w:hAnsi="仿宋" w:eastAsia="仿宋" w:cs="仿宋"/>
                <w:sz w:val="24"/>
                <w:lang w:val="en-US" w:eastAsia="zh-CN"/>
              </w:rPr>
              <w:t>采用评标价的算术平均值作为评标基准价：当通过初步评审的投标人数小于5个时，评标基准价为所有通过初步评审的投标报价的算术平均值；当通过初步评审的投标人数大于等于5个（含）时，评标基准价为去掉1个最高和1个最低投标报价后，剩余有效投标报价的算术平均值</w:t>
            </w:r>
            <w:r>
              <w:rPr>
                <w:rFonts w:hint="eastAsia" w:ascii="仿宋" w:hAnsi="仿宋" w:eastAsia="仿宋" w:cs="仿宋"/>
                <w:sz w:val="24"/>
                <w:lang w:val="zh-CN" w:eastAsia="zh-CN"/>
              </w:rPr>
              <w:t>作为</w:t>
            </w:r>
            <w:r>
              <w:rPr>
                <w:rFonts w:hint="eastAsia" w:ascii="仿宋" w:hAnsi="仿宋" w:eastAsia="仿宋" w:cs="仿宋"/>
                <w:sz w:val="24"/>
                <w:lang w:val="en-US" w:eastAsia="zh-CN"/>
              </w:rPr>
              <w:t>评标基准价。</w:t>
            </w:r>
            <w:r>
              <w:rPr>
                <w:rFonts w:hint="default" w:ascii="仿宋" w:hAnsi="仿宋" w:eastAsia="仿宋" w:cs="仿宋"/>
                <w:sz w:val="24"/>
                <w:lang w:val="en-US" w:eastAsia="zh-CN"/>
              </w:rPr>
              <w:t>每高一个百分点从</w:t>
            </w:r>
            <w:bookmarkStart w:id="55" w:name="EB48bbdfe00bf747baa8fa6d8ef9be95e6"/>
            <w:r>
              <w:rPr>
                <w:rFonts w:hint="default" w:ascii="仿宋" w:hAnsi="仿宋" w:eastAsia="仿宋" w:cs="仿宋"/>
                <w:sz w:val="24"/>
                <w:lang w:val="en-US" w:eastAsia="zh-CN"/>
              </w:rPr>
              <w:t>20</w:t>
            </w:r>
            <w:bookmarkEnd w:id="55"/>
            <w:r>
              <w:rPr>
                <w:rFonts w:hint="default" w:ascii="仿宋" w:hAnsi="仿宋" w:eastAsia="仿宋" w:cs="仿宋"/>
                <w:sz w:val="24"/>
                <w:lang w:val="en-US" w:eastAsia="zh-CN"/>
              </w:rPr>
              <w:t>分中扣</w:t>
            </w:r>
            <w:bookmarkStart w:id="56" w:name="EBe0486b15fde340bc9af913c457f6b9c2"/>
            <w:r>
              <w:rPr>
                <w:rFonts w:hint="default" w:ascii="仿宋" w:hAnsi="仿宋" w:eastAsia="仿宋" w:cs="仿宋"/>
                <w:sz w:val="24"/>
                <w:lang w:val="en-US" w:eastAsia="zh-CN"/>
              </w:rPr>
              <w:t>1</w:t>
            </w:r>
            <w:bookmarkEnd w:id="56"/>
            <w:r>
              <w:rPr>
                <w:rFonts w:hint="default" w:ascii="仿宋" w:hAnsi="仿宋" w:eastAsia="仿宋" w:cs="仿宋"/>
                <w:sz w:val="24"/>
                <w:lang w:val="en-US" w:eastAsia="zh-CN"/>
              </w:rPr>
              <w:t>分</w:t>
            </w:r>
            <w:r>
              <w:rPr>
                <w:rFonts w:hint="eastAsia" w:ascii="仿宋" w:hAnsi="仿宋" w:eastAsia="仿宋" w:cs="仿宋"/>
                <w:sz w:val="24"/>
                <w:lang w:val="en-US" w:eastAsia="zh-CN"/>
              </w:rPr>
              <w:t>；</w:t>
            </w:r>
            <w:r>
              <w:rPr>
                <w:rFonts w:hint="default" w:ascii="仿宋" w:hAnsi="仿宋" w:eastAsia="仿宋" w:cs="仿宋"/>
                <w:sz w:val="24"/>
                <w:lang w:val="en-US" w:eastAsia="zh-CN"/>
              </w:rPr>
              <w:t>每低一个百分点从</w:t>
            </w:r>
            <w:bookmarkStart w:id="57" w:name="EB77977d67c9f04615aa3facfccc5f9e32"/>
            <w:r>
              <w:rPr>
                <w:rFonts w:hint="default" w:ascii="仿宋" w:hAnsi="仿宋" w:eastAsia="仿宋" w:cs="仿宋"/>
                <w:sz w:val="24"/>
                <w:lang w:val="en-US" w:eastAsia="zh-CN"/>
              </w:rPr>
              <w:t>20</w:t>
            </w:r>
            <w:bookmarkEnd w:id="57"/>
            <w:r>
              <w:rPr>
                <w:rFonts w:hint="default" w:ascii="仿宋" w:hAnsi="仿宋" w:eastAsia="仿宋" w:cs="仿宋"/>
                <w:sz w:val="24"/>
                <w:lang w:val="en-US" w:eastAsia="zh-CN"/>
              </w:rPr>
              <w:t>分中扣</w:t>
            </w:r>
            <w:bookmarkStart w:id="58" w:name="EBbb59a23e99fc470895e2ca50c0c80ff1"/>
            <w:r>
              <w:rPr>
                <w:rFonts w:hint="default" w:ascii="仿宋" w:hAnsi="仿宋" w:eastAsia="仿宋" w:cs="仿宋"/>
                <w:sz w:val="24"/>
                <w:lang w:val="en-US" w:eastAsia="zh-CN"/>
              </w:rPr>
              <w:t>0.5</w:t>
            </w:r>
            <w:bookmarkEnd w:id="58"/>
            <w:r>
              <w:rPr>
                <w:rFonts w:hint="default" w:ascii="仿宋" w:hAnsi="仿宋" w:eastAsia="仿宋" w:cs="仿宋"/>
                <w:sz w:val="24"/>
                <w:lang w:val="en-US" w:eastAsia="zh-CN"/>
              </w:rPr>
              <w:t>分</w:t>
            </w:r>
            <w:r>
              <w:rPr>
                <w:rFonts w:hint="eastAsia" w:ascii="仿宋" w:hAnsi="仿宋" w:eastAsia="仿宋" w:cs="仿宋"/>
                <w:sz w:val="24"/>
                <w:lang w:val="en-US" w:eastAsia="zh-CN"/>
              </w:rPr>
              <w:t>；</w:t>
            </w:r>
            <w:r>
              <w:rPr>
                <w:rFonts w:hint="default" w:ascii="仿宋" w:hAnsi="仿宋" w:eastAsia="仿宋" w:cs="仿宋"/>
                <w:sz w:val="24"/>
                <w:lang w:val="en-US" w:eastAsia="zh-CN"/>
              </w:rPr>
              <w:t>扣完为止，得分四舍五入保留小数点后两位</w:t>
            </w:r>
            <w:r>
              <w:rPr>
                <w:rFonts w:hint="eastAsia" w:ascii="仿宋" w:hAnsi="仿宋" w:eastAsia="仿宋" w:cs="仿宋"/>
                <w:sz w:val="24"/>
                <w:lang w:val="en-US" w:eastAsia="zh-CN"/>
              </w:rPr>
              <w:t>。</w:t>
            </w:r>
          </w:p>
          <w:p w14:paraId="07895A02">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zh-CN" w:eastAsia="zh-CN"/>
              </w:rPr>
              <w:t>注：</w:t>
            </w:r>
            <w:r>
              <w:rPr>
                <w:rFonts w:hint="eastAsia" w:ascii="仿宋" w:hAnsi="仿宋" w:eastAsia="仿宋" w:cs="仿宋"/>
                <w:sz w:val="24"/>
                <w:lang w:val="en-US" w:eastAsia="zh-CN"/>
              </w:rPr>
              <w:t>1、</w:t>
            </w:r>
            <w:r>
              <w:rPr>
                <w:rFonts w:hint="eastAsia" w:ascii="仿宋" w:hAnsi="仿宋" w:eastAsia="仿宋" w:cs="仿宋"/>
                <w:sz w:val="24"/>
                <w:lang w:val="zh-CN" w:eastAsia="zh-CN"/>
              </w:rPr>
              <w:t>根据《政府采购促进中小企业发展办法》、《关于促进残疾人就业政府采购政策的通知》等的相关规定，对残疾人福利性单位(安置的残疾人数量不得小于企业总人数的20%，且人数不得少于10人)、监狱企业、小型和微型企业承接服务的投标人价格给予10%的扣</w:t>
            </w:r>
            <w:bookmarkStart w:id="130" w:name="_GoBack"/>
            <w:bookmarkEnd w:id="130"/>
            <w:r>
              <w:rPr>
                <w:rFonts w:hint="eastAsia" w:ascii="仿宋" w:hAnsi="仿宋" w:eastAsia="仿宋" w:cs="仿宋"/>
                <w:sz w:val="24"/>
                <w:lang w:val="zh-CN" w:eastAsia="zh-CN"/>
              </w:rPr>
              <w:t>除，用扣除后的价格参与评标。(专门面向中小企业采购的项目不适用本条;未预留份额专门面向中小企业采购的采购项目，以及预留份额项目中的非预留部分采购包适用本条。)</w:t>
            </w:r>
          </w:p>
          <w:p w14:paraId="0604109D">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en-US" w:eastAsia="zh-CN"/>
              </w:rPr>
              <w:t>2、</w:t>
            </w:r>
            <w:r>
              <w:rPr>
                <w:rFonts w:hint="eastAsia" w:ascii="仿宋" w:hAnsi="仿宋" w:eastAsia="仿宋" w:cs="仿宋"/>
                <w:sz w:val="24"/>
                <w:lang w:val="zh-CN" w:eastAsia="zh-CN"/>
              </w:rPr>
              <w:t>残疾人福利性单位属于小型、微型企业、监狱企业的，不重复享受政策。</w:t>
            </w:r>
          </w:p>
          <w:p w14:paraId="37C3C4E9">
            <w:pPr>
              <w:pStyle w:val="15"/>
              <w:spacing w:before="3"/>
              <w:ind w:left="107"/>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lang w:val="zh-CN" w:eastAsia="zh-CN"/>
              </w:rPr>
              <w:t>执行国家统一定价标准和采用固定价格采购的项目，其价格不列为评审因素。</w:t>
            </w:r>
          </w:p>
        </w:tc>
      </w:tr>
      <w:tr w14:paraId="3948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74" w:hRule="atLeast"/>
        </w:trPr>
        <w:tc>
          <w:tcPr>
            <w:tcW w:w="418" w:type="dxa"/>
            <w:vMerge w:val="restart"/>
            <w:tcBorders>
              <w:top w:val="single" w:color="000000" w:sz="4" w:space="0"/>
              <w:left w:val="single" w:color="000000" w:sz="4" w:space="0"/>
              <w:right w:val="single" w:color="000000" w:sz="4" w:space="0"/>
            </w:tcBorders>
            <w:vAlign w:val="center"/>
          </w:tcPr>
          <w:p w14:paraId="08A91167">
            <w:pPr>
              <w:pStyle w:val="15"/>
              <w:spacing w:before="1"/>
              <w:ind w:right="112"/>
              <w:jc w:val="center"/>
              <w:rPr>
                <w:rFonts w:hint="eastAsia" w:ascii="仿宋" w:hAnsi="仿宋" w:eastAsia="仿宋" w:cs="仿宋"/>
                <w:sz w:val="24"/>
              </w:rPr>
            </w:pPr>
            <w:r>
              <w:rPr>
                <w:rFonts w:hint="eastAsia" w:ascii="仿宋" w:hAnsi="仿宋" w:eastAsia="仿宋" w:cs="仿宋"/>
                <w:sz w:val="24"/>
              </w:rPr>
              <w:t>2</w:t>
            </w:r>
          </w:p>
        </w:tc>
        <w:tc>
          <w:tcPr>
            <w:tcW w:w="750" w:type="dxa"/>
            <w:vMerge w:val="restart"/>
            <w:tcBorders>
              <w:left w:val="single" w:color="000000" w:sz="4" w:space="0"/>
            </w:tcBorders>
            <w:vAlign w:val="center"/>
          </w:tcPr>
          <w:p w14:paraId="46810632">
            <w:pPr>
              <w:pStyle w:val="15"/>
              <w:spacing w:before="1"/>
              <w:ind w:right="112"/>
              <w:jc w:val="center"/>
              <w:rPr>
                <w:rFonts w:hint="eastAsia" w:ascii="仿宋" w:hAnsi="仿宋" w:eastAsia="仿宋" w:cs="仿宋"/>
                <w:sz w:val="24"/>
              </w:rPr>
            </w:pPr>
            <w:r>
              <w:rPr>
                <w:rFonts w:hint="eastAsia" w:ascii="仿宋" w:hAnsi="仿宋" w:eastAsia="仿宋" w:cs="仿宋"/>
                <w:sz w:val="24"/>
              </w:rPr>
              <w:t>商务评价</w:t>
            </w:r>
          </w:p>
          <w:p w14:paraId="5F8DF98C">
            <w:pPr>
              <w:pStyle w:val="15"/>
              <w:spacing w:before="1"/>
              <w:ind w:right="112"/>
              <w:jc w:val="center"/>
              <w:rPr>
                <w:rFonts w:hint="eastAsia" w:ascii="仿宋" w:hAnsi="仿宋" w:eastAsia="仿宋" w:cs="仿宋"/>
                <w:sz w:val="24"/>
              </w:rPr>
            </w:pPr>
            <w:r>
              <w:rPr>
                <w:rFonts w:hint="eastAsia" w:ascii="仿宋" w:hAnsi="仿宋" w:eastAsia="仿宋" w:cs="仿宋"/>
                <w:sz w:val="24"/>
              </w:rPr>
              <w:t>20分</w:t>
            </w:r>
          </w:p>
        </w:tc>
        <w:tc>
          <w:tcPr>
            <w:tcW w:w="1140" w:type="dxa"/>
            <w:tcBorders>
              <w:bottom w:val="single" w:color="auto" w:sz="4" w:space="0"/>
            </w:tcBorders>
            <w:vAlign w:val="center"/>
          </w:tcPr>
          <w:p w14:paraId="456B83F2">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企业业绩</w:t>
            </w:r>
          </w:p>
          <w:p w14:paraId="785FDE14">
            <w:pPr>
              <w:pStyle w:val="15"/>
              <w:spacing w:before="1"/>
              <w:ind w:right="112"/>
              <w:jc w:val="center"/>
              <w:rPr>
                <w:rFonts w:hint="eastAsia" w:ascii="仿宋" w:hAnsi="仿宋" w:eastAsia="仿宋" w:cs="仿宋"/>
                <w:sz w:val="24"/>
              </w:rPr>
            </w:pPr>
            <w:r>
              <w:rPr>
                <w:rFonts w:hint="eastAsia" w:ascii="仿宋" w:hAnsi="仿宋" w:eastAsia="仿宋" w:cs="仿宋"/>
                <w:b/>
                <w:bCs/>
                <w:sz w:val="24"/>
                <w:lang w:val="zh-CN" w:eastAsia="zh-CN"/>
              </w:rPr>
              <w:t>（</w:t>
            </w:r>
            <w:r>
              <w:rPr>
                <w:rFonts w:hint="eastAsia" w:ascii="仿宋" w:hAnsi="仿宋" w:eastAsia="仿宋" w:cs="仿宋"/>
                <w:b/>
                <w:bCs/>
                <w:sz w:val="24"/>
                <w:lang w:val="en-US" w:eastAsia="zh-CN"/>
              </w:rPr>
              <w:t>8</w:t>
            </w:r>
            <w:r>
              <w:rPr>
                <w:rFonts w:hint="eastAsia" w:ascii="仿宋" w:hAnsi="仿宋" w:eastAsia="仿宋" w:cs="仿宋"/>
                <w:b/>
                <w:bCs/>
                <w:sz w:val="24"/>
                <w:lang w:val="zh-CN" w:eastAsia="zh-CN"/>
              </w:rPr>
              <w:t>分）</w:t>
            </w:r>
          </w:p>
        </w:tc>
        <w:tc>
          <w:tcPr>
            <w:tcW w:w="6795" w:type="dxa"/>
            <w:tcBorders>
              <w:bottom w:val="single" w:color="auto" w:sz="4" w:space="0"/>
            </w:tcBorders>
          </w:tcPr>
          <w:p w14:paraId="483EFC3A">
            <w:pPr>
              <w:pStyle w:val="15"/>
              <w:spacing w:before="3"/>
              <w:ind w:left="107" w:firstLine="480" w:firstLineChars="200"/>
              <w:rPr>
                <w:rFonts w:hint="eastAsia" w:ascii="仿宋" w:hAnsi="仿宋" w:eastAsia="仿宋" w:cs="仿宋"/>
                <w:sz w:val="24"/>
              </w:rPr>
            </w:pPr>
            <w:r>
              <w:rPr>
                <w:rFonts w:hint="eastAsia" w:ascii="仿宋" w:hAnsi="仿宋" w:eastAsia="仿宋" w:cs="仿宋"/>
                <w:sz w:val="24"/>
                <w:lang w:val="en-US" w:eastAsia="zh-CN"/>
              </w:rPr>
              <w:t>提供2021年01月01日至今以来的类似业绩，（类似业绩是指医疗相关咨询、设计项目或公共建筑设计类项目），须提供有效的中标通知书或合同首页、金额所在页、合同签字盖章页的扫描或复印件，合同时间以合同签订日期为准。每提供一项得2分，满分8分。</w:t>
            </w:r>
          </w:p>
        </w:tc>
      </w:tr>
      <w:tr w14:paraId="5AB7A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1" w:hRule="atLeast"/>
        </w:trPr>
        <w:tc>
          <w:tcPr>
            <w:tcW w:w="418" w:type="dxa"/>
            <w:vMerge w:val="continue"/>
            <w:tcBorders>
              <w:left w:val="single" w:color="000000" w:sz="4" w:space="0"/>
              <w:right w:val="single" w:color="000000" w:sz="4" w:space="0"/>
            </w:tcBorders>
            <w:vAlign w:val="center"/>
          </w:tcPr>
          <w:p w14:paraId="2FC728D9">
            <w:pPr>
              <w:pStyle w:val="15"/>
              <w:spacing w:before="1"/>
              <w:ind w:right="112"/>
              <w:jc w:val="center"/>
              <w:rPr>
                <w:rFonts w:hint="eastAsia" w:ascii="仿宋" w:hAnsi="仿宋" w:eastAsia="仿宋" w:cs="仿宋"/>
                <w:sz w:val="24"/>
              </w:rPr>
            </w:pPr>
          </w:p>
        </w:tc>
        <w:tc>
          <w:tcPr>
            <w:tcW w:w="750" w:type="dxa"/>
            <w:vMerge w:val="continue"/>
            <w:tcBorders>
              <w:left w:val="single" w:color="000000" w:sz="4" w:space="0"/>
            </w:tcBorders>
            <w:vAlign w:val="center"/>
          </w:tcPr>
          <w:p w14:paraId="5AD12093">
            <w:pPr>
              <w:pStyle w:val="15"/>
              <w:spacing w:before="1"/>
              <w:ind w:right="112"/>
              <w:jc w:val="center"/>
              <w:rPr>
                <w:rFonts w:hint="eastAsia" w:ascii="仿宋" w:hAnsi="仿宋" w:eastAsia="仿宋" w:cs="仿宋"/>
                <w:sz w:val="24"/>
              </w:rPr>
            </w:pPr>
          </w:p>
        </w:tc>
        <w:tc>
          <w:tcPr>
            <w:tcW w:w="1140" w:type="dxa"/>
            <w:tcBorders>
              <w:top w:val="single" w:color="auto" w:sz="4" w:space="0"/>
              <w:bottom w:val="single" w:color="auto" w:sz="4" w:space="0"/>
            </w:tcBorders>
            <w:vAlign w:val="center"/>
          </w:tcPr>
          <w:p w14:paraId="4D38BD34">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项目负责人</w:t>
            </w:r>
          </w:p>
          <w:p w14:paraId="38FC3D0A">
            <w:pPr>
              <w:pStyle w:val="15"/>
              <w:spacing w:before="1"/>
              <w:ind w:right="112"/>
              <w:jc w:val="center"/>
              <w:rPr>
                <w:rFonts w:hint="eastAsia" w:ascii="仿宋" w:hAnsi="仿宋" w:eastAsia="仿宋" w:cs="仿宋"/>
                <w:sz w:val="24"/>
              </w:rPr>
            </w:pPr>
            <w:r>
              <w:rPr>
                <w:rFonts w:hint="eastAsia" w:ascii="仿宋" w:hAnsi="仿宋" w:eastAsia="仿宋" w:cs="仿宋"/>
                <w:b/>
                <w:bCs/>
                <w:sz w:val="24"/>
                <w:lang w:val="zh-CN" w:eastAsia="zh-CN"/>
              </w:rPr>
              <w:t>（</w:t>
            </w:r>
            <w:r>
              <w:rPr>
                <w:rFonts w:hint="eastAsia" w:ascii="仿宋" w:hAnsi="仿宋" w:eastAsia="仿宋" w:cs="仿宋"/>
                <w:b/>
                <w:bCs/>
                <w:sz w:val="24"/>
                <w:lang w:val="en-US" w:eastAsia="zh-CN"/>
              </w:rPr>
              <w:t>4</w:t>
            </w:r>
            <w:r>
              <w:rPr>
                <w:rFonts w:hint="eastAsia" w:ascii="仿宋" w:hAnsi="仿宋" w:eastAsia="仿宋" w:cs="仿宋"/>
                <w:b/>
                <w:bCs/>
                <w:sz w:val="24"/>
                <w:lang w:val="zh-CN" w:eastAsia="zh-CN"/>
              </w:rPr>
              <w:t>分）</w:t>
            </w:r>
          </w:p>
        </w:tc>
        <w:tc>
          <w:tcPr>
            <w:tcW w:w="6795" w:type="dxa"/>
            <w:tcBorders>
              <w:top w:val="single" w:color="auto" w:sz="4" w:space="0"/>
              <w:bottom w:val="single" w:color="auto" w:sz="4" w:space="0"/>
            </w:tcBorders>
          </w:tcPr>
          <w:p w14:paraId="178E21E6">
            <w:pPr>
              <w:pStyle w:val="15"/>
              <w:spacing w:before="3"/>
              <w:ind w:left="107" w:firstLine="480" w:firstLineChars="200"/>
              <w:rPr>
                <w:rFonts w:hint="eastAsia" w:ascii="仿宋" w:hAnsi="仿宋" w:eastAsia="仿宋" w:cs="仿宋"/>
                <w:sz w:val="24"/>
                <w:lang w:val="en-US" w:eastAsia="zh-CN"/>
              </w:rPr>
            </w:pPr>
            <w:r>
              <w:rPr>
                <w:rFonts w:hint="eastAsia" w:ascii="仿宋" w:hAnsi="仿宋" w:eastAsia="仿宋" w:cs="仿宋"/>
                <w:sz w:val="24"/>
                <w:lang w:val="zh-CN" w:eastAsia="zh-CN"/>
              </w:rPr>
              <w:t>项目负责人具有相关专业高级职称的得3分，具有一级注册建筑师资格的得</w:t>
            </w:r>
            <w:r>
              <w:rPr>
                <w:rFonts w:hint="eastAsia" w:ascii="仿宋" w:hAnsi="仿宋" w:eastAsia="仿宋" w:cs="仿宋"/>
                <w:sz w:val="24"/>
                <w:lang w:val="en-US" w:eastAsia="zh-CN"/>
              </w:rPr>
              <w:t>4</w:t>
            </w:r>
            <w:r>
              <w:rPr>
                <w:rFonts w:hint="eastAsia" w:ascii="仿宋" w:hAnsi="仿宋" w:eastAsia="仿宋" w:cs="仿宋"/>
                <w:sz w:val="24"/>
                <w:lang w:val="zh-CN" w:eastAsia="zh-CN"/>
              </w:rPr>
              <w:t>分</w:t>
            </w:r>
            <w:r>
              <w:rPr>
                <w:rFonts w:hint="eastAsia" w:ascii="仿宋" w:hAnsi="仿宋" w:eastAsia="仿宋" w:cs="仿宋"/>
                <w:sz w:val="24"/>
                <w:lang w:val="en-US" w:eastAsia="zh-CN"/>
              </w:rPr>
              <w:t>。须</w:t>
            </w:r>
            <w:r>
              <w:rPr>
                <w:rFonts w:hint="eastAsia" w:ascii="仿宋" w:hAnsi="仿宋" w:eastAsia="仿宋" w:cs="仿宋"/>
                <w:sz w:val="24"/>
                <w:lang w:val="zh-CN" w:eastAsia="zh-CN"/>
              </w:rPr>
              <w:t>提供</w:t>
            </w:r>
            <w:r>
              <w:rPr>
                <w:rFonts w:hint="eastAsia" w:ascii="仿宋" w:hAnsi="仿宋" w:eastAsia="仿宋" w:cs="仿宋"/>
                <w:sz w:val="24"/>
                <w:lang w:val="en-US" w:eastAsia="zh-CN"/>
              </w:rPr>
              <w:t>职称证书、资格证书</w:t>
            </w:r>
            <w:r>
              <w:rPr>
                <w:rFonts w:hint="eastAsia" w:ascii="仿宋" w:hAnsi="仿宋" w:eastAsia="仿宋" w:cs="仿宋"/>
                <w:sz w:val="24"/>
                <w:lang w:val="zh-CN" w:eastAsia="zh-CN"/>
              </w:rPr>
              <w:t>扫描或复印件。</w:t>
            </w:r>
          </w:p>
        </w:tc>
      </w:tr>
      <w:tr w14:paraId="13A93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6" w:hRule="atLeast"/>
        </w:trPr>
        <w:tc>
          <w:tcPr>
            <w:tcW w:w="418" w:type="dxa"/>
            <w:vMerge w:val="continue"/>
            <w:tcBorders>
              <w:left w:val="single" w:color="000000" w:sz="4" w:space="0"/>
              <w:bottom w:val="single" w:color="000000" w:sz="4" w:space="0"/>
              <w:right w:val="single" w:color="000000" w:sz="4" w:space="0"/>
            </w:tcBorders>
            <w:vAlign w:val="center"/>
          </w:tcPr>
          <w:p w14:paraId="7CC91F6C">
            <w:pPr>
              <w:pStyle w:val="15"/>
              <w:spacing w:before="1"/>
              <w:ind w:right="112"/>
              <w:jc w:val="center"/>
              <w:rPr>
                <w:rFonts w:hint="eastAsia" w:ascii="仿宋" w:hAnsi="仿宋" w:eastAsia="仿宋" w:cs="仿宋"/>
                <w:sz w:val="24"/>
              </w:rPr>
            </w:pPr>
          </w:p>
        </w:tc>
        <w:tc>
          <w:tcPr>
            <w:tcW w:w="750" w:type="dxa"/>
            <w:vMerge w:val="continue"/>
            <w:tcBorders>
              <w:left w:val="single" w:color="000000" w:sz="4" w:space="0"/>
              <w:bottom w:val="single" w:color="000000" w:sz="4" w:space="0"/>
            </w:tcBorders>
            <w:vAlign w:val="center"/>
          </w:tcPr>
          <w:p w14:paraId="7187C3D1">
            <w:pPr>
              <w:pStyle w:val="15"/>
              <w:spacing w:before="1"/>
              <w:ind w:right="112"/>
              <w:jc w:val="center"/>
              <w:rPr>
                <w:rFonts w:hint="eastAsia" w:ascii="仿宋" w:hAnsi="仿宋" w:eastAsia="仿宋" w:cs="仿宋"/>
                <w:sz w:val="24"/>
              </w:rPr>
            </w:pPr>
          </w:p>
        </w:tc>
        <w:tc>
          <w:tcPr>
            <w:tcW w:w="1140" w:type="dxa"/>
            <w:tcBorders>
              <w:top w:val="single" w:color="auto" w:sz="4" w:space="0"/>
              <w:bottom w:val="single" w:color="000000" w:sz="4" w:space="0"/>
            </w:tcBorders>
            <w:vAlign w:val="center"/>
          </w:tcPr>
          <w:p w14:paraId="14C2B481">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其他专业人员配备</w:t>
            </w:r>
          </w:p>
          <w:p w14:paraId="108C8F56">
            <w:pPr>
              <w:pStyle w:val="15"/>
              <w:spacing w:before="1"/>
              <w:ind w:right="112"/>
              <w:jc w:val="center"/>
              <w:rPr>
                <w:rFonts w:hint="eastAsia" w:ascii="仿宋" w:hAnsi="仿宋" w:eastAsia="仿宋" w:cs="仿宋"/>
                <w:sz w:val="24"/>
              </w:rPr>
            </w:pPr>
            <w:r>
              <w:rPr>
                <w:rFonts w:hint="eastAsia" w:ascii="仿宋" w:hAnsi="仿宋" w:eastAsia="仿宋" w:cs="仿宋"/>
                <w:b/>
                <w:bCs/>
                <w:sz w:val="24"/>
                <w:lang w:val="zh-CN" w:eastAsia="zh-CN"/>
              </w:rPr>
              <w:t>（</w:t>
            </w:r>
            <w:r>
              <w:rPr>
                <w:rFonts w:hint="eastAsia" w:ascii="仿宋" w:hAnsi="仿宋" w:eastAsia="仿宋" w:cs="仿宋"/>
                <w:b/>
                <w:bCs/>
                <w:sz w:val="24"/>
                <w:lang w:val="en-US" w:eastAsia="zh-CN"/>
              </w:rPr>
              <w:t>8</w:t>
            </w:r>
            <w:r>
              <w:rPr>
                <w:rFonts w:hint="eastAsia" w:ascii="仿宋" w:hAnsi="仿宋" w:eastAsia="仿宋" w:cs="仿宋"/>
                <w:b/>
                <w:bCs/>
                <w:sz w:val="24"/>
                <w:lang w:val="zh-CN" w:eastAsia="zh-CN"/>
              </w:rPr>
              <w:t>分）</w:t>
            </w:r>
          </w:p>
        </w:tc>
        <w:tc>
          <w:tcPr>
            <w:tcW w:w="6795" w:type="dxa"/>
            <w:tcBorders>
              <w:top w:val="single" w:color="auto" w:sz="4" w:space="0"/>
              <w:bottom w:val="single" w:color="000000" w:sz="4" w:space="0"/>
            </w:tcBorders>
          </w:tcPr>
          <w:p w14:paraId="2D73A24A">
            <w:pPr>
              <w:pStyle w:val="15"/>
              <w:spacing w:before="3"/>
              <w:ind w:left="107" w:firstLine="480" w:firstLineChars="200"/>
              <w:rPr>
                <w:rFonts w:hint="eastAsia" w:ascii="仿宋" w:hAnsi="仿宋" w:eastAsia="仿宋" w:cs="仿宋"/>
                <w:sz w:val="24"/>
                <w:lang w:val="zh-CN" w:eastAsia="zh-CN"/>
              </w:rPr>
            </w:pPr>
            <w:r>
              <w:rPr>
                <w:rFonts w:hint="eastAsia" w:ascii="仿宋" w:hAnsi="仿宋" w:eastAsia="仿宋" w:cs="仿宋"/>
                <w:sz w:val="24"/>
                <w:lang w:val="zh-CN" w:eastAsia="zh-CN"/>
              </w:rPr>
              <w:t>拟投入本项目的其他主要人员（不含项目负责人），按以下标准计分：</w:t>
            </w:r>
          </w:p>
          <w:p w14:paraId="1E8C2F62">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zh-CN" w:eastAsia="zh-CN"/>
              </w:rPr>
              <w:t>每提供1名具有相关专业高级工程师职称的人员，得3分；</w:t>
            </w:r>
          </w:p>
          <w:p w14:paraId="5E9503FF">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zh-CN" w:eastAsia="zh-CN"/>
              </w:rPr>
              <w:t>每提供1名具有相关专业工程师职称的人员，得2分；</w:t>
            </w:r>
          </w:p>
          <w:p w14:paraId="7E2B12CC">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zh-CN" w:eastAsia="zh-CN"/>
              </w:rPr>
              <w:t>同一人员具备上述多个职称/资格证书的，不重复计分；</w:t>
            </w:r>
          </w:p>
          <w:p w14:paraId="35824054">
            <w:pPr>
              <w:pStyle w:val="15"/>
              <w:spacing w:before="3"/>
              <w:ind w:left="107"/>
              <w:rPr>
                <w:rFonts w:hint="eastAsia" w:ascii="仿宋" w:hAnsi="仿宋" w:eastAsia="仿宋" w:cs="仿宋"/>
                <w:sz w:val="24"/>
                <w:lang w:val="zh-CN" w:eastAsia="zh-CN"/>
              </w:rPr>
            </w:pPr>
            <w:r>
              <w:rPr>
                <w:rFonts w:hint="eastAsia" w:ascii="仿宋" w:hAnsi="仿宋" w:eastAsia="仿宋" w:cs="仿宋"/>
                <w:sz w:val="24"/>
                <w:lang w:val="zh-CN" w:eastAsia="zh-CN"/>
              </w:rPr>
              <w:t>本项满分8分，超过8分的按8分计取。</w:t>
            </w:r>
          </w:p>
          <w:p w14:paraId="789F480C">
            <w:pPr>
              <w:pStyle w:val="15"/>
              <w:spacing w:before="3"/>
              <w:ind w:left="107"/>
              <w:rPr>
                <w:rFonts w:hint="eastAsia" w:ascii="仿宋" w:hAnsi="仿宋" w:eastAsia="仿宋" w:cs="仿宋"/>
                <w:sz w:val="24"/>
                <w:lang w:val="en-US" w:eastAsia="zh-CN"/>
              </w:rPr>
            </w:pPr>
            <w:r>
              <w:rPr>
                <w:rFonts w:hint="eastAsia" w:ascii="仿宋" w:hAnsi="仿宋" w:eastAsia="仿宋" w:cs="仿宋"/>
                <w:sz w:val="24"/>
                <w:lang w:val="en-US" w:eastAsia="zh-CN"/>
              </w:rPr>
              <w:t>须</w:t>
            </w:r>
            <w:r>
              <w:rPr>
                <w:rFonts w:hint="eastAsia" w:ascii="仿宋" w:hAnsi="仿宋" w:eastAsia="仿宋" w:cs="仿宋"/>
                <w:sz w:val="24"/>
                <w:lang w:val="zh-CN" w:eastAsia="zh-CN"/>
              </w:rPr>
              <w:t>提供人员职称证书等相关证明材料扫描件或复印件。</w:t>
            </w:r>
          </w:p>
        </w:tc>
      </w:tr>
      <w:tr w14:paraId="63249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14" w:hRule="atLeast"/>
        </w:trPr>
        <w:tc>
          <w:tcPr>
            <w:tcW w:w="418" w:type="dxa"/>
            <w:vMerge w:val="restart"/>
            <w:tcBorders>
              <w:top w:val="single" w:color="000000" w:sz="4" w:space="0"/>
              <w:left w:val="single" w:color="000000" w:sz="4" w:space="0"/>
              <w:right w:val="single" w:color="000000" w:sz="4" w:space="0"/>
            </w:tcBorders>
            <w:vAlign w:val="center"/>
          </w:tcPr>
          <w:p w14:paraId="7A5ABA5D">
            <w:pPr>
              <w:pStyle w:val="15"/>
              <w:spacing w:before="1"/>
              <w:ind w:right="112"/>
              <w:jc w:val="center"/>
              <w:rPr>
                <w:rFonts w:hint="eastAsia" w:ascii="仿宋" w:hAnsi="仿宋" w:eastAsia="仿宋" w:cs="仿宋"/>
                <w:sz w:val="24"/>
              </w:rPr>
            </w:pPr>
            <w:r>
              <w:rPr>
                <w:rFonts w:hint="eastAsia" w:ascii="仿宋" w:hAnsi="仿宋" w:eastAsia="仿宋" w:cs="仿宋"/>
                <w:sz w:val="24"/>
              </w:rPr>
              <w:t>3</w:t>
            </w:r>
          </w:p>
        </w:tc>
        <w:tc>
          <w:tcPr>
            <w:tcW w:w="750" w:type="dxa"/>
            <w:vMerge w:val="restart"/>
            <w:tcBorders>
              <w:top w:val="single" w:color="000000" w:sz="4" w:space="0"/>
              <w:left w:val="single" w:color="000000" w:sz="4" w:space="0"/>
              <w:right w:val="single" w:color="000000" w:sz="4" w:space="0"/>
            </w:tcBorders>
            <w:vAlign w:val="center"/>
          </w:tcPr>
          <w:p w14:paraId="4A32284C">
            <w:pPr>
              <w:pStyle w:val="15"/>
              <w:spacing w:before="1"/>
              <w:ind w:right="112"/>
              <w:jc w:val="center"/>
              <w:rPr>
                <w:rFonts w:hint="eastAsia" w:ascii="仿宋" w:hAnsi="仿宋" w:eastAsia="仿宋" w:cs="仿宋"/>
                <w:sz w:val="24"/>
              </w:rPr>
            </w:pPr>
            <w:r>
              <w:rPr>
                <w:rFonts w:hint="eastAsia" w:ascii="仿宋" w:hAnsi="仿宋" w:eastAsia="仿宋" w:cs="仿宋"/>
                <w:sz w:val="24"/>
              </w:rPr>
              <w:t>技术评价</w:t>
            </w:r>
            <w:r>
              <w:rPr>
                <w:rFonts w:hint="eastAsia" w:ascii="仿宋" w:hAnsi="仿宋" w:eastAsia="仿宋" w:cs="仿宋"/>
                <w:sz w:val="24"/>
                <w:lang w:val="en-US" w:eastAsia="zh-CN"/>
              </w:rPr>
              <w:t>60</w:t>
            </w:r>
            <w:r>
              <w:rPr>
                <w:rFonts w:hint="eastAsia" w:ascii="仿宋" w:hAnsi="仿宋" w:eastAsia="仿宋" w:cs="仿宋"/>
                <w:sz w:val="24"/>
              </w:rPr>
              <w:t>分</w:t>
            </w:r>
          </w:p>
        </w:tc>
        <w:tc>
          <w:tcPr>
            <w:tcW w:w="1140" w:type="dxa"/>
            <w:tcBorders>
              <w:top w:val="single" w:color="000000" w:sz="4" w:space="0"/>
              <w:left w:val="single" w:color="000000" w:sz="4" w:space="0"/>
              <w:right w:val="single" w:color="000000" w:sz="4" w:space="0"/>
            </w:tcBorders>
            <w:vAlign w:val="center"/>
          </w:tcPr>
          <w:p w14:paraId="309330A2">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设计范围、设计内容</w:t>
            </w:r>
          </w:p>
          <w:p w14:paraId="2A6019D7">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（6分）</w:t>
            </w:r>
          </w:p>
        </w:tc>
        <w:tc>
          <w:tcPr>
            <w:tcW w:w="6795" w:type="dxa"/>
            <w:tcBorders>
              <w:top w:val="single" w:color="000000" w:sz="4" w:space="0"/>
              <w:left w:val="single" w:color="000000" w:sz="4" w:space="0"/>
              <w:bottom w:val="single" w:color="000000" w:sz="4" w:space="0"/>
              <w:right w:val="single" w:color="000000" w:sz="4" w:space="0"/>
            </w:tcBorders>
          </w:tcPr>
          <w:p w14:paraId="5949657D">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包括但不限于：①工作范围明确，现状分析透彻；②任务描述清晰，基础资料全面、准确，工程重点、难点把握到位。</w:t>
            </w:r>
          </w:p>
          <w:p w14:paraId="14BB4BD9">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满足全部要求：6分</w:t>
            </w:r>
          </w:p>
          <w:p w14:paraId="65FAD994">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缺少1项内容：扣3分</w:t>
            </w:r>
          </w:p>
          <w:p w14:paraId="6A2F851D">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每项内容每有1处缺陷（不适用项目实际、编造、前后矛盾、规范错误等）：扣1分</w:t>
            </w:r>
          </w:p>
          <w:p w14:paraId="055A31C4">
            <w:pPr>
              <w:pStyle w:val="15"/>
              <w:spacing w:before="3"/>
              <w:ind w:left="107" w:firstLine="480" w:firstLineChars="200"/>
              <w:rPr>
                <w:rFonts w:hint="eastAsia" w:ascii="仿宋" w:hAnsi="仿宋" w:eastAsia="仿宋" w:cs="仿宋"/>
                <w:sz w:val="24"/>
              </w:rPr>
            </w:pPr>
            <w:r>
              <w:rPr>
                <w:rFonts w:hint="eastAsia" w:ascii="仿宋" w:hAnsi="仿宋" w:eastAsia="仿宋" w:cs="仿宋"/>
                <w:b w:val="0"/>
                <w:bCs w:val="0"/>
                <w:sz w:val="24"/>
                <w:lang w:val="zh-CN" w:eastAsia="zh-CN"/>
              </w:rPr>
              <w:t>未提供：不得分。</w:t>
            </w:r>
          </w:p>
        </w:tc>
      </w:tr>
      <w:tr w14:paraId="25E5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9" w:hRule="atLeast"/>
        </w:trPr>
        <w:tc>
          <w:tcPr>
            <w:tcW w:w="418" w:type="dxa"/>
            <w:vMerge w:val="continue"/>
            <w:tcBorders>
              <w:left w:val="single" w:color="000000" w:sz="4" w:space="0"/>
              <w:right w:val="single" w:color="000000" w:sz="4" w:space="0"/>
            </w:tcBorders>
          </w:tcPr>
          <w:p w14:paraId="35DFF60D">
            <w:pPr>
              <w:pStyle w:val="15"/>
              <w:spacing w:before="1"/>
              <w:ind w:left="14"/>
              <w:jc w:val="center"/>
              <w:rPr>
                <w:rFonts w:hint="eastAsia" w:ascii="仿宋" w:hAnsi="仿宋" w:eastAsia="仿宋" w:cs="仿宋"/>
                <w:sz w:val="24"/>
              </w:rPr>
            </w:pPr>
          </w:p>
        </w:tc>
        <w:tc>
          <w:tcPr>
            <w:tcW w:w="750" w:type="dxa"/>
            <w:vMerge w:val="continue"/>
            <w:tcBorders>
              <w:left w:val="single" w:color="000000" w:sz="4" w:space="0"/>
              <w:right w:val="single" w:color="000000" w:sz="4" w:space="0"/>
            </w:tcBorders>
          </w:tcPr>
          <w:p w14:paraId="1A45BE7B">
            <w:pPr>
              <w:pStyle w:val="15"/>
              <w:spacing w:before="162" w:line="242" w:lineRule="auto"/>
              <w:ind w:left="247" w:right="112" w:hanging="120"/>
              <w:rPr>
                <w:rFonts w:hint="eastAsia" w:ascii="仿宋" w:hAnsi="仿宋" w:eastAsia="仿宋" w:cs="仿宋"/>
                <w:sz w:val="24"/>
              </w:rPr>
            </w:pPr>
          </w:p>
        </w:tc>
        <w:tc>
          <w:tcPr>
            <w:tcW w:w="1140" w:type="dxa"/>
            <w:tcBorders>
              <w:top w:val="single" w:color="000000" w:sz="4" w:space="0"/>
              <w:bottom w:val="single" w:color="000000" w:sz="4" w:space="0"/>
            </w:tcBorders>
            <w:vAlign w:val="center"/>
          </w:tcPr>
          <w:p w14:paraId="23BB0A2A">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设计依据、设计工作目标</w:t>
            </w:r>
          </w:p>
          <w:p w14:paraId="2E8ED0FB">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（4分）</w:t>
            </w:r>
          </w:p>
        </w:tc>
        <w:tc>
          <w:tcPr>
            <w:tcW w:w="6795" w:type="dxa"/>
            <w:tcBorders>
              <w:top w:val="single" w:color="000000" w:sz="4" w:space="0"/>
              <w:bottom w:val="single" w:color="000000" w:sz="4" w:space="0"/>
            </w:tcBorders>
          </w:tcPr>
          <w:p w14:paraId="7B373F14">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包括但不限于：①设计依据符合国家、行业及地方现行设计规范、标准；②工作目标明确，满足招标文件要求。</w:t>
            </w:r>
          </w:p>
          <w:p w14:paraId="109B806B">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满足全部要求：4分</w:t>
            </w:r>
          </w:p>
          <w:p w14:paraId="1F95D0A2">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缺少1项内容：扣2分</w:t>
            </w:r>
          </w:p>
          <w:p w14:paraId="07C1A134">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每项内容每有1处缺陷：扣1分</w:t>
            </w:r>
          </w:p>
          <w:p w14:paraId="44BC5139">
            <w:pPr>
              <w:pStyle w:val="15"/>
              <w:spacing w:before="3"/>
              <w:ind w:left="107" w:firstLine="480" w:firstLineChars="200"/>
              <w:rPr>
                <w:rFonts w:hint="eastAsia" w:ascii="仿宋" w:hAnsi="仿宋" w:eastAsia="仿宋" w:cs="仿宋"/>
                <w:sz w:val="24"/>
              </w:rPr>
            </w:pPr>
            <w:r>
              <w:rPr>
                <w:rFonts w:hint="eastAsia" w:ascii="仿宋" w:hAnsi="仿宋" w:eastAsia="仿宋" w:cs="仿宋"/>
                <w:b w:val="0"/>
                <w:bCs w:val="0"/>
                <w:sz w:val="24"/>
                <w:lang w:val="zh-CN" w:eastAsia="zh-CN"/>
              </w:rPr>
              <w:t>未提供：不提供不得分。</w:t>
            </w:r>
          </w:p>
        </w:tc>
      </w:tr>
      <w:tr w14:paraId="5F991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418" w:type="dxa"/>
            <w:vMerge w:val="continue"/>
            <w:tcBorders>
              <w:left w:val="single" w:color="000000" w:sz="4" w:space="0"/>
              <w:right w:val="single" w:color="000000" w:sz="4" w:space="0"/>
            </w:tcBorders>
          </w:tcPr>
          <w:p w14:paraId="3A3ACFD7">
            <w:pPr>
              <w:pStyle w:val="15"/>
              <w:ind w:left="14"/>
              <w:jc w:val="center"/>
              <w:rPr>
                <w:rFonts w:hint="eastAsia" w:ascii="仿宋" w:hAnsi="仿宋" w:eastAsia="仿宋" w:cs="仿宋"/>
                <w:sz w:val="24"/>
              </w:rPr>
            </w:pPr>
          </w:p>
        </w:tc>
        <w:tc>
          <w:tcPr>
            <w:tcW w:w="750" w:type="dxa"/>
            <w:vMerge w:val="continue"/>
            <w:tcBorders>
              <w:left w:val="single" w:color="000000" w:sz="4" w:space="0"/>
              <w:right w:val="single" w:color="000000" w:sz="4" w:space="0"/>
            </w:tcBorders>
          </w:tcPr>
          <w:p w14:paraId="2A68A76E">
            <w:pPr>
              <w:pStyle w:val="15"/>
              <w:spacing w:before="159" w:line="242" w:lineRule="auto"/>
              <w:ind w:left="367" w:right="112" w:hanging="240"/>
              <w:rPr>
                <w:rFonts w:hint="eastAsia" w:ascii="仿宋" w:hAnsi="仿宋" w:eastAsia="仿宋" w:cs="仿宋"/>
                <w:sz w:val="24"/>
              </w:rPr>
            </w:pPr>
          </w:p>
        </w:tc>
        <w:tc>
          <w:tcPr>
            <w:tcW w:w="1140" w:type="dxa"/>
            <w:tcBorders>
              <w:top w:val="single" w:color="000000" w:sz="4" w:space="0"/>
              <w:bottom w:val="single" w:color="000000" w:sz="4" w:space="0"/>
            </w:tcBorders>
            <w:vAlign w:val="center"/>
          </w:tcPr>
          <w:p w14:paraId="39A6DB11">
            <w:pPr>
              <w:pStyle w:val="15"/>
              <w:spacing w:before="1"/>
              <w:ind w:right="112"/>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设计机构设置和岗位职责</w:t>
            </w:r>
          </w:p>
          <w:p w14:paraId="0BDF85A5">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（4分）</w:t>
            </w:r>
          </w:p>
        </w:tc>
        <w:tc>
          <w:tcPr>
            <w:tcW w:w="6795" w:type="dxa"/>
            <w:tcBorders>
              <w:top w:val="single" w:color="000000" w:sz="4" w:space="0"/>
              <w:bottom w:val="single" w:color="000000" w:sz="4" w:space="0"/>
            </w:tcBorders>
          </w:tcPr>
          <w:p w14:paraId="0D20C489">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包括但不限于：</w:t>
            </w:r>
          </w:p>
          <w:p w14:paraId="6DB484A2">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①设计团队的机构设置；②各岗位的职责分工；③内部审查制度、奖惩制度等。</w:t>
            </w:r>
          </w:p>
          <w:p w14:paraId="361D120D">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内容完整、分工明确、制度完善：4分</w:t>
            </w:r>
          </w:p>
          <w:p w14:paraId="54740DF0">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内容不完整或分工模糊：扣1-3分</w:t>
            </w:r>
          </w:p>
          <w:p w14:paraId="2ECE19EA">
            <w:pPr>
              <w:pStyle w:val="15"/>
              <w:spacing w:before="3"/>
              <w:ind w:left="107" w:firstLine="480" w:firstLineChars="200"/>
              <w:rPr>
                <w:rFonts w:hint="eastAsia" w:ascii="仿宋" w:hAnsi="仿宋" w:eastAsia="仿宋" w:cs="仿宋"/>
                <w:sz w:val="24"/>
              </w:rPr>
            </w:pPr>
            <w:r>
              <w:rPr>
                <w:rFonts w:hint="eastAsia" w:ascii="仿宋" w:hAnsi="仿宋" w:eastAsia="仿宋" w:cs="仿宋"/>
                <w:b w:val="0"/>
                <w:bCs w:val="0"/>
                <w:sz w:val="24"/>
                <w:lang w:val="zh-CN" w:eastAsia="zh-CN"/>
              </w:rPr>
              <w:t>未提供：不得分。</w:t>
            </w:r>
          </w:p>
        </w:tc>
      </w:tr>
      <w:tr w14:paraId="18FD2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418" w:type="dxa"/>
            <w:vMerge w:val="continue"/>
            <w:tcBorders>
              <w:left w:val="single" w:color="000000" w:sz="4" w:space="0"/>
              <w:right w:val="single" w:color="000000" w:sz="4" w:space="0"/>
            </w:tcBorders>
          </w:tcPr>
          <w:p w14:paraId="39A23CB3">
            <w:pPr>
              <w:pStyle w:val="15"/>
              <w:ind w:left="14"/>
              <w:jc w:val="center"/>
              <w:rPr>
                <w:rFonts w:hint="eastAsia" w:ascii="仿宋" w:hAnsi="仿宋" w:eastAsia="仿宋" w:cs="仿宋"/>
                <w:sz w:val="24"/>
              </w:rPr>
            </w:pPr>
          </w:p>
        </w:tc>
        <w:tc>
          <w:tcPr>
            <w:tcW w:w="750" w:type="dxa"/>
            <w:vMerge w:val="continue"/>
            <w:tcBorders>
              <w:left w:val="single" w:color="000000" w:sz="4" w:space="0"/>
              <w:right w:val="single" w:color="000000" w:sz="4" w:space="0"/>
            </w:tcBorders>
          </w:tcPr>
          <w:p w14:paraId="6B14DA42">
            <w:pPr>
              <w:pStyle w:val="15"/>
              <w:spacing w:before="158" w:line="242" w:lineRule="auto"/>
              <w:ind w:left="367" w:right="112" w:hanging="240"/>
              <w:rPr>
                <w:rFonts w:hint="eastAsia" w:ascii="仿宋" w:hAnsi="仿宋" w:eastAsia="仿宋" w:cs="仿宋"/>
                <w:sz w:val="24"/>
              </w:rPr>
            </w:pPr>
          </w:p>
        </w:tc>
        <w:tc>
          <w:tcPr>
            <w:tcW w:w="1140" w:type="dxa"/>
            <w:tcBorders>
              <w:top w:val="single" w:color="000000" w:sz="4" w:space="0"/>
              <w:bottom w:val="single" w:color="000000" w:sz="4" w:space="0"/>
            </w:tcBorders>
            <w:vAlign w:val="center"/>
          </w:tcPr>
          <w:p w14:paraId="6DA92750">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设计说明和设计方案</w:t>
            </w:r>
          </w:p>
          <w:p w14:paraId="25B30839">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（24分）</w:t>
            </w:r>
          </w:p>
        </w:tc>
        <w:tc>
          <w:tcPr>
            <w:tcW w:w="6795" w:type="dxa"/>
            <w:tcBorders>
              <w:top w:val="single" w:color="000000" w:sz="4" w:space="0"/>
              <w:bottom w:val="single" w:color="000000" w:sz="4" w:space="0"/>
            </w:tcBorders>
          </w:tcPr>
          <w:p w14:paraId="205CA519">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包括但不限于：①对项目建设条件理解到位，结合现状规划；②总体设计思路清晰，理念科学新颖，体现招标人需求；③方案体现项目设计特点；④提出成熟、优化的关键性技术对策（控制工程规模、降低造价、减少变更等）。</w:t>
            </w:r>
          </w:p>
          <w:p w14:paraId="0494FDFD">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满足全部要求：24分</w:t>
            </w:r>
          </w:p>
          <w:p w14:paraId="59F768F3">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缺少1项内容：扣6分</w:t>
            </w:r>
          </w:p>
          <w:p w14:paraId="74511D29">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每项内容每有1处缺陷：扣1分</w:t>
            </w:r>
          </w:p>
          <w:p w14:paraId="68452539">
            <w:pPr>
              <w:pStyle w:val="15"/>
              <w:spacing w:before="3"/>
              <w:ind w:left="107" w:firstLine="480" w:firstLineChars="200"/>
              <w:rPr>
                <w:rFonts w:hint="eastAsia" w:ascii="仿宋" w:hAnsi="仿宋" w:eastAsia="仿宋" w:cs="仿宋"/>
                <w:sz w:val="24"/>
              </w:rPr>
            </w:pPr>
            <w:r>
              <w:rPr>
                <w:rFonts w:hint="eastAsia" w:ascii="仿宋" w:hAnsi="仿宋" w:eastAsia="仿宋" w:cs="仿宋"/>
                <w:b w:val="0"/>
                <w:bCs w:val="0"/>
                <w:sz w:val="24"/>
                <w:lang w:val="zh-CN" w:eastAsia="zh-CN"/>
              </w:rPr>
              <w:t>未提供：不得分。</w:t>
            </w:r>
          </w:p>
        </w:tc>
      </w:tr>
      <w:tr w14:paraId="1BA66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418" w:type="dxa"/>
            <w:vMerge w:val="continue"/>
            <w:tcBorders>
              <w:left w:val="single" w:color="000000" w:sz="4" w:space="0"/>
              <w:right w:val="single" w:color="000000" w:sz="4" w:space="0"/>
            </w:tcBorders>
          </w:tcPr>
          <w:p w14:paraId="68E45A91">
            <w:pPr>
              <w:pStyle w:val="15"/>
              <w:ind w:left="14"/>
              <w:jc w:val="center"/>
              <w:rPr>
                <w:rFonts w:hint="eastAsia" w:ascii="仿宋" w:hAnsi="仿宋" w:eastAsia="仿宋" w:cs="仿宋"/>
                <w:sz w:val="24"/>
              </w:rPr>
            </w:pPr>
          </w:p>
        </w:tc>
        <w:tc>
          <w:tcPr>
            <w:tcW w:w="750" w:type="dxa"/>
            <w:vMerge w:val="continue"/>
            <w:tcBorders>
              <w:left w:val="single" w:color="000000" w:sz="4" w:space="0"/>
              <w:right w:val="single" w:color="000000" w:sz="4" w:space="0"/>
            </w:tcBorders>
          </w:tcPr>
          <w:p w14:paraId="48A6F4DA">
            <w:pPr>
              <w:pStyle w:val="15"/>
              <w:spacing w:before="158" w:line="242" w:lineRule="auto"/>
              <w:ind w:left="367" w:right="112" w:hanging="240"/>
              <w:rPr>
                <w:rFonts w:hint="eastAsia" w:ascii="仿宋" w:hAnsi="仿宋" w:eastAsia="仿宋" w:cs="仿宋"/>
                <w:sz w:val="24"/>
              </w:rPr>
            </w:pPr>
          </w:p>
        </w:tc>
        <w:tc>
          <w:tcPr>
            <w:tcW w:w="1140" w:type="dxa"/>
            <w:tcBorders>
              <w:top w:val="single" w:color="000000" w:sz="4" w:space="0"/>
              <w:bottom w:val="single" w:color="000000" w:sz="4" w:space="0"/>
            </w:tcBorders>
            <w:vAlign w:val="center"/>
          </w:tcPr>
          <w:p w14:paraId="595081D4">
            <w:pPr>
              <w:pStyle w:val="15"/>
              <w:spacing w:before="1"/>
              <w:ind w:right="112"/>
              <w:jc w:val="center"/>
              <w:rPr>
                <w:rFonts w:hint="eastAsia" w:ascii="仿宋" w:hAnsi="仿宋" w:eastAsia="仿宋" w:cs="仿宋"/>
                <w:b/>
                <w:bCs/>
                <w:sz w:val="24"/>
                <w:lang w:val="en-US" w:eastAsia="zh-CN"/>
              </w:rPr>
            </w:pPr>
            <w:r>
              <w:rPr>
                <w:rFonts w:hint="eastAsia" w:ascii="仿宋" w:hAnsi="仿宋" w:eastAsia="仿宋" w:cs="仿宋"/>
                <w:b/>
                <w:bCs/>
                <w:sz w:val="24"/>
                <w:lang w:val="en-US" w:eastAsia="zh-CN"/>
              </w:rPr>
              <w:t>设计质量、进度、保密及设计安全保证措施</w:t>
            </w:r>
          </w:p>
          <w:p w14:paraId="60431208">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（1</w:t>
            </w:r>
            <w:r>
              <w:rPr>
                <w:rFonts w:hint="eastAsia" w:ascii="仿宋" w:hAnsi="仿宋" w:eastAsia="仿宋" w:cs="仿宋"/>
                <w:b/>
                <w:bCs/>
                <w:sz w:val="24"/>
                <w:lang w:val="en-US" w:eastAsia="zh-CN"/>
              </w:rPr>
              <w:t>6</w:t>
            </w:r>
            <w:r>
              <w:rPr>
                <w:rFonts w:hint="eastAsia" w:ascii="仿宋" w:hAnsi="仿宋" w:eastAsia="仿宋" w:cs="仿宋"/>
                <w:b/>
                <w:bCs/>
                <w:sz w:val="24"/>
                <w:lang w:val="zh-CN" w:eastAsia="zh-CN"/>
              </w:rPr>
              <w:t>分）</w:t>
            </w:r>
          </w:p>
        </w:tc>
        <w:tc>
          <w:tcPr>
            <w:tcW w:w="6795" w:type="dxa"/>
            <w:tcBorders>
              <w:top w:val="single" w:color="000000" w:sz="4" w:space="0"/>
              <w:bottom w:val="single" w:color="000000" w:sz="4" w:space="0"/>
            </w:tcBorders>
          </w:tcPr>
          <w:p w14:paraId="393E83F8">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对本招标项目的设计工作的保障措施，包括但不限于：①设计质量管理；②工作进度管理；③相关保密承诺；④设计安全保证措施。</w:t>
            </w:r>
          </w:p>
          <w:p w14:paraId="2B89F637">
            <w:pPr>
              <w:pStyle w:val="15"/>
              <w:spacing w:before="5" w:line="288" w:lineRule="exact"/>
              <w:ind w:left="107"/>
              <w:rPr>
                <w:rFonts w:hint="eastAsia" w:ascii="仿宋" w:hAnsi="仿宋" w:eastAsia="仿宋" w:cs="仿宋"/>
                <w:sz w:val="24"/>
              </w:rPr>
            </w:pPr>
            <w:r>
              <w:rPr>
                <w:rFonts w:hint="eastAsia" w:ascii="仿宋" w:hAnsi="仿宋" w:eastAsia="仿宋" w:cs="仿宋"/>
                <w:b w:val="0"/>
                <w:bCs w:val="0"/>
                <w:sz w:val="24"/>
                <w:lang w:val="zh-CN" w:eastAsia="zh-CN"/>
              </w:rPr>
              <w:t>以上内容进行综合评审：内容分析准确到位、内容表述全面、有针对性、完整规范且完全满足采购需求得16分，每缺少一项内容扣4分，每项内容中每有一处内容缺陷扣1分（缺陷是指存在不适用项目实际情况的情形、凭空编造、内容前后不一致、前后逻辑错误、涉及的规范及标准错误、地点区域错误、内容遗漏、不符合采购需求等），不提供不得分，扣完为止。</w:t>
            </w:r>
          </w:p>
        </w:tc>
      </w:tr>
      <w:tr w14:paraId="2DE7F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418" w:type="dxa"/>
            <w:vMerge w:val="continue"/>
            <w:tcBorders>
              <w:left w:val="single" w:color="000000" w:sz="4" w:space="0"/>
              <w:bottom w:val="single" w:color="000000" w:sz="4" w:space="0"/>
              <w:right w:val="single" w:color="000000" w:sz="4" w:space="0"/>
            </w:tcBorders>
          </w:tcPr>
          <w:p w14:paraId="57449EB7">
            <w:pPr>
              <w:pStyle w:val="15"/>
              <w:ind w:left="14"/>
              <w:jc w:val="center"/>
              <w:rPr>
                <w:rFonts w:hint="eastAsia" w:ascii="仿宋" w:hAnsi="仿宋" w:eastAsia="仿宋" w:cs="仿宋"/>
                <w:sz w:val="24"/>
              </w:rPr>
            </w:pPr>
          </w:p>
        </w:tc>
        <w:tc>
          <w:tcPr>
            <w:tcW w:w="750" w:type="dxa"/>
            <w:vMerge w:val="continue"/>
            <w:tcBorders>
              <w:left w:val="single" w:color="000000" w:sz="4" w:space="0"/>
              <w:bottom w:val="single" w:color="000000" w:sz="4" w:space="0"/>
              <w:right w:val="single" w:color="000000" w:sz="4" w:space="0"/>
            </w:tcBorders>
          </w:tcPr>
          <w:p w14:paraId="42ECD1D1">
            <w:pPr>
              <w:pStyle w:val="15"/>
              <w:spacing w:before="158" w:line="242" w:lineRule="auto"/>
              <w:ind w:left="367" w:right="112" w:hanging="240"/>
              <w:rPr>
                <w:rFonts w:hint="eastAsia" w:ascii="仿宋" w:hAnsi="仿宋" w:eastAsia="仿宋" w:cs="仿宋"/>
                <w:sz w:val="24"/>
              </w:rPr>
            </w:pPr>
          </w:p>
        </w:tc>
        <w:tc>
          <w:tcPr>
            <w:tcW w:w="1140" w:type="dxa"/>
            <w:tcBorders>
              <w:top w:val="single" w:color="000000" w:sz="4" w:space="0"/>
              <w:bottom w:val="single" w:color="000000" w:sz="4" w:space="0"/>
            </w:tcBorders>
            <w:vAlign w:val="center"/>
          </w:tcPr>
          <w:p w14:paraId="25301E93">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设计工作重点、难点分析及合理化建议</w:t>
            </w:r>
          </w:p>
          <w:p w14:paraId="1701228D">
            <w:pPr>
              <w:pStyle w:val="15"/>
              <w:spacing w:before="1"/>
              <w:ind w:right="112"/>
              <w:jc w:val="center"/>
              <w:rPr>
                <w:rFonts w:hint="eastAsia" w:ascii="仿宋" w:hAnsi="仿宋" w:eastAsia="仿宋" w:cs="仿宋"/>
                <w:b/>
                <w:bCs/>
                <w:sz w:val="24"/>
                <w:lang w:val="zh-CN" w:eastAsia="zh-CN"/>
              </w:rPr>
            </w:pPr>
            <w:r>
              <w:rPr>
                <w:rFonts w:hint="eastAsia" w:ascii="仿宋" w:hAnsi="仿宋" w:eastAsia="仿宋" w:cs="仿宋"/>
                <w:b/>
                <w:bCs/>
                <w:sz w:val="24"/>
                <w:lang w:val="zh-CN" w:eastAsia="zh-CN"/>
              </w:rPr>
              <w:t>（6分）</w:t>
            </w:r>
          </w:p>
        </w:tc>
        <w:tc>
          <w:tcPr>
            <w:tcW w:w="6795" w:type="dxa"/>
            <w:tcBorders>
              <w:top w:val="single" w:color="000000" w:sz="4" w:space="0"/>
              <w:bottom w:val="single" w:color="000000" w:sz="4" w:space="0"/>
            </w:tcBorders>
          </w:tcPr>
          <w:p w14:paraId="35832D1C">
            <w:pPr>
              <w:pStyle w:val="15"/>
              <w:spacing w:before="3"/>
              <w:ind w:left="107" w:firstLine="480" w:firstLineChars="200"/>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包括但不限于：①结合本工程特点、工程专业性和复杂性等，对本工程设计工作的重点、难点制定专项方案；②合理化建议。</w:t>
            </w:r>
          </w:p>
          <w:p w14:paraId="3684DEB5">
            <w:pPr>
              <w:spacing w:after="0" w:line="288" w:lineRule="exact"/>
              <w:rPr>
                <w:rFonts w:hint="eastAsia" w:ascii="仿宋" w:hAnsi="仿宋" w:eastAsia="仿宋" w:cs="仿宋"/>
                <w:b w:val="0"/>
                <w:bCs w:val="0"/>
                <w:sz w:val="24"/>
                <w:lang w:val="zh-CN" w:eastAsia="zh-CN"/>
              </w:rPr>
            </w:pPr>
            <w:r>
              <w:rPr>
                <w:rFonts w:hint="eastAsia" w:ascii="仿宋" w:hAnsi="仿宋" w:eastAsia="仿宋" w:cs="仿宋"/>
                <w:b w:val="0"/>
                <w:bCs w:val="0"/>
                <w:sz w:val="24"/>
                <w:lang w:val="zh-CN" w:eastAsia="zh-CN"/>
              </w:rPr>
              <w:t>以上内容进行综合评审：内容分析准确到位、内容表述全面、有针对性、完整规范且完全满足采购需求得6分，每缺少一项内容扣3分，每项内容中每有一处内容缺陷扣1分（缺陷是指存在不适用项目实际情况的情形、凭空编造、内容前后不一致、前后逻辑错误、涉及的规范及标准错误、地点区域错误、内容遗漏、不符合采购需求等），不提供不得分，扣完为止。</w:t>
            </w:r>
          </w:p>
        </w:tc>
      </w:tr>
    </w:tbl>
    <w:p w14:paraId="13A82B1D">
      <w:pPr>
        <w:spacing w:after="0" w:line="288" w:lineRule="exact"/>
        <w:rPr>
          <w:rFonts w:hint="eastAsia" w:ascii="仿宋" w:hAnsi="仿宋" w:eastAsia="仿宋" w:cs="仿宋"/>
          <w:sz w:val="24"/>
        </w:rPr>
      </w:pPr>
    </w:p>
    <w:p w14:paraId="4EB9822C">
      <w:pPr>
        <w:pStyle w:val="14"/>
        <w:numPr>
          <w:ilvl w:val="1"/>
          <w:numId w:val="15"/>
        </w:numPr>
        <w:tabs>
          <w:tab w:val="left" w:pos="1280"/>
        </w:tabs>
        <w:spacing w:before="213" w:after="0" w:line="364" w:lineRule="auto"/>
        <w:ind w:left="200" w:right="237" w:firstLine="480"/>
        <w:jc w:val="both"/>
        <w:rPr>
          <w:rFonts w:hint="eastAsia" w:ascii="仿宋" w:hAnsi="仿宋" w:eastAsia="仿宋" w:cs="仿宋"/>
          <w:sz w:val="24"/>
        </w:rPr>
      </w:pPr>
      <w:r>
        <w:rPr>
          <w:rFonts w:hint="eastAsia" w:ascii="仿宋" w:hAnsi="仿宋" w:eastAsia="仿宋" w:cs="仿宋"/>
          <w:sz w:val="24"/>
        </w:rPr>
        <w:t>采用综合评分法，的评标结果按评审后得分由高到低顺序排列。得分</w:t>
      </w:r>
      <w:r>
        <w:rPr>
          <w:rFonts w:hint="eastAsia" w:ascii="仿宋" w:hAnsi="仿宋" w:eastAsia="仿宋" w:cs="仿宋"/>
          <w:spacing w:val="-9"/>
          <w:sz w:val="24"/>
        </w:rPr>
        <w:t>相同的，按投标报价由低到高顺序排列。得分且投标报价相同的并列。投标文件</w:t>
      </w:r>
      <w:r>
        <w:rPr>
          <w:rFonts w:hint="eastAsia" w:ascii="仿宋" w:hAnsi="仿宋" w:eastAsia="仿宋" w:cs="仿宋"/>
          <w:spacing w:val="-15"/>
          <w:sz w:val="24"/>
        </w:rPr>
        <w:t>满足招标文件全部实质性要求，且按照评审因素的量化指标评审得分最高的投标人为排名第一的中标候选人。</w:t>
      </w:r>
    </w:p>
    <w:p w14:paraId="29A747F5">
      <w:pPr>
        <w:pStyle w:val="14"/>
        <w:numPr>
          <w:ilvl w:val="1"/>
          <w:numId w:val="15"/>
        </w:numPr>
        <w:tabs>
          <w:tab w:val="left" w:pos="1280"/>
        </w:tabs>
        <w:spacing w:before="0" w:after="0" w:line="305" w:lineRule="exact"/>
        <w:ind w:left="200" w:right="0" w:firstLine="480"/>
        <w:jc w:val="left"/>
        <w:rPr>
          <w:rFonts w:hint="eastAsia" w:ascii="仿宋" w:hAnsi="仿宋" w:eastAsia="仿宋" w:cs="仿宋"/>
          <w:sz w:val="24"/>
        </w:rPr>
      </w:pPr>
      <w:r>
        <w:rPr>
          <w:rFonts w:hint="eastAsia" w:ascii="仿宋" w:hAnsi="仿宋" w:eastAsia="仿宋" w:cs="仿宋"/>
          <w:sz w:val="24"/>
        </w:rPr>
        <w:t>评标结果汇总完成后，除下列情形外，任何人不得修改评标结果：</w:t>
      </w:r>
    </w:p>
    <w:p w14:paraId="5015D691">
      <w:pPr>
        <w:pStyle w:val="6"/>
        <w:spacing w:before="160"/>
        <w:ind w:left="680"/>
        <w:rPr>
          <w:rFonts w:hint="eastAsia" w:ascii="仿宋" w:hAnsi="仿宋" w:eastAsia="仿宋" w:cs="仿宋"/>
        </w:rPr>
      </w:pPr>
      <w:r>
        <w:rPr>
          <w:rFonts w:hint="eastAsia" w:ascii="仿宋" w:hAnsi="仿宋" w:eastAsia="仿宋" w:cs="仿宋"/>
        </w:rPr>
        <w:t>（1）分值汇总计算错误的；</w:t>
      </w:r>
    </w:p>
    <w:p w14:paraId="2EBC024E">
      <w:pPr>
        <w:pStyle w:val="6"/>
        <w:spacing w:before="158"/>
        <w:ind w:left="680"/>
        <w:rPr>
          <w:rFonts w:hint="eastAsia" w:ascii="仿宋" w:hAnsi="仿宋" w:eastAsia="仿宋" w:cs="仿宋"/>
        </w:rPr>
      </w:pPr>
      <w:r>
        <w:rPr>
          <w:rFonts w:hint="eastAsia" w:ascii="仿宋" w:hAnsi="仿宋" w:eastAsia="仿宋" w:cs="仿宋"/>
        </w:rPr>
        <w:t>（2）分项评分超出评分标准范围的；</w:t>
      </w:r>
    </w:p>
    <w:p w14:paraId="05A8D0C4">
      <w:pPr>
        <w:pStyle w:val="6"/>
        <w:spacing w:before="158"/>
        <w:ind w:left="680"/>
        <w:rPr>
          <w:rFonts w:hint="eastAsia" w:ascii="仿宋" w:hAnsi="仿宋" w:eastAsia="仿宋" w:cs="仿宋"/>
        </w:rPr>
      </w:pPr>
      <w:r>
        <w:rPr>
          <w:rFonts w:hint="eastAsia" w:ascii="仿宋" w:hAnsi="仿宋" w:eastAsia="仿宋" w:cs="仿宋"/>
        </w:rPr>
        <w:t>（3）评标委员会成员对客观评审因素评分不一致的；</w:t>
      </w:r>
    </w:p>
    <w:p w14:paraId="2726851A">
      <w:pPr>
        <w:pStyle w:val="6"/>
        <w:spacing w:before="161"/>
        <w:ind w:left="680"/>
        <w:rPr>
          <w:rFonts w:hint="eastAsia" w:ascii="仿宋" w:hAnsi="仿宋" w:eastAsia="仿宋" w:cs="仿宋"/>
        </w:rPr>
      </w:pPr>
      <w:r>
        <w:rPr>
          <w:rFonts w:hint="eastAsia" w:ascii="仿宋" w:hAnsi="仿宋" w:eastAsia="仿宋" w:cs="仿宋"/>
        </w:rPr>
        <w:t>（4）经评标委员会认定评分畸高、畸低的。</w:t>
      </w:r>
    </w:p>
    <w:p w14:paraId="2DF836D0">
      <w:pPr>
        <w:pStyle w:val="6"/>
        <w:spacing w:before="160" w:line="364" w:lineRule="auto"/>
        <w:ind w:left="200" w:right="237" w:firstLine="480"/>
        <w:jc w:val="both"/>
        <w:rPr>
          <w:rFonts w:hint="eastAsia" w:ascii="仿宋" w:hAnsi="仿宋" w:eastAsia="仿宋" w:cs="仿宋"/>
        </w:rPr>
      </w:pPr>
      <w:r>
        <w:rPr>
          <w:rFonts w:hint="eastAsia" w:ascii="仿宋" w:hAnsi="仿宋" w:eastAsia="仿宋" w:cs="仿宋"/>
          <w:spacing w:val="-8"/>
        </w:rPr>
        <w:t>评标报告签署前，经复核发现存在以上情形之一的，评标委员会应当当场修</w:t>
      </w:r>
      <w:r>
        <w:rPr>
          <w:rFonts w:hint="eastAsia" w:ascii="仿宋" w:hAnsi="仿宋" w:eastAsia="仿宋" w:cs="仿宋"/>
          <w:spacing w:val="-12"/>
        </w:rPr>
        <w:t>改评标结果，并在评标报告中记载；评标报告签署后，采购人或者采购代理机构</w:t>
      </w:r>
      <w:r>
        <w:rPr>
          <w:rFonts w:hint="eastAsia" w:ascii="仿宋" w:hAnsi="仿宋" w:eastAsia="仿宋" w:cs="仿宋"/>
          <w:spacing w:val="-15"/>
        </w:rPr>
        <w:t>发现存在以上情形之一的，应当组织原评标委员会进行重新评审，重新评审改变评标结果的，书面报告本级财政部门。</w:t>
      </w:r>
    </w:p>
    <w:p w14:paraId="6969DFAD">
      <w:pPr>
        <w:pStyle w:val="6"/>
        <w:spacing w:line="362" w:lineRule="auto"/>
        <w:ind w:left="200" w:right="237" w:firstLine="480"/>
        <w:jc w:val="both"/>
        <w:rPr>
          <w:rFonts w:hint="eastAsia" w:ascii="仿宋" w:hAnsi="仿宋" w:eastAsia="仿宋" w:cs="仿宋"/>
        </w:rPr>
      </w:pPr>
      <w:r>
        <w:rPr>
          <w:rFonts w:hint="eastAsia" w:ascii="仿宋" w:hAnsi="仿宋" w:eastAsia="仿宋" w:cs="仿宋"/>
          <w:spacing w:val="-7"/>
        </w:rPr>
        <w:t>投标人对以上情形提出质疑的，采购人或者采购代理机构可以组织原评标委员会进行重新评审，重新评审改变评标结果的，应当书面报告本级财政部门。</w:t>
      </w:r>
    </w:p>
    <w:p w14:paraId="7EC48C4B">
      <w:pPr>
        <w:pStyle w:val="4"/>
        <w:spacing w:before="3"/>
        <w:ind w:left="3252" w:right="3289"/>
        <w:jc w:val="center"/>
        <w:rPr>
          <w:rFonts w:hint="eastAsia" w:ascii="仿宋" w:hAnsi="仿宋" w:eastAsia="仿宋" w:cs="仿宋"/>
        </w:rPr>
      </w:pPr>
      <w:bookmarkStart w:id="59" w:name="八、中标"/>
      <w:bookmarkEnd w:id="59"/>
      <w:bookmarkStart w:id="60" w:name="_bookmark28"/>
      <w:bookmarkEnd w:id="60"/>
      <w:r>
        <w:rPr>
          <w:rFonts w:hint="eastAsia" w:ascii="仿宋" w:hAnsi="仿宋" w:eastAsia="仿宋" w:cs="仿宋"/>
        </w:rPr>
        <w:t>八、中标</w:t>
      </w:r>
    </w:p>
    <w:p w14:paraId="22FD5A57">
      <w:pPr>
        <w:pStyle w:val="4"/>
        <w:spacing w:before="158"/>
        <w:ind w:left="200"/>
        <w:rPr>
          <w:rFonts w:hint="eastAsia" w:ascii="仿宋" w:hAnsi="仿宋" w:eastAsia="仿宋" w:cs="仿宋"/>
        </w:rPr>
      </w:pPr>
      <w:bookmarkStart w:id="61" w:name="_bookmark29"/>
      <w:bookmarkEnd w:id="61"/>
      <w:bookmarkStart w:id="62" w:name="20.推荐并确定中标人"/>
      <w:bookmarkEnd w:id="62"/>
      <w:r>
        <w:rPr>
          <w:rFonts w:hint="eastAsia" w:ascii="仿宋" w:hAnsi="仿宋" w:eastAsia="仿宋" w:cs="仿宋"/>
        </w:rPr>
        <w:t>20.推荐并确定中标人</w:t>
      </w:r>
    </w:p>
    <w:p w14:paraId="3EC11237">
      <w:pPr>
        <w:pStyle w:val="6"/>
        <w:spacing w:before="160" w:line="364" w:lineRule="auto"/>
        <w:ind w:left="200" w:right="237" w:firstLine="480"/>
        <w:jc w:val="both"/>
        <w:rPr>
          <w:rFonts w:hint="eastAsia" w:ascii="仿宋" w:hAnsi="仿宋" w:eastAsia="仿宋" w:cs="仿宋"/>
          <w:spacing w:val="-8"/>
        </w:rPr>
      </w:pPr>
      <w:r>
        <w:rPr>
          <w:rFonts w:hint="eastAsia" w:ascii="仿宋" w:hAnsi="仿宋" w:eastAsia="仿宋" w:cs="仿宋"/>
          <w:spacing w:val="-8"/>
          <w:lang w:val="en-US" w:eastAsia="zh-CN"/>
        </w:rPr>
        <w:t>20.1</w:t>
      </w:r>
      <w:r>
        <w:rPr>
          <w:rFonts w:hint="eastAsia" w:ascii="仿宋" w:hAnsi="仿宋" w:eastAsia="仿宋" w:cs="仿宋"/>
          <w:spacing w:val="-8"/>
        </w:rPr>
        <w:t>采购代理机构应当在评标结束后2个工作日内将评标报告送采购人。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1C01FD3E">
      <w:pPr>
        <w:pStyle w:val="6"/>
        <w:spacing w:before="160" w:line="364" w:lineRule="auto"/>
        <w:ind w:left="200" w:right="237" w:firstLine="480"/>
        <w:jc w:val="both"/>
        <w:rPr>
          <w:rFonts w:hint="eastAsia" w:ascii="仿宋" w:hAnsi="仿宋" w:eastAsia="仿宋" w:cs="仿宋"/>
          <w:spacing w:val="-8"/>
        </w:rPr>
      </w:pPr>
      <w:r>
        <w:rPr>
          <w:rFonts w:hint="eastAsia" w:ascii="仿宋" w:hAnsi="仿宋" w:eastAsia="仿宋" w:cs="仿宋"/>
          <w:spacing w:val="-8"/>
          <w:lang w:val="en-US" w:eastAsia="zh-CN"/>
        </w:rPr>
        <w:t>20.2</w:t>
      </w:r>
      <w:r>
        <w:rPr>
          <w:rFonts w:hint="eastAsia" w:ascii="仿宋" w:hAnsi="仿宋" w:eastAsia="仿宋" w:cs="仿宋"/>
          <w:spacing w:val="-8"/>
        </w:rPr>
        <w:t>采购人自行组织招标的，应当在评标结束后5个工作日内确定中标人。</w:t>
      </w:r>
    </w:p>
    <w:p w14:paraId="3CEE3643">
      <w:pPr>
        <w:pStyle w:val="6"/>
        <w:spacing w:before="160" w:line="364" w:lineRule="auto"/>
        <w:ind w:left="200" w:right="237" w:firstLine="480"/>
        <w:jc w:val="both"/>
        <w:rPr>
          <w:rFonts w:hint="eastAsia" w:ascii="仿宋" w:hAnsi="仿宋" w:eastAsia="仿宋" w:cs="仿宋"/>
          <w:spacing w:val="-8"/>
        </w:rPr>
      </w:pPr>
      <w:r>
        <w:rPr>
          <w:rFonts w:hint="eastAsia" w:ascii="仿宋" w:hAnsi="仿宋" w:eastAsia="仿宋" w:cs="仿宋"/>
          <w:spacing w:val="-8"/>
          <w:lang w:val="en-US" w:eastAsia="zh-CN"/>
        </w:rPr>
        <w:t>20.3</w:t>
      </w:r>
      <w:r>
        <w:rPr>
          <w:rFonts w:hint="eastAsia" w:ascii="仿宋" w:hAnsi="仿宋" w:eastAsia="仿宋" w:cs="仿宋"/>
          <w:spacing w:val="-8"/>
        </w:rPr>
        <w:t>采购人在收到评标报告5个工作日内未按评标报告推荐的中标候选人顺序确定中标人，又不能说明合法理由的，视同按评标报告推荐的顺序确定排名第一的中标候选人为中标人。</w:t>
      </w:r>
    </w:p>
    <w:p w14:paraId="0433203B">
      <w:pPr>
        <w:pStyle w:val="4"/>
        <w:spacing w:line="307" w:lineRule="exact"/>
        <w:ind w:left="200"/>
        <w:rPr>
          <w:rFonts w:hint="eastAsia" w:ascii="仿宋" w:hAnsi="仿宋" w:eastAsia="仿宋" w:cs="仿宋"/>
        </w:rPr>
      </w:pPr>
      <w:bookmarkStart w:id="63" w:name="21.中标通知"/>
      <w:bookmarkEnd w:id="63"/>
      <w:bookmarkStart w:id="64" w:name="_bookmark30"/>
      <w:bookmarkEnd w:id="64"/>
      <w:r>
        <w:rPr>
          <w:rFonts w:hint="eastAsia" w:ascii="仿宋" w:hAnsi="仿宋" w:eastAsia="仿宋" w:cs="仿宋"/>
        </w:rPr>
        <w:t>21.中标通知</w:t>
      </w:r>
    </w:p>
    <w:p w14:paraId="5772D3CE">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21.1采购人或者采购代理机构应当自中标人确定之日起2个工作日内，在省级以上财政部门指定的媒体上公告中标结果。</w:t>
      </w:r>
    </w:p>
    <w:p w14:paraId="4B1580D5">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21.2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1E07D3BB">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21.3中标公告期限为1个工作日。</w:t>
      </w:r>
    </w:p>
    <w:p w14:paraId="2C36BDD8">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21.4在公告中标结果的同时，采购代理机构应当向中标人发出中标通知书； 对投标无效的投标人，采购人或采购代理机构应当告知其投标无效的原因；采用综合评分法评审的，还应当告知未中标人本人的评审得分与排序。</w:t>
      </w:r>
    </w:p>
    <w:p w14:paraId="7975E22F">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21.5中标通知书发出后，采购人不得违法改变中标结果，中标人无正当理由不得放弃中标。</w:t>
      </w:r>
    </w:p>
    <w:p w14:paraId="245D9CA9">
      <w:pPr>
        <w:pStyle w:val="4"/>
        <w:spacing w:line="303" w:lineRule="exact"/>
        <w:ind w:left="3249" w:right="3289"/>
        <w:jc w:val="center"/>
        <w:rPr>
          <w:rFonts w:hint="eastAsia" w:ascii="仿宋" w:hAnsi="仿宋" w:eastAsia="仿宋" w:cs="仿宋"/>
        </w:rPr>
      </w:pPr>
      <w:bookmarkStart w:id="65" w:name="_bookmark31"/>
      <w:bookmarkEnd w:id="65"/>
      <w:bookmarkStart w:id="66" w:name="九、授予合同"/>
      <w:bookmarkEnd w:id="66"/>
      <w:r>
        <w:rPr>
          <w:rFonts w:hint="eastAsia" w:ascii="仿宋" w:hAnsi="仿宋" w:eastAsia="仿宋" w:cs="仿宋"/>
        </w:rPr>
        <w:t>九、授予合同</w:t>
      </w:r>
    </w:p>
    <w:p w14:paraId="119C9AA5">
      <w:pPr>
        <w:pStyle w:val="4"/>
        <w:spacing w:before="160"/>
        <w:ind w:left="200"/>
        <w:rPr>
          <w:rFonts w:hint="eastAsia" w:ascii="仿宋" w:hAnsi="仿宋" w:eastAsia="仿宋" w:cs="仿宋"/>
        </w:rPr>
      </w:pPr>
      <w:bookmarkStart w:id="67" w:name="_bookmark32"/>
      <w:bookmarkEnd w:id="67"/>
      <w:bookmarkStart w:id="68" w:name="22.签订合同"/>
      <w:bookmarkEnd w:id="68"/>
      <w:r>
        <w:rPr>
          <w:rFonts w:hint="eastAsia" w:ascii="仿宋" w:hAnsi="仿宋" w:eastAsia="仿宋" w:cs="仿宋"/>
        </w:rPr>
        <w:t>22.签订合同</w:t>
      </w:r>
    </w:p>
    <w:p w14:paraId="23CCA2AA">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22.1采购人应当自中标通知书发出之日起30日内，按照招标文件和中标人投标文件的规定，与中标人签订书面合同。所签订的合同不得对招标文件确定的事项和中标人投标文件作实质性修改。</w:t>
      </w:r>
    </w:p>
    <w:p w14:paraId="410B1B98">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采购人不得向中标人提出任何不合理的要求作为签订合同的条件。</w:t>
      </w:r>
    </w:p>
    <w:p w14:paraId="6262F32A">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22.2签订合同时，可将中标人的投标保证金转为中标人的履约保证金或中标人应当以支票、汇票、本票等非现金形式向采购人指定的账户交纳履约保证金。履约保证金的数额由采购人确定，但不得超出采购合同总金额的10%。</w:t>
      </w:r>
    </w:p>
    <w:p w14:paraId="442A0867">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22.3中标人拒绝与采购人签订合同的，采购人可以按照评标报告推荐的中标候选人名单排序，确定下一候选人为中标人，也可重新开展政府采购活动。</w:t>
      </w:r>
    </w:p>
    <w:p w14:paraId="6728431F">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22.4招标文件、中标人的投标文件、《中标通知书》及其澄清、说明文件、承诺等，均为签订采购合同的依据，作为采购合同的组成部分。</w:t>
      </w:r>
    </w:p>
    <w:p w14:paraId="7017492D">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22.5采购合同签订之日起2个工作日内，由采购人将采购合同在青海政府采购网上公告，但采购合同中涉及国家秘密、商业秘密的内容除外。</w:t>
      </w:r>
    </w:p>
    <w:p w14:paraId="179D42DF">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22.6采购人与中标人应当根据合同的约定依法履行合同义务。</w:t>
      </w:r>
    </w:p>
    <w:p w14:paraId="212A8779">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22.7采购人或者采购代理机构应当按照政府采购合同规定的技术、服务、安全标准组织对供应商履约情况进行验收，并出具验收书。验收书应当包括每一项技术、服务、安全标准的履约情况。</w:t>
      </w:r>
    </w:p>
    <w:p w14:paraId="66B226CC">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22.8采购人可以邀请参加本项目的其他投标人或者第三方机构参与验收。参与验收的投标人或者第三方机构的意见作为验收书的参考资料一并存档。</w:t>
      </w:r>
    </w:p>
    <w:p w14:paraId="04F3EC43">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22.9采购人应当加强对中标人的履约管理，并按照采购合同约定，及时向中标人支付采购资金。对于中标人违反采购合同约定的行为，采购人应当及时处理，依法追究其违约责任。</w:t>
      </w:r>
    </w:p>
    <w:p w14:paraId="3665A7CB">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22.10采购人、采购代理机构应当建立真实完整的招标采购档案，妥善保存每项采购活动的采购文件。</w:t>
      </w:r>
    </w:p>
    <w:p w14:paraId="6F0489AE">
      <w:pPr>
        <w:pStyle w:val="4"/>
        <w:spacing w:line="302" w:lineRule="exact"/>
        <w:ind w:left="3252" w:right="3289"/>
        <w:jc w:val="center"/>
        <w:rPr>
          <w:rFonts w:hint="eastAsia" w:ascii="仿宋" w:hAnsi="仿宋" w:eastAsia="仿宋" w:cs="仿宋"/>
        </w:rPr>
      </w:pPr>
      <w:bookmarkStart w:id="69" w:name="_bookmark33"/>
      <w:bookmarkEnd w:id="69"/>
      <w:bookmarkStart w:id="70" w:name="十、其他"/>
      <w:bookmarkEnd w:id="70"/>
      <w:r>
        <w:rPr>
          <w:rFonts w:hint="eastAsia" w:ascii="仿宋" w:hAnsi="仿宋" w:eastAsia="仿宋" w:cs="仿宋"/>
        </w:rPr>
        <w:t>十、其他</w:t>
      </w:r>
    </w:p>
    <w:p w14:paraId="2E6B0A6C">
      <w:pPr>
        <w:pStyle w:val="4"/>
        <w:numPr>
          <w:ilvl w:val="0"/>
          <w:numId w:val="16"/>
        </w:numPr>
        <w:tabs>
          <w:tab w:val="left" w:pos="683"/>
        </w:tabs>
        <w:spacing w:before="160" w:after="0" w:line="240" w:lineRule="auto"/>
        <w:ind w:left="682" w:right="0" w:hanging="482"/>
        <w:jc w:val="left"/>
        <w:rPr>
          <w:rFonts w:hint="eastAsia" w:ascii="仿宋" w:hAnsi="仿宋" w:eastAsia="仿宋" w:cs="仿宋"/>
        </w:rPr>
      </w:pPr>
      <w:bookmarkStart w:id="71" w:name="_bookmark34"/>
      <w:bookmarkEnd w:id="71"/>
      <w:bookmarkStart w:id="72" w:name="_bookmark34"/>
      <w:bookmarkEnd w:id="72"/>
      <w:bookmarkStart w:id="73" w:name="23. 串通投标的情形"/>
      <w:bookmarkEnd w:id="73"/>
      <w:r>
        <w:rPr>
          <w:rFonts w:hint="eastAsia" w:ascii="仿宋" w:hAnsi="仿宋" w:eastAsia="仿宋" w:cs="仿宋"/>
        </w:rPr>
        <w:t>串通投标的情形</w:t>
      </w:r>
    </w:p>
    <w:p w14:paraId="2552FED7">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投标人应当遵循公平竞争的原则，不得恶意串通，不得妨碍其他投标人的竞争行为，不得损害采购人或者其他投标人的合法权益。在评标过程中发现投标人有上述情形的，评标委员会应当认定其投标无效，并书面报告本级财政部门。</w:t>
      </w:r>
    </w:p>
    <w:p w14:paraId="35634A3D">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有下列情形之一的，视为投标人串通投标，其投标无效：</w:t>
      </w:r>
    </w:p>
    <w:p w14:paraId="52D922B2">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（1）不同投标人的投标文件由同一单位或者个人编制；</w:t>
      </w:r>
    </w:p>
    <w:p w14:paraId="4602028C">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（2）不同投标人委托同一单位或者个人办理投标事宜；</w:t>
      </w:r>
    </w:p>
    <w:p w14:paraId="7F8C9003">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（3）不同投标人的投标文件载明的项目管理成员或者联系人员为同一人；</w:t>
      </w:r>
    </w:p>
    <w:p w14:paraId="5E1C2ED6">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（4）不同投标人的投标文件异常一致或者投标报价呈规律性差异；</w:t>
      </w:r>
    </w:p>
    <w:p w14:paraId="5A898EF2">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（5）不同投标人的投标文件相互混装；</w:t>
      </w:r>
    </w:p>
    <w:p w14:paraId="103776CD">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（6）不同投标人的投标保证金从同一单位或者个人的账户转出。</w:t>
      </w:r>
    </w:p>
    <w:p w14:paraId="7707117F">
      <w:pPr>
        <w:pStyle w:val="6"/>
        <w:spacing w:before="160" w:line="364" w:lineRule="auto"/>
        <w:ind w:left="200" w:right="237" w:firstLine="480"/>
        <w:jc w:val="both"/>
        <w:rPr>
          <w:rFonts w:hint="eastAsia" w:ascii="仿宋" w:hAnsi="仿宋" w:eastAsia="仿宋" w:cs="仿宋"/>
          <w:spacing w:val="-8"/>
          <w:lang w:val="en-US" w:eastAsia="zh-CN"/>
        </w:rPr>
      </w:pPr>
      <w:r>
        <w:rPr>
          <w:rFonts w:hint="eastAsia" w:ascii="仿宋" w:hAnsi="仿宋" w:eastAsia="仿宋" w:cs="仿宋"/>
          <w:spacing w:val="-8"/>
          <w:lang w:val="en-US" w:eastAsia="zh-CN"/>
        </w:rPr>
        <w:t>（7）不同投标人的“IP地址、Mac地址、硬件号字段”出现异常一致。</w:t>
      </w:r>
    </w:p>
    <w:p w14:paraId="0CE87016">
      <w:pPr>
        <w:pStyle w:val="4"/>
        <w:numPr>
          <w:ilvl w:val="0"/>
          <w:numId w:val="16"/>
        </w:numPr>
        <w:tabs>
          <w:tab w:val="left" w:pos="683"/>
        </w:tabs>
        <w:spacing w:before="42" w:after="0" w:line="240" w:lineRule="auto"/>
        <w:ind w:left="682" w:right="0" w:hanging="482"/>
        <w:jc w:val="left"/>
        <w:rPr>
          <w:rFonts w:hint="eastAsia" w:ascii="仿宋" w:hAnsi="仿宋" w:eastAsia="仿宋" w:cs="仿宋"/>
        </w:rPr>
      </w:pPr>
      <w:bookmarkStart w:id="74" w:name="_bookmark35"/>
      <w:bookmarkEnd w:id="74"/>
      <w:bookmarkStart w:id="75" w:name="24. 废标"/>
      <w:bookmarkEnd w:id="75"/>
      <w:bookmarkStart w:id="76" w:name="_bookmark35"/>
      <w:bookmarkEnd w:id="76"/>
      <w:r>
        <w:rPr>
          <w:rFonts w:hint="eastAsia" w:ascii="仿宋" w:hAnsi="仿宋" w:eastAsia="仿宋" w:cs="仿宋"/>
        </w:rPr>
        <w:t>废标</w:t>
      </w:r>
    </w:p>
    <w:p w14:paraId="08CAD8F6">
      <w:pPr>
        <w:pStyle w:val="14"/>
        <w:numPr>
          <w:ilvl w:val="1"/>
          <w:numId w:val="16"/>
        </w:numPr>
        <w:tabs>
          <w:tab w:val="left" w:pos="1280"/>
        </w:tabs>
        <w:spacing w:before="160" w:after="0" w:line="240" w:lineRule="auto"/>
        <w:ind w:left="200" w:right="0" w:firstLine="480"/>
        <w:jc w:val="left"/>
        <w:rPr>
          <w:rFonts w:hint="eastAsia" w:ascii="仿宋" w:hAnsi="仿宋" w:eastAsia="仿宋" w:cs="仿宋"/>
          <w:sz w:val="24"/>
        </w:rPr>
      </w:pPr>
      <w:r>
        <w:rPr>
          <w:rFonts w:hint="eastAsia" w:ascii="仿宋" w:hAnsi="仿宋" w:eastAsia="仿宋" w:cs="仿宋"/>
          <w:sz w:val="24"/>
        </w:rPr>
        <w:t>在招标采购中，出现下列情形之一的，应予废标：</w:t>
      </w:r>
    </w:p>
    <w:p w14:paraId="7349C952">
      <w:pPr>
        <w:pStyle w:val="6"/>
        <w:spacing w:before="158" w:line="364" w:lineRule="auto"/>
        <w:ind w:left="200" w:right="240" w:firstLine="480"/>
        <w:rPr>
          <w:rFonts w:hint="eastAsia" w:ascii="仿宋" w:hAnsi="仿宋" w:eastAsia="仿宋" w:cs="仿宋"/>
        </w:rPr>
      </w:pPr>
      <w:r>
        <w:rPr>
          <w:rFonts w:hint="eastAsia" w:ascii="仿宋" w:hAnsi="仿宋" w:eastAsia="仿宋" w:cs="仿宋"/>
        </w:rPr>
        <w:t>（1）符合专业条件的投标人或者对招标文件作实质性响应的投标人不足三家的。</w:t>
      </w:r>
    </w:p>
    <w:p w14:paraId="5FFFA161">
      <w:pPr>
        <w:pStyle w:val="6"/>
        <w:spacing w:line="306" w:lineRule="exact"/>
        <w:ind w:left="680"/>
        <w:rPr>
          <w:rFonts w:hint="eastAsia" w:ascii="仿宋" w:hAnsi="仿宋" w:eastAsia="仿宋" w:cs="仿宋"/>
        </w:rPr>
      </w:pPr>
      <w:r>
        <w:rPr>
          <w:rFonts w:hint="eastAsia" w:ascii="仿宋" w:hAnsi="仿宋" w:eastAsia="仿宋" w:cs="仿宋"/>
        </w:rPr>
        <w:t>（2）出现影响采购公正的违法、违规行为的。</w:t>
      </w:r>
    </w:p>
    <w:p w14:paraId="32376127">
      <w:pPr>
        <w:pStyle w:val="6"/>
        <w:spacing w:before="161"/>
        <w:ind w:left="680"/>
        <w:rPr>
          <w:rFonts w:hint="eastAsia" w:ascii="仿宋" w:hAnsi="仿宋" w:eastAsia="仿宋" w:cs="仿宋"/>
        </w:rPr>
      </w:pPr>
      <w:r>
        <w:rPr>
          <w:rFonts w:hint="eastAsia" w:ascii="仿宋" w:hAnsi="仿宋" w:eastAsia="仿宋" w:cs="仿宋"/>
        </w:rPr>
        <w:t>（3）投标人的报价均超出采购预算，采购人不能支付的。</w:t>
      </w:r>
    </w:p>
    <w:p w14:paraId="2EB1AD00">
      <w:pPr>
        <w:pStyle w:val="6"/>
        <w:spacing w:before="158"/>
        <w:ind w:left="680"/>
        <w:rPr>
          <w:rFonts w:hint="eastAsia" w:ascii="仿宋" w:hAnsi="仿宋" w:eastAsia="仿宋" w:cs="仿宋"/>
        </w:rPr>
      </w:pPr>
      <w:r>
        <w:rPr>
          <w:rFonts w:hint="eastAsia" w:ascii="仿宋" w:hAnsi="仿宋" w:eastAsia="仿宋" w:cs="仿宋"/>
        </w:rPr>
        <w:t>（4）因重大变故，采购任务取消的。</w:t>
      </w:r>
    </w:p>
    <w:p w14:paraId="57F597A2">
      <w:pPr>
        <w:pStyle w:val="6"/>
        <w:spacing w:before="160"/>
        <w:ind w:left="680"/>
        <w:rPr>
          <w:rFonts w:hint="eastAsia" w:ascii="仿宋" w:hAnsi="仿宋" w:eastAsia="仿宋" w:cs="仿宋"/>
        </w:rPr>
      </w:pPr>
      <w:r>
        <w:rPr>
          <w:rFonts w:hint="eastAsia" w:ascii="仿宋" w:hAnsi="仿宋" w:eastAsia="仿宋" w:cs="仿宋"/>
        </w:rPr>
        <w:t>废标后，由采购人或者采购代理机构发布废标公告。</w:t>
      </w:r>
    </w:p>
    <w:p w14:paraId="705E57F5">
      <w:pPr>
        <w:pStyle w:val="14"/>
        <w:numPr>
          <w:ilvl w:val="1"/>
          <w:numId w:val="16"/>
        </w:numPr>
        <w:tabs>
          <w:tab w:val="left" w:pos="1280"/>
        </w:tabs>
        <w:spacing w:before="161" w:after="0" w:line="362" w:lineRule="auto"/>
        <w:ind w:left="200" w:right="237" w:firstLine="480"/>
        <w:jc w:val="both"/>
        <w:rPr>
          <w:rFonts w:hint="eastAsia" w:ascii="仿宋" w:hAnsi="仿宋" w:eastAsia="仿宋" w:cs="仿宋"/>
          <w:sz w:val="24"/>
        </w:rPr>
      </w:pPr>
      <w:r>
        <w:rPr>
          <w:rFonts w:hint="eastAsia" w:ascii="仿宋" w:hAnsi="仿宋" w:eastAsia="仿宋" w:cs="仿宋"/>
          <w:spacing w:val="-6"/>
          <w:sz w:val="24"/>
        </w:rPr>
        <w:t>公开招标数额标准以上的采购项目，投标截止后投标人不足</w:t>
      </w:r>
      <w:r>
        <w:rPr>
          <w:rFonts w:hint="eastAsia" w:ascii="仿宋" w:hAnsi="仿宋" w:eastAsia="仿宋" w:cs="仿宋"/>
          <w:sz w:val="24"/>
        </w:rPr>
        <w:t>3家或者通过资格审查或符合性审查的投标人不足3家的，除采购任务取消情形外，按照以下方式处理：</w:t>
      </w:r>
    </w:p>
    <w:p w14:paraId="6355894D">
      <w:pPr>
        <w:pStyle w:val="6"/>
        <w:spacing w:before="6" w:line="364" w:lineRule="auto"/>
        <w:ind w:left="200" w:right="240" w:firstLine="480"/>
        <w:rPr>
          <w:rFonts w:hint="eastAsia" w:ascii="仿宋" w:hAnsi="仿宋" w:eastAsia="仿宋" w:cs="仿宋"/>
        </w:rPr>
      </w:pPr>
      <w:r>
        <w:rPr>
          <w:rFonts w:hint="eastAsia" w:ascii="仿宋" w:hAnsi="仿宋" w:eastAsia="仿宋" w:cs="仿宋"/>
        </w:rPr>
        <w:t>（1）招标文件存在不合理条款或者招标程序不符合规定的，采购人、采购代理机构改正后依法重新招标；</w:t>
      </w:r>
    </w:p>
    <w:p w14:paraId="2443AB08">
      <w:pPr>
        <w:pStyle w:val="6"/>
        <w:spacing w:line="364" w:lineRule="auto"/>
        <w:ind w:left="200" w:right="240" w:firstLine="480"/>
        <w:rPr>
          <w:rFonts w:hint="eastAsia" w:ascii="仿宋" w:hAnsi="仿宋" w:eastAsia="仿宋" w:cs="仿宋"/>
        </w:rPr>
      </w:pPr>
      <w:r>
        <w:rPr>
          <w:rFonts w:hint="eastAsia" w:ascii="仿宋" w:hAnsi="仿宋" w:eastAsia="仿宋" w:cs="仿宋"/>
        </w:rPr>
        <w:t>（2）招标文件没有不合理条款、招标程序符合规定，需要采用其他采购方式采购的，采购人应当依法报财政部门批准。</w:t>
      </w:r>
    </w:p>
    <w:p w14:paraId="53A9CAE0">
      <w:pPr>
        <w:pStyle w:val="4"/>
        <w:numPr>
          <w:ilvl w:val="0"/>
          <w:numId w:val="16"/>
        </w:numPr>
        <w:tabs>
          <w:tab w:val="left" w:pos="683"/>
        </w:tabs>
        <w:spacing w:before="0" w:after="0" w:line="306" w:lineRule="exact"/>
        <w:ind w:left="682" w:right="0" w:hanging="482"/>
        <w:jc w:val="left"/>
        <w:rPr>
          <w:rFonts w:hint="eastAsia" w:ascii="仿宋" w:hAnsi="仿宋" w:eastAsia="仿宋" w:cs="仿宋"/>
        </w:rPr>
      </w:pPr>
      <w:bookmarkStart w:id="77" w:name="_bookmark36"/>
      <w:bookmarkEnd w:id="77"/>
      <w:bookmarkStart w:id="78" w:name="25. 中标服务费"/>
      <w:bookmarkEnd w:id="78"/>
      <w:bookmarkStart w:id="79" w:name="_bookmark36"/>
      <w:bookmarkEnd w:id="79"/>
      <w:r>
        <w:rPr>
          <w:rFonts w:hint="eastAsia" w:ascii="仿宋" w:hAnsi="仿宋" w:eastAsia="仿宋" w:cs="仿宋"/>
          <w:w w:val="95"/>
        </w:rPr>
        <w:t>中标服务费</w:t>
      </w:r>
    </w:p>
    <w:p w14:paraId="448D566E">
      <w:pPr>
        <w:pStyle w:val="6"/>
        <w:spacing w:before="159"/>
        <w:ind w:left="680"/>
        <w:rPr>
          <w:rFonts w:hint="eastAsia" w:ascii="仿宋" w:hAnsi="仿宋" w:eastAsia="仿宋" w:cs="仿宋"/>
          <w:color w:val="000000" w:themeColor="text1"/>
        </w:rPr>
      </w:pPr>
      <w:r>
        <w:rPr>
          <w:rFonts w:hint="eastAsia" w:ascii="仿宋" w:hAnsi="仿宋" w:eastAsia="仿宋" w:cs="仿宋"/>
          <w:color w:val="000000" w:themeColor="text1"/>
        </w:rPr>
        <w:t>收取对象：</w:t>
      </w:r>
      <w:r>
        <w:rPr>
          <w:rFonts w:hint="eastAsia" w:ascii="仿宋" w:hAnsi="仿宋" w:eastAsia="仿宋" w:cs="仿宋"/>
          <w:color w:val="000000" w:themeColor="text1"/>
          <w:lang w:val="en-US" w:eastAsia="zh-CN"/>
        </w:rPr>
        <w:t>中标</w:t>
      </w:r>
      <w:r>
        <w:rPr>
          <w:rFonts w:hint="eastAsia" w:ascii="仿宋" w:hAnsi="仿宋" w:eastAsia="仿宋" w:cs="仿宋"/>
          <w:color w:val="000000" w:themeColor="text1"/>
        </w:rPr>
        <w:t>人</w:t>
      </w:r>
    </w:p>
    <w:p w14:paraId="488ADF8C">
      <w:pPr>
        <w:pStyle w:val="6"/>
        <w:spacing w:before="24" w:line="468" w:lineRule="exact"/>
        <w:ind w:left="680" w:right="1105"/>
        <w:rPr>
          <w:rFonts w:hint="eastAsia" w:ascii="仿宋" w:hAnsi="仿宋" w:eastAsia="仿宋" w:cs="仿宋"/>
          <w:color w:val="000000" w:themeColor="text1"/>
          <w:lang w:val="en-US" w:eastAsia="zh-CN"/>
        </w:rPr>
      </w:pPr>
      <w:r>
        <w:rPr>
          <w:rFonts w:hint="eastAsia" w:ascii="仿宋" w:hAnsi="仿宋" w:eastAsia="仿宋" w:cs="仿宋"/>
          <w:color w:val="000000" w:themeColor="text1"/>
        </w:rPr>
        <w:t>收费金</w:t>
      </w:r>
      <w:r>
        <w:rPr>
          <w:rFonts w:hint="eastAsia" w:ascii="仿宋" w:hAnsi="仿宋" w:eastAsia="仿宋" w:cs="仿宋"/>
          <w:color w:val="000000" w:themeColor="text1"/>
          <w:lang w:val="en-US" w:eastAsia="zh-CN"/>
        </w:rPr>
        <w:t>额：19600.00元</w:t>
      </w:r>
    </w:p>
    <w:p w14:paraId="126863B5">
      <w:pPr>
        <w:pStyle w:val="6"/>
        <w:spacing w:before="24" w:line="468" w:lineRule="exact"/>
        <w:ind w:left="680" w:right="1105"/>
        <w:rPr>
          <w:rFonts w:hint="eastAsia" w:ascii="仿宋" w:hAnsi="仿宋" w:eastAsia="仿宋" w:cs="仿宋"/>
          <w:color w:val="000000" w:themeColor="text1"/>
        </w:rPr>
      </w:pPr>
      <w:r>
        <w:rPr>
          <w:rFonts w:hint="eastAsia" w:ascii="仿宋" w:hAnsi="仿宋" w:eastAsia="仿宋" w:cs="仿宋"/>
          <w:color w:val="000000" w:themeColor="text1"/>
        </w:rPr>
        <w:t>收款账户：</w:t>
      </w:r>
    </w:p>
    <w:p w14:paraId="4B7B1837">
      <w:pPr>
        <w:pStyle w:val="6"/>
        <w:spacing w:line="286" w:lineRule="exact"/>
        <w:ind w:left="1880"/>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收款名称：青海省国宏工程咨询监理有限公司</w:t>
      </w:r>
    </w:p>
    <w:p w14:paraId="1A63FEA7">
      <w:pPr>
        <w:pStyle w:val="6"/>
        <w:spacing w:line="286" w:lineRule="exact"/>
        <w:ind w:left="1880"/>
        <w:rPr>
          <w:rFonts w:hint="eastAsia" w:ascii="仿宋" w:hAnsi="仿宋" w:eastAsia="仿宋" w:cs="仿宋"/>
          <w:color w:val="000000" w:themeColor="text1"/>
          <w:lang w:eastAsia="zh-CN"/>
        </w:rPr>
      </w:pPr>
      <w:r>
        <w:rPr>
          <w:rFonts w:hint="eastAsia" w:ascii="仿宋" w:hAnsi="仿宋" w:eastAsia="仿宋" w:cs="仿宋"/>
          <w:color w:val="000000" w:themeColor="text1"/>
          <w:lang w:eastAsia="zh-CN"/>
        </w:rPr>
        <w:t>收款银行：</w:t>
      </w:r>
      <w:r>
        <w:rPr>
          <w:rFonts w:hint="eastAsia" w:ascii="仿宋" w:hAnsi="仿宋" w:eastAsia="仿宋" w:cs="仿宋"/>
          <w:color w:val="000000" w:themeColor="text1"/>
          <w:lang w:val="en-US" w:eastAsia="en-US"/>
        </w:rPr>
        <w:t>中国银行股份有限公司西宁市海湖新区支行</w:t>
      </w:r>
    </w:p>
    <w:p w14:paraId="2B5A2941">
      <w:pPr>
        <w:pStyle w:val="6"/>
        <w:spacing w:line="286" w:lineRule="exact"/>
        <w:ind w:left="1880"/>
        <w:rPr>
          <w:rFonts w:hint="eastAsia" w:ascii="仿宋" w:hAnsi="仿宋" w:eastAsia="仿宋" w:cs="仿宋"/>
          <w:color w:val="000000" w:themeColor="text1"/>
        </w:rPr>
      </w:pPr>
      <w:r>
        <w:rPr>
          <w:rFonts w:hint="eastAsia" w:ascii="仿宋" w:hAnsi="仿宋" w:eastAsia="仿宋" w:cs="仿宋"/>
          <w:color w:val="000000" w:themeColor="text1"/>
          <w:lang w:eastAsia="zh-CN"/>
        </w:rPr>
        <w:t>收款账号：</w:t>
      </w:r>
      <w:r>
        <w:rPr>
          <w:rFonts w:hint="eastAsia" w:ascii="仿宋" w:hAnsi="仿宋" w:eastAsia="仿宋" w:cs="仿宋"/>
          <w:color w:val="000000" w:themeColor="text1"/>
          <w:lang w:val="en-US" w:eastAsia="en-US"/>
        </w:rPr>
        <w:t>105031625160</w:t>
      </w:r>
    </w:p>
    <w:p w14:paraId="3E21F0FF">
      <w:pPr>
        <w:pStyle w:val="4"/>
        <w:spacing w:before="162"/>
        <w:ind w:left="200"/>
        <w:rPr>
          <w:rFonts w:hint="eastAsia" w:ascii="仿宋" w:hAnsi="仿宋" w:eastAsia="仿宋" w:cs="仿宋"/>
        </w:rPr>
      </w:pPr>
      <w:r>
        <w:rPr>
          <w:rFonts w:hint="eastAsia" w:ascii="仿宋" w:hAnsi="仿宋" w:eastAsia="仿宋" w:cs="仿宋"/>
        </w:rPr>
        <w:t>26.其他事宜</w:t>
      </w:r>
    </w:p>
    <w:p w14:paraId="72858B5E">
      <w:pPr>
        <w:pStyle w:val="6"/>
        <w:spacing w:before="5" w:line="362" w:lineRule="auto"/>
        <w:ind w:left="200" w:right="237" w:firstLine="480"/>
        <w:rPr>
          <w:rFonts w:hint="eastAsia" w:ascii="仿宋" w:hAnsi="仿宋" w:eastAsia="仿宋" w:cs="仿宋"/>
        </w:rPr>
      </w:pPr>
      <w:r>
        <w:rPr>
          <w:rFonts w:hint="eastAsia" w:ascii="仿宋" w:hAnsi="仿宋" w:eastAsia="仿宋" w:cs="仿宋"/>
          <w:spacing w:val="-8"/>
        </w:rPr>
        <w:t>其他未尽事宜，按照《中华人民共和国政府采购法》、《中华人民共和国政府采购法实施条例》等法律法规的有关条款执行。</w:t>
      </w:r>
    </w:p>
    <w:p w14:paraId="345138EF">
      <w:pPr>
        <w:spacing w:after="0" w:line="362" w:lineRule="auto"/>
        <w:rPr>
          <w:rFonts w:hint="eastAsia" w:ascii="仿宋" w:hAnsi="仿宋" w:eastAsia="仿宋" w:cs="仿宋"/>
        </w:rPr>
        <w:sectPr>
          <w:pgSz w:w="11910" w:h="16840"/>
          <w:pgMar w:top="1380" w:right="1560" w:bottom="1120" w:left="1600" w:header="0" w:footer="937" w:gutter="0"/>
          <w:pgNumType w:fmt="decimal"/>
          <w:cols w:space="720" w:num="1"/>
        </w:sectPr>
      </w:pPr>
    </w:p>
    <w:p w14:paraId="5B8B3670">
      <w:pPr>
        <w:pStyle w:val="6"/>
        <w:spacing w:before="5"/>
        <w:rPr>
          <w:rFonts w:hint="eastAsia" w:ascii="仿宋" w:hAnsi="仿宋" w:eastAsia="仿宋" w:cs="仿宋"/>
          <w:sz w:val="11"/>
        </w:rPr>
      </w:pPr>
    </w:p>
    <w:p w14:paraId="1D28CDAC">
      <w:pPr>
        <w:tabs>
          <w:tab w:val="left" w:pos="3367"/>
        </w:tabs>
        <w:spacing w:before="61"/>
        <w:ind w:left="1963" w:right="0" w:firstLine="0"/>
        <w:jc w:val="left"/>
        <w:rPr>
          <w:rFonts w:hint="eastAsia" w:ascii="仿宋" w:hAnsi="仿宋" w:eastAsia="仿宋" w:cs="仿宋"/>
          <w:b/>
          <w:sz w:val="28"/>
        </w:rPr>
      </w:pPr>
      <w:bookmarkStart w:id="80" w:name="_bookmark37"/>
      <w:bookmarkEnd w:id="80"/>
      <w:bookmarkStart w:id="81" w:name="第三部分  青海省政府采购项目合同书"/>
      <w:bookmarkEnd w:id="81"/>
      <w:r>
        <w:rPr>
          <w:rFonts w:hint="eastAsia" w:ascii="仿宋" w:hAnsi="仿宋" w:eastAsia="仿宋" w:cs="仿宋"/>
          <w:b/>
          <w:sz w:val="28"/>
        </w:rPr>
        <w:t>第三部分</w:t>
      </w:r>
      <w:r>
        <w:rPr>
          <w:rFonts w:hint="eastAsia" w:ascii="仿宋" w:hAnsi="仿宋" w:eastAsia="仿宋" w:cs="仿宋"/>
          <w:b/>
          <w:sz w:val="28"/>
        </w:rPr>
        <w:tab/>
      </w:r>
      <w:r>
        <w:rPr>
          <w:rFonts w:hint="eastAsia" w:ascii="仿宋" w:hAnsi="仿宋" w:eastAsia="仿宋" w:cs="仿宋"/>
          <w:b/>
          <w:sz w:val="28"/>
        </w:rPr>
        <w:t>青海省政府采购项目合同书</w:t>
      </w:r>
    </w:p>
    <w:p w14:paraId="19943CE7">
      <w:pPr>
        <w:spacing w:before="184"/>
        <w:ind w:left="3247" w:right="3289" w:firstLine="0"/>
        <w:jc w:val="center"/>
        <w:rPr>
          <w:rFonts w:hint="eastAsia" w:ascii="仿宋" w:hAnsi="仿宋" w:eastAsia="仿宋" w:cs="仿宋"/>
          <w:b/>
          <w:sz w:val="28"/>
        </w:rPr>
      </w:pPr>
      <w:r>
        <w:rPr>
          <w:rFonts w:hint="eastAsia" w:ascii="仿宋" w:hAnsi="仿宋" w:eastAsia="仿宋" w:cs="仿宋"/>
          <w:b/>
          <w:sz w:val="28"/>
        </w:rPr>
        <w:t>（服务类）</w:t>
      </w:r>
    </w:p>
    <w:p w14:paraId="1E9F4E6C">
      <w:pPr>
        <w:pStyle w:val="6"/>
        <w:rPr>
          <w:rFonts w:hint="eastAsia" w:ascii="仿宋" w:hAnsi="仿宋" w:eastAsia="仿宋" w:cs="仿宋"/>
          <w:b/>
          <w:sz w:val="28"/>
        </w:rPr>
      </w:pPr>
    </w:p>
    <w:p w14:paraId="1F3DD448">
      <w:pPr>
        <w:pStyle w:val="6"/>
        <w:rPr>
          <w:rFonts w:hint="eastAsia" w:ascii="仿宋" w:hAnsi="仿宋" w:eastAsia="仿宋" w:cs="仿宋"/>
          <w:b/>
          <w:sz w:val="28"/>
        </w:rPr>
      </w:pPr>
    </w:p>
    <w:p w14:paraId="69B9B7CE">
      <w:pPr>
        <w:pStyle w:val="6"/>
        <w:rPr>
          <w:rFonts w:hint="eastAsia" w:ascii="仿宋" w:hAnsi="仿宋" w:eastAsia="仿宋" w:cs="仿宋"/>
          <w:b/>
          <w:sz w:val="28"/>
        </w:rPr>
      </w:pPr>
    </w:p>
    <w:p w14:paraId="4917A7C5">
      <w:pPr>
        <w:pStyle w:val="6"/>
        <w:rPr>
          <w:rFonts w:hint="eastAsia" w:ascii="仿宋" w:hAnsi="仿宋" w:eastAsia="仿宋" w:cs="仿宋"/>
          <w:b/>
          <w:sz w:val="28"/>
        </w:rPr>
      </w:pPr>
    </w:p>
    <w:p w14:paraId="1513FD3B">
      <w:pPr>
        <w:pStyle w:val="6"/>
        <w:rPr>
          <w:rFonts w:hint="eastAsia" w:ascii="仿宋" w:hAnsi="仿宋" w:eastAsia="仿宋" w:cs="仿宋"/>
          <w:b/>
          <w:sz w:val="28"/>
        </w:rPr>
      </w:pPr>
    </w:p>
    <w:p w14:paraId="3B01AA71">
      <w:pPr>
        <w:pStyle w:val="6"/>
        <w:rPr>
          <w:rFonts w:hint="eastAsia" w:ascii="仿宋" w:hAnsi="仿宋" w:eastAsia="仿宋" w:cs="仿宋"/>
          <w:b/>
          <w:sz w:val="28"/>
        </w:rPr>
      </w:pPr>
    </w:p>
    <w:p w14:paraId="395A0A78">
      <w:pPr>
        <w:spacing w:before="213"/>
        <w:ind w:left="2664" w:right="0" w:firstLine="0"/>
        <w:jc w:val="left"/>
        <w:rPr>
          <w:rFonts w:hint="eastAsia" w:ascii="仿宋" w:hAnsi="仿宋" w:eastAsia="仿宋" w:cs="仿宋"/>
          <w:b/>
          <w:sz w:val="28"/>
        </w:rPr>
      </w:pPr>
      <w:r>
        <w:rPr>
          <w:rFonts w:hint="eastAsia" w:ascii="仿宋" w:hAnsi="仿宋" w:eastAsia="仿宋" w:cs="仿宋"/>
          <w:b/>
          <w:sz w:val="28"/>
        </w:rPr>
        <w:t>青海省政府采购项目合同书</w:t>
      </w:r>
    </w:p>
    <w:p w14:paraId="48F7C6AF">
      <w:pPr>
        <w:pStyle w:val="6"/>
        <w:rPr>
          <w:rFonts w:hint="eastAsia" w:ascii="仿宋" w:hAnsi="仿宋" w:eastAsia="仿宋" w:cs="仿宋"/>
          <w:b/>
          <w:sz w:val="28"/>
        </w:rPr>
      </w:pPr>
    </w:p>
    <w:p w14:paraId="03148C7B">
      <w:pPr>
        <w:pStyle w:val="6"/>
        <w:rPr>
          <w:rFonts w:hint="eastAsia" w:ascii="仿宋" w:hAnsi="仿宋" w:eastAsia="仿宋" w:cs="仿宋"/>
          <w:b/>
          <w:sz w:val="28"/>
        </w:rPr>
      </w:pPr>
    </w:p>
    <w:p w14:paraId="229DF350">
      <w:pPr>
        <w:pStyle w:val="6"/>
        <w:rPr>
          <w:rFonts w:hint="eastAsia" w:ascii="仿宋" w:hAnsi="仿宋" w:eastAsia="仿宋" w:cs="仿宋"/>
          <w:b/>
          <w:sz w:val="28"/>
        </w:rPr>
      </w:pPr>
    </w:p>
    <w:p w14:paraId="61CAB275">
      <w:pPr>
        <w:pStyle w:val="6"/>
        <w:rPr>
          <w:rFonts w:hint="eastAsia" w:ascii="仿宋" w:hAnsi="仿宋" w:eastAsia="仿宋" w:cs="仿宋"/>
          <w:b/>
          <w:sz w:val="28"/>
        </w:rPr>
      </w:pPr>
    </w:p>
    <w:p w14:paraId="2711D5FD">
      <w:pPr>
        <w:pStyle w:val="6"/>
        <w:spacing w:before="1"/>
        <w:rPr>
          <w:rFonts w:hint="eastAsia" w:ascii="仿宋" w:hAnsi="仿宋" w:eastAsia="仿宋" w:cs="仿宋"/>
          <w:b/>
          <w:sz w:val="30"/>
        </w:rPr>
      </w:pPr>
    </w:p>
    <w:p w14:paraId="3A8A657D">
      <w:pPr>
        <w:spacing w:before="0" w:line="364" w:lineRule="auto"/>
        <w:ind w:left="1320" w:right="6019" w:firstLine="0"/>
        <w:jc w:val="left"/>
        <w:rPr>
          <w:rFonts w:hint="eastAsia" w:ascii="仿宋" w:hAnsi="仿宋" w:eastAsia="仿宋" w:cs="仿宋"/>
          <w:b/>
          <w:sz w:val="28"/>
        </w:rPr>
      </w:pPr>
      <w:r>
        <w:rPr>
          <w:rFonts w:hint="eastAsia" w:ascii="仿宋" w:hAnsi="仿宋" w:eastAsia="仿宋" w:cs="仿宋"/>
          <w:b/>
          <w:sz w:val="28"/>
        </w:rPr>
        <w:t>项目编号：项目名称：</w:t>
      </w:r>
    </w:p>
    <w:p w14:paraId="329707F4">
      <w:pPr>
        <w:spacing w:before="0" w:line="364" w:lineRule="auto"/>
        <w:ind w:left="1320" w:right="3340" w:firstLine="0"/>
        <w:jc w:val="left"/>
        <w:rPr>
          <w:rFonts w:hint="eastAsia" w:ascii="仿宋" w:hAnsi="仿宋" w:eastAsia="仿宋" w:cs="仿宋"/>
          <w:b/>
          <w:sz w:val="28"/>
        </w:rPr>
      </w:pPr>
      <w:r>
        <w:rPr>
          <w:rFonts w:hint="eastAsia" w:ascii="仿宋" w:hAnsi="仿宋" w:eastAsia="仿宋" w:cs="仿宋"/>
          <w:b/>
          <w:sz w:val="28"/>
        </w:rPr>
        <w:t>合同编号：</w:t>
      </w:r>
    </w:p>
    <w:p w14:paraId="32EE904F">
      <w:pPr>
        <w:spacing w:before="0" w:line="364" w:lineRule="auto"/>
        <w:ind w:left="1320" w:right="3340" w:firstLine="0"/>
        <w:jc w:val="left"/>
        <w:rPr>
          <w:rFonts w:hint="eastAsia" w:ascii="仿宋" w:hAnsi="仿宋" w:eastAsia="仿宋" w:cs="仿宋"/>
          <w:b/>
          <w:sz w:val="28"/>
        </w:rPr>
      </w:pPr>
      <w:r>
        <w:rPr>
          <w:rFonts w:hint="eastAsia" w:ascii="仿宋" w:hAnsi="仿宋" w:eastAsia="仿宋" w:cs="仿宋"/>
          <w:b/>
          <w:sz w:val="28"/>
        </w:rPr>
        <w:t>合同金额（人民币）：</w:t>
      </w:r>
    </w:p>
    <w:p w14:paraId="2C7686A0">
      <w:pPr>
        <w:tabs>
          <w:tab w:val="left" w:pos="6799"/>
        </w:tabs>
        <w:spacing w:before="0" w:line="364" w:lineRule="auto"/>
        <w:ind w:left="1320" w:right="820" w:firstLine="0"/>
        <w:jc w:val="both"/>
        <w:rPr>
          <w:rFonts w:hint="eastAsia" w:ascii="仿宋" w:hAnsi="仿宋" w:eastAsia="仿宋" w:cs="仿宋"/>
          <w:b/>
          <w:sz w:val="28"/>
        </w:rPr>
      </w:pPr>
      <w:r>
        <w:rPr>
          <w:rFonts w:hint="eastAsia" w:ascii="仿宋" w:hAnsi="仿宋" w:eastAsia="仿宋" w:cs="仿宋"/>
          <w:b/>
          <w:sz w:val="28"/>
        </w:rPr>
        <w:t>采购人（甲方）：</w:t>
      </w:r>
      <w:r>
        <w:rPr>
          <w:rFonts w:hint="eastAsia" w:ascii="仿宋" w:hAnsi="仿宋" w:eastAsia="仿宋" w:cs="仿宋"/>
          <w:b/>
          <w:sz w:val="28"/>
          <w:u w:val="single"/>
        </w:rPr>
        <w:t xml:space="preserve"> </w:t>
      </w:r>
      <w:r>
        <w:rPr>
          <w:rFonts w:hint="eastAsia" w:ascii="仿宋" w:hAnsi="仿宋" w:eastAsia="仿宋" w:cs="仿宋"/>
          <w:b/>
          <w:sz w:val="28"/>
          <w:u w:val="single"/>
        </w:rPr>
        <w:tab/>
      </w:r>
      <w:r>
        <w:rPr>
          <w:rFonts w:hint="eastAsia" w:ascii="仿宋" w:hAnsi="仿宋" w:eastAsia="仿宋" w:cs="仿宋"/>
          <w:b/>
          <w:sz w:val="28"/>
          <w:u w:val="single"/>
        </w:rPr>
        <w:t xml:space="preserve">（盖章） </w:t>
      </w:r>
      <w:r>
        <w:rPr>
          <w:rFonts w:hint="eastAsia" w:ascii="仿宋" w:hAnsi="仿宋" w:eastAsia="仿宋" w:cs="仿宋"/>
          <w:b/>
          <w:sz w:val="28"/>
        </w:rPr>
        <w:t>中标人（乙方）：</w:t>
      </w:r>
      <w:r>
        <w:rPr>
          <w:rFonts w:hint="eastAsia" w:ascii="仿宋" w:hAnsi="仿宋" w:eastAsia="仿宋" w:cs="仿宋"/>
          <w:b/>
          <w:sz w:val="28"/>
          <w:u w:val="single"/>
        </w:rPr>
        <w:t xml:space="preserve"> </w:t>
      </w:r>
      <w:r>
        <w:rPr>
          <w:rFonts w:hint="eastAsia" w:ascii="仿宋" w:hAnsi="仿宋" w:eastAsia="仿宋" w:cs="仿宋"/>
          <w:b/>
          <w:sz w:val="28"/>
          <w:u w:val="single"/>
        </w:rPr>
        <w:tab/>
      </w:r>
      <w:r>
        <w:rPr>
          <w:rFonts w:hint="eastAsia" w:ascii="仿宋" w:hAnsi="仿宋" w:eastAsia="仿宋" w:cs="仿宋"/>
          <w:b/>
          <w:sz w:val="28"/>
          <w:u w:val="single"/>
        </w:rPr>
        <w:t xml:space="preserve">（盖章） </w:t>
      </w:r>
      <w:r>
        <w:rPr>
          <w:rFonts w:hint="eastAsia" w:ascii="仿宋" w:hAnsi="仿宋" w:eastAsia="仿宋" w:cs="仿宋"/>
          <w:b/>
          <w:sz w:val="28"/>
        </w:rPr>
        <w:t>采购日期：</w:t>
      </w:r>
    </w:p>
    <w:p w14:paraId="728BD813">
      <w:pPr>
        <w:pStyle w:val="6"/>
        <w:rPr>
          <w:rFonts w:hint="eastAsia" w:ascii="仿宋" w:hAnsi="仿宋" w:eastAsia="仿宋" w:cs="仿宋"/>
          <w:b/>
          <w:sz w:val="28"/>
        </w:rPr>
      </w:pPr>
    </w:p>
    <w:p w14:paraId="6E3F28DF">
      <w:pPr>
        <w:pStyle w:val="6"/>
        <w:rPr>
          <w:rFonts w:hint="eastAsia" w:ascii="仿宋" w:hAnsi="仿宋" w:eastAsia="仿宋" w:cs="仿宋"/>
          <w:b/>
          <w:sz w:val="28"/>
        </w:rPr>
      </w:pPr>
    </w:p>
    <w:p w14:paraId="1A4C4A26">
      <w:pPr>
        <w:pStyle w:val="6"/>
        <w:rPr>
          <w:rFonts w:hint="eastAsia" w:ascii="仿宋" w:hAnsi="仿宋" w:eastAsia="仿宋" w:cs="仿宋"/>
          <w:b/>
          <w:sz w:val="28"/>
        </w:rPr>
      </w:pPr>
    </w:p>
    <w:p w14:paraId="6CDCE0D3">
      <w:pPr>
        <w:pStyle w:val="6"/>
        <w:rPr>
          <w:rFonts w:hint="eastAsia" w:ascii="仿宋" w:hAnsi="仿宋" w:eastAsia="仿宋" w:cs="仿宋"/>
          <w:b/>
          <w:sz w:val="28"/>
        </w:rPr>
      </w:pPr>
    </w:p>
    <w:p w14:paraId="164A25B6">
      <w:pPr>
        <w:pStyle w:val="6"/>
        <w:rPr>
          <w:rFonts w:hint="eastAsia" w:ascii="仿宋" w:hAnsi="仿宋" w:eastAsia="仿宋" w:cs="仿宋"/>
          <w:b/>
          <w:sz w:val="28"/>
        </w:rPr>
      </w:pPr>
    </w:p>
    <w:p w14:paraId="57D123A3">
      <w:pPr>
        <w:pStyle w:val="6"/>
        <w:rPr>
          <w:rFonts w:hint="eastAsia" w:ascii="仿宋" w:hAnsi="仿宋" w:eastAsia="仿宋" w:cs="仿宋"/>
          <w:b/>
          <w:sz w:val="28"/>
        </w:rPr>
      </w:pPr>
    </w:p>
    <w:p w14:paraId="5219F9BB">
      <w:pPr>
        <w:pStyle w:val="6"/>
        <w:spacing w:before="12"/>
        <w:rPr>
          <w:rFonts w:hint="eastAsia" w:ascii="仿宋" w:hAnsi="仿宋" w:eastAsia="仿宋" w:cs="仿宋"/>
          <w:b/>
          <w:sz w:val="28"/>
        </w:rPr>
      </w:pPr>
    </w:p>
    <w:p w14:paraId="1C36CFBE">
      <w:pPr>
        <w:spacing w:before="0" w:line="266" w:lineRule="auto"/>
        <w:ind w:left="200" w:right="237" w:firstLine="0"/>
        <w:jc w:val="both"/>
        <w:rPr>
          <w:rFonts w:hint="eastAsia" w:ascii="仿宋" w:hAnsi="仿宋" w:eastAsia="仿宋" w:cs="仿宋"/>
          <w:b/>
          <w:sz w:val="28"/>
        </w:rPr>
      </w:pPr>
      <w:r>
        <w:rPr>
          <w:rFonts w:hint="eastAsia" w:ascii="仿宋" w:hAnsi="仿宋" w:eastAsia="仿宋" w:cs="仿宋"/>
          <w:b/>
          <w:w w:val="95"/>
          <w:sz w:val="28"/>
        </w:rPr>
        <w:t>（</w:t>
      </w:r>
      <w:r>
        <w:rPr>
          <w:rFonts w:hint="eastAsia" w:ascii="仿宋" w:hAnsi="仿宋" w:eastAsia="仿宋" w:cs="仿宋"/>
          <w:b/>
          <w:spacing w:val="-11"/>
          <w:w w:val="95"/>
          <w:sz w:val="28"/>
        </w:rPr>
        <w:t xml:space="preserve">注：本合同书草案仅为合同的参考文本，具体以实际签订为准，但  </w:t>
      </w:r>
      <w:r>
        <w:rPr>
          <w:rFonts w:hint="eastAsia" w:ascii="仿宋" w:hAnsi="仿宋" w:eastAsia="仿宋" w:cs="仿宋"/>
          <w:b/>
          <w:spacing w:val="-15"/>
          <w:w w:val="95"/>
          <w:sz w:val="28"/>
        </w:rPr>
        <w:t xml:space="preserve">合同标的金额、服务内容、服务承诺等必须与招标文件和中标人的响  </w:t>
      </w:r>
      <w:r>
        <w:rPr>
          <w:rFonts w:hint="eastAsia" w:ascii="仿宋" w:hAnsi="仿宋" w:eastAsia="仿宋" w:cs="仿宋"/>
          <w:b/>
          <w:spacing w:val="-15"/>
          <w:sz w:val="28"/>
        </w:rPr>
        <w:t>应文件保持一致。</w:t>
      </w:r>
    </w:p>
    <w:p w14:paraId="78EBD311">
      <w:pPr>
        <w:spacing w:after="0" w:line="266" w:lineRule="auto"/>
        <w:jc w:val="both"/>
        <w:rPr>
          <w:rFonts w:hint="eastAsia" w:ascii="仿宋" w:hAnsi="仿宋" w:eastAsia="仿宋" w:cs="仿宋"/>
          <w:sz w:val="28"/>
        </w:rPr>
        <w:sectPr>
          <w:pgSz w:w="11910" w:h="16840"/>
          <w:pgMar w:top="1580" w:right="1560" w:bottom="1120" w:left="1600" w:header="0" w:footer="937" w:gutter="0"/>
          <w:pgNumType w:fmt="decimal"/>
          <w:cols w:space="720" w:num="1"/>
        </w:sectPr>
      </w:pPr>
    </w:p>
    <w:p w14:paraId="0E3F4AF2">
      <w:pPr>
        <w:pStyle w:val="4"/>
        <w:spacing w:before="40" w:line="242" w:lineRule="auto"/>
        <w:ind w:left="302" w:right="5612"/>
        <w:rPr>
          <w:rFonts w:hint="eastAsia" w:ascii="仿宋" w:hAnsi="仿宋" w:eastAsia="仿宋" w:cs="仿宋"/>
        </w:rPr>
      </w:pPr>
      <w:r>
        <w:rPr>
          <w:rFonts w:hint="eastAsia" w:ascii="仿宋" w:hAnsi="仿宋" w:eastAsia="仿宋" w:cs="仿宋"/>
        </w:rPr>
        <w:t>采 购 人（以下简称甲方）： 中 标 人（以下简称乙方）：</w:t>
      </w:r>
    </w:p>
    <w:p w14:paraId="65F98BBF">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spacing w:val="-11"/>
        </w:rPr>
        <w:t xml:space="preserve">甲、乙双方根据 </w:t>
      </w:r>
      <w:r>
        <w:rPr>
          <w:rFonts w:hint="eastAsia" w:ascii="仿宋" w:hAnsi="仿宋" w:eastAsia="仿宋" w:cs="仿宋"/>
        </w:rPr>
        <w:t>XXXX</w:t>
      </w:r>
      <w:r>
        <w:rPr>
          <w:rFonts w:hint="eastAsia" w:ascii="仿宋" w:hAnsi="仿宋" w:eastAsia="仿宋" w:cs="仿宋"/>
          <w:spacing w:val="-40"/>
        </w:rPr>
        <w:t xml:space="preserve"> 年 </w:t>
      </w:r>
      <w:r>
        <w:rPr>
          <w:rFonts w:hint="eastAsia" w:ascii="仿宋" w:hAnsi="仿宋" w:eastAsia="仿宋" w:cs="仿宋"/>
        </w:rPr>
        <w:t>XX</w:t>
      </w:r>
      <w:r>
        <w:rPr>
          <w:rFonts w:hint="eastAsia" w:ascii="仿宋" w:hAnsi="仿宋" w:eastAsia="仿宋" w:cs="仿宋"/>
          <w:spacing w:val="-40"/>
        </w:rPr>
        <w:t xml:space="preserve"> 月 </w:t>
      </w:r>
      <w:r>
        <w:rPr>
          <w:rFonts w:hint="eastAsia" w:ascii="仿宋" w:hAnsi="仿宋" w:eastAsia="仿宋" w:cs="仿宋"/>
        </w:rPr>
        <w:t>XX</w:t>
      </w:r>
      <w:r>
        <w:rPr>
          <w:rFonts w:hint="eastAsia" w:ascii="仿宋" w:hAnsi="仿宋" w:eastAsia="仿宋" w:cs="仿宋"/>
          <w:spacing w:val="-35"/>
        </w:rPr>
        <w:t xml:space="preserve"> 日</w:t>
      </w:r>
      <w:r>
        <w:rPr>
          <w:rFonts w:hint="eastAsia" w:ascii="仿宋" w:hAnsi="仿宋" w:eastAsia="仿宋" w:cs="仿宋"/>
        </w:rPr>
        <w:t>（</w:t>
      </w:r>
      <w:r>
        <w:rPr>
          <w:rFonts w:hint="eastAsia" w:ascii="仿宋" w:hAnsi="仿宋" w:eastAsia="仿宋" w:cs="仿宋"/>
          <w:u w:val="single"/>
        </w:rPr>
        <w:t>采购项目名称</w:t>
      </w:r>
      <w:r>
        <w:rPr>
          <w:rFonts w:hint="eastAsia" w:ascii="仿宋" w:hAnsi="仿宋" w:eastAsia="仿宋" w:cs="仿宋"/>
          <w:spacing w:val="-8"/>
          <w:u w:val="single"/>
        </w:rPr>
        <w:t>）</w:t>
      </w:r>
      <w:r>
        <w:rPr>
          <w:rFonts w:hint="eastAsia" w:ascii="仿宋" w:hAnsi="仿宋" w:eastAsia="仿宋" w:cs="仿宋"/>
          <w:spacing w:val="-3"/>
        </w:rPr>
        <w:t>采购项目</w:t>
      </w:r>
      <w:r>
        <w:rPr>
          <w:rFonts w:hint="eastAsia" w:ascii="仿宋" w:hAnsi="仿宋" w:eastAsia="仿宋" w:cs="仿宋"/>
        </w:rPr>
        <w:t>（</w:t>
      </w:r>
      <w:r>
        <w:rPr>
          <w:rFonts w:hint="eastAsia" w:ascii="仿宋" w:hAnsi="仿宋" w:eastAsia="仿宋" w:cs="仿宋"/>
          <w:u w:val="single"/>
        </w:rPr>
        <w:t>采购项目编号</w:t>
      </w:r>
      <w:r>
        <w:rPr>
          <w:rFonts w:hint="eastAsia" w:ascii="仿宋" w:hAnsi="仿宋" w:eastAsia="仿宋" w:cs="仿宋"/>
        </w:rPr>
        <w:t>）的招标文件要求和</w:t>
      </w:r>
      <w:r>
        <w:rPr>
          <w:rFonts w:hint="eastAsia" w:ascii="仿宋" w:hAnsi="仿宋" w:eastAsia="仿宋" w:cs="仿宋"/>
          <w:u w:val="thick"/>
        </w:rPr>
        <w:t>采购人采购代理机构</w:t>
      </w:r>
      <w:r>
        <w:rPr>
          <w:rFonts w:hint="eastAsia" w:ascii="仿宋" w:hAnsi="仿宋" w:eastAsia="仿宋" w:cs="仿宋"/>
        </w:rPr>
        <w:t>出具的《中标通知书》，并经双</w:t>
      </w:r>
      <w:r>
        <w:rPr>
          <w:rFonts w:hint="eastAsia" w:ascii="仿宋" w:hAnsi="仿宋" w:eastAsia="仿宋" w:cs="仿宋"/>
          <w:lang w:val="zh-CN"/>
        </w:rPr>
        <w:t>方协商一致，签订本合同协议书。</w:t>
      </w:r>
    </w:p>
    <w:p w14:paraId="38E97C71">
      <w:pPr>
        <w:pStyle w:val="6"/>
        <w:spacing w:before="158"/>
        <w:ind w:left="302"/>
        <w:rPr>
          <w:rFonts w:hint="eastAsia" w:ascii="仿宋" w:hAnsi="仿宋" w:eastAsia="仿宋" w:cs="仿宋"/>
          <w:lang w:val="zh-CN"/>
        </w:rPr>
      </w:pPr>
      <w:r>
        <w:rPr>
          <w:rFonts w:hint="eastAsia" w:ascii="仿宋" w:hAnsi="仿宋" w:eastAsia="仿宋" w:cs="仿宋"/>
          <w:lang w:val="zh-CN"/>
        </w:rPr>
        <w:t>一、签订本政府采购合同的依据</w:t>
      </w:r>
    </w:p>
    <w:p w14:paraId="33125D8C">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本政府采购合同所附下列文件是构成本政府采购合同不可分割的部分：</w:t>
      </w:r>
    </w:p>
    <w:p w14:paraId="28C0ADE4">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1.招标文件；</w:t>
      </w:r>
    </w:p>
    <w:p w14:paraId="5004154E">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2.招标文件的更正、变更公告；</w:t>
      </w:r>
    </w:p>
    <w:p w14:paraId="36326634">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3.中标人提交的投标文件；</w:t>
      </w:r>
    </w:p>
    <w:p w14:paraId="125D40DF">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4.招标文件中规定的政府采购合同通用条款；</w:t>
      </w:r>
    </w:p>
    <w:p w14:paraId="32999629">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5.中标通知书；</w:t>
      </w:r>
    </w:p>
    <w:p w14:paraId="16DA9A01">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6.履约保证金缴费证明。</w:t>
      </w:r>
    </w:p>
    <w:p w14:paraId="66CF9B23">
      <w:pPr>
        <w:pStyle w:val="6"/>
        <w:spacing w:before="158"/>
        <w:ind w:left="302"/>
        <w:rPr>
          <w:rFonts w:hint="eastAsia" w:ascii="仿宋" w:hAnsi="仿宋" w:eastAsia="仿宋" w:cs="仿宋"/>
          <w:lang w:val="zh-CN"/>
        </w:rPr>
      </w:pPr>
      <w:r>
        <w:rPr>
          <w:rFonts w:hint="eastAsia" w:ascii="仿宋" w:hAnsi="仿宋" w:eastAsia="仿宋" w:cs="仿宋"/>
          <w:lang w:val="zh-CN"/>
        </w:rPr>
        <w:t>二、合同标的及金额</w:t>
      </w:r>
    </w:p>
    <w:p w14:paraId="61776290">
      <w:pPr>
        <w:pStyle w:val="6"/>
        <w:tabs>
          <w:tab w:val="left" w:pos="8605"/>
        </w:tabs>
        <w:spacing w:before="157"/>
        <w:ind w:left="782"/>
        <w:rPr>
          <w:rFonts w:hint="eastAsia" w:ascii="仿宋" w:hAnsi="仿宋" w:eastAsia="仿宋" w:cs="仿宋"/>
        </w:rPr>
      </w:pPr>
      <w:r>
        <w:rPr>
          <w:rFonts w:hint="eastAsia" w:ascii="仿宋" w:hAnsi="仿宋" w:eastAsia="仿宋" w:cs="仿宋"/>
          <w:spacing w:val="-1"/>
        </w:rPr>
        <w:t>根</w:t>
      </w:r>
      <w:r>
        <w:rPr>
          <w:rFonts w:hint="eastAsia" w:ascii="仿宋" w:hAnsi="仿宋" w:eastAsia="仿宋" w:cs="仿宋"/>
        </w:rPr>
        <w:t>据上述政府采购合同文件要求，本政府采购合同的总金额为人民币</w:t>
      </w:r>
      <w:r>
        <w:rPr>
          <w:rFonts w:hint="eastAsia" w:ascii="仿宋" w:hAnsi="仿宋" w:eastAsia="仿宋" w:cs="仿宋"/>
          <w:u w:val="single"/>
        </w:rPr>
        <w:t xml:space="preserve"> </w:t>
      </w:r>
      <w:r>
        <w:rPr>
          <w:rFonts w:hint="eastAsia" w:ascii="仿宋" w:hAnsi="仿宋" w:eastAsia="仿宋" w:cs="仿宋"/>
          <w:u w:val="single"/>
        </w:rPr>
        <w:tab/>
      </w:r>
    </w:p>
    <w:p w14:paraId="282E2A01">
      <w:pPr>
        <w:pStyle w:val="6"/>
        <w:tabs>
          <w:tab w:val="left" w:pos="2102"/>
        </w:tabs>
        <w:spacing w:before="160"/>
        <w:ind w:left="302"/>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60288" behindDoc="1" locked="0" layoutInCell="1" allowOverlap="1">
                <wp:simplePos x="0" y="0"/>
                <wp:positionH relativeFrom="page">
                  <wp:posOffset>1753870</wp:posOffset>
                </wp:positionH>
                <wp:positionV relativeFrom="paragraph">
                  <wp:posOffset>270510</wp:posOffset>
                </wp:positionV>
                <wp:extent cx="533400" cy="0"/>
                <wp:effectExtent l="0" t="4445" r="0" b="5080"/>
                <wp:wrapNone/>
                <wp:docPr id="2" name="直线 2"/>
                <wp:cNvGraphicFramePr/>
                <a:graphic xmlns:a="http://schemas.openxmlformats.org/drawingml/2006/main">
                  <a:graphicData uri="http://schemas.microsoft.com/office/word/2010/wordprocessingShape">
                    <wps:wsp>
                      <wps:cNvSpPr/>
                      <wps:spPr>
                        <a:xfrm>
                          <a:off x="0" y="0"/>
                          <a:ext cx="5334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138.1pt;margin-top:21.3pt;height:0pt;width:42pt;mso-position-horizontal-relative:page;z-index:-251656192;mso-width-relative:page;mso-height-relative:page;" filled="f" stroked="t" coordsize="21600,21600" o:gfxdata="UEsDBAoAAAAAAIdO4kAAAAAAAAAAAAAAAAAEAAAAZHJzL1BLAwQUAAAACACHTuJALpKKA9UAAAAJ&#10;AQAADwAAAGRycy9kb3ducmV2LnhtbE2PwU7DMAyG70i8Q2QkbixZQNnUNZ0EgyNMbIhz1nhNReNU&#10;TdYOnp4gDnD070+/P5frs+/YiENsA2mYzwQwpDrYlhoNb/unmyWwmAxZ0wVCDZ8YYV1dXpSmsGGi&#10;Vxx3qWG5hGJhNLiU+oLzWDv0Js5Cj5R3xzB4k/I4NNwOZsrlvuNSCMW9aSlfcKbHB4f1x+7kNXyp&#10;yW3448ti6975/XL7vB8lbrS+vpqLFbCE5/QHw49+VocqOx3CiWxknQa5UDKjGu6kApaBWyVycPgN&#10;eFXy/x9U31BLAwQUAAAACACHTuJA2OES0+UBAADaAwAADgAAAGRycy9lMm9Eb2MueG1srVPNjtMw&#10;EL4j8Q6W7zRpFhYUNd0DZbkgWGnhAaa2k1jynzxu0z4Lr8GJC4+zr8HY6XZhufRADs7YM/5mvm/G&#10;q5uDNWyvImrvOr5c1JwpJ7zUbuj4t6+3r95xhgmcBOOd6vhRIb9Zv3yxmkKrGj96I1VkBOKwnULH&#10;x5RCW1UoRmUBFz4oR87eRwuJtnGoZISJ0K2pmrq+riYfZYheKEQ63cxOfkKMlwD6vtdCbbzYWeXS&#10;jBqVgUSUcNQB+bpU2/dKpC99jyox03FimspKScje5rVar6AdIoRRi1MJcEkJzzhZ0I6SnqE2kIDt&#10;ov4HymoRPfo+LYS31UykKEIslvUzbe5HCKpwIakxnEXH/wcrPu/vItOy4w1nDiw1/OH7j4efv1iT&#10;tZkCthRyH+7iaYdkZqKHPtr8JwrsUPQ8nvVUh8QEHb65unpdk9Li0VU93QsR00flLctGx412mSm0&#10;sP+EiXJR6GNIPjaOTR1/e91kOKCx66ndZNpApaMbyl30RstbbUy+gXHYvjeR7SG3vnyZEeH+FZaT&#10;bADHOa645qEYFcgPTrJ0DCSKo7fAcwlWSc6MoqeTLQKENoE2l0RSauOogizqLGO2tl4eqQW7EPUw&#10;khLLUmX2UMtLvafxzDP1574gPT3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ukooD1QAAAAkB&#10;AAAPAAAAAAAAAAEAIAAAACIAAABkcnMvZG93bnJldi54bWxQSwECFAAUAAAACACHTuJA2OES0+UB&#10;AADaAwAADgAAAAAAAAABACAAAAAkAQAAZHJzL2Uyb0RvYy54bWxQSwUGAAAAAAYABgBZAQAAewUA&#10;AAAA&#10;">
                <v:fill on="f" focussize="0,0"/>
                <v:stroke weight="0.6pt" color="#000000" joinstyle="round"/>
                <v:imagedata o:title=""/>
                <o:lock v:ext="edit" aspectratio="f"/>
              </v:line>
            </w:pict>
          </mc:Fallback>
        </mc:AlternateContent>
      </w:r>
      <w:r>
        <w:rPr>
          <w:rFonts w:hint="eastAsia" w:ascii="仿宋" w:hAnsi="仿宋" w:eastAsia="仿宋" w:cs="仿宋"/>
        </w:rPr>
        <w:t>（大写）</w:t>
      </w:r>
      <w:r>
        <w:rPr>
          <w:rFonts w:hint="eastAsia" w:ascii="仿宋" w:hAnsi="仿宋" w:eastAsia="仿宋" w:cs="仿宋"/>
        </w:rPr>
        <w:tab/>
      </w:r>
      <w:r>
        <w:rPr>
          <w:rFonts w:hint="eastAsia" w:ascii="仿宋" w:hAnsi="仿宋" w:eastAsia="仿宋" w:cs="仿宋"/>
        </w:rPr>
        <w:t>元。</w:t>
      </w:r>
    </w:p>
    <w:p w14:paraId="1756249D">
      <w:pPr>
        <w:pStyle w:val="6"/>
        <w:spacing w:before="158"/>
        <w:ind w:left="302"/>
        <w:rPr>
          <w:rFonts w:hint="eastAsia" w:ascii="仿宋" w:hAnsi="仿宋" w:eastAsia="仿宋" w:cs="仿宋"/>
        </w:rPr>
      </w:pPr>
      <w:r>
        <w:rPr>
          <w:rFonts w:hint="eastAsia" w:ascii="仿宋" w:hAnsi="仿宋" w:eastAsia="仿宋" w:cs="仿宋"/>
        </w:rPr>
        <w:t>三、服务内容与质量标准</w:t>
      </w:r>
    </w:p>
    <w:p w14:paraId="2FC8E5F4">
      <w:pPr>
        <w:pStyle w:val="6"/>
        <w:spacing w:before="161"/>
        <w:ind w:left="782"/>
        <w:rPr>
          <w:rFonts w:hint="eastAsia" w:ascii="仿宋" w:hAnsi="仿宋" w:eastAsia="仿宋" w:cs="仿宋"/>
        </w:rPr>
      </w:pPr>
      <w:r>
        <w:rPr>
          <w:rFonts w:hint="eastAsia" w:ascii="仿宋" w:hAnsi="仿宋" w:eastAsia="仿宋" w:cs="仿宋"/>
        </w:rPr>
        <w:t>…</w:t>
      </w:r>
    </w:p>
    <w:p w14:paraId="154917E0">
      <w:pPr>
        <w:pStyle w:val="6"/>
        <w:spacing w:before="158"/>
        <w:ind w:left="302"/>
        <w:rPr>
          <w:rFonts w:hint="eastAsia" w:ascii="仿宋" w:hAnsi="仿宋" w:eastAsia="仿宋" w:cs="仿宋"/>
        </w:rPr>
      </w:pPr>
      <w:r>
        <w:rPr>
          <w:rFonts w:hint="eastAsia" w:ascii="仿宋" w:hAnsi="仿宋" w:eastAsia="仿宋" w:cs="仿宋"/>
        </w:rPr>
        <w:t>四、服务期限、地点</w:t>
      </w:r>
      <w:r>
        <w:rPr>
          <w:rFonts w:hint="eastAsia" w:ascii="仿宋" w:hAnsi="仿宋" w:eastAsia="仿宋" w:cs="仿宋"/>
          <w:lang w:val="zh-CN"/>
        </w:rPr>
        <w:t>与终止</w:t>
      </w:r>
    </w:p>
    <w:p w14:paraId="2F2415CB">
      <w:pPr>
        <w:pStyle w:val="6"/>
        <w:tabs>
          <w:tab w:val="left" w:pos="4502"/>
          <w:tab w:val="left" w:pos="7862"/>
        </w:tabs>
        <w:spacing w:before="160"/>
        <w:ind w:left="662"/>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page">
                  <wp:posOffset>2287270</wp:posOffset>
                </wp:positionH>
                <wp:positionV relativeFrom="paragraph">
                  <wp:posOffset>271145</wp:posOffset>
                </wp:positionV>
                <wp:extent cx="1524000" cy="0"/>
                <wp:effectExtent l="0" t="4445" r="0" b="5080"/>
                <wp:wrapNone/>
                <wp:docPr id="1" name="直线 3"/>
                <wp:cNvGraphicFramePr/>
                <a:graphic xmlns:a="http://schemas.openxmlformats.org/drawingml/2006/main">
                  <a:graphicData uri="http://schemas.microsoft.com/office/word/2010/wordprocessingShape">
                    <wps:wsp>
                      <wps:cNvSpPr/>
                      <wps:spPr>
                        <a:xfrm>
                          <a:off x="0" y="0"/>
                          <a:ext cx="1524000" cy="0"/>
                        </a:xfrm>
                        <a:prstGeom prst="line">
                          <a:avLst/>
                        </a:prstGeom>
                        <a:ln w="762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180.1pt;margin-top:21.35pt;height:0pt;width:120pt;mso-position-horizontal-relative:page;z-index:251659264;mso-width-relative:page;mso-height-relative:page;" filled="f" stroked="t" coordsize="21600,21600" o:gfxdata="UEsDBAoAAAAAAIdO4kAAAAAAAAAAAAAAAAAEAAAAZHJzL1BLAwQUAAAACACHTuJAjhS8dNUAAAAJ&#10;AQAADwAAAGRycy9kb3ducmV2LnhtbE2PwU7DMAyG70i8Q2QkbixZQd1Umk6CwRGmbYiz15imonGq&#10;JmsHT08mDnD070+/P5erk+vESENoPWuYzxQI4tqblhsNb/vnmyWIEJENdp5JwxcFWFWXFyUWxk+8&#10;pXEXG5FKOBSowcbYF1KG2pLDMPM9cdp9+MFhTOPQSDPglMpdJzOlcumw5XTBYk+PlurP3dFp+M4n&#10;u5ZPr4uNfZcPy83LfsxorfX11Vzdg4h0in8wnPWTOlTJ6eCPbILoNNzmKkuohrtsASIBuToHh99A&#10;VqX8/0H1A1BLAwQUAAAACACHTuJAivypyOYBAADbAwAADgAAAGRycy9lMm9Eb2MueG1srVNLbtsw&#10;EN0X6B0I7mvJbpoGguUs6qSbog2Q5ABjkpII8AcObdln6TW66qbHyTU6pBynTTdeVAtqyBm+mfdm&#10;uLzeW8N2KqL2ruXzWc2ZcsJL7fqWPz7cvrviDBM4CcY71fKDQn69evtmOYZGLfzgjVSREYjDZgwt&#10;H1IKTVWhGJQFnPmgHDk7Hy0k2sa+khFGQremWtT1ZTX6KEP0QiHS6Xpy8iNiPAfQd50Wau3F1iqX&#10;JtSoDCSihIMOyFel2q5TIn3rOlSJmZYT01RWSkL2Jq/VaglNHyEMWhxLgHNKeMXJgnaU9AS1hgRs&#10;G/U/UFaL6NF3aSa8rSYiRRFiMa9faXM/QFCFC0mN4SQ6/j9Y8XV3F5mWNAmcObDU8KfvP55+/mLv&#10;szZjwIZC7sNdPO6QzEx030Wb/0SB7Yueh5Oeap+YoMP5h8VFXZPU4tlXvVwMEdNn5S3LRsuNdpkq&#10;NLD7gomSUehzSD42jo0t/3i5yHBAc9dRv8m0gWpH15e76I2Wt9qYfANjv/lkIttB7n35MiXC/Sss&#10;J1kDDlNccU1TMSiQN06ydAikiqPHwHMJVknOjKK3ky0ChCaBNudEUmrjqIKs6qRjtjZeHqgH2xB1&#10;P5AS81Jl9lDPS73H+cxD9ee+IL28yd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jhS8dNUAAAAJ&#10;AQAADwAAAAAAAAABACAAAAAiAAAAZHJzL2Rvd25yZXYueG1sUEsBAhQAFAAAAAgAh07iQIr8qcjm&#10;AQAA2wMAAA4AAAAAAAAAAQAgAAAAJAEAAGRycy9lMm9Eb2MueG1sUEsFBgAAAAAGAAYAWQEAAHwF&#10;AAAAAA==&#10;">
                <v:fill on="f" focussize="0,0"/>
                <v:stroke weight="0.6pt" color="#000000" joinstyle="round"/>
                <v:imagedata o:title=""/>
                <o:lock v:ext="edit" aspectratio="f"/>
              </v:line>
            </w:pict>
          </mc:Fallback>
        </mc:AlternateContent>
      </w:r>
      <w:r>
        <w:rPr>
          <w:rFonts w:hint="eastAsia" w:ascii="仿宋" w:hAnsi="仿宋" w:eastAsia="仿宋" w:cs="仿宋"/>
        </w:rPr>
        <w:t>1</w:t>
      </w:r>
      <w:r>
        <w:rPr>
          <w:rFonts w:hint="eastAsia" w:ascii="仿宋" w:hAnsi="仿宋" w:eastAsia="仿宋" w:cs="仿宋"/>
          <w:lang w:eastAsia="zh-CN"/>
        </w:rPr>
        <w:t>、</w:t>
      </w:r>
      <w:r>
        <w:rPr>
          <w:rFonts w:hint="eastAsia" w:ascii="仿宋" w:hAnsi="仿宋" w:eastAsia="仿宋" w:cs="仿宋"/>
        </w:rPr>
        <w:t>服务期限：</w:t>
      </w:r>
      <w:r>
        <w:rPr>
          <w:rFonts w:hint="eastAsia" w:ascii="仿宋" w:hAnsi="仿宋" w:eastAsia="仿宋" w:cs="仿宋"/>
        </w:rPr>
        <w:tab/>
      </w:r>
      <w:r>
        <w:rPr>
          <w:rFonts w:hint="eastAsia" w:ascii="仿宋" w:hAnsi="仿宋" w:eastAsia="仿宋" w:cs="仿宋"/>
        </w:rPr>
        <w:t>；服务地点：</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p>
    <w:p w14:paraId="499FD0B7">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2、合同的终止</w:t>
      </w:r>
    </w:p>
    <w:p w14:paraId="5A1393F7">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（1）合同期满，双方未续签的；</w:t>
      </w:r>
    </w:p>
    <w:p w14:paraId="61DB0DA1">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（2）乙方服务能力丧失，致使服务无法正常进行的；</w:t>
      </w:r>
    </w:p>
    <w:p w14:paraId="03E4E248">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（3）发生政策或服务对象变化等不可抗力因素导致合同无法正常履行的；</w:t>
      </w:r>
    </w:p>
    <w:p w14:paraId="060AEFAE">
      <w:pPr>
        <w:pStyle w:val="6"/>
        <w:spacing w:before="158"/>
        <w:ind w:left="302"/>
        <w:rPr>
          <w:rFonts w:hint="eastAsia" w:ascii="仿宋" w:hAnsi="仿宋" w:eastAsia="仿宋" w:cs="仿宋"/>
          <w:lang w:val="zh-CN"/>
        </w:rPr>
      </w:pPr>
      <w:r>
        <w:rPr>
          <w:rFonts w:hint="eastAsia" w:ascii="仿宋" w:hAnsi="仿宋" w:eastAsia="仿宋" w:cs="仿宋"/>
          <w:lang w:val="zh-CN"/>
        </w:rPr>
        <w:t>五、付款方式</w:t>
      </w:r>
    </w:p>
    <w:p w14:paraId="32DDE912">
      <w:pPr>
        <w:pStyle w:val="6"/>
        <w:tabs>
          <w:tab w:val="left" w:pos="4502"/>
          <w:tab w:val="left" w:pos="7862"/>
        </w:tabs>
        <w:spacing w:before="160"/>
        <w:ind w:left="662"/>
        <w:rPr>
          <w:rFonts w:hint="eastAsia" w:ascii="仿宋" w:hAnsi="仿宋" w:eastAsia="仿宋" w:cs="仿宋"/>
          <w:lang w:val="zh-CN" w:eastAsia="zh-CN"/>
        </w:rPr>
      </w:pPr>
      <w:r>
        <w:rPr>
          <w:rFonts w:hint="eastAsia" w:ascii="仿宋" w:hAnsi="仿宋" w:eastAsia="仿宋" w:cs="仿宋"/>
          <w:lang w:val="zh-CN"/>
        </w:rPr>
        <w:t>合同签订，达到付款条件起15日，支付合同总金额的10%</w:t>
      </w:r>
      <w:r>
        <w:rPr>
          <w:rFonts w:hint="eastAsia" w:ascii="仿宋" w:hAnsi="仿宋" w:eastAsia="仿宋" w:cs="仿宋"/>
          <w:lang w:val="zh-CN" w:eastAsia="zh-CN"/>
        </w:rPr>
        <w:t>，</w:t>
      </w:r>
    </w:p>
    <w:p w14:paraId="48E5CB48">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初步设计完成通过相关部门审批，达到付款条件起30日，支付合同总金额的90%。</w:t>
      </w:r>
    </w:p>
    <w:p w14:paraId="185425D9">
      <w:pPr>
        <w:pStyle w:val="6"/>
        <w:spacing w:before="158"/>
        <w:ind w:left="302"/>
        <w:rPr>
          <w:rFonts w:hint="eastAsia" w:ascii="仿宋" w:hAnsi="仿宋" w:eastAsia="仿宋" w:cs="仿宋"/>
          <w:lang w:val="zh-CN"/>
        </w:rPr>
      </w:pPr>
      <w:r>
        <w:rPr>
          <w:rFonts w:hint="eastAsia" w:ascii="仿宋" w:hAnsi="仿宋" w:eastAsia="仿宋" w:cs="仿宋"/>
          <w:lang w:val="zh-CN"/>
        </w:rPr>
        <w:t>六、合同的变更、终止与转让</w:t>
      </w:r>
    </w:p>
    <w:p w14:paraId="5400FC20">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1、除《中华人民共和国政府采购法》第50条规定的情形外，本合同一经签订，甲乙双方不得擅自变更、中止或终止。</w:t>
      </w:r>
    </w:p>
    <w:p w14:paraId="2082AB01">
      <w:pPr>
        <w:pStyle w:val="6"/>
        <w:tabs>
          <w:tab w:val="left" w:pos="4502"/>
          <w:tab w:val="left" w:pos="7862"/>
        </w:tabs>
        <w:spacing w:before="160"/>
        <w:ind w:left="662"/>
        <w:rPr>
          <w:rFonts w:hint="eastAsia" w:ascii="仿宋" w:hAnsi="仿宋" w:eastAsia="仿宋" w:cs="仿宋"/>
          <w:lang w:val="zh-CN"/>
        </w:rPr>
      </w:pPr>
      <w:r>
        <w:rPr>
          <w:rFonts w:hint="eastAsia" w:ascii="仿宋" w:hAnsi="仿宋" w:eastAsia="仿宋" w:cs="仿宋"/>
          <w:lang w:val="zh-CN"/>
        </w:rPr>
        <w:t>2、乙方不得擅自转让其应履行的合同义务。</w:t>
      </w:r>
    </w:p>
    <w:p w14:paraId="120F5CD7">
      <w:pPr>
        <w:pStyle w:val="6"/>
        <w:spacing w:before="5" w:line="362" w:lineRule="auto"/>
        <w:ind w:right="503" w:firstLine="240" w:firstLineChars="100"/>
        <w:rPr>
          <w:rFonts w:hint="eastAsia" w:ascii="仿宋" w:hAnsi="仿宋" w:eastAsia="仿宋" w:cs="仿宋"/>
          <w:lang w:val="zh-CN"/>
        </w:rPr>
      </w:pPr>
      <w:r>
        <w:rPr>
          <w:rFonts w:hint="eastAsia" w:ascii="仿宋" w:hAnsi="仿宋" w:eastAsia="仿宋" w:cs="仿宋"/>
          <w:lang w:val="zh-CN"/>
        </w:rPr>
        <w:t>七、违约责任</w:t>
      </w:r>
    </w:p>
    <w:p w14:paraId="7BEF399A">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1、甲乙双方必须遵守本合同并执行合同中的各项规定，保证本合同的正常履行。</w:t>
      </w:r>
    </w:p>
    <w:p w14:paraId="41366DFC">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35C00A55">
      <w:pPr>
        <w:pStyle w:val="6"/>
        <w:spacing w:before="5" w:line="362" w:lineRule="auto"/>
        <w:ind w:right="503" w:firstLine="240" w:firstLineChars="100"/>
        <w:rPr>
          <w:rFonts w:hint="eastAsia" w:ascii="仿宋" w:hAnsi="仿宋" w:eastAsia="仿宋" w:cs="仿宋"/>
          <w:lang w:val="zh-CN"/>
        </w:rPr>
      </w:pPr>
      <w:r>
        <w:rPr>
          <w:rFonts w:hint="eastAsia" w:ascii="仿宋" w:hAnsi="仿宋" w:eastAsia="仿宋" w:cs="仿宋"/>
          <w:lang w:val="zh-CN"/>
        </w:rPr>
        <w:t>八、不可抗力</w:t>
      </w:r>
    </w:p>
    <w:p w14:paraId="4F3D9772">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不可抗力使合同的某些内容有变更必要的，双方应通过协商在 3 天内达成进一步履行合同的协议，因不可抗力致使合同不能履行的，合同终止。</w:t>
      </w:r>
    </w:p>
    <w:p w14:paraId="1FD2FD02">
      <w:pPr>
        <w:pStyle w:val="6"/>
        <w:spacing w:before="5" w:line="362" w:lineRule="auto"/>
        <w:ind w:right="503" w:firstLine="240" w:firstLineChars="100"/>
        <w:rPr>
          <w:rFonts w:hint="eastAsia" w:ascii="仿宋" w:hAnsi="仿宋" w:eastAsia="仿宋" w:cs="仿宋"/>
          <w:lang w:val="zh-CN"/>
        </w:rPr>
      </w:pPr>
      <w:r>
        <w:rPr>
          <w:rFonts w:hint="eastAsia" w:ascii="仿宋" w:hAnsi="仿宋" w:eastAsia="仿宋" w:cs="仿宋"/>
          <w:lang w:val="zh-CN"/>
        </w:rPr>
        <w:t>九、知识产权：详见合同通用条款</w:t>
      </w:r>
    </w:p>
    <w:p w14:paraId="33E6BEA0">
      <w:pPr>
        <w:pStyle w:val="6"/>
        <w:spacing w:before="5" w:line="362" w:lineRule="auto"/>
        <w:ind w:right="503" w:firstLine="240" w:firstLineChars="100"/>
        <w:rPr>
          <w:rFonts w:hint="eastAsia" w:ascii="仿宋" w:hAnsi="仿宋" w:eastAsia="仿宋" w:cs="仿宋"/>
          <w:lang w:val="zh-CN"/>
        </w:rPr>
      </w:pPr>
      <w:r>
        <w:rPr>
          <w:rFonts w:hint="eastAsia" w:ascii="仿宋" w:hAnsi="仿宋" w:eastAsia="仿宋" w:cs="仿宋"/>
          <w:lang w:val="zh-CN"/>
        </w:rPr>
        <w:t xml:space="preserve">十、其他约定：    </w:t>
      </w:r>
    </w:p>
    <w:p w14:paraId="673681FE">
      <w:pPr>
        <w:pStyle w:val="6"/>
        <w:spacing w:before="5" w:line="362" w:lineRule="auto"/>
        <w:ind w:right="503" w:firstLine="240" w:firstLineChars="100"/>
        <w:rPr>
          <w:rFonts w:hint="eastAsia" w:ascii="仿宋" w:hAnsi="仿宋" w:eastAsia="仿宋" w:cs="仿宋"/>
          <w:lang w:val="zh-CN"/>
        </w:rPr>
      </w:pPr>
      <w:r>
        <w:rPr>
          <w:rFonts w:hint="eastAsia" w:ascii="仿宋" w:hAnsi="仿宋" w:eastAsia="仿宋" w:cs="仿宋"/>
          <w:lang w:val="zh-CN"/>
        </w:rPr>
        <w:t>十一、合同争议解决</w:t>
      </w:r>
    </w:p>
    <w:p w14:paraId="1C5C21AC">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1.因产品质量问题发生争议的，应邀请国家认可的质量检测机构进行鉴定。产品符合标准的，鉴定费由甲方承担；产品不符合标准的，鉴定费由乙方承担。</w:t>
      </w:r>
    </w:p>
    <w:p w14:paraId="000758FD">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2.因履行本合同引起的或与本合同有关的争议，甲乙双方应首先通过友好协商解决，如果协商不能解决，可向甲方所在地仲裁委员会申请仲裁或向甲方所在地人民法院提起诉讼。</w:t>
      </w:r>
    </w:p>
    <w:p w14:paraId="1A63EC08">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3.诉讼期间，本合同继续履行。</w:t>
      </w:r>
    </w:p>
    <w:p w14:paraId="3D86697D">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十二、合同生效及其它：</w:t>
      </w:r>
    </w:p>
    <w:p w14:paraId="77C9A843">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1.本合同一式      份，经双方签字，并加盖公章即为生效。</w:t>
      </w:r>
    </w:p>
    <w:p w14:paraId="06218775">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2.本合同未尽事宜，按经济合同法有关规定处理。</w:t>
      </w:r>
    </w:p>
    <w:p w14:paraId="69621938">
      <w:pPr>
        <w:pStyle w:val="6"/>
        <w:spacing w:before="5" w:line="362" w:lineRule="auto"/>
        <w:ind w:left="302" w:right="503" w:firstLine="480"/>
        <w:rPr>
          <w:rFonts w:hint="eastAsia" w:ascii="仿宋" w:hAnsi="仿宋" w:eastAsia="仿宋" w:cs="仿宋"/>
          <w:lang w:val="zh-CN"/>
        </w:rPr>
      </w:pPr>
      <w:r>
        <w:rPr>
          <w:rFonts w:hint="eastAsia" w:ascii="仿宋" w:hAnsi="仿宋" w:eastAsia="仿宋" w:cs="仿宋"/>
          <w:lang w:val="zh-CN"/>
        </w:rPr>
        <w:t>3.本合同的组成包含《合同通用条款》。</w:t>
      </w:r>
    </w:p>
    <w:p w14:paraId="5006863C">
      <w:pPr>
        <w:pStyle w:val="6"/>
        <w:spacing w:before="3"/>
        <w:rPr>
          <w:rFonts w:hint="eastAsia" w:ascii="仿宋" w:hAnsi="仿宋" w:eastAsia="仿宋" w:cs="仿宋"/>
          <w:sz w:val="25"/>
        </w:rPr>
      </w:pPr>
    </w:p>
    <w:p w14:paraId="04D9C386">
      <w:pPr>
        <w:pStyle w:val="6"/>
        <w:spacing w:before="3"/>
        <w:rPr>
          <w:rFonts w:hint="eastAsia" w:ascii="仿宋" w:hAnsi="仿宋" w:eastAsia="仿宋" w:cs="仿宋"/>
          <w:sz w:val="25"/>
        </w:rPr>
      </w:pPr>
    </w:p>
    <w:p w14:paraId="2266BD65">
      <w:pPr>
        <w:pStyle w:val="6"/>
        <w:spacing w:before="3"/>
        <w:rPr>
          <w:rFonts w:hint="eastAsia" w:ascii="仿宋" w:hAnsi="仿宋" w:eastAsia="仿宋" w:cs="仿宋"/>
          <w:sz w:val="25"/>
        </w:rPr>
      </w:pPr>
    </w:p>
    <w:p w14:paraId="21434E17">
      <w:pPr>
        <w:pStyle w:val="6"/>
        <w:spacing w:before="3"/>
        <w:rPr>
          <w:rFonts w:hint="eastAsia" w:ascii="仿宋" w:hAnsi="仿宋" w:eastAsia="仿宋" w:cs="仿宋"/>
          <w:sz w:val="25"/>
        </w:rPr>
      </w:pPr>
    </w:p>
    <w:p w14:paraId="1616D514">
      <w:pPr>
        <w:pStyle w:val="6"/>
        <w:spacing w:before="3"/>
        <w:rPr>
          <w:rFonts w:hint="eastAsia" w:ascii="仿宋" w:hAnsi="仿宋" w:eastAsia="仿宋" w:cs="仿宋"/>
          <w:sz w:val="25"/>
        </w:rPr>
      </w:pPr>
    </w:p>
    <w:p w14:paraId="681ABFC8">
      <w:pPr>
        <w:pStyle w:val="6"/>
        <w:spacing w:before="3"/>
        <w:rPr>
          <w:rFonts w:hint="eastAsia" w:ascii="仿宋" w:hAnsi="仿宋" w:eastAsia="仿宋" w:cs="仿宋"/>
          <w:sz w:val="25"/>
        </w:rPr>
      </w:pPr>
    </w:p>
    <w:p w14:paraId="60C34850">
      <w:pPr>
        <w:pStyle w:val="6"/>
        <w:spacing w:before="3"/>
        <w:rPr>
          <w:rFonts w:hint="eastAsia" w:ascii="仿宋" w:hAnsi="仿宋" w:eastAsia="仿宋" w:cs="仿宋"/>
          <w:sz w:val="25"/>
        </w:rPr>
      </w:pPr>
    </w:p>
    <w:p w14:paraId="5A07D152">
      <w:pPr>
        <w:pStyle w:val="6"/>
        <w:tabs>
          <w:tab w:val="left" w:pos="4982"/>
        </w:tabs>
        <w:ind w:left="302"/>
        <w:rPr>
          <w:rFonts w:hint="eastAsia" w:ascii="仿宋" w:hAnsi="仿宋" w:eastAsia="仿宋" w:cs="仿宋"/>
        </w:rPr>
      </w:pPr>
      <w:r>
        <w:rPr>
          <w:rFonts w:hint="eastAsia" w:ascii="仿宋" w:hAnsi="仿宋" w:eastAsia="仿宋" w:cs="仿宋"/>
        </w:rPr>
        <w:t>甲方（盖章）：</w:t>
      </w:r>
      <w:r>
        <w:rPr>
          <w:rFonts w:hint="eastAsia" w:ascii="仿宋" w:hAnsi="仿宋" w:eastAsia="仿宋" w:cs="仿宋"/>
        </w:rPr>
        <w:tab/>
      </w:r>
      <w:r>
        <w:rPr>
          <w:rFonts w:hint="eastAsia" w:ascii="仿宋" w:hAnsi="仿宋" w:eastAsia="仿宋" w:cs="仿宋"/>
        </w:rPr>
        <w:t>乙方（盖章）：</w:t>
      </w:r>
    </w:p>
    <w:p w14:paraId="5EEA836C">
      <w:pPr>
        <w:pStyle w:val="6"/>
        <w:tabs>
          <w:tab w:val="left" w:pos="4982"/>
        </w:tabs>
        <w:spacing w:before="160"/>
        <w:ind w:left="302"/>
        <w:rPr>
          <w:rFonts w:hint="eastAsia" w:ascii="仿宋" w:hAnsi="仿宋" w:eastAsia="仿宋" w:cs="仿宋"/>
        </w:rPr>
      </w:pPr>
      <w:r>
        <w:rPr>
          <w:rFonts w:hint="eastAsia" w:ascii="仿宋" w:hAnsi="仿宋" w:eastAsia="仿宋" w:cs="仿宋"/>
        </w:rPr>
        <w:t>法定代表人或委托代理人：</w:t>
      </w:r>
      <w:r>
        <w:rPr>
          <w:rFonts w:hint="eastAsia" w:ascii="仿宋" w:hAnsi="仿宋" w:eastAsia="仿宋" w:cs="仿宋"/>
        </w:rPr>
        <w:tab/>
      </w:r>
      <w:r>
        <w:rPr>
          <w:rFonts w:hint="eastAsia" w:ascii="仿宋" w:hAnsi="仿宋" w:eastAsia="仿宋" w:cs="仿宋"/>
        </w:rPr>
        <w:t>法定代表人或委托代理人：</w:t>
      </w:r>
    </w:p>
    <w:p w14:paraId="6EE274A0">
      <w:pPr>
        <w:pStyle w:val="6"/>
        <w:tabs>
          <w:tab w:val="left" w:pos="4982"/>
        </w:tabs>
        <w:spacing w:before="159"/>
        <w:ind w:left="302"/>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rPr>
        <w:tab/>
      </w:r>
      <w:r>
        <w:rPr>
          <w:rFonts w:hint="eastAsia" w:ascii="仿宋" w:hAnsi="仿宋" w:eastAsia="仿宋" w:cs="仿宋"/>
        </w:rPr>
        <w:t>开户银行：</w:t>
      </w:r>
    </w:p>
    <w:p w14:paraId="5A9C721F">
      <w:pPr>
        <w:pStyle w:val="6"/>
        <w:tabs>
          <w:tab w:val="left" w:pos="4982"/>
        </w:tabs>
        <w:spacing w:before="160"/>
        <w:ind w:left="302"/>
        <w:rPr>
          <w:rFonts w:hint="eastAsia" w:ascii="仿宋" w:hAnsi="仿宋" w:eastAsia="仿宋" w:cs="仿宋"/>
        </w:rPr>
      </w:pPr>
      <w:r>
        <w:rPr>
          <w:rFonts w:hint="eastAsia" w:ascii="仿宋" w:hAnsi="仿宋" w:eastAsia="仿宋" w:cs="仿宋"/>
        </w:rPr>
        <w:t>账号：</w:t>
      </w:r>
      <w:r>
        <w:rPr>
          <w:rFonts w:hint="eastAsia" w:ascii="仿宋" w:hAnsi="仿宋" w:eastAsia="仿宋" w:cs="仿宋"/>
        </w:rPr>
        <w:tab/>
      </w:r>
      <w:r>
        <w:rPr>
          <w:rFonts w:hint="eastAsia" w:ascii="仿宋" w:hAnsi="仿宋" w:eastAsia="仿宋" w:cs="仿宋"/>
        </w:rPr>
        <w:t>账号：</w:t>
      </w:r>
    </w:p>
    <w:p w14:paraId="69123991">
      <w:pPr>
        <w:pStyle w:val="6"/>
        <w:tabs>
          <w:tab w:val="left" w:pos="4982"/>
        </w:tabs>
        <w:spacing w:before="158"/>
        <w:ind w:left="302"/>
        <w:rPr>
          <w:rFonts w:hint="eastAsia" w:ascii="仿宋" w:hAnsi="仿宋" w:eastAsia="仿宋" w:cs="仿宋"/>
        </w:rPr>
      </w:pPr>
      <w:r>
        <w:rPr>
          <w:rFonts w:hint="eastAsia" w:ascii="仿宋" w:hAnsi="仿宋" w:eastAsia="仿宋" w:cs="仿宋"/>
        </w:rPr>
        <w:t>联系电话：</w:t>
      </w:r>
      <w:r>
        <w:rPr>
          <w:rFonts w:hint="eastAsia" w:ascii="仿宋" w:hAnsi="仿宋" w:eastAsia="仿宋" w:cs="仿宋"/>
        </w:rPr>
        <w:tab/>
      </w:r>
      <w:r>
        <w:rPr>
          <w:rFonts w:hint="eastAsia" w:ascii="仿宋" w:hAnsi="仿宋" w:eastAsia="仿宋" w:cs="仿宋"/>
        </w:rPr>
        <w:t>联系电话：</w:t>
      </w:r>
    </w:p>
    <w:p w14:paraId="44C50DF4">
      <w:pPr>
        <w:pStyle w:val="6"/>
        <w:rPr>
          <w:rFonts w:hint="eastAsia" w:ascii="仿宋" w:hAnsi="仿宋" w:eastAsia="仿宋" w:cs="仿宋"/>
        </w:rPr>
      </w:pPr>
    </w:p>
    <w:p w14:paraId="5EE86FEE">
      <w:pPr>
        <w:pStyle w:val="6"/>
        <w:rPr>
          <w:rFonts w:hint="eastAsia" w:ascii="仿宋" w:hAnsi="仿宋" w:eastAsia="仿宋" w:cs="仿宋"/>
        </w:rPr>
      </w:pPr>
    </w:p>
    <w:p w14:paraId="24C72F08">
      <w:pPr>
        <w:pStyle w:val="6"/>
        <w:tabs>
          <w:tab w:val="left" w:pos="5222"/>
          <w:tab w:val="left" w:pos="5942"/>
          <w:tab w:val="left" w:pos="6542"/>
        </w:tabs>
        <w:spacing w:before="167"/>
        <w:ind w:left="3662"/>
        <w:rPr>
          <w:rFonts w:hint="eastAsia" w:ascii="仿宋" w:hAnsi="仿宋" w:eastAsia="仿宋" w:cs="仿宋"/>
        </w:rPr>
      </w:pPr>
      <w:r>
        <w:rPr>
          <w:rFonts w:hint="eastAsia" w:ascii="仿宋" w:hAnsi="仿宋" w:eastAsia="仿宋" w:cs="仿宋"/>
        </w:rPr>
        <w:t>签约时间：</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31878EC3">
      <w:pPr>
        <w:pStyle w:val="6"/>
        <w:rPr>
          <w:rFonts w:hint="eastAsia" w:ascii="仿宋" w:hAnsi="仿宋" w:eastAsia="仿宋" w:cs="仿宋"/>
        </w:rPr>
      </w:pPr>
    </w:p>
    <w:p w14:paraId="3ECA98BE">
      <w:pPr>
        <w:pStyle w:val="6"/>
        <w:rPr>
          <w:rFonts w:hint="eastAsia" w:ascii="仿宋" w:hAnsi="仿宋" w:eastAsia="仿宋" w:cs="仿宋"/>
        </w:rPr>
      </w:pPr>
    </w:p>
    <w:p w14:paraId="0B754FBD">
      <w:pPr>
        <w:pStyle w:val="6"/>
        <w:rPr>
          <w:rFonts w:hint="eastAsia" w:ascii="仿宋" w:hAnsi="仿宋" w:eastAsia="仿宋" w:cs="仿宋"/>
        </w:rPr>
      </w:pPr>
    </w:p>
    <w:p w14:paraId="5F30347F">
      <w:pPr>
        <w:pStyle w:val="6"/>
        <w:spacing w:before="7"/>
        <w:rPr>
          <w:rFonts w:hint="eastAsia" w:ascii="仿宋" w:hAnsi="仿宋" w:eastAsia="仿宋" w:cs="仿宋"/>
          <w:sz w:val="25"/>
        </w:rPr>
      </w:pPr>
    </w:p>
    <w:p w14:paraId="6807CEE8">
      <w:pPr>
        <w:pStyle w:val="6"/>
        <w:spacing w:before="1" w:line="362" w:lineRule="auto"/>
        <w:ind w:left="302" w:right="3464"/>
        <w:rPr>
          <w:rFonts w:hint="eastAsia" w:ascii="仿宋" w:hAnsi="仿宋" w:eastAsia="仿宋" w:cs="仿宋"/>
        </w:rPr>
      </w:pPr>
      <w:r>
        <w:rPr>
          <w:rFonts w:hint="eastAsia" w:ascii="仿宋" w:hAnsi="仿宋" w:eastAsia="仿宋" w:cs="仿宋"/>
        </w:rPr>
        <w:t>采购代理机构：</w:t>
      </w:r>
      <w:r>
        <w:rPr>
          <w:rFonts w:hint="eastAsia" w:ascii="仿宋" w:hAnsi="仿宋" w:eastAsia="仿宋" w:cs="仿宋"/>
          <w:lang w:eastAsia="zh-CN"/>
        </w:rPr>
        <w:t>青海省国宏工程咨询监理有限公司</w:t>
      </w:r>
      <w:r>
        <w:rPr>
          <w:rFonts w:hint="eastAsia" w:ascii="仿宋" w:hAnsi="仿宋" w:eastAsia="仿宋" w:cs="仿宋"/>
        </w:rPr>
        <w:t>负责人或经办人：</w:t>
      </w:r>
    </w:p>
    <w:p w14:paraId="32153500">
      <w:pPr>
        <w:pStyle w:val="6"/>
        <w:tabs>
          <w:tab w:val="left" w:pos="2462"/>
          <w:tab w:val="left" w:pos="3062"/>
          <w:tab w:val="left" w:pos="3662"/>
        </w:tabs>
        <w:spacing w:before="5"/>
        <w:ind w:left="302"/>
        <w:rPr>
          <w:rFonts w:hint="eastAsia" w:ascii="仿宋" w:hAnsi="仿宋" w:eastAsia="仿宋" w:cs="仿宋"/>
        </w:rPr>
      </w:pPr>
      <w:r>
        <w:rPr>
          <w:rFonts w:hint="eastAsia" w:ascii="仿宋" w:hAnsi="仿宋" w:eastAsia="仿宋" w:cs="仿宋"/>
        </w:rPr>
        <w:t>合同备案时间：</w:t>
      </w:r>
      <w:r>
        <w:rPr>
          <w:rFonts w:hint="eastAsia" w:ascii="仿宋" w:hAnsi="仿宋" w:eastAsia="仿宋" w:cs="仿宋"/>
        </w:rPr>
        <w:tab/>
      </w:r>
      <w:r>
        <w:rPr>
          <w:rFonts w:hint="eastAsia" w:ascii="仿宋" w:hAnsi="仿宋" w:eastAsia="仿宋" w:cs="仿宋"/>
        </w:rPr>
        <w:t>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1D001278">
      <w:pPr>
        <w:pStyle w:val="6"/>
        <w:tabs>
          <w:tab w:val="left" w:pos="2462"/>
          <w:tab w:val="left" w:pos="3062"/>
          <w:tab w:val="left" w:pos="3662"/>
        </w:tabs>
        <w:spacing w:before="5"/>
        <w:ind w:left="302"/>
        <w:rPr>
          <w:rFonts w:hint="eastAsia" w:ascii="仿宋" w:hAnsi="仿宋" w:eastAsia="仿宋" w:cs="仿宋"/>
        </w:rPr>
      </w:pPr>
    </w:p>
    <w:p w14:paraId="186A1102">
      <w:pPr>
        <w:pStyle w:val="6"/>
        <w:tabs>
          <w:tab w:val="left" w:pos="2462"/>
          <w:tab w:val="left" w:pos="3062"/>
          <w:tab w:val="left" w:pos="3662"/>
        </w:tabs>
        <w:spacing w:before="5"/>
        <w:ind w:left="302"/>
        <w:rPr>
          <w:rFonts w:hint="eastAsia" w:ascii="仿宋" w:hAnsi="仿宋" w:eastAsia="仿宋" w:cs="仿宋"/>
        </w:rPr>
      </w:pPr>
    </w:p>
    <w:p w14:paraId="685FCF3F">
      <w:pPr>
        <w:pStyle w:val="6"/>
        <w:tabs>
          <w:tab w:val="left" w:pos="2462"/>
          <w:tab w:val="left" w:pos="3062"/>
          <w:tab w:val="left" w:pos="3662"/>
        </w:tabs>
        <w:spacing w:before="5"/>
        <w:ind w:left="302"/>
        <w:rPr>
          <w:rFonts w:hint="eastAsia" w:ascii="仿宋" w:hAnsi="仿宋" w:eastAsia="仿宋" w:cs="仿宋"/>
        </w:rPr>
      </w:pPr>
    </w:p>
    <w:p w14:paraId="04A717E7">
      <w:pPr>
        <w:spacing w:after="0"/>
        <w:rPr>
          <w:rFonts w:hint="eastAsia" w:ascii="仿宋" w:hAnsi="仿宋" w:eastAsia="仿宋" w:cs="仿宋"/>
        </w:rPr>
        <w:sectPr>
          <w:footerReference r:id="rId7" w:type="default"/>
          <w:pgSz w:w="11850" w:h="16790"/>
          <w:pgMar w:top="1400" w:right="1300" w:bottom="1180" w:left="1500" w:header="0" w:footer="992" w:gutter="0"/>
          <w:pgNumType w:fmt="decimal"/>
          <w:cols w:space="720" w:num="1"/>
        </w:sectPr>
      </w:pPr>
    </w:p>
    <w:p w14:paraId="60DD0E26">
      <w:pPr>
        <w:pStyle w:val="4"/>
        <w:spacing w:before="40"/>
        <w:ind w:left="3700"/>
        <w:rPr>
          <w:rFonts w:hint="eastAsia" w:ascii="仿宋" w:hAnsi="仿宋" w:eastAsia="仿宋" w:cs="仿宋"/>
        </w:rPr>
      </w:pPr>
      <w:r>
        <w:rPr>
          <w:rFonts w:hint="eastAsia" w:ascii="仿宋" w:hAnsi="仿宋" w:eastAsia="仿宋" w:cs="仿宋"/>
        </w:rPr>
        <w:t>合同通用条款</w:t>
      </w:r>
    </w:p>
    <w:p w14:paraId="68A9740E">
      <w:pPr>
        <w:pStyle w:val="6"/>
        <w:spacing w:before="83" w:line="312" w:lineRule="auto"/>
        <w:ind w:left="302" w:right="500" w:firstLine="480"/>
        <w:rPr>
          <w:rFonts w:hint="eastAsia" w:ascii="仿宋" w:hAnsi="仿宋" w:eastAsia="仿宋" w:cs="仿宋"/>
        </w:rPr>
      </w:pPr>
      <w:r>
        <w:rPr>
          <w:rFonts w:hint="eastAsia" w:ascii="仿宋" w:hAnsi="仿宋" w:eastAsia="仿宋" w:cs="仿宋"/>
        </w:rPr>
        <w:t>根据合同双方经协商达成一致，自愿订立本合同，遵循公平原则明确双方的权利、义务，确保双方诚实守信地履行合同。</w:t>
      </w:r>
    </w:p>
    <w:p w14:paraId="425DE386">
      <w:pPr>
        <w:pStyle w:val="4"/>
        <w:spacing w:line="307" w:lineRule="exact"/>
        <w:rPr>
          <w:rFonts w:hint="eastAsia" w:ascii="仿宋" w:hAnsi="仿宋" w:eastAsia="仿宋" w:cs="仿宋"/>
        </w:rPr>
      </w:pPr>
      <w:r>
        <w:rPr>
          <w:rFonts w:hint="eastAsia" w:ascii="仿宋" w:hAnsi="仿宋" w:eastAsia="仿宋" w:cs="仿宋"/>
        </w:rPr>
        <w:t>1.定义</w:t>
      </w:r>
    </w:p>
    <w:p w14:paraId="7608DFAF">
      <w:pPr>
        <w:pStyle w:val="6"/>
        <w:spacing w:before="94"/>
        <w:ind w:left="782"/>
        <w:rPr>
          <w:rFonts w:hint="eastAsia" w:ascii="仿宋" w:hAnsi="仿宋" w:eastAsia="仿宋" w:cs="仿宋"/>
        </w:rPr>
      </w:pPr>
      <w:r>
        <w:rPr>
          <w:rFonts w:hint="eastAsia" w:ascii="仿宋" w:hAnsi="仿宋" w:eastAsia="仿宋" w:cs="仿宋"/>
        </w:rPr>
        <w:t>本合同中的下列术语应解释为：</w:t>
      </w:r>
    </w:p>
    <w:p w14:paraId="7F187D09">
      <w:pPr>
        <w:pStyle w:val="14"/>
        <w:numPr>
          <w:ilvl w:val="1"/>
          <w:numId w:val="17"/>
        </w:numPr>
        <w:tabs>
          <w:tab w:val="left" w:pos="1265"/>
        </w:tabs>
        <w:spacing w:before="93" w:after="0" w:line="312" w:lineRule="auto"/>
        <w:ind w:left="302" w:right="500" w:firstLine="480"/>
        <w:jc w:val="left"/>
        <w:rPr>
          <w:rFonts w:hint="eastAsia" w:ascii="仿宋" w:hAnsi="仿宋" w:eastAsia="仿宋" w:cs="仿宋"/>
          <w:sz w:val="24"/>
        </w:rPr>
      </w:pPr>
      <w:r>
        <w:rPr>
          <w:rFonts w:hint="eastAsia" w:ascii="仿宋" w:hAnsi="仿宋" w:eastAsia="仿宋" w:cs="仿宋"/>
          <w:sz w:val="24"/>
        </w:rPr>
        <w:t>“合同”指甲乙双方签署的、载明的甲乙双方权利义务的协议，包括所有的附件、附录和上述文件所提到的构成合同的所有文件。</w:t>
      </w:r>
    </w:p>
    <w:p w14:paraId="6813D776">
      <w:pPr>
        <w:pStyle w:val="14"/>
        <w:numPr>
          <w:ilvl w:val="1"/>
          <w:numId w:val="17"/>
        </w:numPr>
        <w:tabs>
          <w:tab w:val="left" w:pos="1265"/>
        </w:tabs>
        <w:spacing w:before="0" w:after="0" w:line="312" w:lineRule="auto"/>
        <w:ind w:left="302" w:right="500" w:firstLine="480"/>
        <w:jc w:val="left"/>
        <w:rPr>
          <w:rFonts w:hint="eastAsia" w:ascii="仿宋" w:hAnsi="仿宋" w:eastAsia="仿宋" w:cs="仿宋"/>
          <w:sz w:val="24"/>
        </w:rPr>
      </w:pPr>
      <w:r>
        <w:rPr>
          <w:rFonts w:hint="eastAsia" w:ascii="仿宋" w:hAnsi="仿宋" w:eastAsia="仿宋" w:cs="仿宋"/>
          <w:sz w:val="24"/>
        </w:rPr>
        <w:t>“合同金额”指根据合同规定，乙方在正确地完全履行合同义务后甲方应付给乙方的价款。</w:t>
      </w:r>
    </w:p>
    <w:p w14:paraId="71AD1177">
      <w:pPr>
        <w:pStyle w:val="14"/>
        <w:numPr>
          <w:ilvl w:val="1"/>
          <w:numId w:val="17"/>
        </w:numPr>
        <w:tabs>
          <w:tab w:val="left" w:pos="1263"/>
        </w:tabs>
        <w:spacing w:before="0" w:after="0" w:line="307" w:lineRule="exact"/>
        <w:ind w:left="1262" w:right="0" w:hanging="480"/>
        <w:jc w:val="left"/>
        <w:rPr>
          <w:rFonts w:hint="eastAsia" w:ascii="仿宋" w:hAnsi="仿宋" w:eastAsia="仿宋" w:cs="仿宋"/>
          <w:sz w:val="24"/>
        </w:rPr>
      </w:pPr>
      <w:r>
        <w:rPr>
          <w:rFonts w:hint="eastAsia" w:ascii="仿宋" w:hAnsi="仿宋" w:eastAsia="仿宋" w:cs="仿宋"/>
          <w:sz w:val="24"/>
        </w:rPr>
        <w:t>“合同条款”指本合同条款。</w:t>
      </w:r>
    </w:p>
    <w:p w14:paraId="556531FB">
      <w:pPr>
        <w:pStyle w:val="14"/>
        <w:numPr>
          <w:ilvl w:val="1"/>
          <w:numId w:val="17"/>
        </w:numPr>
        <w:tabs>
          <w:tab w:val="left" w:pos="1253"/>
        </w:tabs>
        <w:spacing w:before="93" w:after="0" w:line="312" w:lineRule="auto"/>
        <w:ind w:left="302" w:right="380" w:firstLine="480"/>
        <w:jc w:val="left"/>
        <w:rPr>
          <w:rFonts w:hint="eastAsia" w:ascii="仿宋" w:hAnsi="仿宋" w:eastAsia="仿宋" w:cs="仿宋"/>
          <w:sz w:val="24"/>
        </w:rPr>
      </w:pPr>
      <w:r>
        <w:rPr>
          <w:rFonts w:hint="eastAsia" w:ascii="仿宋" w:hAnsi="仿宋" w:eastAsia="仿宋" w:cs="仿宋"/>
          <w:spacing w:val="-5"/>
          <w:sz w:val="24"/>
        </w:rPr>
        <w:t>“货物”指乙方根据合同约定须向甲方提供的一切产品、设备、机械、仪表、备件等，包括辅助工具、使用手册等相关资料。</w:t>
      </w:r>
    </w:p>
    <w:p w14:paraId="47E846F8">
      <w:pPr>
        <w:pStyle w:val="14"/>
        <w:numPr>
          <w:ilvl w:val="1"/>
          <w:numId w:val="17"/>
        </w:numPr>
        <w:tabs>
          <w:tab w:val="left" w:pos="1251"/>
        </w:tabs>
        <w:spacing w:before="0" w:after="0" w:line="312" w:lineRule="auto"/>
        <w:ind w:left="302" w:right="380" w:firstLine="480"/>
        <w:jc w:val="left"/>
        <w:rPr>
          <w:rFonts w:hint="eastAsia" w:ascii="仿宋" w:hAnsi="仿宋" w:eastAsia="仿宋" w:cs="仿宋"/>
          <w:sz w:val="24"/>
        </w:rPr>
      </w:pPr>
      <w:r>
        <w:rPr>
          <w:rFonts w:hint="eastAsia" w:ascii="仿宋" w:hAnsi="仿宋" w:eastAsia="仿宋" w:cs="仿宋"/>
          <w:spacing w:val="-4"/>
          <w:sz w:val="24"/>
        </w:rPr>
        <w:t>“服务”指根据本合同规定乙方承担与供货有关的辅助服务，如运输、</w:t>
      </w:r>
      <w:r>
        <w:rPr>
          <w:rFonts w:hint="eastAsia" w:ascii="仿宋" w:hAnsi="仿宋" w:eastAsia="仿宋" w:cs="仿宋"/>
          <w:spacing w:val="-8"/>
          <w:sz w:val="24"/>
        </w:rPr>
        <w:t>保险及安装、调试、提供技术援助、培训和合同中规定乙方应承担的其它义务。</w:t>
      </w:r>
    </w:p>
    <w:p w14:paraId="26047FA8">
      <w:pPr>
        <w:pStyle w:val="14"/>
        <w:numPr>
          <w:ilvl w:val="1"/>
          <w:numId w:val="17"/>
        </w:numPr>
        <w:tabs>
          <w:tab w:val="left" w:pos="1263"/>
        </w:tabs>
        <w:spacing w:before="2" w:after="0" w:line="240" w:lineRule="auto"/>
        <w:ind w:left="1262" w:right="0" w:hanging="480"/>
        <w:jc w:val="left"/>
        <w:rPr>
          <w:rFonts w:hint="eastAsia" w:ascii="仿宋" w:hAnsi="仿宋" w:eastAsia="仿宋" w:cs="仿宋"/>
          <w:sz w:val="24"/>
        </w:rPr>
      </w:pPr>
      <w:r>
        <w:rPr>
          <w:rFonts w:hint="eastAsia" w:ascii="仿宋" w:hAnsi="仿宋" w:eastAsia="仿宋" w:cs="仿宋"/>
          <w:sz w:val="24"/>
        </w:rPr>
        <w:t>“甲方”指购买货物和服务的单位。</w:t>
      </w:r>
    </w:p>
    <w:p w14:paraId="7750748C">
      <w:pPr>
        <w:pStyle w:val="14"/>
        <w:numPr>
          <w:ilvl w:val="1"/>
          <w:numId w:val="17"/>
        </w:numPr>
        <w:tabs>
          <w:tab w:val="left" w:pos="1263"/>
        </w:tabs>
        <w:spacing w:before="91" w:after="0" w:line="240" w:lineRule="auto"/>
        <w:ind w:left="1262" w:right="0" w:hanging="480"/>
        <w:jc w:val="left"/>
        <w:rPr>
          <w:rFonts w:hint="eastAsia" w:ascii="仿宋" w:hAnsi="仿宋" w:eastAsia="仿宋" w:cs="仿宋"/>
          <w:sz w:val="24"/>
        </w:rPr>
      </w:pPr>
      <w:r>
        <w:rPr>
          <w:rFonts w:hint="eastAsia" w:ascii="仿宋" w:hAnsi="仿宋" w:eastAsia="仿宋" w:cs="仿宋"/>
          <w:sz w:val="24"/>
        </w:rPr>
        <w:t>“乙方”指提供本合同条款下货物和服务的公司或其他实体。</w:t>
      </w:r>
    </w:p>
    <w:p w14:paraId="1CE7D1F3">
      <w:pPr>
        <w:pStyle w:val="14"/>
        <w:numPr>
          <w:ilvl w:val="1"/>
          <w:numId w:val="17"/>
        </w:numPr>
        <w:tabs>
          <w:tab w:val="left" w:pos="1263"/>
        </w:tabs>
        <w:spacing w:before="93" w:after="0" w:line="240" w:lineRule="auto"/>
        <w:ind w:left="1262" w:right="0" w:hanging="480"/>
        <w:jc w:val="left"/>
        <w:rPr>
          <w:rFonts w:hint="eastAsia" w:ascii="仿宋" w:hAnsi="仿宋" w:eastAsia="仿宋" w:cs="仿宋"/>
          <w:sz w:val="24"/>
        </w:rPr>
      </w:pPr>
      <w:r>
        <w:rPr>
          <w:rFonts w:hint="eastAsia" w:ascii="仿宋" w:hAnsi="仿宋" w:eastAsia="仿宋" w:cs="仿宋"/>
          <w:sz w:val="24"/>
        </w:rPr>
        <w:t>“现场”指合同规定货物将要运至和安装的地点。</w:t>
      </w:r>
    </w:p>
    <w:p w14:paraId="2892D1A7">
      <w:pPr>
        <w:pStyle w:val="14"/>
        <w:numPr>
          <w:ilvl w:val="1"/>
          <w:numId w:val="17"/>
        </w:numPr>
        <w:tabs>
          <w:tab w:val="left" w:pos="1265"/>
        </w:tabs>
        <w:spacing w:before="93" w:after="0" w:line="312" w:lineRule="auto"/>
        <w:ind w:left="302" w:right="500" w:firstLine="480"/>
        <w:jc w:val="left"/>
        <w:rPr>
          <w:rFonts w:hint="eastAsia" w:ascii="仿宋" w:hAnsi="仿宋" w:eastAsia="仿宋" w:cs="仿宋"/>
          <w:sz w:val="24"/>
        </w:rPr>
      </w:pPr>
      <w:r>
        <w:rPr>
          <w:rFonts w:hint="eastAsia" w:ascii="仿宋" w:hAnsi="仿宋" w:eastAsia="仿宋" w:cs="仿宋"/>
          <w:sz w:val="24"/>
        </w:rPr>
        <w:t>“验收”指合同双方依据强制性的国家技术质量规范和合同约定，确认合同条款下的货物符合合同规定的活动。</w:t>
      </w:r>
    </w:p>
    <w:p w14:paraId="08BE02A7">
      <w:pPr>
        <w:pStyle w:val="14"/>
        <w:numPr>
          <w:ilvl w:val="1"/>
          <w:numId w:val="17"/>
        </w:numPr>
        <w:tabs>
          <w:tab w:val="left" w:pos="132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原厂商：产品制造商或其在中国境内设立的办事或技术服务机构。除另有说明外，本合同文件所述的制造商、产品制造商、制造厂家、产品制造厂家均为原厂商。</w:t>
      </w:r>
    </w:p>
    <w:p w14:paraId="1A4B4AEB">
      <w:pPr>
        <w:pStyle w:val="14"/>
        <w:numPr>
          <w:ilvl w:val="1"/>
          <w:numId w:val="17"/>
        </w:numPr>
        <w:tabs>
          <w:tab w:val="left" w:pos="1383"/>
        </w:tabs>
        <w:spacing w:before="1" w:after="0" w:line="240" w:lineRule="auto"/>
        <w:ind w:left="1382" w:right="0" w:hanging="600"/>
        <w:jc w:val="left"/>
        <w:rPr>
          <w:rFonts w:hint="eastAsia" w:ascii="仿宋" w:hAnsi="仿宋" w:eastAsia="仿宋" w:cs="仿宋"/>
          <w:sz w:val="24"/>
        </w:rPr>
      </w:pPr>
      <w:r>
        <w:rPr>
          <w:rFonts w:hint="eastAsia" w:ascii="仿宋" w:hAnsi="仿宋" w:eastAsia="仿宋" w:cs="仿宋"/>
          <w:sz w:val="24"/>
        </w:rPr>
        <w:t>原产地：指产品的生产地，或提供服务的来源地。</w:t>
      </w:r>
    </w:p>
    <w:p w14:paraId="57A8837A">
      <w:pPr>
        <w:pStyle w:val="14"/>
        <w:numPr>
          <w:ilvl w:val="1"/>
          <w:numId w:val="17"/>
        </w:numPr>
        <w:tabs>
          <w:tab w:val="left" w:pos="1383"/>
        </w:tabs>
        <w:spacing w:before="93" w:after="0" w:line="240" w:lineRule="auto"/>
        <w:ind w:left="1382" w:right="0" w:hanging="600"/>
        <w:jc w:val="left"/>
        <w:rPr>
          <w:rFonts w:hint="eastAsia" w:ascii="仿宋" w:hAnsi="仿宋" w:eastAsia="仿宋" w:cs="仿宋"/>
          <w:sz w:val="24"/>
        </w:rPr>
      </w:pPr>
      <w:r>
        <w:rPr>
          <w:rFonts w:hint="eastAsia" w:ascii="仿宋" w:hAnsi="仿宋" w:eastAsia="仿宋" w:cs="仿宋"/>
          <w:sz w:val="24"/>
        </w:rPr>
        <w:t>“工作日”指国家法定工作日，“天”指日历天数。</w:t>
      </w:r>
    </w:p>
    <w:p w14:paraId="5F8B32DF">
      <w:pPr>
        <w:pStyle w:val="4"/>
        <w:spacing w:before="91"/>
        <w:rPr>
          <w:rFonts w:hint="eastAsia" w:ascii="仿宋" w:hAnsi="仿宋" w:eastAsia="仿宋" w:cs="仿宋"/>
        </w:rPr>
      </w:pPr>
      <w:r>
        <w:rPr>
          <w:rFonts w:hint="eastAsia" w:ascii="仿宋" w:hAnsi="仿宋" w:eastAsia="仿宋" w:cs="仿宋"/>
        </w:rPr>
        <w:t>2.技术规格要求</w:t>
      </w:r>
    </w:p>
    <w:p w14:paraId="6D7BD80E">
      <w:pPr>
        <w:pStyle w:val="14"/>
        <w:numPr>
          <w:ilvl w:val="1"/>
          <w:numId w:val="18"/>
        </w:numPr>
        <w:tabs>
          <w:tab w:val="left" w:pos="1265"/>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本合同条款下提交货物的技术规格要求应等于或优于招投标文件技术规格要求。若技术规格要求中无相应规定，则应符合相应的国家有关部门最新颁布的相应正式标准。</w:t>
      </w:r>
    </w:p>
    <w:p w14:paraId="6C716E10">
      <w:pPr>
        <w:pStyle w:val="14"/>
        <w:numPr>
          <w:ilvl w:val="1"/>
          <w:numId w:val="18"/>
        </w:numPr>
        <w:tabs>
          <w:tab w:val="left" w:pos="1263"/>
        </w:tabs>
        <w:spacing w:before="1" w:after="0" w:line="240" w:lineRule="auto"/>
        <w:ind w:left="1262" w:right="0" w:hanging="480"/>
        <w:jc w:val="left"/>
        <w:rPr>
          <w:rFonts w:hint="eastAsia" w:ascii="仿宋" w:hAnsi="仿宋" w:eastAsia="仿宋" w:cs="仿宋"/>
          <w:sz w:val="24"/>
        </w:rPr>
      </w:pPr>
      <w:r>
        <w:rPr>
          <w:rFonts w:hint="eastAsia" w:ascii="仿宋" w:hAnsi="仿宋" w:eastAsia="仿宋" w:cs="仿宋"/>
          <w:sz w:val="24"/>
        </w:rPr>
        <w:t>乙方应向甲方提供货物及服务有关的标准的中文文本。</w:t>
      </w:r>
    </w:p>
    <w:p w14:paraId="0CD6FD41">
      <w:pPr>
        <w:pStyle w:val="14"/>
        <w:numPr>
          <w:ilvl w:val="1"/>
          <w:numId w:val="18"/>
        </w:numPr>
        <w:tabs>
          <w:tab w:val="left" w:pos="1265"/>
        </w:tabs>
        <w:spacing w:before="93"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除非技术规范中另有规定，计量单位均采用中华人民共和国法定计量单位。</w:t>
      </w:r>
    </w:p>
    <w:p w14:paraId="6BB5CB8C">
      <w:pPr>
        <w:pStyle w:val="4"/>
        <w:spacing w:before="1"/>
        <w:rPr>
          <w:rFonts w:hint="eastAsia" w:ascii="仿宋" w:hAnsi="仿宋" w:eastAsia="仿宋" w:cs="仿宋"/>
        </w:rPr>
      </w:pPr>
      <w:r>
        <w:rPr>
          <w:rFonts w:hint="eastAsia" w:ascii="仿宋" w:hAnsi="仿宋" w:eastAsia="仿宋" w:cs="仿宋"/>
        </w:rPr>
        <w:t>3.合同范围</w:t>
      </w:r>
    </w:p>
    <w:p w14:paraId="1AE398A1">
      <w:pPr>
        <w:pStyle w:val="14"/>
        <w:numPr>
          <w:ilvl w:val="1"/>
          <w:numId w:val="19"/>
        </w:numPr>
        <w:tabs>
          <w:tab w:val="left" w:pos="1265"/>
        </w:tabs>
        <w:spacing w:before="90"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甲方同意从乙方处购买且乙方同意向甲方提供的设备及其附属设备，</w:t>
      </w:r>
    </w:p>
    <w:p w14:paraId="4285F591">
      <w:pPr>
        <w:spacing w:after="0" w:line="240" w:lineRule="auto"/>
        <w:jc w:val="left"/>
        <w:rPr>
          <w:rFonts w:hint="eastAsia" w:ascii="仿宋" w:hAnsi="仿宋" w:eastAsia="仿宋" w:cs="仿宋"/>
          <w:sz w:val="24"/>
        </w:rPr>
        <w:sectPr>
          <w:pgSz w:w="11850" w:h="16790"/>
          <w:pgMar w:top="1400" w:right="1300" w:bottom="1180" w:left="1500" w:header="0" w:footer="992" w:gutter="0"/>
          <w:pgNumType w:fmt="decimal"/>
          <w:cols w:space="720" w:num="1"/>
        </w:sectPr>
      </w:pPr>
    </w:p>
    <w:p w14:paraId="1FA1A099">
      <w:pPr>
        <w:pStyle w:val="6"/>
        <w:spacing w:before="39" w:line="312" w:lineRule="auto"/>
        <w:ind w:left="302" w:right="323"/>
        <w:rPr>
          <w:rFonts w:hint="eastAsia" w:ascii="仿宋" w:hAnsi="仿宋" w:eastAsia="仿宋" w:cs="仿宋"/>
        </w:rPr>
      </w:pPr>
      <w:r>
        <w:rPr>
          <w:rFonts w:hint="eastAsia" w:ascii="仿宋" w:hAnsi="仿宋" w:eastAsia="仿宋" w:cs="仿宋"/>
        </w:rPr>
        <w:t>消耗性材料、专用工具等，包括各项技术服务、技术培训及满足合同设备组装、检验、培训、技术服务、安装调试指导、性能测试、正常运行及维修所必需的技术文件。</w:t>
      </w:r>
    </w:p>
    <w:p w14:paraId="25F70F7B">
      <w:pPr>
        <w:pStyle w:val="14"/>
        <w:numPr>
          <w:ilvl w:val="1"/>
          <w:numId w:val="19"/>
        </w:numPr>
        <w:tabs>
          <w:tab w:val="left" w:pos="1263"/>
        </w:tabs>
        <w:spacing w:before="1" w:after="0" w:line="240" w:lineRule="auto"/>
        <w:ind w:left="1262" w:right="0" w:hanging="480"/>
        <w:jc w:val="left"/>
        <w:rPr>
          <w:rFonts w:hint="eastAsia" w:ascii="仿宋" w:hAnsi="仿宋" w:eastAsia="仿宋" w:cs="仿宋"/>
          <w:sz w:val="24"/>
        </w:rPr>
      </w:pPr>
      <w:r>
        <w:rPr>
          <w:rFonts w:hint="eastAsia" w:ascii="仿宋" w:hAnsi="仿宋" w:eastAsia="仿宋" w:cs="仿宋"/>
          <w:sz w:val="24"/>
        </w:rPr>
        <w:t>乙方应负责培训甲方的技术人员。</w:t>
      </w:r>
    </w:p>
    <w:p w14:paraId="3FF57621">
      <w:pPr>
        <w:pStyle w:val="14"/>
        <w:numPr>
          <w:ilvl w:val="1"/>
          <w:numId w:val="19"/>
        </w:numPr>
        <w:tabs>
          <w:tab w:val="left" w:pos="1265"/>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按照甲方的要求，乙方应在合同规定的质量保证期和免费保修期内， 免费负责修理或更换有缺陷的零部件或整机，对软件产品进行免费升级，同时在合同规定的质量保证期和免费保修期满后，以最优惠的价格，向买方提供合同设备大修和维护所需的配件及服务。</w:t>
      </w:r>
    </w:p>
    <w:p w14:paraId="2E0304EE">
      <w:pPr>
        <w:pStyle w:val="4"/>
        <w:spacing w:before="2"/>
        <w:rPr>
          <w:rFonts w:hint="eastAsia" w:ascii="仿宋" w:hAnsi="仿宋" w:eastAsia="仿宋" w:cs="仿宋"/>
        </w:rPr>
      </w:pPr>
      <w:r>
        <w:rPr>
          <w:rFonts w:hint="eastAsia" w:ascii="仿宋" w:hAnsi="仿宋" w:eastAsia="仿宋" w:cs="仿宋"/>
        </w:rPr>
        <w:t>4.合同文件和资料</w:t>
      </w:r>
    </w:p>
    <w:p w14:paraId="6F95B56E">
      <w:pPr>
        <w:pStyle w:val="14"/>
        <w:numPr>
          <w:ilvl w:val="1"/>
          <w:numId w:val="20"/>
        </w:numPr>
        <w:tabs>
          <w:tab w:val="left" w:pos="1208"/>
        </w:tabs>
        <w:spacing w:before="91" w:after="0" w:line="312" w:lineRule="auto"/>
        <w:ind w:left="302" w:right="500" w:firstLine="480"/>
        <w:jc w:val="left"/>
        <w:rPr>
          <w:rFonts w:hint="eastAsia" w:ascii="仿宋" w:hAnsi="仿宋" w:eastAsia="仿宋" w:cs="仿宋"/>
          <w:sz w:val="24"/>
        </w:rPr>
      </w:pPr>
      <w:r>
        <w:rPr>
          <w:rFonts w:hint="eastAsia" w:ascii="仿宋" w:hAnsi="仿宋" w:eastAsia="仿宋" w:cs="仿宋"/>
          <w:spacing w:val="1"/>
          <w:sz w:val="24"/>
        </w:rPr>
        <w:t>乙方在提供仪器设备时应同时提供中文版相关的技术资料，如目录索引、图纸、操作手册、使用指南、维修指南、服务手册等。</w:t>
      </w:r>
    </w:p>
    <w:p w14:paraId="4DAFAEFD">
      <w:pPr>
        <w:pStyle w:val="14"/>
        <w:numPr>
          <w:ilvl w:val="1"/>
          <w:numId w:val="20"/>
        </w:numPr>
        <w:tabs>
          <w:tab w:val="left" w:pos="1203"/>
        </w:tabs>
        <w:spacing w:before="2" w:after="0" w:line="312" w:lineRule="auto"/>
        <w:ind w:left="302" w:right="380" w:firstLine="480"/>
        <w:jc w:val="left"/>
        <w:rPr>
          <w:rFonts w:hint="eastAsia" w:ascii="仿宋" w:hAnsi="仿宋" w:eastAsia="仿宋" w:cs="仿宋"/>
          <w:sz w:val="24"/>
        </w:rPr>
      </w:pPr>
      <w:r>
        <w:rPr>
          <w:rFonts w:hint="eastAsia" w:ascii="仿宋" w:hAnsi="仿宋" w:eastAsia="仿宋" w:cs="仿宋"/>
          <w:spacing w:val="-8"/>
          <w:sz w:val="24"/>
        </w:rPr>
        <w:t>未经甲方事先的书面同意，乙方不得将由甲方或代表甲方提供的有关合</w:t>
      </w:r>
      <w:r>
        <w:rPr>
          <w:rFonts w:hint="eastAsia" w:ascii="仿宋" w:hAnsi="仿宋" w:eastAsia="仿宋" w:cs="仿宋"/>
          <w:spacing w:val="-10"/>
          <w:sz w:val="24"/>
        </w:rPr>
        <w:t xml:space="preserve">同或任何合同条文、规格、计划或资料提供给与履行本合同无关的任何其他人， </w:t>
      </w:r>
      <w:r>
        <w:rPr>
          <w:rFonts w:hint="eastAsia" w:ascii="仿宋" w:hAnsi="仿宋" w:eastAsia="仿宋" w:cs="仿宋"/>
          <w:spacing w:val="-9"/>
          <w:sz w:val="24"/>
        </w:rPr>
        <w:t>如向与履行本合同有关的人员提供，则应严格保密并限于履行本合同所必须的范围。</w:t>
      </w:r>
    </w:p>
    <w:p w14:paraId="14B54680">
      <w:pPr>
        <w:pStyle w:val="4"/>
        <w:spacing w:line="307" w:lineRule="exact"/>
        <w:rPr>
          <w:rFonts w:hint="eastAsia" w:ascii="仿宋" w:hAnsi="仿宋" w:eastAsia="仿宋" w:cs="仿宋"/>
        </w:rPr>
      </w:pPr>
      <w:r>
        <w:rPr>
          <w:rFonts w:hint="eastAsia" w:ascii="仿宋" w:hAnsi="仿宋" w:eastAsia="仿宋" w:cs="仿宋"/>
        </w:rPr>
        <w:t>5.知识产权</w:t>
      </w:r>
    </w:p>
    <w:p w14:paraId="7F7EC4D5">
      <w:pPr>
        <w:pStyle w:val="14"/>
        <w:numPr>
          <w:ilvl w:val="1"/>
          <w:numId w:val="21"/>
        </w:numPr>
        <w:tabs>
          <w:tab w:val="left" w:pos="1208"/>
        </w:tabs>
        <w:spacing w:before="93" w:after="0" w:line="312" w:lineRule="auto"/>
        <w:ind w:left="302" w:right="500" w:firstLine="480"/>
        <w:jc w:val="left"/>
        <w:rPr>
          <w:rFonts w:hint="eastAsia" w:ascii="仿宋" w:hAnsi="仿宋" w:eastAsia="仿宋" w:cs="仿宋"/>
          <w:sz w:val="24"/>
        </w:rPr>
      </w:pPr>
      <w:r>
        <w:rPr>
          <w:rFonts w:hint="eastAsia" w:ascii="仿宋" w:hAnsi="仿宋" w:eastAsia="仿宋" w:cs="仿宋"/>
          <w:spacing w:val="1"/>
          <w:sz w:val="24"/>
        </w:rPr>
        <w:t>乙方应保证甲方在使用该货物或其任何一部分时不受第三方提出的侵犯专利权、 著作权、商标权和工业设计权等的起诉。</w:t>
      </w:r>
    </w:p>
    <w:p w14:paraId="3C0489F4">
      <w:pPr>
        <w:pStyle w:val="14"/>
        <w:numPr>
          <w:ilvl w:val="1"/>
          <w:numId w:val="21"/>
        </w:numPr>
        <w:tabs>
          <w:tab w:val="left" w:pos="1203"/>
        </w:tabs>
        <w:spacing w:before="0" w:after="0" w:line="312" w:lineRule="auto"/>
        <w:ind w:left="302" w:right="500" w:firstLine="480"/>
        <w:jc w:val="left"/>
        <w:rPr>
          <w:rFonts w:hint="eastAsia" w:ascii="仿宋" w:hAnsi="仿宋" w:eastAsia="仿宋" w:cs="仿宋"/>
          <w:sz w:val="24"/>
        </w:rPr>
      </w:pPr>
      <w:r>
        <w:rPr>
          <w:rFonts w:hint="eastAsia" w:ascii="仿宋" w:hAnsi="仿宋" w:eastAsia="仿宋" w:cs="仿宋"/>
          <w:spacing w:val="-8"/>
          <w:sz w:val="24"/>
        </w:rPr>
        <w:t>任何第三方提出侵权指控，乙方须与第三方交涉并承担由此产生的一切责任、费用和经济赔偿。</w:t>
      </w:r>
    </w:p>
    <w:p w14:paraId="6AD2BAB1">
      <w:pPr>
        <w:pStyle w:val="14"/>
        <w:numPr>
          <w:ilvl w:val="1"/>
          <w:numId w:val="21"/>
        </w:numPr>
        <w:tabs>
          <w:tab w:val="left" w:pos="1203"/>
        </w:tabs>
        <w:spacing w:before="2" w:after="0" w:line="312" w:lineRule="auto"/>
        <w:ind w:left="302" w:right="380" w:firstLine="480"/>
        <w:jc w:val="left"/>
        <w:rPr>
          <w:rFonts w:hint="eastAsia" w:ascii="仿宋" w:hAnsi="仿宋" w:eastAsia="仿宋" w:cs="仿宋"/>
          <w:sz w:val="24"/>
        </w:rPr>
      </w:pPr>
      <w:r>
        <w:rPr>
          <w:rFonts w:hint="eastAsia" w:ascii="仿宋" w:hAnsi="仿宋" w:eastAsia="仿宋" w:cs="仿宋"/>
          <w:spacing w:val="-14"/>
          <w:sz w:val="24"/>
        </w:rPr>
        <w:t xml:space="preserve">双方应共同遵守国家有关版权、专利、商标等知识产权方面的法律规定， </w:t>
      </w:r>
      <w:r>
        <w:rPr>
          <w:rFonts w:hint="eastAsia" w:ascii="仿宋" w:hAnsi="仿宋" w:eastAsia="仿宋" w:cs="仿宋"/>
          <w:spacing w:val="-12"/>
          <w:sz w:val="24"/>
        </w:rPr>
        <w:t>相互尊重对方的知识产权，对本合同内容、对方的技术秘密和商业秘密负有保密责任。如有违反，违约方负相关法律责任。</w:t>
      </w:r>
    </w:p>
    <w:p w14:paraId="6E1FAF60">
      <w:pPr>
        <w:pStyle w:val="14"/>
        <w:numPr>
          <w:ilvl w:val="1"/>
          <w:numId w:val="21"/>
        </w:numPr>
        <w:tabs>
          <w:tab w:val="left" w:pos="1203"/>
        </w:tabs>
        <w:spacing w:before="1" w:after="0" w:line="312" w:lineRule="auto"/>
        <w:ind w:left="302" w:right="500" w:firstLine="480"/>
        <w:jc w:val="left"/>
        <w:rPr>
          <w:rFonts w:hint="eastAsia" w:ascii="仿宋" w:hAnsi="仿宋" w:eastAsia="仿宋" w:cs="仿宋"/>
          <w:sz w:val="24"/>
        </w:rPr>
      </w:pPr>
      <w:r>
        <w:rPr>
          <w:rFonts w:hint="eastAsia" w:ascii="仿宋" w:hAnsi="仿宋" w:eastAsia="仿宋" w:cs="仿宋"/>
          <w:spacing w:val="-4"/>
          <w:sz w:val="24"/>
        </w:rPr>
        <w:t>在本合同生效时已经存在并为各方合法拥有或使用的所有技术、资料和信息的知识产权，仍应属于其各自的原权利人所有或享有，另有约定的除外。</w:t>
      </w:r>
    </w:p>
    <w:p w14:paraId="29298725">
      <w:pPr>
        <w:pStyle w:val="14"/>
        <w:numPr>
          <w:ilvl w:val="1"/>
          <w:numId w:val="21"/>
        </w:numPr>
        <w:tabs>
          <w:tab w:val="left" w:pos="120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pacing w:val="-4"/>
          <w:sz w:val="24"/>
        </w:rPr>
        <w:t>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14:paraId="041137C4">
      <w:pPr>
        <w:pStyle w:val="4"/>
        <w:rPr>
          <w:rFonts w:hint="eastAsia" w:ascii="仿宋" w:hAnsi="仿宋" w:eastAsia="仿宋" w:cs="仿宋"/>
        </w:rPr>
      </w:pPr>
      <w:r>
        <w:rPr>
          <w:rFonts w:hint="eastAsia" w:ascii="仿宋" w:hAnsi="仿宋" w:eastAsia="仿宋" w:cs="仿宋"/>
        </w:rPr>
        <w:t>6.保密</w:t>
      </w:r>
    </w:p>
    <w:p w14:paraId="19207B7A">
      <w:pPr>
        <w:pStyle w:val="14"/>
        <w:numPr>
          <w:ilvl w:val="1"/>
          <w:numId w:val="22"/>
        </w:numPr>
        <w:tabs>
          <w:tab w:val="left" w:pos="1203"/>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pacing w:val="-5"/>
          <w:sz w:val="24"/>
        </w:rPr>
        <w:t>在本合同履行期间及履行完毕后的任何时候，任何一方均应对因履行本合同从对方获取或知悉的保密信息承担保密责任，未经对方书面同意不得向第三方透露，否则应赔偿由此给对方造成的全部损失。</w:t>
      </w:r>
    </w:p>
    <w:p w14:paraId="213EFC7D">
      <w:pPr>
        <w:spacing w:after="0" w:line="312" w:lineRule="auto"/>
        <w:jc w:val="both"/>
        <w:rPr>
          <w:rFonts w:hint="eastAsia" w:ascii="仿宋" w:hAnsi="仿宋" w:eastAsia="仿宋" w:cs="仿宋"/>
          <w:sz w:val="24"/>
        </w:rPr>
        <w:sectPr>
          <w:pgSz w:w="11850" w:h="16790"/>
          <w:pgMar w:top="1480" w:right="1300" w:bottom="1180" w:left="1500" w:header="0" w:footer="992" w:gutter="0"/>
          <w:pgNumType w:fmt="decimal"/>
          <w:cols w:space="720" w:num="1"/>
        </w:sectPr>
      </w:pPr>
    </w:p>
    <w:p w14:paraId="74A87366">
      <w:pPr>
        <w:pStyle w:val="14"/>
        <w:numPr>
          <w:ilvl w:val="1"/>
          <w:numId w:val="22"/>
        </w:numPr>
        <w:tabs>
          <w:tab w:val="left" w:pos="1203"/>
        </w:tabs>
        <w:spacing w:before="39" w:after="0" w:line="312" w:lineRule="auto"/>
        <w:ind w:left="302" w:right="500" w:firstLine="480"/>
        <w:jc w:val="both"/>
        <w:rPr>
          <w:rFonts w:hint="eastAsia" w:ascii="仿宋" w:hAnsi="仿宋" w:eastAsia="仿宋" w:cs="仿宋"/>
          <w:sz w:val="24"/>
        </w:rPr>
      </w:pPr>
      <w:r>
        <w:rPr>
          <w:rFonts w:hint="eastAsia" w:ascii="仿宋" w:hAnsi="仿宋" w:eastAsia="仿宋" w:cs="仿宋"/>
          <w:spacing w:val="-4"/>
          <w:sz w:val="24"/>
        </w:rPr>
        <w:t>保密信息指任何一方因履行本合同所知悉的任何以口头、书面、图表或电子形式存在的对方信息，具体包括：</w:t>
      </w:r>
    </w:p>
    <w:p w14:paraId="58569FBB">
      <w:pPr>
        <w:pStyle w:val="14"/>
        <w:numPr>
          <w:ilvl w:val="2"/>
          <w:numId w:val="22"/>
        </w:numPr>
        <w:tabs>
          <w:tab w:val="left" w:pos="1443"/>
        </w:tabs>
        <w:spacing w:before="2" w:after="0" w:line="312" w:lineRule="auto"/>
        <w:ind w:left="302" w:right="404" w:firstLine="480"/>
        <w:jc w:val="both"/>
        <w:rPr>
          <w:rFonts w:hint="eastAsia" w:ascii="仿宋" w:hAnsi="仿宋" w:eastAsia="仿宋" w:cs="仿宋"/>
          <w:sz w:val="24"/>
        </w:rPr>
      </w:pPr>
      <w:r>
        <w:rPr>
          <w:rFonts w:hint="eastAsia" w:ascii="仿宋" w:hAnsi="仿宋" w:eastAsia="仿宋" w:cs="仿宋"/>
          <w:sz w:val="24"/>
        </w:rPr>
        <w:t>任何涉及对方过去、现在或将来的商业计划、规章制度、操作规程、处理手段、财务信息；</w:t>
      </w:r>
    </w:p>
    <w:p w14:paraId="6B3985E6">
      <w:pPr>
        <w:pStyle w:val="14"/>
        <w:numPr>
          <w:ilvl w:val="2"/>
          <w:numId w:val="22"/>
        </w:numPr>
        <w:tabs>
          <w:tab w:val="left" w:pos="1443"/>
        </w:tabs>
        <w:spacing w:before="0" w:after="0" w:line="312" w:lineRule="auto"/>
        <w:ind w:left="302" w:right="380" w:firstLine="480"/>
        <w:jc w:val="left"/>
        <w:rPr>
          <w:rFonts w:hint="eastAsia" w:ascii="仿宋" w:hAnsi="仿宋" w:eastAsia="仿宋" w:cs="仿宋"/>
          <w:sz w:val="24"/>
        </w:rPr>
      </w:pPr>
      <w:r>
        <w:rPr>
          <w:rFonts w:hint="eastAsia" w:ascii="仿宋" w:hAnsi="仿宋" w:eastAsia="仿宋" w:cs="仿宋"/>
          <w:spacing w:val="-16"/>
          <w:sz w:val="24"/>
        </w:rPr>
        <w:t>任何对方的技术措施、技术方案、软件应用及开发，硬件设备的品种、质量、数量、品牌等；</w:t>
      </w:r>
    </w:p>
    <w:p w14:paraId="3AC003C5">
      <w:pPr>
        <w:pStyle w:val="14"/>
        <w:numPr>
          <w:ilvl w:val="2"/>
          <w:numId w:val="22"/>
        </w:numPr>
        <w:tabs>
          <w:tab w:val="left" w:pos="144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任何对方的技术秘密或专有知识、文件 、报告、数据、客户软件、流程图、数据库、发明、知识、贸易秘密。</w:t>
      </w:r>
    </w:p>
    <w:p w14:paraId="306B766B">
      <w:pPr>
        <w:pStyle w:val="6"/>
        <w:spacing w:before="1" w:line="312" w:lineRule="auto"/>
        <w:ind w:left="302" w:right="500" w:firstLine="480"/>
        <w:jc w:val="both"/>
        <w:rPr>
          <w:rFonts w:hint="eastAsia" w:ascii="仿宋" w:hAnsi="仿宋" w:eastAsia="仿宋" w:cs="仿宋"/>
        </w:rPr>
      </w:pPr>
      <w:r>
        <w:rPr>
          <w:rFonts w:hint="eastAsia" w:ascii="仿宋" w:hAnsi="仿宋" w:eastAsia="仿宋" w:cs="仿宋"/>
        </w:rPr>
        <w:t>6.3</w:t>
      </w:r>
      <w:r>
        <w:rPr>
          <w:rFonts w:hint="eastAsia" w:ascii="仿宋" w:hAnsi="仿宋" w:eastAsia="仿宋" w:cs="仿宋"/>
          <w:spacing w:val="-13"/>
        </w:rPr>
        <w:t xml:space="preserve"> 乙方应根据甲方的要求签署相应的保密协议，保密协议与本条款存在不一致的，以保密协议为准。</w:t>
      </w:r>
    </w:p>
    <w:p w14:paraId="18810EEB">
      <w:pPr>
        <w:pStyle w:val="4"/>
        <w:numPr>
          <w:ilvl w:val="0"/>
          <w:numId w:val="23"/>
        </w:numPr>
        <w:tabs>
          <w:tab w:val="left" w:pos="1145"/>
        </w:tabs>
        <w:spacing w:before="0" w:after="0" w:line="307" w:lineRule="exact"/>
        <w:ind w:left="1144" w:right="0" w:hanging="362"/>
        <w:jc w:val="left"/>
        <w:rPr>
          <w:rFonts w:hint="eastAsia" w:ascii="仿宋" w:hAnsi="仿宋" w:eastAsia="仿宋" w:cs="仿宋"/>
        </w:rPr>
      </w:pPr>
      <w:r>
        <w:rPr>
          <w:rFonts w:hint="eastAsia" w:ascii="仿宋" w:hAnsi="仿宋" w:eastAsia="仿宋" w:cs="仿宋"/>
        </w:rPr>
        <w:t>质量保证</w:t>
      </w:r>
    </w:p>
    <w:p w14:paraId="5B2F2904">
      <w:pPr>
        <w:pStyle w:val="14"/>
        <w:numPr>
          <w:ilvl w:val="1"/>
          <w:numId w:val="23"/>
        </w:numPr>
        <w:tabs>
          <w:tab w:val="left" w:pos="1203"/>
        </w:tabs>
        <w:spacing w:before="94" w:after="0" w:line="240" w:lineRule="auto"/>
        <w:ind w:left="1202" w:right="0" w:hanging="420"/>
        <w:jc w:val="left"/>
        <w:rPr>
          <w:rFonts w:hint="eastAsia" w:ascii="仿宋" w:hAnsi="仿宋" w:eastAsia="仿宋" w:cs="仿宋"/>
          <w:sz w:val="24"/>
        </w:rPr>
      </w:pPr>
      <w:r>
        <w:rPr>
          <w:rFonts w:hint="eastAsia" w:ascii="仿宋" w:hAnsi="仿宋" w:eastAsia="仿宋" w:cs="仿宋"/>
          <w:sz w:val="24"/>
        </w:rPr>
        <w:t>货物质量保证</w:t>
      </w:r>
    </w:p>
    <w:p w14:paraId="55D57938">
      <w:pPr>
        <w:pStyle w:val="14"/>
        <w:numPr>
          <w:ilvl w:val="2"/>
          <w:numId w:val="23"/>
        </w:numPr>
        <w:tabs>
          <w:tab w:val="left" w:pos="1443"/>
        </w:tabs>
        <w:spacing w:before="91" w:after="0" w:line="312" w:lineRule="auto"/>
        <w:ind w:left="302" w:right="500" w:firstLine="480"/>
        <w:jc w:val="both"/>
        <w:rPr>
          <w:rFonts w:hint="eastAsia" w:ascii="仿宋" w:hAnsi="仿宋" w:eastAsia="仿宋" w:cs="仿宋"/>
          <w:sz w:val="24"/>
        </w:rPr>
      </w:pPr>
      <w:r>
        <w:rPr>
          <w:rFonts w:hint="eastAsia" w:ascii="仿宋" w:hAnsi="仿宋" w:eastAsia="仿宋" w:cs="仿宋"/>
          <w:spacing w:val="-7"/>
          <w:sz w:val="24"/>
        </w:rPr>
        <w:t>乙方必须保证货物是全新、未使用过的，并完全符合强制性的国家技术质量规范和合同规定的质量、规格、性能和技术规范等的要求。</w:t>
      </w:r>
    </w:p>
    <w:p w14:paraId="4E90C021">
      <w:pPr>
        <w:pStyle w:val="14"/>
        <w:numPr>
          <w:ilvl w:val="2"/>
          <w:numId w:val="23"/>
        </w:numPr>
        <w:tabs>
          <w:tab w:val="left" w:pos="1443"/>
        </w:tabs>
        <w:spacing w:before="2" w:after="0" w:line="312" w:lineRule="auto"/>
        <w:ind w:left="302" w:right="500" w:firstLine="480"/>
        <w:jc w:val="both"/>
        <w:rPr>
          <w:rFonts w:hint="eastAsia" w:ascii="仿宋" w:hAnsi="仿宋" w:eastAsia="仿宋" w:cs="仿宋"/>
          <w:sz w:val="24"/>
        </w:rPr>
      </w:pPr>
      <w:r>
        <w:rPr>
          <w:rFonts w:hint="eastAsia" w:ascii="仿宋" w:hAnsi="仿宋" w:eastAsia="仿宋" w:cs="仿宋"/>
          <w:spacing w:val="-5"/>
          <w:sz w:val="24"/>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14:paraId="428D73CF">
      <w:pPr>
        <w:pStyle w:val="14"/>
        <w:numPr>
          <w:ilvl w:val="2"/>
          <w:numId w:val="23"/>
        </w:numPr>
        <w:tabs>
          <w:tab w:val="left" w:pos="1448"/>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pacing w:val="1"/>
          <w:sz w:val="24"/>
        </w:rPr>
        <w:t>根据乙方按检验标准自己检验结果或委托有资质的相关质检机构的</w:t>
      </w:r>
      <w:r>
        <w:rPr>
          <w:rFonts w:hint="eastAsia" w:ascii="仿宋" w:hAnsi="仿宋" w:eastAsia="仿宋" w:cs="仿宋"/>
          <w:sz w:val="24"/>
        </w:rPr>
        <w:t>检验结果，发现货物的数量、质量、规格与合同不符；或者在质量保证期内， 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14:paraId="4318183E">
      <w:pPr>
        <w:pStyle w:val="14"/>
        <w:numPr>
          <w:ilvl w:val="2"/>
          <w:numId w:val="23"/>
        </w:numPr>
        <w:tabs>
          <w:tab w:val="left" w:pos="1443"/>
        </w:tabs>
        <w:spacing w:before="1" w:after="0" w:line="312" w:lineRule="auto"/>
        <w:ind w:left="302" w:right="500" w:firstLine="480"/>
        <w:jc w:val="both"/>
        <w:rPr>
          <w:rFonts w:hint="eastAsia" w:ascii="仿宋" w:hAnsi="仿宋" w:eastAsia="仿宋" w:cs="仿宋"/>
          <w:sz w:val="24"/>
        </w:rPr>
      </w:pPr>
      <w:r>
        <w:rPr>
          <w:rFonts w:hint="eastAsia" w:ascii="仿宋" w:hAnsi="仿宋" w:eastAsia="仿宋" w:cs="仿宋"/>
          <w:spacing w:val="-7"/>
          <w:sz w:val="24"/>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14:paraId="59B3D033">
      <w:pPr>
        <w:pStyle w:val="14"/>
        <w:numPr>
          <w:ilvl w:val="2"/>
          <w:numId w:val="23"/>
        </w:numPr>
        <w:tabs>
          <w:tab w:val="left" w:pos="1505"/>
        </w:tabs>
        <w:spacing w:before="1" w:after="0" w:line="312" w:lineRule="auto"/>
        <w:ind w:left="302" w:right="503" w:firstLine="480"/>
        <w:jc w:val="both"/>
        <w:rPr>
          <w:rFonts w:hint="eastAsia" w:ascii="仿宋" w:hAnsi="仿宋" w:eastAsia="仿宋" w:cs="仿宋"/>
          <w:sz w:val="24"/>
        </w:rPr>
      </w:pPr>
      <w:r>
        <w:rPr>
          <w:rFonts w:hint="eastAsia" w:ascii="仿宋" w:hAnsi="仿宋" w:eastAsia="仿宋" w:cs="仿宋"/>
          <w:sz w:val="24"/>
        </w:rPr>
        <w:t>合同条款下货物的质量保证期自货物通过最终验收起算，合同另行规定除外。</w:t>
      </w:r>
    </w:p>
    <w:p w14:paraId="1E910989">
      <w:pPr>
        <w:pStyle w:val="14"/>
        <w:numPr>
          <w:ilvl w:val="1"/>
          <w:numId w:val="24"/>
        </w:numPr>
        <w:tabs>
          <w:tab w:val="left" w:pos="1203"/>
        </w:tabs>
        <w:spacing w:before="0" w:after="0" w:line="307" w:lineRule="exact"/>
        <w:ind w:left="1202" w:right="0" w:hanging="420"/>
        <w:jc w:val="left"/>
        <w:rPr>
          <w:rFonts w:hint="eastAsia" w:ascii="仿宋" w:hAnsi="仿宋" w:eastAsia="仿宋" w:cs="仿宋"/>
          <w:sz w:val="24"/>
        </w:rPr>
      </w:pPr>
      <w:r>
        <w:rPr>
          <w:rFonts w:hint="eastAsia" w:ascii="仿宋" w:hAnsi="仿宋" w:eastAsia="仿宋" w:cs="仿宋"/>
          <w:sz w:val="24"/>
        </w:rPr>
        <w:t>辅助服务质量保证</w:t>
      </w:r>
    </w:p>
    <w:p w14:paraId="2D16939D">
      <w:pPr>
        <w:pStyle w:val="14"/>
        <w:numPr>
          <w:ilvl w:val="2"/>
          <w:numId w:val="24"/>
        </w:numPr>
        <w:tabs>
          <w:tab w:val="left" w:pos="1448"/>
        </w:tabs>
        <w:spacing w:before="94" w:after="0" w:line="312" w:lineRule="auto"/>
        <w:ind w:left="302" w:right="500" w:firstLine="480"/>
        <w:jc w:val="both"/>
        <w:rPr>
          <w:rFonts w:hint="eastAsia" w:ascii="仿宋" w:hAnsi="仿宋" w:eastAsia="仿宋" w:cs="仿宋"/>
          <w:sz w:val="24"/>
        </w:rPr>
      </w:pPr>
      <w:r>
        <w:rPr>
          <w:rFonts w:hint="eastAsia" w:ascii="仿宋" w:hAnsi="仿宋" w:eastAsia="仿宋" w:cs="仿宋"/>
          <w:spacing w:val="1"/>
          <w:sz w:val="24"/>
        </w:rPr>
        <w:t>乙方保证免费提供合同条款下的软件产品原厂商至少一年软件全部</w:t>
      </w:r>
      <w:r>
        <w:rPr>
          <w:rFonts w:hint="eastAsia" w:ascii="仿宋" w:hAnsi="仿宋" w:eastAsia="仿宋" w:cs="仿宋"/>
          <w:sz w:val="24"/>
        </w:rPr>
        <w:t>功能及其换代产品的升级与技术支持服务（包含任何版本升级、产品换代、更新及在原有产品基础上的拆解、完善、合并所产生的新产品，提供升级产品介</w:t>
      </w:r>
    </w:p>
    <w:p w14:paraId="6851882B">
      <w:pPr>
        <w:spacing w:after="0" w:line="312" w:lineRule="auto"/>
        <w:jc w:val="both"/>
        <w:rPr>
          <w:rFonts w:hint="eastAsia" w:ascii="仿宋" w:hAnsi="仿宋" w:eastAsia="仿宋" w:cs="仿宋"/>
          <w:sz w:val="24"/>
        </w:rPr>
        <w:sectPr>
          <w:pgSz w:w="11850" w:h="16790"/>
          <w:pgMar w:top="1480" w:right="1300" w:bottom="1180" w:left="1500" w:header="0" w:footer="992" w:gutter="0"/>
          <w:pgNumType w:fmt="decimal"/>
          <w:cols w:space="720" w:num="1"/>
        </w:sectPr>
      </w:pPr>
    </w:p>
    <w:p w14:paraId="5A87B55C">
      <w:pPr>
        <w:pStyle w:val="6"/>
        <w:spacing w:before="39" w:line="312" w:lineRule="auto"/>
        <w:ind w:left="302" w:right="500"/>
        <w:rPr>
          <w:rFonts w:hint="eastAsia" w:ascii="仿宋" w:hAnsi="仿宋" w:eastAsia="仿宋" w:cs="仿宋"/>
        </w:rPr>
      </w:pPr>
      <w:r>
        <w:rPr>
          <w:rFonts w:hint="eastAsia" w:ascii="仿宋" w:hAnsi="仿宋" w:eastAsia="仿宋" w:cs="仿宋"/>
        </w:rPr>
        <w:t>质及授权，要求原厂商承诺），不得出现因货物停售、转产而无法提供上述支持服务。</w:t>
      </w:r>
    </w:p>
    <w:p w14:paraId="0CB53150">
      <w:pPr>
        <w:pStyle w:val="14"/>
        <w:numPr>
          <w:ilvl w:val="2"/>
          <w:numId w:val="24"/>
        </w:numPr>
        <w:tabs>
          <w:tab w:val="left" w:pos="1443"/>
        </w:tabs>
        <w:spacing w:before="2" w:after="0" w:line="312" w:lineRule="auto"/>
        <w:ind w:left="302" w:right="380" w:firstLine="480"/>
        <w:jc w:val="left"/>
        <w:rPr>
          <w:rFonts w:hint="eastAsia" w:ascii="仿宋" w:hAnsi="仿宋" w:eastAsia="仿宋" w:cs="仿宋"/>
          <w:sz w:val="24"/>
        </w:rPr>
      </w:pPr>
      <w:r>
        <w:rPr>
          <w:rFonts w:hint="eastAsia" w:ascii="仿宋" w:hAnsi="仿宋" w:eastAsia="仿宋" w:cs="仿宋"/>
          <w:spacing w:val="-10"/>
          <w:sz w:val="24"/>
        </w:rPr>
        <w:t>乙方应保证合同条款下所提供的服务包括培训、安装指导、单机调试、</w:t>
      </w:r>
      <w:r>
        <w:rPr>
          <w:rFonts w:hint="eastAsia" w:ascii="仿宋" w:hAnsi="仿宋" w:eastAsia="仿宋" w:cs="仿宋"/>
          <w:spacing w:val="-9"/>
          <w:sz w:val="24"/>
        </w:rPr>
        <w:t>系统联调和试验等，按合同规定方式进行，并保证不存在因乙方工作人员的过失、错误或疏忽而产生的缺陷。</w:t>
      </w:r>
    </w:p>
    <w:p w14:paraId="468C26DE">
      <w:pPr>
        <w:pStyle w:val="4"/>
        <w:spacing w:before="1"/>
        <w:rPr>
          <w:rFonts w:hint="eastAsia" w:ascii="仿宋" w:hAnsi="仿宋" w:eastAsia="仿宋" w:cs="仿宋"/>
        </w:rPr>
      </w:pPr>
      <w:r>
        <w:rPr>
          <w:rFonts w:hint="eastAsia" w:ascii="仿宋" w:hAnsi="仿宋" w:eastAsia="仿宋" w:cs="仿宋"/>
        </w:rPr>
        <w:t>8.包装要求</w:t>
      </w:r>
    </w:p>
    <w:p w14:paraId="0CF60B69">
      <w:pPr>
        <w:pStyle w:val="14"/>
        <w:numPr>
          <w:ilvl w:val="1"/>
          <w:numId w:val="25"/>
        </w:numPr>
        <w:tabs>
          <w:tab w:val="left" w:pos="1265"/>
        </w:tabs>
        <w:spacing w:before="91"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除合同另有约定外,乙方提供的全部货物,均应采用本行业通用的方式进行包装，且该包装应符合国家有关包装的法律、法规的规定。</w:t>
      </w:r>
    </w:p>
    <w:p w14:paraId="3E4C1334">
      <w:pPr>
        <w:pStyle w:val="14"/>
        <w:numPr>
          <w:ilvl w:val="1"/>
          <w:numId w:val="25"/>
        </w:numPr>
        <w:tabs>
          <w:tab w:val="left" w:pos="1265"/>
        </w:tabs>
        <w:spacing w:before="2"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包装应适应于远距离运输，并有良好的防潮、防震、防锈和防粗暴装卸等保护措施，以确保货物安全运抵现场。由于包装不善所引起的货物锈蚀、损坏和损失均由乙方承担。</w:t>
      </w:r>
    </w:p>
    <w:p w14:paraId="1E1E03E9">
      <w:pPr>
        <w:pStyle w:val="6"/>
        <w:spacing w:line="312" w:lineRule="auto"/>
        <w:ind w:left="302" w:right="500" w:firstLine="480"/>
        <w:rPr>
          <w:rFonts w:hint="eastAsia" w:ascii="仿宋" w:hAnsi="仿宋" w:eastAsia="仿宋" w:cs="仿宋"/>
        </w:rPr>
      </w:pPr>
      <w:r>
        <w:rPr>
          <w:rFonts w:hint="eastAsia" w:ascii="仿宋" w:hAnsi="仿宋" w:eastAsia="仿宋" w:cs="仿宋"/>
        </w:rPr>
        <w:t>乙方应提供货物运至合同规定的最终目的地所需要的包装，以防止货物在转运中损坏或变质。</w:t>
      </w:r>
    </w:p>
    <w:p w14:paraId="1A1AF38C">
      <w:pPr>
        <w:pStyle w:val="14"/>
        <w:numPr>
          <w:ilvl w:val="1"/>
          <w:numId w:val="25"/>
        </w:numPr>
        <w:tabs>
          <w:tab w:val="left" w:pos="1263"/>
        </w:tabs>
        <w:spacing w:before="0" w:after="0" w:line="307" w:lineRule="exact"/>
        <w:ind w:left="1262" w:right="0" w:hanging="480"/>
        <w:jc w:val="left"/>
        <w:rPr>
          <w:rFonts w:hint="eastAsia" w:ascii="仿宋" w:hAnsi="仿宋" w:eastAsia="仿宋" w:cs="仿宋"/>
          <w:sz w:val="24"/>
        </w:rPr>
      </w:pPr>
      <w:r>
        <w:rPr>
          <w:rFonts w:hint="eastAsia" w:ascii="仿宋" w:hAnsi="仿宋" w:eastAsia="仿宋" w:cs="仿宋"/>
          <w:sz w:val="24"/>
        </w:rPr>
        <w:t>乙方所提供的货物包装均为出厂时原包装。</w:t>
      </w:r>
    </w:p>
    <w:p w14:paraId="6D3C7817">
      <w:pPr>
        <w:pStyle w:val="14"/>
        <w:numPr>
          <w:ilvl w:val="1"/>
          <w:numId w:val="25"/>
        </w:numPr>
        <w:tabs>
          <w:tab w:val="left" w:pos="1265"/>
        </w:tabs>
        <w:spacing w:before="94"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乙方所提供货物必须附有质量合格证，装箱清单，主机、附件、各种零部件和消耗品，有清楚的与装箱单相对应的名称和编号。</w:t>
      </w:r>
    </w:p>
    <w:p w14:paraId="23B2E52A">
      <w:pPr>
        <w:pStyle w:val="14"/>
        <w:numPr>
          <w:ilvl w:val="1"/>
          <w:numId w:val="25"/>
        </w:numPr>
        <w:tabs>
          <w:tab w:val="left" w:pos="1265"/>
        </w:tabs>
        <w:spacing w:before="0"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货物运输中的运输费用和保险费用均由乙方承担。运输过程中的一切损失、损坏均由乙方负责。</w:t>
      </w:r>
    </w:p>
    <w:p w14:paraId="3CA47F4A">
      <w:pPr>
        <w:pStyle w:val="4"/>
        <w:numPr>
          <w:ilvl w:val="0"/>
          <w:numId w:val="26"/>
        </w:numPr>
        <w:tabs>
          <w:tab w:val="left" w:pos="1145"/>
        </w:tabs>
        <w:spacing w:before="0" w:after="0" w:line="307" w:lineRule="exact"/>
        <w:ind w:left="1144" w:right="0" w:hanging="362"/>
        <w:jc w:val="left"/>
        <w:rPr>
          <w:rFonts w:hint="eastAsia" w:ascii="仿宋" w:hAnsi="仿宋" w:eastAsia="仿宋" w:cs="仿宋"/>
        </w:rPr>
      </w:pPr>
      <w:r>
        <w:rPr>
          <w:rFonts w:hint="eastAsia" w:ascii="仿宋" w:hAnsi="仿宋" w:eastAsia="仿宋" w:cs="仿宋"/>
        </w:rPr>
        <w:t>价格</w:t>
      </w:r>
    </w:p>
    <w:p w14:paraId="18108B39">
      <w:pPr>
        <w:pStyle w:val="14"/>
        <w:numPr>
          <w:ilvl w:val="1"/>
          <w:numId w:val="26"/>
        </w:numPr>
        <w:tabs>
          <w:tab w:val="left" w:pos="1265"/>
        </w:tabs>
        <w:spacing w:before="93" w:after="0" w:line="312" w:lineRule="auto"/>
        <w:ind w:left="302" w:right="380" w:firstLine="480"/>
        <w:jc w:val="left"/>
        <w:rPr>
          <w:rFonts w:hint="eastAsia" w:ascii="仿宋" w:hAnsi="仿宋" w:eastAsia="仿宋" w:cs="仿宋"/>
          <w:sz w:val="24"/>
        </w:rPr>
      </w:pPr>
      <w:r>
        <w:rPr>
          <w:rFonts w:hint="eastAsia" w:ascii="仿宋" w:hAnsi="仿宋" w:eastAsia="仿宋" w:cs="仿宋"/>
          <w:sz w:val="24"/>
        </w:rPr>
        <w:t>乙方履行合同所必须的所有费用，包括但不限于货物及部件的设计、</w:t>
      </w:r>
      <w:r>
        <w:rPr>
          <w:rFonts w:hint="eastAsia" w:ascii="仿宋" w:hAnsi="仿宋" w:eastAsia="仿宋" w:cs="仿宋"/>
          <w:spacing w:val="-5"/>
          <w:sz w:val="24"/>
        </w:rPr>
        <w:t>检测与试验、制造、运输、装卸、保险、单机调试、安装调试指导、技术资料、培训、交通、人员、差旅、质量保证期服务费、其他管理费用、所有的检验、测试、调试、验收、试运行费用等均已包括在合同价格中。</w:t>
      </w:r>
    </w:p>
    <w:p w14:paraId="6450D83F">
      <w:pPr>
        <w:pStyle w:val="14"/>
        <w:numPr>
          <w:ilvl w:val="1"/>
          <w:numId w:val="26"/>
        </w:numPr>
        <w:tabs>
          <w:tab w:val="left" w:pos="1265"/>
        </w:tabs>
        <w:spacing w:before="2"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本合同价格为固定价格，包括了乙方履行合同全过程产生的所有成本和费用以及乙方应承担的一切税费。</w:t>
      </w:r>
    </w:p>
    <w:p w14:paraId="532B8401">
      <w:pPr>
        <w:pStyle w:val="14"/>
        <w:numPr>
          <w:ilvl w:val="1"/>
          <w:numId w:val="26"/>
        </w:numPr>
        <w:tabs>
          <w:tab w:val="left" w:pos="1203"/>
        </w:tabs>
        <w:spacing w:before="0" w:after="0" w:line="307" w:lineRule="exact"/>
        <w:ind w:left="1202" w:right="0" w:hanging="420"/>
        <w:jc w:val="left"/>
        <w:rPr>
          <w:rFonts w:hint="eastAsia" w:ascii="仿宋" w:hAnsi="仿宋" w:eastAsia="仿宋" w:cs="仿宋"/>
          <w:sz w:val="24"/>
        </w:rPr>
      </w:pPr>
      <w:r>
        <w:rPr>
          <w:rFonts w:hint="eastAsia" w:ascii="仿宋" w:hAnsi="仿宋" w:eastAsia="仿宋" w:cs="仿宋"/>
          <w:sz w:val="24"/>
        </w:rPr>
        <w:t>检验费用</w:t>
      </w:r>
    </w:p>
    <w:p w14:paraId="0D19F3D0">
      <w:pPr>
        <w:pStyle w:val="14"/>
        <w:numPr>
          <w:ilvl w:val="2"/>
          <w:numId w:val="26"/>
        </w:numPr>
        <w:tabs>
          <w:tab w:val="left" w:pos="1505"/>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乙方必须负担本条款下属于乙方负责的检验、测试、调试、试运行和验收的所有费用，并负责乙方派往买方组织的检验、测试和验收人员的所有费用。</w:t>
      </w:r>
    </w:p>
    <w:p w14:paraId="0E9FAA05">
      <w:pPr>
        <w:pStyle w:val="14"/>
        <w:numPr>
          <w:ilvl w:val="2"/>
          <w:numId w:val="26"/>
        </w:numPr>
        <w:tabs>
          <w:tab w:val="left" w:pos="1505"/>
        </w:tabs>
        <w:spacing w:before="1"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甲方按合同计划参加在乙方工厂所在地检验、测试和验收的费用全部由乙方负责并已包含在合同总价中。</w:t>
      </w:r>
    </w:p>
    <w:p w14:paraId="607BDDE1">
      <w:pPr>
        <w:pStyle w:val="14"/>
        <w:numPr>
          <w:ilvl w:val="2"/>
          <w:numId w:val="26"/>
        </w:numPr>
        <w:tabs>
          <w:tab w:val="left" w:pos="144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甲方检验人员已到卖方所在地，测试无法依照合同进行， 而引起甲方人员延长逗留时间，所有由此产生的包括甲方人员在内的直接费用及成本由乙方承担。</w:t>
      </w:r>
    </w:p>
    <w:p w14:paraId="264AAD99">
      <w:pPr>
        <w:spacing w:after="0" w:line="312" w:lineRule="auto"/>
        <w:jc w:val="both"/>
        <w:rPr>
          <w:rFonts w:hint="eastAsia" w:ascii="仿宋" w:hAnsi="仿宋" w:eastAsia="仿宋" w:cs="仿宋"/>
          <w:sz w:val="24"/>
        </w:rPr>
        <w:sectPr>
          <w:pgSz w:w="11850" w:h="16790"/>
          <w:pgMar w:top="1480" w:right="1300" w:bottom="1180" w:left="1500" w:header="0" w:footer="992" w:gutter="0"/>
          <w:pgNumType w:fmt="decimal"/>
          <w:cols w:space="720" w:num="1"/>
        </w:sectPr>
      </w:pPr>
    </w:p>
    <w:p w14:paraId="0AD52A04">
      <w:pPr>
        <w:pStyle w:val="4"/>
        <w:spacing w:before="39"/>
        <w:rPr>
          <w:rFonts w:hint="eastAsia" w:ascii="仿宋" w:hAnsi="仿宋" w:eastAsia="仿宋" w:cs="仿宋"/>
        </w:rPr>
      </w:pPr>
      <w:r>
        <w:rPr>
          <w:rFonts w:hint="eastAsia" w:ascii="仿宋" w:hAnsi="仿宋" w:eastAsia="仿宋" w:cs="仿宋"/>
        </w:rPr>
        <w:t>10.交货方式及交货日期</w:t>
      </w:r>
    </w:p>
    <w:p w14:paraId="7F35500F">
      <w:pPr>
        <w:pStyle w:val="6"/>
        <w:spacing w:before="93" w:line="312" w:lineRule="auto"/>
        <w:ind w:left="782" w:right="1064"/>
        <w:rPr>
          <w:rFonts w:hint="eastAsia" w:ascii="仿宋" w:hAnsi="仿宋" w:eastAsia="仿宋" w:cs="仿宋"/>
        </w:rPr>
      </w:pPr>
      <w:r>
        <w:rPr>
          <w:rFonts w:hint="eastAsia" w:ascii="仿宋" w:hAnsi="仿宋" w:eastAsia="仿宋" w:cs="仿宋"/>
        </w:rPr>
        <w:t>交货方式：现场交货，乙方负责办理运输和保险，将货物运抵现场。交货日期：所有货物运抵现场并经双方开箱验收合格之日。</w:t>
      </w:r>
    </w:p>
    <w:p w14:paraId="7658B15D">
      <w:pPr>
        <w:pStyle w:val="4"/>
        <w:spacing w:line="307" w:lineRule="exact"/>
        <w:rPr>
          <w:rFonts w:hint="eastAsia" w:ascii="仿宋" w:hAnsi="仿宋" w:eastAsia="仿宋" w:cs="仿宋"/>
        </w:rPr>
      </w:pPr>
      <w:r>
        <w:rPr>
          <w:rFonts w:hint="eastAsia" w:ascii="仿宋" w:hAnsi="仿宋" w:eastAsia="仿宋" w:cs="仿宋"/>
        </w:rPr>
        <w:t>11.检验和验收</w:t>
      </w:r>
    </w:p>
    <w:p w14:paraId="3735FEC1">
      <w:pPr>
        <w:pStyle w:val="14"/>
        <w:numPr>
          <w:ilvl w:val="1"/>
          <w:numId w:val="27"/>
        </w:numPr>
        <w:tabs>
          <w:tab w:val="left" w:pos="1323"/>
        </w:tabs>
        <w:spacing w:before="94" w:after="0" w:line="240" w:lineRule="auto"/>
        <w:ind w:left="1322" w:right="0" w:hanging="540"/>
        <w:jc w:val="left"/>
        <w:rPr>
          <w:rFonts w:hint="eastAsia" w:ascii="仿宋" w:hAnsi="仿宋" w:eastAsia="仿宋" w:cs="仿宋"/>
          <w:sz w:val="24"/>
        </w:rPr>
      </w:pPr>
      <w:r>
        <w:rPr>
          <w:rFonts w:hint="eastAsia" w:ascii="仿宋" w:hAnsi="仿宋" w:eastAsia="仿宋" w:cs="仿宋"/>
          <w:sz w:val="24"/>
        </w:rPr>
        <w:t>开箱验收</w:t>
      </w:r>
    </w:p>
    <w:p w14:paraId="0B716869">
      <w:pPr>
        <w:pStyle w:val="14"/>
        <w:numPr>
          <w:ilvl w:val="2"/>
          <w:numId w:val="27"/>
        </w:numPr>
        <w:tabs>
          <w:tab w:val="left" w:pos="1563"/>
        </w:tabs>
        <w:spacing w:before="93"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货物运抵现场后，双方应及时开箱验收，并制作验收记录，以确认与本合同约定的数量、型号等是否一致。</w:t>
      </w:r>
    </w:p>
    <w:p w14:paraId="639CE63A">
      <w:pPr>
        <w:pStyle w:val="14"/>
        <w:numPr>
          <w:ilvl w:val="2"/>
          <w:numId w:val="27"/>
        </w:numPr>
        <w:tabs>
          <w:tab w:val="left" w:pos="162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pacing w:val="-3"/>
          <w:sz w:val="24"/>
        </w:rPr>
        <w:t>乙方应在交货前对货物的质量、规格、数量等进行详细而全面的检验，并出具证明货物符合合同规定的文件。该文件将作为申请付款单据的一部分，但有关质量、规格、数量的检验不应视为最终检验。</w:t>
      </w:r>
    </w:p>
    <w:p w14:paraId="3F5B3D9E">
      <w:pPr>
        <w:pStyle w:val="14"/>
        <w:numPr>
          <w:ilvl w:val="2"/>
          <w:numId w:val="27"/>
        </w:numPr>
        <w:tabs>
          <w:tab w:val="left" w:pos="162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pacing w:val="-3"/>
          <w:sz w:val="24"/>
        </w:rPr>
        <w:t>开箱验收中如发现货物的数量、规格与合同约定不符，甲方有权拒收货物，乙方应及时按甲方要求免费对拒收货物采取更换或其他必要的补救措施，直至开箱验收合格，方视为乙方完成交货。</w:t>
      </w:r>
    </w:p>
    <w:p w14:paraId="73CC5A04">
      <w:pPr>
        <w:pStyle w:val="14"/>
        <w:numPr>
          <w:ilvl w:val="1"/>
          <w:numId w:val="28"/>
        </w:numPr>
        <w:tabs>
          <w:tab w:val="left" w:pos="1502"/>
          <w:tab w:val="left" w:pos="1503"/>
        </w:tabs>
        <w:spacing w:before="1" w:after="0" w:line="240" w:lineRule="auto"/>
        <w:ind w:left="1502" w:right="0" w:hanging="720"/>
        <w:jc w:val="left"/>
        <w:rPr>
          <w:rFonts w:hint="eastAsia" w:ascii="仿宋" w:hAnsi="仿宋" w:eastAsia="仿宋" w:cs="仿宋"/>
          <w:sz w:val="24"/>
        </w:rPr>
      </w:pPr>
      <w:r>
        <w:rPr>
          <w:rFonts w:hint="eastAsia" w:ascii="仿宋" w:hAnsi="仿宋" w:eastAsia="仿宋" w:cs="仿宋"/>
          <w:sz w:val="24"/>
        </w:rPr>
        <w:t>检验验收</w:t>
      </w:r>
    </w:p>
    <w:p w14:paraId="31AA220B">
      <w:pPr>
        <w:pStyle w:val="14"/>
        <w:numPr>
          <w:ilvl w:val="2"/>
          <w:numId w:val="28"/>
        </w:numPr>
        <w:tabs>
          <w:tab w:val="left" w:pos="1623"/>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pacing w:val="-5"/>
          <w:sz w:val="24"/>
        </w:rPr>
        <w:t>交货完成后，乙方应及时组装、调试、试运行，按照合同专用条款规定的试运行完成后，双方及时组织对货物检验验收。合同双方均须派人参加合同要求双方参加的试验、检验。</w:t>
      </w:r>
    </w:p>
    <w:p w14:paraId="544781C5">
      <w:pPr>
        <w:pStyle w:val="14"/>
        <w:numPr>
          <w:ilvl w:val="2"/>
          <w:numId w:val="28"/>
        </w:numPr>
        <w:tabs>
          <w:tab w:val="left" w:pos="1623"/>
        </w:tabs>
        <w:spacing w:before="1" w:after="0" w:line="312" w:lineRule="auto"/>
        <w:ind w:left="302" w:right="500" w:firstLine="480"/>
        <w:jc w:val="left"/>
        <w:rPr>
          <w:rFonts w:hint="eastAsia" w:ascii="仿宋" w:hAnsi="仿宋" w:eastAsia="仿宋" w:cs="仿宋"/>
          <w:sz w:val="24"/>
        </w:rPr>
      </w:pPr>
      <w:r>
        <w:rPr>
          <w:rFonts w:hint="eastAsia" w:ascii="仿宋" w:hAnsi="仿宋" w:eastAsia="仿宋" w:cs="仿宋"/>
          <w:spacing w:val="-3"/>
          <w:sz w:val="24"/>
        </w:rPr>
        <w:t>在具体实施合同规定的检验验收之前，乙方需提前提交相应的测试计划（包括测试程序、测试内容和检验标准、试验时间安排等）供甲方确认。</w:t>
      </w:r>
    </w:p>
    <w:p w14:paraId="0FD04864">
      <w:pPr>
        <w:pStyle w:val="14"/>
        <w:numPr>
          <w:ilvl w:val="2"/>
          <w:numId w:val="28"/>
        </w:numPr>
        <w:tabs>
          <w:tab w:val="left" w:pos="1747"/>
          <w:tab w:val="left" w:pos="1748"/>
        </w:tabs>
        <w:spacing w:before="0" w:after="0" w:line="312" w:lineRule="auto"/>
        <w:ind w:left="302" w:right="380" w:firstLine="480"/>
        <w:jc w:val="left"/>
        <w:rPr>
          <w:rFonts w:hint="eastAsia" w:ascii="仿宋" w:hAnsi="仿宋" w:eastAsia="仿宋" w:cs="仿宋"/>
          <w:sz w:val="24"/>
        </w:rPr>
      </w:pPr>
      <w:r>
        <w:rPr>
          <w:rFonts w:hint="eastAsia" w:ascii="仿宋" w:hAnsi="仿宋" w:eastAsia="仿宋" w:cs="仿宋"/>
          <w:sz w:val="24"/>
        </w:rPr>
        <w:t>除需甲方确认的试验验收外，乙方还应对所有检验验收测试的结</w:t>
      </w:r>
      <w:r>
        <w:rPr>
          <w:rFonts w:hint="eastAsia" w:ascii="仿宋" w:hAnsi="仿宋" w:eastAsia="仿宋" w:cs="仿宋"/>
          <w:spacing w:val="-7"/>
          <w:sz w:val="24"/>
        </w:rPr>
        <w:t>果、步骤、原始数据等作妥善记录。如甲方要求，乙方应提供这些记录给买方。</w:t>
      </w:r>
    </w:p>
    <w:p w14:paraId="26C934A4">
      <w:pPr>
        <w:pStyle w:val="14"/>
        <w:numPr>
          <w:ilvl w:val="2"/>
          <w:numId w:val="28"/>
        </w:numPr>
        <w:tabs>
          <w:tab w:val="left" w:pos="1747"/>
          <w:tab w:val="left" w:pos="1748"/>
        </w:tabs>
        <w:spacing w:before="0"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检验测试出现全部或部分未达到本合同所约定的技术指标，甲方有权选择下列任一处理方式：</w:t>
      </w:r>
    </w:p>
    <w:p w14:paraId="51DB4334">
      <w:pPr>
        <w:pStyle w:val="6"/>
        <w:spacing w:before="2"/>
        <w:ind w:left="782"/>
        <w:rPr>
          <w:rFonts w:hint="eastAsia" w:ascii="仿宋" w:hAnsi="仿宋" w:eastAsia="仿宋" w:cs="仿宋"/>
        </w:rPr>
      </w:pPr>
      <w:r>
        <w:rPr>
          <w:rFonts w:hint="eastAsia" w:ascii="仿宋" w:hAnsi="仿宋" w:eastAsia="仿宋" w:cs="仿宋"/>
        </w:rPr>
        <w:t>a.重新测试直至合格为止；</w:t>
      </w:r>
    </w:p>
    <w:p w14:paraId="104BDFA5">
      <w:pPr>
        <w:pStyle w:val="6"/>
        <w:spacing w:before="90"/>
        <w:ind w:left="782"/>
        <w:rPr>
          <w:rFonts w:hint="eastAsia" w:ascii="仿宋" w:hAnsi="仿宋" w:eastAsia="仿宋" w:cs="仿宋"/>
        </w:rPr>
      </w:pPr>
      <w:r>
        <w:rPr>
          <w:rFonts w:hint="eastAsia" w:ascii="仿宋" w:hAnsi="仿宋" w:eastAsia="仿宋" w:cs="仿宋"/>
        </w:rPr>
        <w:t>b.要求乙方对货物进行免费更换，然后重新测试直至合格为止；</w:t>
      </w:r>
    </w:p>
    <w:p w14:paraId="466ED13A">
      <w:pPr>
        <w:pStyle w:val="6"/>
        <w:spacing w:before="94" w:line="312" w:lineRule="auto"/>
        <w:ind w:left="302" w:right="500" w:firstLine="480"/>
        <w:rPr>
          <w:rFonts w:hint="eastAsia" w:ascii="仿宋" w:hAnsi="仿宋" w:eastAsia="仿宋" w:cs="仿宋"/>
        </w:rPr>
      </w:pPr>
      <w:r>
        <w:rPr>
          <w:rFonts w:hint="eastAsia" w:ascii="仿宋" w:hAnsi="仿宋" w:eastAsia="仿宋" w:cs="仿宋"/>
        </w:rPr>
        <w:t>无论选择何种方式，甲方因此而发生的因卖方原因引起的所有费用均由乙方负担。</w:t>
      </w:r>
    </w:p>
    <w:p w14:paraId="36371483">
      <w:pPr>
        <w:pStyle w:val="14"/>
        <w:numPr>
          <w:ilvl w:val="1"/>
          <w:numId w:val="29"/>
        </w:numPr>
        <w:tabs>
          <w:tab w:val="left" w:pos="1502"/>
          <w:tab w:val="left" w:pos="1503"/>
        </w:tabs>
        <w:spacing w:before="0" w:after="0" w:line="307" w:lineRule="exact"/>
        <w:ind w:left="1502" w:right="0" w:hanging="720"/>
        <w:jc w:val="left"/>
        <w:rPr>
          <w:rFonts w:hint="eastAsia" w:ascii="仿宋" w:hAnsi="仿宋" w:eastAsia="仿宋" w:cs="仿宋"/>
          <w:sz w:val="24"/>
        </w:rPr>
      </w:pPr>
      <w:r>
        <w:rPr>
          <w:rFonts w:hint="eastAsia" w:ascii="仿宋" w:hAnsi="仿宋" w:eastAsia="仿宋" w:cs="仿宋"/>
          <w:sz w:val="24"/>
        </w:rPr>
        <w:t>使用过程检验</w:t>
      </w:r>
    </w:p>
    <w:p w14:paraId="09135529">
      <w:pPr>
        <w:pStyle w:val="14"/>
        <w:numPr>
          <w:ilvl w:val="2"/>
          <w:numId w:val="29"/>
        </w:numPr>
        <w:tabs>
          <w:tab w:val="left" w:pos="1563"/>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14:paraId="30A882DA">
      <w:pPr>
        <w:pStyle w:val="14"/>
        <w:numPr>
          <w:ilvl w:val="2"/>
          <w:numId w:val="29"/>
        </w:numPr>
        <w:tabs>
          <w:tab w:val="left" w:pos="1563"/>
        </w:tabs>
        <w:spacing w:before="2" w:after="0" w:line="312" w:lineRule="auto"/>
        <w:ind w:left="302" w:right="464" w:firstLine="480"/>
        <w:jc w:val="left"/>
        <w:rPr>
          <w:rFonts w:hint="eastAsia" w:ascii="仿宋" w:hAnsi="仿宋" w:eastAsia="仿宋" w:cs="仿宋"/>
          <w:sz w:val="24"/>
        </w:rPr>
      </w:pPr>
      <w:r>
        <w:rPr>
          <w:rFonts w:hint="eastAsia" w:ascii="仿宋" w:hAnsi="仿宋" w:eastAsia="仿宋" w:cs="仿宋"/>
          <w:sz w:val="24"/>
        </w:rPr>
        <w:t>如果合同双方对乙方提供的上述试验结果报告的解释有分歧，双方</w:t>
      </w:r>
      <w:r>
        <w:rPr>
          <w:rFonts w:hint="eastAsia" w:ascii="仿宋" w:hAnsi="仿宋" w:eastAsia="仿宋" w:cs="仿宋"/>
          <w:spacing w:val="-8"/>
          <w:sz w:val="24"/>
        </w:rPr>
        <w:t xml:space="preserve">须于出现分歧后 </w:t>
      </w:r>
      <w:r>
        <w:rPr>
          <w:rFonts w:hint="eastAsia" w:ascii="仿宋" w:hAnsi="仿宋" w:eastAsia="仿宋" w:cs="仿宋"/>
          <w:sz w:val="24"/>
        </w:rPr>
        <w:t>10</w:t>
      </w:r>
      <w:r>
        <w:rPr>
          <w:rFonts w:hint="eastAsia" w:ascii="仿宋" w:hAnsi="仿宋" w:eastAsia="仿宋" w:cs="仿宋"/>
          <w:spacing w:val="-8"/>
          <w:sz w:val="24"/>
        </w:rPr>
        <w:t xml:space="preserve"> 天内给对方声明，以陈述己方的观点。声明须附有关证据。</w:t>
      </w:r>
    </w:p>
    <w:p w14:paraId="093CE9B9">
      <w:pPr>
        <w:spacing w:after="0" w:line="312" w:lineRule="auto"/>
        <w:jc w:val="left"/>
        <w:rPr>
          <w:rFonts w:hint="eastAsia" w:ascii="仿宋" w:hAnsi="仿宋" w:eastAsia="仿宋" w:cs="仿宋"/>
          <w:sz w:val="24"/>
        </w:rPr>
        <w:sectPr>
          <w:pgSz w:w="11850" w:h="16790"/>
          <w:pgMar w:top="1480" w:right="1300" w:bottom="1180" w:left="1500" w:header="0" w:footer="992" w:gutter="0"/>
          <w:pgNumType w:fmt="decimal"/>
          <w:cols w:space="720" w:num="1"/>
        </w:sectPr>
      </w:pPr>
    </w:p>
    <w:p w14:paraId="394411F6">
      <w:pPr>
        <w:pStyle w:val="6"/>
        <w:spacing w:before="39"/>
        <w:ind w:left="229" w:right="6271"/>
        <w:jc w:val="center"/>
        <w:rPr>
          <w:rFonts w:hint="eastAsia" w:ascii="仿宋" w:hAnsi="仿宋" w:eastAsia="仿宋" w:cs="仿宋"/>
        </w:rPr>
      </w:pPr>
      <w:r>
        <w:rPr>
          <w:rFonts w:hint="eastAsia" w:ascii="仿宋" w:hAnsi="仿宋" w:eastAsia="仿宋" w:cs="仿宋"/>
        </w:rPr>
        <w:t>分歧应通过协商解决。</w:t>
      </w:r>
    </w:p>
    <w:p w14:paraId="51EFFFC1">
      <w:pPr>
        <w:pStyle w:val="4"/>
        <w:spacing w:before="93"/>
        <w:rPr>
          <w:rFonts w:hint="eastAsia" w:ascii="仿宋" w:hAnsi="仿宋" w:eastAsia="仿宋" w:cs="仿宋"/>
        </w:rPr>
      </w:pPr>
      <w:r>
        <w:rPr>
          <w:rFonts w:hint="eastAsia" w:ascii="仿宋" w:hAnsi="仿宋" w:eastAsia="仿宋" w:cs="仿宋"/>
        </w:rPr>
        <w:t>12.付款条件</w:t>
      </w:r>
    </w:p>
    <w:p w14:paraId="7A09818F">
      <w:pPr>
        <w:pStyle w:val="6"/>
        <w:spacing w:before="93"/>
        <w:ind w:left="782"/>
        <w:rPr>
          <w:rFonts w:hint="eastAsia" w:ascii="仿宋" w:hAnsi="仿宋" w:eastAsia="仿宋" w:cs="仿宋"/>
        </w:rPr>
      </w:pPr>
      <w:r>
        <w:rPr>
          <w:rFonts w:hint="eastAsia" w:ascii="仿宋" w:hAnsi="仿宋" w:eastAsia="仿宋" w:cs="仿宋"/>
        </w:rPr>
        <w:t>本合同条款下的付款方法和条件在“合同专用条款”中具体规定。</w:t>
      </w:r>
    </w:p>
    <w:p w14:paraId="033F050B">
      <w:pPr>
        <w:pStyle w:val="4"/>
        <w:spacing w:before="91"/>
        <w:rPr>
          <w:rFonts w:hint="eastAsia" w:ascii="仿宋" w:hAnsi="仿宋" w:eastAsia="仿宋" w:cs="仿宋"/>
        </w:rPr>
      </w:pPr>
      <w:r>
        <w:rPr>
          <w:rFonts w:hint="eastAsia" w:ascii="仿宋" w:hAnsi="仿宋" w:eastAsia="仿宋" w:cs="仿宋"/>
        </w:rPr>
        <w:t>13.履约保证金</w:t>
      </w:r>
    </w:p>
    <w:p w14:paraId="10A2E3B0">
      <w:pPr>
        <w:pStyle w:val="14"/>
        <w:numPr>
          <w:ilvl w:val="1"/>
          <w:numId w:val="30"/>
        </w:numPr>
        <w:tabs>
          <w:tab w:val="left" w:pos="1323"/>
        </w:tabs>
        <w:spacing w:before="94"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乙方应在合同签订后，按合同专用条款的约定提交履约保证金。</w:t>
      </w:r>
    </w:p>
    <w:p w14:paraId="727E69FD">
      <w:pPr>
        <w:pStyle w:val="14"/>
        <w:numPr>
          <w:ilvl w:val="1"/>
          <w:numId w:val="30"/>
        </w:numPr>
        <w:tabs>
          <w:tab w:val="left" w:pos="1323"/>
        </w:tabs>
        <w:spacing w:before="93"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履约保证金用于补偿甲方因卖方不能履行其合同义务而蒙受的损失。</w:t>
      </w:r>
    </w:p>
    <w:p w14:paraId="4EE01164">
      <w:pPr>
        <w:pStyle w:val="14"/>
        <w:numPr>
          <w:ilvl w:val="1"/>
          <w:numId w:val="30"/>
        </w:numPr>
        <w:tabs>
          <w:tab w:val="left" w:pos="1323"/>
        </w:tabs>
        <w:spacing w:before="91"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履约保证金应使用本合同货币，按下述方式之一提交（招标文件中另有约定的除外）：</w:t>
      </w:r>
    </w:p>
    <w:p w14:paraId="6943705E">
      <w:pPr>
        <w:pStyle w:val="14"/>
        <w:numPr>
          <w:ilvl w:val="2"/>
          <w:numId w:val="30"/>
        </w:numPr>
        <w:tabs>
          <w:tab w:val="left" w:pos="1572"/>
        </w:tabs>
        <w:spacing w:before="2" w:after="0" w:line="312" w:lineRule="auto"/>
        <w:ind w:left="302" w:right="500" w:firstLine="480"/>
        <w:jc w:val="left"/>
        <w:rPr>
          <w:rFonts w:hint="eastAsia" w:ascii="仿宋" w:hAnsi="仿宋" w:eastAsia="仿宋" w:cs="仿宋"/>
          <w:sz w:val="24"/>
        </w:rPr>
      </w:pPr>
      <w:r>
        <w:rPr>
          <w:rFonts w:hint="eastAsia" w:ascii="仿宋" w:hAnsi="仿宋" w:eastAsia="仿宋" w:cs="仿宋"/>
          <w:spacing w:val="5"/>
          <w:sz w:val="24"/>
        </w:rPr>
        <w:t>甲方可接受的在中华人民共和国注册和营业的银行出具的履约保函；</w:t>
      </w:r>
    </w:p>
    <w:p w14:paraId="0906171B">
      <w:pPr>
        <w:pStyle w:val="14"/>
        <w:numPr>
          <w:ilvl w:val="2"/>
          <w:numId w:val="30"/>
        </w:numPr>
        <w:tabs>
          <w:tab w:val="left" w:pos="1623"/>
        </w:tabs>
        <w:spacing w:before="0" w:after="0" w:line="307" w:lineRule="exact"/>
        <w:ind w:left="1622" w:right="0" w:hanging="840"/>
        <w:jc w:val="left"/>
        <w:rPr>
          <w:rFonts w:hint="eastAsia" w:ascii="仿宋" w:hAnsi="仿宋" w:eastAsia="仿宋" w:cs="仿宋"/>
          <w:sz w:val="24"/>
        </w:rPr>
      </w:pPr>
      <w:r>
        <w:rPr>
          <w:rFonts w:hint="eastAsia" w:ascii="仿宋" w:hAnsi="仿宋" w:eastAsia="仿宋" w:cs="仿宋"/>
          <w:sz w:val="24"/>
        </w:rPr>
        <w:t>支票、汇票或现金。</w:t>
      </w:r>
    </w:p>
    <w:p w14:paraId="07DA6D98">
      <w:pPr>
        <w:pStyle w:val="6"/>
        <w:spacing w:before="93" w:line="312" w:lineRule="auto"/>
        <w:ind w:left="302" w:right="380" w:firstLine="480"/>
        <w:rPr>
          <w:rFonts w:hint="eastAsia" w:ascii="仿宋" w:hAnsi="仿宋" w:eastAsia="仿宋" w:cs="仿宋"/>
        </w:rPr>
      </w:pPr>
      <w:r>
        <w:rPr>
          <w:rFonts w:hint="eastAsia" w:ascii="仿宋" w:hAnsi="仿宋" w:eastAsia="仿宋" w:cs="仿宋"/>
        </w:rPr>
        <w:t>13.4</w:t>
      </w:r>
      <w:r>
        <w:rPr>
          <w:rFonts w:hint="eastAsia" w:ascii="仿宋" w:hAnsi="仿宋" w:eastAsia="仿宋" w:cs="仿宋"/>
          <w:spacing w:val="-14"/>
        </w:rPr>
        <w:t xml:space="preserve"> 乙方未能按合同规定履行其义务，甲方有权从履约保证金中取得补偿。货物验收合格后，甲方将履约保证金退还乙方或转为质量保证金。</w:t>
      </w:r>
    </w:p>
    <w:p w14:paraId="504D2C91">
      <w:pPr>
        <w:pStyle w:val="4"/>
        <w:spacing w:line="307" w:lineRule="exact"/>
        <w:rPr>
          <w:rFonts w:hint="eastAsia" w:ascii="仿宋" w:hAnsi="仿宋" w:eastAsia="仿宋" w:cs="仿宋"/>
        </w:rPr>
      </w:pPr>
      <w:r>
        <w:rPr>
          <w:rFonts w:hint="eastAsia" w:ascii="仿宋" w:hAnsi="仿宋" w:eastAsia="仿宋" w:cs="仿宋"/>
        </w:rPr>
        <w:t>14.索赔</w:t>
      </w:r>
    </w:p>
    <w:p w14:paraId="4ED0CF02">
      <w:pPr>
        <w:pStyle w:val="14"/>
        <w:numPr>
          <w:ilvl w:val="1"/>
          <w:numId w:val="31"/>
        </w:numPr>
        <w:tabs>
          <w:tab w:val="left" w:pos="1323"/>
        </w:tabs>
        <w:spacing w:before="94"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14:paraId="407F792E">
      <w:pPr>
        <w:pStyle w:val="14"/>
        <w:numPr>
          <w:ilvl w:val="1"/>
          <w:numId w:val="31"/>
        </w:numPr>
        <w:tabs>
          <w:tab w:val="left" w:pos="1323"/>
        </w:tabs>
        <w:spacing w:before="0"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在履约保证期和检验期内，乙方对甲方提出的索赔负有责任，乙方应按照甲方同意的下列一种或多种方式解决索赔事宜：</w:t>
      </w:r>
    </w:p>
    <w:p w14:paraId="0194A910">
      <w:pPr>
        <w:pStyle w:val="14"/>
        <w:numPr>
          <w:ilvl w:val="2"/>
          <w:numId w:val="31"/>
        </w:numPr>
        <w:tabs>
          <w:tab w:val="left" w:pos="1563"/>
        </w:tabs>
        <w:spacing w:before="1" w:after="0" w:line="312" w:lineRule="auto"/>
        <w:ind w:left="302" w:right="380" w:firstLine="480"/>
        <w:jc w:val="left"/>
        <w:rPr>
          <w:rFonts w:hint="eastAsia" w:ascii="仿宋" w:hAnsi="仿宋" w:eastAsia="仿宋" w:cs="仿宋"/>
          <w:sz w:val="24"/>
        </w:rPr>
      </w:pPr>
      <w:r>
        <w:rPr>
          <w:rFonts w:hint="eastAsia" w:ascii="仿宋" w:hAnsi="仿宋" w:eastAsia="仿宋" w:cs="仿宋"/>
          <w:sz w:val="24"/>
        </w:rPr>
        <w:t>在法定的退货期内，乙方应按合同规定将货款退还给甲方，并承担</w:t>
      </w:r>
      <w:r>
        <w:rPr>
          <w:rFonts w:hint="eastAsia" w:ascii="仿宋" w:hAnsi="仿宋" w:eastAsia="仿宋" w:cs="仿宋"/>
          <w:spacing w:val="-5"/>
          <w:sz w:val="24"/>
        </w:rPr>
        <w:t>由此发生的一切损失和费用，包括利息、银行手续费、运费、保险费、检验费、仓储费、装卸费以及为保护退回货物所需的其它必要费用。如已超过退货期， 但卖方同意退货，可比照上述办法办理，或由双方协商处理。</w:t>
      </w:r>
    </w:p>
    <w:p w14:paraId="6E84EFBB">
      <w:pPr>
        <w:pStyle w:val="14"/>
        <w:numPr>
          <w:ilvl w:val="2"/>
          <w:numId w:val="31"/>
        </w:numPr>
        <w:tabs>
          <w:tab w:val="left" w:pos="156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根据货物低劣程度、损坏程度以及甲方所遭受损失的数额，经甲乙双方商定降低货物的价格，或由有资质的中介机构评估，以降低后的价格或评估价格为准。</w:t>
      </w:r>
    </w:p>
    <w:p w14:paraId="2D9D5DAB">
      <w:pPr>
        <w:pStyle w:val="14"/>
        <w:numPr>
          <w:ilvl w:val="2"/>
          <w:numId w:val="31"/>
        </w:numPr>
        <w:tabs>
          <w:tab w:val="left" w:pos="156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用符合规格、质量和性能要求的新零件、部件或货物来更换有缺陷的部分或修补缺陷部分，乙方应承担一切费用和风险，并负担甲方所发生的一切直接费用。同时，乙方应相应延长修补或更换件的履约保证期。</w:t>
      </w:r>
    </w:p>
    <w:p w14:paraId="1485834D">
      <w:pPr>
        <w:pStyle w:val="6"/>
        <w:spacing w:before="1" w:line="312" w:lineRule="auto"/>
        <w:ind w:left="302" w:right="500" w:firstLine="480"/>
        <w:jc w:val="both"/>
        <w:rPr>
          <w:rFonts w:hint="eastAsia" w:ascii="仿宋" w:hAnsi="仿宋" w:eastAsia="仿宋" w:cs="仿宋"/>
        </w:rPr>
      </w:pPr>
      <w:r>
        <w:rPr>
          <w:rFonts w:hint="eastAsia" w:ascii="仿宋" w:hAnsi="仿宋" w:eastAsia="仿宋" w:cs="仿宋"/>
        </w:rPr>
        <w:t>14.3</w:t>
      </w:r>
      <w:r>
        <w:rPr>
          <w:rFonts w:hint="eastAsia" w:ascii="仿宋" w:hAnsi="仿宋" w:eastAsia="仿宋" w:cs="仿宋"/>
          <w:spacing w:val="-11"/>
        </w:rPr>
        <w:t xml:space="preserve"> 乙方收到甲方发出的索赔通知之日起 </w:t>
      </w:r>
      <w:r>
        <w:rPr>
          <w:rFonts w:hint="eastAsia" w:ascii="仿宋" w:hAnsi="仿宋" w:eastAsia="仿宋" w:cs="仿宋"/>
        </w:rPr>
        <w:t>5</w:t>
      </w:r>
      <w:r>
        <w:rPr>
          <w:rFonts w:hint="eastAsia" w:ascii="仿宋" w:hAnsi="仿宋" w:eastAsia="仿宋" w:cs="仿宋"/>
          <w:spacing w:val="-8"/>
        </w:rPr>
        <w:t xml:space="preserve"> 个工作日内未作答复的，甲方</w:t>
      </w:r>
      <w:r>
        <w:rPr>
          <w:rFonts w:hint="eastAsia" w:ascii="仿宋" w:hAnsi="仿宋" w:eastAsia="仿宋" w:cs="仿宋"/>
          <w:spacing w:val="-7"/>
        </w:rPr>
        <w:t>可从合同款或履约保证金中扣回索赔金额，如金额不足以补偿索赔金额，乙方应补足差额部分。</w:t>
      </w:r>
    </w:p>
    <w:p w14:paraId="1C7D8A2C">
      <w:pPr>
        <w:pStyle w:val="4"/>
        <w:spacing w:before="1"/>
        <w:rPr>
          <w:rFonts w:hint="eastAsia" w:ascii="仿宋" w:hAnsi="仿宋" w:eastAsia="仿宋" w:cs="仿宋"/>
        </w:rPr>
      </w:pPr>
      <w:r>
        <w:rPr>
          <w:rFonts w:hint="eastAsia" w:ascii="仿宋" w:hAnsi="仿宋" w:eastAsia="仿宋" w:cs="仿宋"/>
        </w:rPr>
        <w:t>15.迟延交货</w:t>
      </w:r>
    </w:p>
    <w:p w14:paraId="1CFF3CCA">
      <w:pPr>
        <w:spacing w:after="0"/>
        <w:rPr>
          <w:rFonts w:hint="eastAsia" w:ascii="仿宋" w:hAnsi="仿宋" w:eastAsia="仿宋" w:cs="仿宋"/>
        </w:rPr>
        <w:sectPr>
          <w:pgSz w:w="11850" w:h="16790"/>
          <w:pgMar w:top="1480" w:right="1300" w:bottom="1180" w:left="1500" w:header="0" w:footer="992" w:gutter="0"/>
          <w:pgNumType w:fmt="decimal"/>
          <w:cols w:space="720" w:num="1"/>
        </w:sectPr>
      </w:pPr>
    </w:p>
    <w:p w14:paraId="1E094EAA">
      <w:pPr>
        <w:pStyle w:val="14"/>
        <w:numPr>
          <w:ilvl w:val="1"/>
          <w:numId w:val="32"/>
        </w:numPr>
        <w:tabs>
          <w:tab w:val="left" w:pos="1383"/>
        </w:tabs>
        <w:spacing w:before="39"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乙方应按照合同约定的时间交货和提供服务。</w:t>
      </w:r>
    </w:p>
    <w:p w14:paraId="50D714DE">
      <w:pPr>
        <w:pStyle w:val="14"/>
        <w:numPr>
          <w:ilvl w:val="1"/>
          <w:numId w:val="32"/>
        </w:numPr>
        <w:tabs>
          <w:tab w:val="left" w:pos="1383"/>
        </w:tabs>
        <w:spacing w:before="93" w:after="0" w:line="312" w:lineRule="auto"/>
        <w:ind w:left="302" w:right="500" w:firstLine="480"/>
        <w:jc w:val="left"/>
        <w:rPr>
          <w:rFonts w:hint="eastAsia" w:ascii="仿宋" w:hAnsi="仿宋" w:eastAsia="仿宋" w:cs="仿宋"/>
          <w:sz w:val="24"/>
        </w:rPr>
      </w:pPr>
      <w:r>
        <w:rPr>
          <w:rFonts w:hint="eastAsia" w:ascii="仿宋" w:hAnsi="仿宋" w:eastAsia="仿宋" w:cs="仿宋"/>
          <w:spacing w:val="-4"/>
          <w:sz w:val="24"/>
        </w:rPr>
        <w:t>除不可抗力因素外，乙方迟延交货，甲方有权提出违约损失赔偿或解除合同。</w:t>
      </w:r>
    </w:p>
    <w:p w14:paraId="1D0E5F6F">
      <w:pPr>
        <w:pStyle w:val="14"/>
        <w:numPr>
          <w:ilvl w:val="1"/>
          <w:numId w:val="32"/>
        </w:numPr>
        <w:tabs>
          <w:tab w:val="left" w:pos="1323"/>
        </w:tabs>
        <w:spacing w:before="0"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在履行合同过程中，乙方遇到不能按时交货和提供服务的情况，应及时以书面形式将不能按时交货的理由、预期延误时间通知甲方。甲方收到乙方通知后，认为其理由正当的，可酌情延长交货时间。</w:t>
      </w:r>
    </w:p>
    <w:p w14:paraId="1666636D">
      <w:pPr>
        <w:pStyle w:val="4"/>
        <w:spacing w:before="1"/>
        <w:rPr>
          <w:rFonts w:hint="eastAsia" w:ascii="仿宋" w:hAnsi="仿宋" w:eastAsia="仿宋" w:cs="仿宋"/>
        </w:rPr>
      </w:pPr>
      <w:r>
        <w:rPr>
          <w:rFonts w:hint="eastAsia" w:ascii="仿宋" w:hAnsi="仿宋" w:eastAsia="仿宋" w:cs="仿宋"/>
        </w:rPr>
        <w:t>16.违约赔偿</w:t>
      </w:r>
    </w:p>
    <w:p w14:paraId="2BE4D3E6">
      <w:pPr>
        <w:pStyle w:val="6"/>
        <w:spacing w:before="93" w:line="312" w:lineRule="auto"/>
        <w:ind w:left="302" w:right="500" w:firstLine="480"/>
        <w:rPr>
          <w:rFonts w:hint="eastAsia" w:ascii="仿宋" w:hAnsi="仿宋" w:eastAsia="仿宋" w:cs="仿宋"/>
        </w:rPr>
      </w:pPr>
      <w:r>
        <w:rPr>
          <w:rFonts w:hint="eastAsia" w:ascii="仿宋" w:hAnsi="仿宋" w:eastAsia="仿宋" w:cs="仿宋"/>
        </w:rPr>
        <w:t>除不可抗力因素外，乙方没有按照合同规定的时间交货和提供服务，甲方可要求乙方支付违约金。违约金每日按合同总价款的千分之五计收。</w:t>
      </w:r>
    </w:p>
    <w:p w14:paraId="78ED0BE6">
      <w:pPr>
        <w:pStyle w:val="4"/>
        <w:spacing w:line="307" w:lineRule="exact"/>
        <w:rPr>
          <w:rFonts w:hint="eastAsia" w:ascii="仿宋" w:hAnsi="仿宋" w:eastAsia="仿宋" w:cs="仿宋"/>
        </w:rPr>
      </w:pPr>
      <w:r>
        <w:rPr>
          <w:rFonts w:hint="eastAsia" w:ascii="仿宋" w:hAnsi="仿宋" w:eastAsia="仿宋" w:cs="仿宋"/>
        </w:rPr>
        <w:t>17.不可抗力</w:t>
      </w:r>
    </w:p>
    <w:p w14:paraId="5B73D834">
      <w:pPr>
        <w:pStyle w:val="14"/>
        <w:numPr>
          <w:ilvl w:val="1"/>
          <w:numId w:val="33"/>
        </w:numPr>
        <w:tabs>
          <w:tab w:val="left" w:pos="1264"/>
        </w:tabs>
        <w:spacing w:before="93" w:after="0" w:line="312" w:lineRule="auto"/>
        <w:ind w:left="302" w:right="500" w:firstLine="480"/>
        <w:jc w:val="left"/>
        <w:rPr>
          <w:rFonts w:hint="eastAsia" w:ascii="仿宋" w:hAnsi="仿宋" w:eastAsia="仿宋" w:cs="仿宋"/>
          <w:sz w:val="24"/>
        </w:rPr>
      </w:pPr>
      <w:r>
        <w:rPr>
          <w:rFonts w:hint="eastAsia" w:ascii="仿宋" w:hAnsi="仿宋" w:eastAsia="仿宋" w:cs="仿宋"/>
          <w:spacing w:val="-2"/>
          <w:sz w:val="24"/>
        </w:rPr>
        <w:t>.双方中任何一方遭遇法律规定的不可抗力，致使合同履行受阻时，履行合同的期限应予延长，延长的期限应相当于不可抗力所影响的时间。</w:t>
      </w:r>
    </w:p>
    <w:p w14:paraId="707590BF">
      <w:pPr>
        <w:pStyle w:val="14"/>
        <w:numPr>
          <w:ilvl w:val="1"/>
          <w:numId w:val="33"/>
        </w:numPr>
        <w:tabs>
          <w:tab w:val="left" w:pos="1332"/>
        </w:tabs>
        <w:spacing w:before="0" w:after="0" w:line="312" w:lineRule="auto"/>
        <w:ind w:left="302" w:right="500" w:firstLine="480"/>
        <w:jc w:val="left"/>
        <w:rPr>
          <w:rFonts w:hint="eastAsia" w:ascii="仿宋" w:hAnsi="仿宋" w:eastAsia="仿宋" w:cs="仿宋"/>
          <w:sz w:val="24"/>
        </w:rPr>
      </w:pPr>
      <w:r>
        <w:rPr>
          <w:rFonts w:hint="eastAsia" w:ascii="仿宋" w:hAnsi="仿宋" w:eastAsia="仿宋" w:cs="仿宋"/>
          <w:spacing w:val="5"/>
          <w:sz w:val="24"/>
        </w:rPr>
        <w:t>受事故影响的一方应在不可抗力的事故发生后以书面形式通知另一方。</w:t>
      </w:r>
    </w:p>
    <w:p w14:paraId="0D004096">
      <w:pPr>
        <w:pStyle w:val="14"/>
        <w:numPr>
          <w:ilvl w:val="1"/>
          <w:numId w:val="33"/>
        </w:numPr>
        <w:tabs>
          <w:tab w:val="left" w:pos="1323"/>
        </w:tabs>
        <w:spacing w:before="2" w:after="0" w:line="312" w:lineRule="auto"/>
        <w:ind w:left="302" w:right="500" w:firstLine="480"/>
        <w:jc w:val="left"/>
        <w:rPr>
          <w:rFonts w:hint="eastAsia" w:ascii="仿宋" w:hAnsi="仿宋" w:eastAsia="仿宋" w:cs="仿宋"/>
          <w:sz w:val="24"/>
        </w:rPr>
      </w:pPr>
      <w:r>
        <w:rPr>
          <w:rFonts w:hint="eastAsia" w:ascii="仿宋" w:hAnsi="仿宋" w:eastAsia="仿宋" w:cs="仿宋"/>
          <w:spacing w:val="-5"/>
          <w:sz w:val="24"/>
        </w:rPr>
        <w:t>不可抗力使合同的某些内容有变更必要的， 双方应通过协商达成进一步履行合同的协议，因不可抗力致使合同不能履行的，合同终止。</w:t>
      </w:r>
    </w:p>
    <w:p w14:paraId="7AC13E1D">
      <w:pPr>
        <w:pStyle w:val="4"/>
        <w:spacing w:line="307" w:lineRule="exact"/>
        <w:rPr>
          <w:rFonts w:hint="eastAsia" w:ascii="仿宋" w:hAnsi="仿宋" w:eastAsia="仿宋" w:cs="仿宋"/>
        </w:rPr>
      </w:pPr>
      <w:r>
        <w:rPr>
          <w:rFonts w:hint="eastAsia" w:ascii="仿宋" w:hAnsi="仿宋" w:eastAsia="仿宋" w:cs="仿宋"/>
        </w:rPr>
        <w:t>18.税费</w:t>
      </w:r>
    </w:p>
    <w:p w14:paraId="37057232">
      <w:pPr>
        <w:pStyle w:val="6"/>
        <w:spacing w:before="93"/>
        <w:ind w:left="782"/>
        <w:rPr>
          <w:rFonts w:hint="eastAsia" w:ascii="仿宋" w:hAnsi="仿宋" w:eastAsia="仿宋" w:cs="仿宋"/>
        </w:rPr>
      </w:pPr>
      <w:r>
        <w:rPr>
          <w:rFonts w:hint="eastAsia" w:ascii="仿宋" w:hAnsi="仿宋" w:eastAsia="仿宋" w:cs="仿宋"/>
        </w:rPr>
        <w:t>与本合同有关的一切税费均由乙方承担。</w:t>
      </w:r>
    </w:p>
    <w:p w14:paraId="4DBB1FDB">
      <w:pPr>
        <w:pStyle w:val="4"/>
        <w:spacing w:before="91"/>
        <w:rPr>
          <w:rFonts w:hint="eastAsia" w:ascii="仿宋" w:hAnsi="仿宋" w:eastAsia="仿宋" w:cs="仿宋"/>
        </w:rPr>
      </w:pPr>
      <w:r>
        <w:rPr>
          <w:rFonts w:hint="eastAsia" w:ascii="仿宋" w:hAnsi="仿宋" w:eastAsia="仿宋" w:cs="仿宋"/>
        </w:rPr>
        <w:t>19.合同争议的解决</w:t>
      </w:r>
    </w:p>
    <w:p w14:paraId="496ACA1E">
      <w:pPr>
        <w:pStyle w:val="14"/>
        <w:numPr>
          <w:ilvl w:val="1"/>
          <w:numId w:val="34"/>
        </w:numPr>
        <w:tabs>
          <w:tab w:val="left" w:pos="1323"/>
        </w:tabs>
        <w:spacing w:before="94"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甲方和乙方由于本合同的履行而发生任何争议时，双方可先通过协商解决。</w:t>
      </w:r>
    </w:p>
    <w:p w14:paraId="4B3DAB5B">
      <w:pPr>
        <w:pStyle w:val="14"/>
        <w:numPr>
          <w:ilvl w:val="1"/>
          <w:numId w:val="34"/>
        </w:numPr>
        <w:tabs>
          <w:tab w:val="left" w:pos="1323"/>
        </w:tabs>
        <w:spacing w:before="0"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任何一方不愿通过协商或通过协商仍不能解决争议，则双方中任何一方均应向甲方所在地人民法院起诉。</w:t>
      </w:r>
    </w:p>
    <w:p w14:paraId="21484871">
      <w:pPr>
        <w:pStyle w:val="4"/>
        <w:spacing w:before="1"/>
        <w:rPr>
          <w:rFonts w:hint="eastAsia" w:ascii="仿宋" w:hAnsi="仿宋" w:eastAsia="仿宋" w:cs="仿宋"/>
        </w:rPr>
      </w:pPr>
      <w:r>
        <w:rPr>
          <w:rFonts w:hint="eastAsia" w:ascii="仿宋" w:hAnsi="仿宋" w:eastAsia="仿宋" w:cs="仿宋"/>
        </w:rPr>
        <w:t>20.违约解除合同</w:t>
      </w:r>
    </w:p>
    <w:p w14:paraId="45EEC321">
      <w:pPr>
        <w:pStyle w:val="14"/>
        <w:numPr>
          <w:ilvl w:val="1"/>
          <w:numId w:val="35"/>
        </w:numPr>
        <w:tabs>
          <w:tab w:val="left" w:pos="1323"/>
        </w:tabs>
        <w:spacing w:before="91"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出现下列情形之一的，视为乙方违约。甲方可向乙方发出书面通知， 部分或全部终止合同，同时保留向乙方索赔的权利。</w:t>
      </w:r>
    </w:p>
    <w:p w14:paraId="4807A67D">
      <w:pPr>
        <w:pStyle w:val="14"/>
        <w:numPr>
          <w:ilvl w:val="2"/>
          <w:numId w:val="35"/>
        </w:numPr>
        <w:tabs>
          <w:tab w:val="left" w:pos="1563"/>
        </w:tabs>
        <w:spacing w:before="2" w:after="0" w:line="312" w:lineRule="auto"/>
        <w:ind w:left="302" w:right="503" w:firstLine="480"/>
        <w:jc w:val="left"/>
        <w:rPr>
          <w:rFonts w:hint="eastAsia" w:ascii="仿宋" w:hAnsi="仿宋" w:eastAsia="仿宋" w:cs="仿宋"/>
          <w:sz w:val="24"/>
        </w:rPr>
      </w:pPr>
      <w:r>
        <w:rPr>
          <w:rFonts w:hint="eastAsia" w:ascii="仿宋" w:hAnsi="仿宋" w:eastAsia="仿宋" w:cs="仿宋"/>
          <w:sz w:val="24"/>
        </w:rPr>
        <w:t>乙方未能在合同规定的限期或甲方同意延长的限期内，提供全部或部分货物的；</w:t>
      </w:r>
    </w:p>
    <w:p w14:paraId="48C71BC6">
      <w:pPr>
        <w:pStyle w:val="14"/>
        <w:numPr>
          <w:ilvl w:val="2"/>
          <w:numId w:val="35"/>
        </w:numPr>
        <w:tabs>
          <w:tab w:val="left" w:pos="1563"/>
        </w:tabs>
        <w:spacing w:before="0" w:after="0" w:line="307" w:lineRule="exact"/>
        <w:ind w:left="302" w:right="0" w:firstLine="480"/>
        <w:jc w:val="left"/>
        <w:rPr>
          <w:rFonts w:hint="eastAsia" w:ascii="仿宋" w:hAnsi="仿宋" w:eastAsia="仿宋" w:cs="仿宋"/>
          <w:sz w:val="24"/>
        </w:rPr>
      </w:pPr>
      <w:r>
        <w:rPr>
          <w:rFonts w:hint="eastAsia" w:ascii="仿宋" w:hAnsi="仿宋" w:eastAsia="仿宋" w:cs="仿宋"/>
          <w:sz w:val="24"/>
        </w:rPr>
        <w:t>乙方未能履行合同规定的其它主要义务的；</w:t>
      </w:r>
    </w:p>
    <w:p w14:paraId="4375704B">
      <w:pPr>
        <w:pStyle w:val="14"/>
        <w:numPr>
          <w:ilvl w:val="2"/>
          <w:numId w:val="35"/>
        </w:numPr>
        <w:tabs>
          <w:tab w:val="left" w:pos="1563"/>
        </w:tabs>
        <w:spacing w:before="94"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乙方在本合同履行过程中有欺诈行为的。</w:t>
      </w:r>
    </w:p>
    <w:p w14:paraId="6CC1AE62">
      <w:pPr>
        <w:pStyle w:val="6"/>
        <w:spacing w:before="91" w:line="312" w:lineRule="auto"/>
        <w:ind w:left="302" w:right="500" w:firstLine="480"/>
        <w:jc w:val="both"/>
        <w:rPr>
          <w:rFonts w:hint="eastAsia" w:ascii="仿宋" w:hAnsi="仿宋" w:eastAsia="仿宋" w:cs="仿宋"/>
        </w:rPr>
      </w:pPr>
      <w:r>
        <w:rPr>
          <w:rFonts w:hint="eastAsia" w:ascii="仿宋" w:hAnsi="仿宋" w:eastAsia="仿宋" w:cs="仿宋"/>
        </w:rPr>
        <w:t>20.2</w:t>
      </w:r>
      <w:r>
        <w:rPr>
          <w:rFonts w:hint="eastAsia" w:ascii="仿宋" w:hAnsi="仿宋" w:eastAsia="仿宋" w:cs="仿宋"/>
          <w:spacing w:val="-7"/>
        </w:rPr>
        <w:t xml:space="preserve"> 甲方全部或部分解除合同之后，应当遵循诚实信用原则购买与未交付的货物类似的货物或服务，乙方应承担买方购买类似货物或服务而产生的额外支出。部分解除合同的，乙方应继续履行合同中未解除的部分。</w:t>
      </w:r>
    </w:p>
    <w:p w14:paraId="465AA871">
      <w:pPr>
        <w:pStyle w:val="4"/>
        <w:rPr>
          <w:rFonts w:hint="eastAsia" w:ascii="仿宋" w:hAnsi="仿宋" w:eastAsia="仿宋" w:cs="仿宋"/>
        </w:rPr>
      </w:pPr>
      <w:r>
        <w:rPr>
          <w:rFonts w:hint="eastAsia" w:ascii="仿宋" w:hAnsi="仿宋" w:eastAsia="仿宋" w:cs="仿宋"/>
        </w:rPr>
        <w:t>21.破产终止合同</w:t>
      </w:r>
    </w:p>
    <w:p w14:paraId="29FF75DE">
      <w:pPr>
        <w:spacing w:after="0"/>
        <w:rPr>
          <w:rFonts w:hint="eastAsia" w:ascii="仿宋" w:hAnsi="仿宋" w:eastAsia="仿宋" w:cs="仿宋"/>
        </w:rPr>
        <w:sectPr>
          <w:pgSz w:w="11850" w:h="16790"/>
          <w:pgMar w:top="1480" w:right="1300" w:bottom="1180" w:left="1500" w:header="0" w:footer="992" w:gutter="0"/>
          <w:pgNumType w:fmt="decimal"/>
          <w:cols w:space="720" w:num="1"/>
        </w:sectPr>
      </w:pPr>
    </w:p>
    <w:p w14:paraId="4AE1D2E1">
      <w:pPr>
        <w:pStyle w:val="6"/>
        <w:spacing w:before="39" w:line="312" w:lineRule="auto"/>
        <w:ind w:left="302" w:right="500" w:firstLine="480"/>
        <w:jc w:val="both"/>
        <w:rPr>
          <w:rFonts w:hint="eastAsia" w:ascii="仿宋" w:hAnsi="仿宋" w:eastAsia="仿宋" w:cs="仿宋"/>
        </w:rPr>
      </w:pPr>
      <w:r>
        <w:rPr>
          <w:rFonts w:hint="eastAsia" w:ascii="仿宋" w:hAnsi="仿宋" w:eastAsia="仿宋" w:cs="仿宋"/>
        </w:rPr>
        <w:t>乙方破产而无法完全履行本合同义务时，甲方可以书面方式通知乙方终止合同而不给予乙方补偿。该合同的终止将不损害或不影响甲方已经采取或将要采取任何行动或补救措施的权利。</w:t>
      </w:r>
    </w:p>
    <w:p w14:paraId="3D86AB7C">
      <w:pPr>
        <w:pStyle w:val="4"/>
        <w:spacing w:before="1"/>
        <w:rPr>
          <w:rFonts w:hint="eastAsia" w:ascii="仿宋" w:hAnsi="仿宋" w:eastAsia="仿宋" w:cs="仿宋"/>
        </w:rPr>
      </w:pPr>
      <w:r>
        <w:rPr>
          <w:rFonts w:hint="eastAsia" w:ascii="仿宋" w:hAnsi="仿宋" w:eastAsia="仿宋" w:cs="仿宋"/>
        </w:rPr>
        <w:t>22.转让和分包</w:t>
      </w:r>
    </w:p>
    <w:p w14:paraId="6B3B9112">
      <w:pPr>
        <w:pStyle w:val="14"/>
        <w:numPr>
          <w:ilvl w:val="1"/>
          <w:numId w:val="36"/>
        </w:numPr>
        <w:tabs>
          <w:tab w:val="left" w:pos="1323"/>
        </w:tabs>
        <w:spacing w:before="93" w:after="0" w:line="240" w:lineRule="auto"/>
        <w:ind w:left="302" w:right="0" w:firstLine="480"/>
        <w:jc w:val="left"/>
        <w:rPr>
          <w:rFonts w:hint="eastAsia" w:ascii="仿宋" w:hAnsi="仿宋" w:eastAsia="仿宋" w:cs="仿宋"/>
          <w:sz w:val="24"/>
        </w:rPr>
      </w:pPr>
      <w:r>
        <w:rPr>
          <w:rFonts w:hint="eastAsia" w:ascii="仿宋" w:hAnsi="仿宋" w:eastAsia="仿宋" w:cs="仿宋"/>
          <w:sz w:val="24"/>
        </w:rPr>
        <w:t>政府采购合同不能转让。</w:t>
      </w:r>
    </w:p>
    <w:p w14:paraId="773AA338">
      <w:pPr>
        <w:pStyle w:val="14"/>
        <w:numPr>
          <w:ilvl w:val="1"/>
          <w:numId w:val="36"/>
        </w:numPr>
        <w:tabs>
          <w:tab w:val="left" w:pos="1323"/>
        </w:tabs>
        <w:spacing w:before="93" w:after="0" w:line="312" w:lineRule="auto"/>
        <w:ind w:left="302" w:right="500" w:firstLine="480"/>
        <w:jc w:val="both"/>
        <w:rPr>
          <w:rFonts w:hint="eastAsia" w:ascii="仿宋" w:hAnsi="仿宋" w:eastAsia="仿宋" w:cs="仿宋"/>
          <w:sz w:val="24"/>
        </w:rPr>
      </w:pPr>
      <w:r>
        <w:rPr>
          <w:rFonts w:hint="eastAsia" w:ascii="仿宋" w:hAnsi="仿宋" w:eastAsia="仿宋" w:cs="仿宋"/>
          <w:sz w:val="24"/>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14:paraId="70C34D74">
      <w:pPr>
        <w:pStyle w:val="4"/>
        <w:spacing w:line="307" w:lineRule="exact"/>
        <w:rPr>
          <w:rFonts w:hint="eastAsia" w:ascii="仿宋" w:hAnsi="仿宋" w:eastAsia="仿宋" w:cs="仿宋"/>
        </w:rPr>
      </w:pPr>
      <w:r>
        <w:rPr>
          <w:rFonts w:hint="eastAsia" w:ascii="仿宋" w:hAnsi="仿宋" w:eastAsia="仿宋" w:cs="仿宋"/>
        </w:rPr>
        <w:t>23.合同修改</w:t>
      </w:r>
    </w:p>
    <w:p w14:paraId="743C3E28">
      <w:pPr>
        <w:pStyle w:val="6"/>
        <w:spacing w:before="94" w:line="312" w:lineRule="auto"/>
        <w:ind w:left="302" w:right="500" w:firstLine="480"/>
        <w:jc w:val="both"/>
        <w:rPr>
          <w:rFonts w:hint="eastAsia" w:ascii="仿宋" w:hAnsi="仿宋" w:eastAsia="仿宋" w:cs="仿宋"/>
        </w:rPr>
      </w:pPr>
      <w:r>
        <w:rPr>
          <w:rFonts w:hint="eastAsia" w:ascii="仿宋" w:hAnsi="仿宋" w:eastAsia="仿宋" w:cs="仿宋"/>
        </w:rPr>
        <w:t>甲方和乙方都不得擅自变更本合同，但合同继续履行将损害国家和社会公共利益的除外。如必须对合同条款进行改动时，当事人双方须共同签署书面文件，做为合同的补充。</w:t>
      </w:r>
    </w:p>
    <w:p w14:paraId="1A95AEB0">
      <w:pPr>
        <w:pStyle w:val="4"/>
        <w:rPr>
          <w:rFonts w:hint="eastAsia" w:ascii="仿宋" w:hAnsi="仿宋" w:eastAsia="仿宋" w:cs="仿宋"/>
        </w:rPr>
      </w:pPr>
      <w:r>
        <w:rPr>
          <w:rFonts w:hint="eastAsia" w:ascii="仿宋" w:hAnsi="仿宋" w:eastAsia="仿宋" w:cs="仿宋"/>
        </w:rPr>
        <w:t>24.通知</w:t>
      </w:r>
    </w:p>
    <w:p w14:paraId="3F834116">
      <w:pPr>
        <w:pStyle w:val="6"/>
        <w:spacing w:before="94" w:line="312" w:lineRule="auto"/>
        <w:ind w:left="302" w:right="500" w:firstLine="480"/>
        <w:rPr>
          <w:rFonts w:hint="eastAsia" w:ascii="仿宋" w:hAnsi="仿宋" w:eastAsia="仿宋" w:cs="仿宋"/>
        </w:rPr>
      </w:pPr>
      <w:r>
        <w:rPr>
          <w:rFonts w:hint="eastAsia" w:ascii="仿宋" w:hAnsi="仿宋" w:eastAsia="仿宋" w:cs="仿宋"/>
        </w:rPr>
        <w:t>本合同任何一方给另一方的通知，都应以书面形式发送，而另一方也应以书面形式确认并发送到对方明确的地址。</w:t>
      </w:r>
    </w:p>
    <w:p w14:paraId="55E331BE">
      <w:pPr>
        <w:pStyle w:val="4"/>
        <w:spacing w:line="307" w:lineRule="exact"/>
        <w:rPr>
          <w:rFonts w:hint="eastAsia" w:ascii="仿宋" w:hAnsi="仿宋" w:eastAsia="仿宋" w:cs="仿宋"/>
        </w:rPr>
      </w:pPr>
      <w:r>
        <w:rPr>
          <w:rFonts w:hint="eastAsia" w:ascii="仿宋" w:hAnsi="仿宋" w:eastAsia="仿宋" w:cs="仿宋"/>
        </w:rPr>
        <w:t>25.计量单位</w:t>
      </w:r>
    </w:p>
    <w:p w14:paraId="15518FC1">
      <w:pPr>
        <w:pStyle w:val="6"/>
        <w:spacing w:before="93"/>
        <w:ind w:left="782"/>
        <w:rPr>
          <w:rFonts w:hint="eastAsia" w:ascii="仿宋" w:hAnsi="仿宋" w:eastAsia="仿宋" w:cs="仿宋"/>
        </w:rPr>
      </w:pPr>
      <w:r>
        <w:rPr>
          <w:rFonts w:hint="eastAsia" w:ascii="仿宋" w:hAnsi="仿宋" w:eastAsia="仿宋" w:cs="仿宋"/>
        </w:rPr>
        <w:t>除技术规范中另有规定外,计量单位均使用国家法定计量单位。</w:t>
      </w:r>
    </w:p>
    <w:p w14:paraId="0983CC7E">
      <w:pPr>
        <w:pStyle w:val="4"/>
        <w:spacing w:before="91"/>
        <w:rPr>
          <w:rFonts w:hint="eastAsia" w:ascii="仿宋" w:hAnsi="仿宋" w:eastAsia="仿宋" w:cs="仿宋"/>
        </w:rPr>
      </w:pPr>
      <w:r>
        <w:rPr>
          <w:rFonts w:hint="eastAsia" w:ascii="仿宋" w:hAnsi="仿宋" w:eastAsia="仿宋" w:cs="仿宋"/>
        </w:rPr>
        <w:t>26.适用法律</w:t>
      </w:r>
    </w:p>
    <w:p w14:paraId="1B2A2F2B">
      <w:pPr>
        <w:pStyle w:val="6"/>
        <w:spacing w:before="14"/>
        <w:ind w:left="782"/>
        <w:rPr>
          <w:rFonts w:hint="eastAsia" w:ascii="仿宋" w:hAnsi="仿宋" w:eastAsia="仿宋" w:cs="仿宋"/>
        </w:rPr>
      </w:pPr>
      <w:bookmarkStart w:id="82" w:name="本合同按照中华人民共和国的相关法律进行解释。第四部分  投标文件格式"/>
      <w:bookmarkEnd w:id="82"/>
      <w:r>
        <w:rPr>
          <w:rFonts w:hint="eastAsia" w:ascii="仿宋" w:hAnsi="仿宋" w:eastAsia="仿宋" w:cs="仿宋"/>
        </w:rPr>
        <w:t>本合同按照中华人民共和国的相关法律进行解释。</w:t>
      </w:r>
    </w:p>
    <w:p w14:paraId="12FEACE6">
      <w:pPr>
        <w:spacing w:after="0"/>
        <w:rPr>
          <w:rFonts w:hint="eastAsia" w:ascii="仿宋" w:hAnsi="仿宋" w:eastAsia="仿宋" w:cs="仿宋"/>
        </w:rPr>
        <w:sectPr>
          <w:pgSz w:w="11850" w:h="16790"/>
          <w:pgMar w:top="1480" w:right="1300" w:bottom="1180" w:left="1500" w:header="0" w:footer="992" w:gutter="0"/>
          <w:pgNumType w:fmt="decimal"/>
          <w:cols w:space="720" w:num="1"/>
        </w:sectPr>
      </w:pPr>
    </w:p>
    <w:p w14:paraId="4637F9CD">
      <w:pPr>
        <w:pStyle w:val="2"/>
        <w:spacing w:before="41"/>
        <w:ind w:left="302"/>
        <w:jc w:val="both"/>
        <w:rPr>
          <w:rFonts w:hint="eastAsia" w:ascii="仿宋" w:hAnsi="仿宋" w:eastAsia="仿宋" w:cs="仿宋"/>
        </w:rPr>
      </w:pPr>
      <w:bookmarkStart w:id="83" w:name="目录（上册）"/>
      <w:bookmarkEnd w:id="83"/>
      <w:r>
        <w:rPr>
          <w:rFonts w:hint="eastAsia" w:ascii="仿宋" w:hAnsi="仿宋" w:eastAsia="仿宋" w:cs="仿宋"/>
        </w:rPr>
        <w:t>第四部分 投标文件格式</w:t>
      </w:r>
    </w:p>
    <w:p w14:paraId="0E03AF4C">
      <w:pPr>
        <w:pStyle w:val="6"/>
        <w:rPr>
          <w:rFonts w:hint="eastAsia" w:ascii="仿宋" w:hAnsi="仿宋" w:eastAsia="仿宋" w:cs="仿宋"/>
          <w:b/>
          <w:sz w:val="32"/>
        </w:rPr>
      </w:pPr>
    </w:p>
    <w:p w14:paraId="37BF1F27">
      <w:pPr>
        <w:pStyle w:val="6"/>
        <w:rPr>
          <w:rFonts w:hint="eastAsia" w:ascii="仿宋" w:hAnsi="仿宋" w:eastAsia="仿宋" w:cs="仿宋"/>
          <w:b/>
          <w:sz w:val="32"/>
        </w:rPr>
      </w:pPr>
    </w:p>
    <w:p w14:paraId="3B8BBF61">
      <w:pPr>
        <w:pStyle w:val="6"/>
        <w:spacing w:before="7"/>
        <w:rPr>
          <w:rFonts w:hint="eastAsia" w:ascii="仿宋" w:hAnsi="仿宋" w:eastAsia="仿宋" w:cs="仿宋"/>
          <w:b/>
          <w:sz w:val="22"/>
        </w:rPr>
      </w:pPr>
    </w:p>
    <w:p w14:paraId="2A705BBF">
      <w:pPr>
        <w:spacing w:before="1"/>
        <w:ind w:left="229" w:right="429" w:firstLine="0"/>
        <w:jc w:val="center"/>
        <w:rPr>
          <w:rFonts w:hint="eastAsia" w:ascii="仿宋" w:hAnsi="仿宋" w:eastAsia="仿宋" w:cs="仿宋"/>
          <w:b/>
          <w:sz w:val="32"/>
        </w:rPr>
      </w:pPr>
      <w:r>
        <w:rPr>
          <w:rFonts w:hint="eastAsia" w:ascii="仿宋" w:hAnsi="仿宋" w:eastAsia="仿宋" w:cs="仿宋"/>
          <w:b/>
          <w:sz w:val="32"/>
        </w:rPr>
        <w:t>青海省政府采购项目</w:t>
      </w:r>
    </w:p>
    <w:p w14:paraId="61D42021">
      <w:pPr>
        <w:pStyle w:val="6"/>
        <w:rPr>
          <w:rFonts w:hint="eastAsia" w:ascii="仿宋" w:hAnsi="仿宋" w:eastAsia="仿宋" w:cs="仿宋"/>
          <w:b/>
          <w:sz w:val="32"/>
        </w:rPr>
      </w:pPr>
    </w:p>
    <w:p w14:paraId="5115D53E">
      <w:pPr>
        <w:pStyle w:val="6"/>
        <w:spacing w:before="2"/>
        <w:rPr>
          <w:rFonts w:hint="eastAsia" w:ascii="仿宋" w:hAnsi="仿宋" w:eastAsia="仿宋" w:cs="仿宋"/>
          <w:b/>
          <w:sz w:val="33"/>
        </w:rPr>
      </w:pPr>
    </w:p>
    <w:p w14:paraId="2AE7D036">
      <w:pPr>
        <w:spacing w:before="0"/>
        <w:ind w:left="229" w:right="432" w:firstLine="0"/>
        <w:jc w:val="center"/>
        <w:rPr>
          <w:rFonts w:hint="eastAsia" w:ascii="仿宋" w:hAnsi="仿宋" w:eastAsia="仿宋" w:cs="仿宋"/>
          <w:b/>
          <w:sz w:val="32"/>
        </w:rPr>
      </w:pPr>
      <w:r>
        <w:rPr>
          <w:rFonts w:hint="eastAsia" w:ascii="仿宋" w:hAnsi="仿宋" w:eastAsia="仿宋" w:cs="仿宋"/>
          <w:b/>
          <w:sz w:val="32"/>
        </w:rPr>
        <w:t>投 标 文 件</w:t>
      </w:r>
    </w:p>
    <w:p w14:paraId="750A7C21">
      <w:pPr>
        <w:spacing w:before="212"/>
        <w:ind w:left="229" w:right="429" w:firstLine="0"/>
        <w:jc w:val="center"/>
        <w:rPr>
          <w:rFonts w:hint="eastAsia" w:ascii="仿宋" w:hAnsi="仿宋" w:eastAsia="仿宋" w:cs="仿宋"/>
          <w:b/>
          <w:sz w:val="32"/>
        </w:rPr>
      </w:pPr>
      <w:r>
        <w:rPr>
          <w:rFonts w:hint="eastAsia" w:ascii="仿宋" w:hAnsi="仿宋" w:eastAsia="仿宋" w:cs="仿宋"/>
          <w:b/>
          <w:sz w:val="32"/>
        </w:rPr>
        <w:t>（资格审查文件）</w:t>
      </w:r>
    </w:p>
    <w:p w14:paraId="73153952">
      <w:pPr>
        <w:pStyle w:val="6"/>
        <w:rPr>
          <w:rFonts w:hint="eastAsia" w:ascii="仿宋" w:hAnsi="仿宋" w:eastAsia="仿宋" w:cs="仿宋"/>
          <w:b/>
          <w:sz w:val="32"/>
        </w:rPr>
      </w:pPr>
    </w:p>
    <w:p w14:paraId="086899A7">
      <w:pPr>
        <w:pStyle w:val="6"/>
        <w:spacing w:before="3"/>
        <w:rPr>
          <w:rFonts w:hint="eastAsia" w:ascii="仿宋" w:hAnsi="仿宋" w:eastAsia="仿宋" w:cs="仿宋"/>
          <w:b/>
          <w:sz w:val="33"/>
        </w:rPr>
      </w:pPr>
    </w:p>
    <w:p w14:paraId="46B67D54">
      <w:pPr>
        <w:spacing w:before="0" w:line="242" w:lineRule="auto"/>
        <w:ind w:left="302" w:right="7139" w:firstLine="0"/>
        <w:jc w:val="both"/>
        <w:rPr>
          <w:rFonts w:hint="eastAsia" w:ascii="仿宋" w:hAnsi="仿宋" w:eastAsia="仿宋" w:cs="仿宋"/>
          <w:b/>
          <w:sz w:val="32"/>
        </w:rPr>
      </w:pPr>
      <w:r>
        <w:rPr>
          <w:rFonts w:hint="eastAsia" w:ascii="仿宋" w:hAnsi="仿宋" w:eastAsia="仿宋" w:cs="仿宋"/>
          <w:b/>
          <w:sz w:val="32"/>
        </w:rPr>
        <w:t>项目编号： 项目名称： 包 号：</w:t>
      </w:r>
    </w:p>
    <w:p w14:paraId="5D09AA9B">
      <w:pPr>
        <w:pStyle w:val="6"/>
        <w:spacing w:before="6"/>
        <w:rPr>
          <w:rFonts w:hint="eastAsia" w:ascii="仿宋" w:hAnsi="仿宋" w:eastAsia="仿宋" w:cs="仿宋"/>
          <w:b/>
          <w:sz w:val="32"/>
        </w:rPr>
      </w:pPr>
    </w:p>
    <w:p w14:paraId="6070455C">
      <w:pPr>
        <w:tabs>
          <w:tab w:val="left" w:pos="5603"/>
          <w:tab w:val="left" w:pos="6247"/>
        </w:tabs>
        <w:spacing w:before="0" w:line="242" w:lineRule="auto"/>
        <w:ind w:left="945" w:right="1196" w:hanging="161"/>
        <w:jc w:val="center"/>
        <w:rPr>
          <w:rFonts w:hint="eastAsia" w:ascii="仿宋" w:hAnsi="仿宋" w:eastAsia="仿宋" w:cs="仿宋"/>
          <w:b/>
          <w:sz w:val="32"/>
        </w:rPr>
      </w:pPr>
      <w:r>
        <w:rPr>
          <w:rFonts w:hint="eastAsia" w:ascii="仿宋" w:hAnsi="仿宋" w:eastAsia="仿宋" w:cs="仿宋"/>
          <w:b/>
          <w:sz w:val="32"/>
        </w:rPr>
        <w:t>投标人：</w:t>
      </w:r>
      <w:r>
        <w:rPr>
          <w:rFonts w:hint="eastAsia" w:ascii="仿宋" w:hAnsi="仿宋" w:eastAsia="仿宋" w:cs="仿宋"/>
          <w:b/>
          <w:sz w:val="32"/>
          <w:u w:val="single"/>
        </w:rPr>
        <w:t xml:space="preserve"> </w:t>
      </w:r>
      <w:r>
        <w:rPr>
          <w:rFonts w:hint="eastAsia" w:ascii="仿宋" w:hAnsi="仿宋" w:eastAsia="仿宋" w:cs="仿宋"/>
          <w:b/>
          <w:sz w:val="32"/>
          <w:u w:val="single"/>
        </w:rPr>
        <w:tab/>
      </w:r>
      <w:r>
        <w:rPr>
          <w:rFonts w:hint="eastAsia" w:ascii="仿宋" w:hAnsi="仿宋" w:eastAsia="仿宋" w:cs="仿宋"/>
          <w:b/>
          <w:sz w:val="32"/>
          <w:u w:val="single"/>
        </w:rPr>
        <w:tab/>
      </w:r>
      <w:r>
        <w:rPr>
          <w:rFonts w:hint="eastAsia" w:ascii="仿宋" w:hAnsi="仿宋" w:eastAsia="仿宋" w:cs="仿宋"/>
          <w:b/>
          <w:sz w:val="32"/>
        </w:rPr>
        <w:t>（公章） 法定代表人或委托代理人：</w:t>
      </w:r>
      <w:r>
        <w:rPr>
          <w:rFonts w:hint="eastAsia" w:ascii="仿宋" w:hAnsi="仿宋" w:eastAsia="仿宋" w:cs="仿宋"/>
          <w:b/>
          <w:sz w:val="32"/>
          <w:u w:val="single"/>
        </w:rPr>
        <w:t xml:space="preserve"> </w:t>
      </w:r>
      <w:r>
        <w:rPr>
          <w:rFonts w:hint="eastAsia" w:ascii="仿宋" w:hAnsi="仿宋" w:eastAsia="仿宋" w:cs="仿宋"/>
          <w:b/>
          <w:sz w:val="32"/>
          <w:u w:val="single"/>
        </w:rPr>
        <w:tab/>
      </w:r>
      <w:r>
        <w:rPr>
          <w:rFonts w:hint="eastAsia" w:ascii="仿宋" w:hAnsi="仿宋" w:eastAsia="仿宋" w:cs="仿宋"/>
          <w:b/>
          <w:w w:val="95"/>
          <w:sz w:val="32"/>
        </w:rPr>
        <w:t>（签字或盖章）</w:t>
      </w:r>
    </w:p>
    <w:p w14:paraId="6B0FD6ED">
      <w:pPr>
        <w:tabs>
          <w:tab w:val="left" w:pos="1191"/>
          <w:tab w:val="left" w:pos="2156"/>
        </w:tabs>
        <w:spacing w:before="2"/>
        <w:ind w:left="229" w:right="0" w:firstLine="0"/>
        <w:jc w:val="center"/>
        <w:rPr>
          <w:rFonts w:hint="eastAsia" w:ascii="仿宋" w:hAnsi="仿宋" w:eastAsia="仿宋" w:cs="仿宋"/>
          <w:b/>
          <w:sz w:val="32"/>
        </w:rPr>
      </w:pPr>
      <w:r>
        <w:rPr>
          <w:rFonts w:hint="eastAsia" w:ascii="仿宋" w:hAnsi="仿宋" w:eastAsia="仿宋" w:cs="仿宋"/>
          <w:b/>
          <w:sz w:val="32"/>
        </w:rPr>
        <w:t>年</w:t>
      </w:r>
      <w:r>
        <w:rPr>
          <w:rFonts w:hint="eastAsia" w:ascii="仿宋" w:hAnsi="仿宋" w:eastAsia="仿宋" w:cs="仿宋"/>
          <w:b/>
          <w:sz w:val="32"/>
        </w:rPr>
        <w:tab/>
      </w:r>
      <w:r>
        <w:rPr>
          <w:rFonts w:hint="eastAsia" w:ascii="仿宋" w:hAnsi="仿宋" w:eastAsia="仿宋" w:cs="仿宋"/>
          <w:b/>
          <w:sz w:val="32"/>
        </w:rPr>
        <w:t>月</w:t>
      </w:r>
      <w:r>
        <w:rPr>
          <w:rFonts w:hint="eastAsia" w:ascii="仿宋" w:hAnsi="仿宋" w:eastAsia="仿宋" w:cs="仿宋"/>
          <w:b/>
          <w:sz w:val="32"/>
        </w:rPr>
        <w:tab/>
      </w:r>
      <w:r>
        <w:rPr>
          <w:rFonts w:hint="eastAsia" w:ascii="仿宋" w:hAnsi="仿宋" w:eastAsia="仿宋" w:cs="仿宋"/>
          <w:b/>
          <w:sz w:val="32"/>
        </w:rPr>
        <w:t>日</w:t>
      </w:r>
    </w:p>
    <w:p w14:paraId="10F63B17">
      <w:pPr>
        <w:spacing w:after="0"/>
        <w:jc w:val="center"/>
        <w:rPr>
          <w:rFonts w:hint="eastAsia" w:ascii="仿宋" w:hAnsi="仿宋" w:eastAsia="仿宋" w:cs="仿宋"/>
          <w:sz w:val="32"/>
        </w:rPr>
        <w:sectPr>
          <w:footerReference r:id="rId8" w:type="default"/>
          <w:pgSz w:w="11850" w:h="16790"/>
          <w:pgMar w:top="1400" w:right="1300" w:bottom="1180" w:left="1500" w:header="0" w:footer="992" w:gutter="0"/>
          <w:pgNumType w:fmt="decimal"/>
          <w:cols w:space="720" w:num="1"/>
        </w:sectPr>
      </w:pPr>
    </w:p>
    <w:p w14:paraId="1C8ED570">
      <w:pPr>
        <w:pStyle w:val="4"/>
        <w:spacing w:before="40"/>
        <w:ind w:left="0" w:leftChars="0" w:firstLine="0" w:firstLineChars="0"/>
        <w:jc w:val="center"/>
        <w:rPr>
          <w:rFonts w:hint="eastAsia" w:ascii="仿宋" w:hAnsi="仿宋" w:eastAsia="仿宋" w:cs="仿宋"/>
        </w:rPr>
      </w:pPr>
      <w:bookmarkStart w:id="84" w:name="_bookmark38"/>
      <w:bookmarkEnd w:id="84"/>
      <w:bookmarkStart w:id="85" w:name="（1）投标函"/>
      <w:bookmarkEnd w:id="85"/>
      <w:r>
        <w:rPr>
          <w:rFonts w:hint="eastAsia" w:ascii="仿宋" w:hAnsi="仿宋" w:eastAsia="仿宋" w:cs="仿宋"/>
        </w:rPr>
        <w:t>目录</w:t>
      </w:r>
    </w:p>
    <w:p w14:paraId="6F8EF9DD">
      <w:pPr>
        <w:pStyle w:val="6"/>
        <w:spacing w:before="160"/>
        <w:ind w:left="302"/>
        <w:rPr>
          <w:rFonts w:hint="eastAsia" w:ascii="仿宋" w:hAnsi="仿宋" w:eastAsia="仿宋" w:cs="仿宋"/>
        </w:rPr>
      </w:pPr>
      <w:r>
        <w:rPr>
          <w:rFonts w:hint="eastAsia" w:ascii="仿宋" w:hAnsi="仿宋" w:eastAsia="仿宋" w:cs="仿宋"/>
        </w:rPr>
        <w:t>（1）投标函……………………………………………………………所在页码</w:t>
      </w:r>
    </w:p>
    <w:p w14:paraId="0747726A">
      <w:pPr>
        <w:pStyle w:val="6"/>
        <w:spacing w:before="158"/>
        <w:ind w:left="302"/>
        <w:rPr>
          <w:rFonts w:hint="eastAsia" w:ascii="仿宋" w:hAnsi="仿宋" w:eastAsia="仿宋" w:cs="仿宋"/>
        </w:rPr>
      </w:pPr>
      <w:r>
        <w:rPr>
          <w:rFonts w:hint="eastAsia" w:ascii="仿宋" w:hAnsi="仿宋" w:eastAsia="仿宋" w:cs="仿宋"/>
        </w:rPr>
        <w:t>（2）法定代表人证明书………………………………………………所在页码</w:t>
      </w:r>
    </w:p>
    <w:p w14:paraId="395FD8DA">
      <w:pPr>
        <w:pStyle w:val="6"/>
        <w:spacing w:before="161"/>
        <w:ind w:left="302"/>
        <w:rPr>
          <w:rFonts w:hint="eastAsia" w:ascii="仿宋" w:hAnsi="仿宋" w:eastAsia="仿宋" w:cs="仿宋"/>
        </w:rPr>
      </w:pPr>
      <w:r>
        <w:rPr>
          <w:rFonts w:hint="eastAsia" w:ascii="仿宋" w:hAnsi="仿宋" w:eastAsia="仿宋" w:cs="仿宋"/>
        </w:rPr>
        <w:t>（3）法定代表人授权书………………………………………………所在页码</w:t>
      </w:r>
    </w:p>
    <w:p w14:paraId="35525BD6">
      <w:pPr>
        <w:pStyle w:val="6"/>
        <w:spacing w:before="158"/>
        <w:ind w:left="302"/>
        <w:rPr>
          <w:rFonts w:hint="eastAsia" w:ascii="仿宋" w:hAnsi="仿宋" w:eastAsia="仿宋" w:cs="仿宋"/>
        </w:rPr>
      </w:pPr>
      <w:r>
        <w:rPr>
          <w:rFonts w:hint="eastAsia" w:ascii="仿宋" w:hAnsi="仿宋" w:eastAsia="仿宋" w:cs="仿宋"/>
        </w:rPr>
        <w:t>（4）投标人承诺函……………………………………………………所在页码</w:t>
      </w:r>
    </w:p>
    <w:p w14:paraId="6D4DF6DC">
      <w:pPr>
        <w:pStyle w:val="6"/>
        <w:spacing w:before="160"/>
        <w:ind w:left="302"/>
        <w:rPr>
          <w:rFonts w:hint="eastAsia" w:ascii="仿宋" w:hAnsi="仿宋" w:eastAsia="仿宋" w:cs="仿宋"/>
        </w:rPr>
      </w:pPr>
      <w:r>
        <w:rPr>
          <w:rFonts w:hint="eastAsia" w:ascii="仿宋" w:hAnsi="仿宋" w:eastAsia="仿宋" w:cs="仿宋"/>
        </w:rPr>
        <w:t>（5）投标人诚信承诺书………………………………………………所在页码</w:t>
      </w:r>
    </w:p>
    <w:p w14:paraId="13BB386D">
      <w:pPr>
        <w:pStyle w:val="6"/>
        <w:spacing w:before="158"/>
        <w:ind w:left="302"/>
        <w:rPr>
          <w:rFonts w:hint="eastAsia" w:ascii="仿宋" w:hAnsi="仿宋" w:eastAsia="仿宋" w:cs="仿宋"/>
        </w:rPr>
      </w:pPr>
      <w:r>
        <w:rPr>
          <w:rFonts w:hint="eastAsia" w:ascii="仿宋" w:hAnsi="仿宋" w:eastAsia="仿宋" w:cs="仿宋"/>
        </w:rPr>
        <w:t>（6）资格证明材料……………………………………………………所在页码</w:t>
      </w:r>
    </w:p>
    <w:p w14:paraId="7A1C0E1B">
      <w:pPr>
        <w:pStyle w:val="6"/>
        <w:spacing w:before="161"/>
        <w:ind w:left="302"/>
        <w:rPr>
          <w:rFonts w:hint="eastAsia" w:ascii="仿宋" w:hAnsi="仿宋" w:eastAsia="仿宋" w:cs="仿宋"/>
        </w:rPr>
      </w:pPr>
      <w:r>
        <w:rPr>
          <w:rFonts w:hint="eastAsia" w:ascii="仿宋" w:hAnsi="仿宋" w:eastAsia="仿宋" w:cs="仿宋"/>
        </w:rPr>
        <w:t>（7）财务状况报告，依法缴纳税收和社会保障资金的相关材料…所在页码</w:t>
      </w:r>
    </w:p>
    <w:p w14:paraId="61544B23">
      <w:pPr>
        <w:pStyle w:val="6"/>
        <w:spacing w:before="161"/>
        <w:ind w:left="302"/>
        <w:rPr>
          <w:rFonts w:hint="eastAsia" w:ascii="仿宋" w:hAnsi="仿宋" w:eastAsia="仿宋" w:cs="仿宋"/>
        </w:rPr>
      </w:pPr>
      <w:r>
        <w:rPr>
          <w:rFonts w:hint="eastAsia" w:ascii="仿宋" w:hAnsi="仿宋" w:eastAsia="仿宋" w:cs="仿宋"/>
        </w:rPr>
        <w:t>（8）具备履行合同所必需的设备和专业技术能力的证明材料……所在页码</w:t>
      </w:r>
    </w:p>
    <w:p w14:paraId="3BF5DBD0">
      <w:pPr>
        <w:pStyle w:val="6"/>
        <w:spacing w:before="158"/>
        <w:ind w:left="302"/>
        <w:rPr>
          <w:rFonts w:hint="eastAsia" w:ascii="仿宋" w:hAnsi="仿宋" w:eastAsia="仿宋" w:cs="仿宋"/>
        </w:rPr>
      </w:pPr>
      <w:r>
        <w:rPr>
          <w:rFonts w:hint="eastAsia" w:ascii="仿宋" w:hAnsi="仿宋" w:eastAsia="仿宋" w:cs="仿宋"/>
        </w:rPr>
        <w:t>（9）无重大违法记录声明……………………………………………所在页码</w:t>
      </w:r>
    </w:p>
    <w:p w14:paraId="3395C0DB">
      <w:pPr>
        <w:pStyle w:val="6"/>
        <w:spacing w:before="158"/>
        <w:ind w:left="302"/>
        <w:rPr>
          <w:rFonts w:hint="eastAsia" w:ascii="仿宋" w:hAnsi="仿宋" w:eastAsia="仿宋" w:cs="仿宋"/>
        </w:rPr>
      </w:pPr>
      <w:r>
        <w:rPr>
          <w:rFonts w:hint="eastAsia" w:ascii="仿宋" w:hAnsi="仿宋" w:eastAsia="仿宋" w:cs="仿宋"/>
        </w:rPr>
        <w:t>（10）投标保证金证明………………………………………………所在页码</w:t>
      </w:r>
    </w:p>
    <w:p w14:paraId="3C905C4A">
      <w:pPr>
        <w:spacing w:after="0"/>
        <w:rPr>
          <w:rFonts w:hint="eastAsia" w:ascii="仿宋" w:hAnsi="仿宋" w:eastAsia="仿宋" w:cs="仿宋"/>
        </w:rPr>
        <w:sectPr>
          <w:pgSz w:w="11850" w:h="16790"/>
          <w:pgMar w:top="1400" w:right="1300" w:bottom="1180" w:left="1500" w:header="0" w:footer="992" w:gutter="0"/>
          <w:pgNumType w:fmt="decimal"/>
          <w:cols w:space="720" w:num="1"/>
        </w:sectPr>
      </w:pPr>
    </w:p>
    <w:p w14:paraId="44E05B18">
      <w:pPr>
        <w:pStyle w:val="4"/>
        <w:spacing w:before="40"/>
        <w:ind w:left="302"/>
        <w:rPr>
          <w:rFonts w:hint="eastAsia" w:ascii="仿宋" w:hAnsi="仿宋" w:eastAsia="仿宋" w:cs="仿宋"/>
        </w:rPr>
      </w:pPr>
      <w:bookmarkStart w:id="86" w:name="_bookmark39"/>
      <w:bookmarkEnd w:id="86"/>
      <w:bookmarkStart w:id="87" w:name="（2）法定代表人证明书"/>
      <w:bookmarkEnd w:id="87"/>
      <w:r>
        <w:rPr>
          <w:rFonts w:hint="eastAsia" w:ascii="仿宋" w:hAnsi="仿宋" w:eastAsia="仿宋" w:cs="仿宋"/>
        </w:rPr>
        <w:t>（1）投标函</w:t>
      </w:r>
    </w:p>
    <w:p w14:paraId="52A46DD6">
      <w:pPr>
        <w:pStyle w:val="6"/>
        <w:rPr>
          <w:rFonts w:hint="eastAsia" w:ascii="仿宋" w:hAnsi="仿宋" w:eastAsia="仿宋" w:cs="仿宋"/>
          <w:b/>
        </w:rPr>
      </w:pPr>
    </w:p>
    <w:p w14:paraId="6912568D">
      <w:pPr>
        <w:pStyle w:val="6"/>
        <w:spacing w:before="11"/>
        <w:rPr>
          <w:rFonts w:hint="eastAsia" w:ascii="仿宋" w:hAnsi="仿宋" w:eastAsia="仿宋" w:cs="仿宋"/>
          <w:b/>
        </w:rPr>
      </w:pPr>
    </w:p>
    <w:p w14:paraId="5CFB156C">
      <w:pPr>
        <w:pStyle w:val="6"/>
        <w:ind w:left="302"/>
        <w:rPr>
          <w:rFonts w:hint="eastAsia" w:ascii="仿宋" w:hAnsi="仿宋" w:eastAsia="仿宋" w:cs="仿宋"/>
        </w:rPr>
      </w:pPr>
      <w:r>
        <w:rPr>
          <w:rFonts w:hint="eastAsia" w:ascii="仿宋" w:hAnsi="仿宋" w:eastAsia="仿宋" w:cs="仿宋"/>
          <w:u w:val="single"/>
        </w:rPr>
        <w:t>致：采购人或者采购代理机构</w:t>
      </w:r>
    </w:p>
    <w:p w14:paraId="28A6E540">
      <w:pPr>
        <w:pStyle w:val="6"/>
        <w:rPr>
          <w:rFonts w:hint="eastAsia" w:ascii="仿宋" w:hAnsi="仿宋" w:eastAsia="仿宋" w:cs="仿宋"/>
        </w:rPr>
      </w:pPr>
      <w:r>
        <w:rPr>
          <w:rFonts w:hint="eastAsia" w:ascii="仿宋" w:hAnsi="仿宋" w:eastAsia="仿宋" w:cs="仿宋"/>
        </w:rPr>
        <w:br w:type="column"/>
      </w:r>
    </w:p>
    <w:p w14:paraId="476BC076">
      <w:pPr>
        <w:pStyle w:val="4"/>
        <w:spacing w:before="200"/>
        <w:ind w:left="302"/>
        <w:rPr>
          <w:rFonts w:hint="eastAsia" w:ascii="仿宋" w:hAnsi="仿宋" w:eastAsia="仿宋" w:cs="仿宋"/>
        </w:rPr>
      </w:pPr>
      <w:r>
        <w:rPr>
          <w:rFonts w:hint="eastAsia" w:ascii="仿宋" w:hAnsi="仿宋" w:eastAsia="仿宋" w:cs="仿宋"/>
        </w:rPr>
        <w:t>投标函</w:t>
      </w:r>
    </w:p>
    <w:p w14:paraId="63FCB6AB">
      <w:pPr>
        <w:spacing w:after="0"/>
        <w:rPr>
          <w:rFonts w:hint="eastAsia" w:ascii="仿宋" w:hAnsi="仿宋" w:eastAsia="仿宋" w:cs="仿宋"/>
        </w:rPr>
        <w:sectPr>
          <w:pgSz w:w="11850" w:h="16790"/>
          <w:pgMar w:top="1400" w:right="1300" w:bottom="1180" w:left="1500" w:header="0" w:footer="992" w:gutter="0"/>
          <w:pgNumType w:fmt="decimal"/>
          <w:cols w:equalWidth="0" w:num="2">
            <w:col w:w="3463" w:space="298"/>
            <w:col w:w="5289"/>
          </w:cols>
        </w:sectPr>
      </w:pPr>
    </w:p>
    <w:p w14:paraId="318723C9">
      <w:pPr>
        <w:pStyle w:val="6"/>
        <w:spacing w:before="160" w:line="364" w:lineRule="auto"/>
        <w:ind w:left="302" w:right="500" w:firstLine="480"/>
        <w:jc w:val="both"/>
        <w:rPr>
          <w:rFonts w:hint="eastAsia" w:ascii="仿宋" w:hAnsi="仿宋" w:eastAsia="仿宋" w:cs="仿宋"/>
        </w:rPr>
      </w:pPr>
      <w:r>
        <w:rPr>
          <w:rFonts w:hint="eastAsia" w:ascii="仿宋" w:hAnsi="仿宋" w:eastAsia="仿宋" w:cs="仿宋"/>
        </w:rPr>
        <w:t>我们收到</w:t>
      </w:r>
      <w:r>
        <w:rPr>
          <w:rFonts w:hint="eastAsia" w:ascii="仿宋" w:hAnsi="仿宋" w:eastAsia="仿宋" w:cs="仿宋"/>
          <w:u w:val="single"/>
        </w:rPr>
        <w:t>项目名称（项目编号）</w:t>
      </w:r>
      <w:r>
        <w:rPr>
          <w:rFonts w:hint="eastAsia" w:ascii="仿宋" w:hAnsi="仿宋" w:eastAsia="仿宋" w:cs="仿宋"/>
        </w:rPr>
        <w:t>招标文件，经研究，法定代表人（姓名、职务）正式授权（委托代理人姓名、职务）代表投标人（投标人名称、地址） 提交投标文件。</w:t>
      </w:r>
    </w:p>
    <w:p w14:paraId="3C8557F4">
      <w:pPr>
        <w:pStyle w:val="6"/>
        <w:spacing w:line="304" w:lineRule="exact"/>
        <w:ind w:left="782"/>
        <w:rPr>
          <w:rFonts w:hint="eastAsia" w:ascii="仿宋" w:hAnsi="仿宋" w:eastAsia="仿宋" w:cs="仿宋"/>
        </w:rPr>
      </w:pPr>
      <w:r>
        <w:rPr>
          <w:rFonts w:hint="eastAsia" w:ascii="仿宋" w:hAnsi="仿宋" w:eastAsia="仿宋" w:cs="仿宋"/>
        </w:rPr>
        <w:t>据此函，签字代表宣布同意如下：</w:t>
      </w:r>
    </w:p>
    <w:p w14:paraId="056926FF">
      <w:pPr>
        <w:pStyle w:val="6"/>
        <w:spacing w:before="161" w:line="364" w:lineRule="auto"/>
        <w:ind w:left="302" w:right="503" w:firstLine="480"/>
        <w:jc w:val="both"/>
        <w:rPr>
          <w:rFonts w:hint="eastAsia" w:ascii="仿宋" w:hAnsi="仿宋" w:eastAsia="仿宋" w:cs="仿宋"/>
        </w:rPr>
      </w:pPr>
      <w:r>
        <w:rPr>
          <w:rFonts w:hint="eastAsia" w:ascii="仿宋" w:hAnsi="仿宋" w:eastAsia="仿宋" w:cs="仿宋"/>
        </w:rPr>
        <w:t>1.我方已详阅招标文件的全部内容，包括澄清、修改条款等有关附件，承诺对其完全理解并接受。</w:t>
      </w:r>
    </w:p>
    <w:p w14:paraId="5435F681">
      <w:pPr>
        <w:pStyle w:val="6"/>
        <w:spacing w:line="362" w:lineRule="auto"/>
        <w:ind w:left="302" w:right="503" w:firstLine="480"/>
        <w:jc w:val="both"/>
        <w:rPr>
          <w:rFonts w:hint="eastAsia" w:ascii="仿宋" w:hAnsi="仿宋" w:eastAsia="仿宋" w:cs="仿宋"/>
        </w:rPr>
      </w:pPr>
      <w:r>
        <w:rPr>
          <w:rFonts w:hint="eastAsia" w:ascii="仿宋" w:hAnsi="仿宋" w:eastAsia="仿宋" w:cs="仿宋"/>
        </w:rPr>
        <w:t>2.投标有效期：从提交投标文件的截止之日起</w:t>
      </w:r>
      <w:r>
        <w:rPr>
          <w:rFonts w:hint="eastAsia" w:ascii="仿宋" w:hAnsi="仿宋" w:eastAsia="仿宋" w:cs="仿宋"/>
          <w:u w:val="single"/>
        </w:rPr>
        <w:t xml:space="preserve">   </w:t>
      </w:r>
      <w:r>
        <w:rPr>
          <w:rFonts w:hint="eastAsia" w:ascii="仿宋" w:hAnsi="仿宋" w:eastAsia="仿宋" w:cs="仿宋"/>
        </w:rPr>
        <w:t>日历日内有效。如果我方在投标有效期内撤回投标或中标后不签约的，投标保证金将被贵方没收。</w:t>
      </w:r>
    </w:p>
    <w:p w14:paraId="5198D14C">
      <w:pPr>
        <w:pStyle w:val="6"/>
        <w:spacing w:before="4" w:line="364" w:lineRule="auto"/>
        <w:ind w:left="302" w:right="503" w:firstLine="480"/>
        <w:jc w:val="both"/>
        <w:rPr>
          <w:rFonts w:hint="eastAsia" w:ascii="仿宋" w:hAnsi="仿宋" w:eastAsia="仿宋" w:cs="仿宋"/>
        </w:rPr>
      </w:pPr>
      <w:r>
        <w:rPr>
          <w:rFonts w:hint="eastAsia" w:ascii="仿宋" w:hAnsi="仿宋" w:eastAsia="仿宋" w:cs="仿宋"/>
        </w:rPr>
        <w:t>3.我方同意按照贵方要求提供与投标有关的一切数据或资料，理解并接受贵方制定的评标办法。</w:t>
      </w:r>
    </w:p>
    <w:p w14:paraId="50E7786E">
      <w:pPr>
        <w:pStyle w:val="6"/>
        <w:spacing w:line="306" w:lineRule="exact"/>
        <w:ind w:left="782"/>
        <w:rPr>
          <w:rFonts w:hint="eastAsia" w:ascii="仿宋" w:hAnsi="仿宋" w:eastAsia="仿宋" w:cs="仿宋"/>
        </w:rPr>
      </w:pPr>
      <w:r>
        <w:rPr>
          <w:rFonts w:hint="eastAsia" w:ascii="仿宋" w:hAnsi="仿宋" w:eastAsia="仿宋" w:cs="仿宋"/>
        </w:rPr>
        <w:t>4.与本投标有关的一切正式往来通讯请寄：</w:t>
      </w:r>
    </w:p>
    <w:p w14:paraId="11FD91B9">
      <w:pPr>
        <w:pStyle w:val="6"/>
        <w:rPr>
          <w:rFonts w:hint="eastAsia" w:ascii="仿宋" w:hAnsi="仿宋" w:eastAsia="仿宋" w:cs="仿宋"/>
          <w:sz w:val="20"/>
        </w:rPr>
      </w:pPr>
    </w:p>
    <w:p w14:paraId="188C565C">
      <w:pPr>
        <w:pStyle w:val="6"/>
        <w:spacing w:before="1"/>
        <w:rPr>
          <w:rFonts w:hint="eastAsia" w:ascii="仿宋" w:hAnsi="仿宋" w:eastAsia="仿宋" w:cs="仿宋"/>
          <w:sz w:val="23"/>
        </w:rPr>
      </w:pPr>
    </w:p>
    <w:p w14:paraId="5BD5626A">
      <w:pPr>
        <w:spacing w:after="0"/>
        <w:rPr>
          <w:rFonts w:hint="eastAsia" w:ascii="仿宋" w:hAnsi="仿宋" w:eastAsia="仿宋" w:cs="仿宋"/>
          <w:sz w:val="23"/>
        </w:rPr>
        <w:sectPr>
          <w:type w:val="continuous"/>
          <w:pgSz w:w="11850" w:h="16790"/>
          <w:pgMar w:top="1600" w:right="1300" w:bottom="280" w:left="1500" w:header="720" w:footer="720" w:gutter="0"/>
          <w:pgNumType w:fmt="decimal"/>
          <w:cols w:space="720" w:num="1"/>
        </w:sectPr>
      </w:pPr>
    </w:p>
    <w:p w14:paraId="7CF01BF8">
      <w:pPr>
        <w:pStyle w:val="6"/>
        <w:tabs>
          <w:tab w:val="left" w:pos="2882"/>
        </w:tabs>
        <w:spacing w:before="74" w:line="364" w:lineRule="auto"/>
        <w:ind w:left="302" w:right="838"/>
        <w:rPr>
          <w:rFonts w:hint="eastAsia" w:ascii="仿宋" w:hAnsi="仿宋" w:eastAsia="仿宋" w:cs="仿宋"/>
        </w:rPr>
      </w:pPr>
      <w:r>
        <w:rPr>
          <w:rFonts w:hint="eastAsia" w:ascii="仿宋" w:hAnsi="仿宋" w:eastAsia="仿宋" w:cs="仿宋"/>
        </w:rPr>
        <w:t>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电话：</w:t>
      </w:r>
      <w:r>
        <w:rPr>
          <w:rFonts w:hint="eastAsia" w:ascii="仿宋" w:hAnsi="仿宋" w:eastAsia="仿宋" w:cs="仿宋"/>
          <w:u w:val="single"/>
        </w:rPr>
        <w:t xml:space="preserve"> </w:t>
      </w:r>
      <w:r>
        <w:rPr>
          <w:rFonts w:hint="eastAsia" w:ascii="仿宋" w:hAnsi="仿宋" w:eastAsia="仿宋" w:cs="仿宋"/>
          <w:u w:val="single"/>
        </w:rPr>
        <w:tab/>
      </w:r>
    </w:p>
    <w:p w14:paraId="4EA97027">
      <w:pPr>
        <w:pStyle w:val="6"/>
        <w:tabs>
          <w:tab w:val="left" w:pos="3722"/>
        </w:tabs>
        <w:spacing w:line="306" w:lineRule="exact"/>
        <w:ind w:left="302"/>
        <w:rPr>
          <w:rFonts w:hint="eastAsia" w:ascii="仿宋" w:hAnsi="仿宋" w:eastAsia="仿宋" w:cs="仿宋"/>
        </w:rPr>
      </w:pPr>
      <w:r>
        <w:rPr>
          <w:rFonts w:hint="eastAsia" w:ascii="仿宋" w:hAnsi="仿宋" w:eastAsia="仿宋" w:cs="仿宋"/>
        </w:rPr>
        <w:t xml:space="preserve">法定代表人姓名： </w:t>
      </w:r>
      <w:r>
        <w:rPr>
          <w:rFonts w:hint="eastAsia" w:ascii="仿宋" w:hAnsi="仿宋" w:eastAsia="仿宋" w:cs="仿宋"/>
          <w:u w:val="single"/>
        </w:rPr>
        <w:t xml:space="preserve"> </w:t>
      </w:r>
      <w:r>
        <w:rPr>
          <w:rFonts w:hint="eastAsia" w:ascii="仿宋" w:hAnsi="仿宋" w:eastAsia="仿宋" w:cs="仿宋"/>
          <w:u w:val="single"/>
        </w:rPr>
        <w:tab/>
      </w:r>
    </w:p>
    <w:p w14:paraId="752AB59F">
      <w:pPr>
        <w:pStyle w:val="6"/>
        <w:tabs>
          <w:tab w:val="left" w:pos="2479"/>
          <w:tab w:val="left" w:pos="2719"/>
        </w:tabs>
        <w:spacing w:before="74" w:line="364" w:lineRule="auto"/>
        <w:ind w:left="260" w:right="2564"/>
        <w:jc w:val="both"/>
        <w:rPr>
          <w:rFonts w:hint="eastAsia" w:ascii="仿宋" w:hAnsi="仿宋" w:eastAsia="仿宋" w:cs="仿宋"/>
        </w:rPr>
      </w:pPr>
      <w:r>
        <w:rPr>
          <w:rFonts w:hint="eastAsia" w:ascii="仿宋" w:hAnsi="仿宋" w:eastAsia="仿宋" w:cs="仿宋"/>
        </w:rPr>
        <w:br w:type="column"/>
      </w:r>
      <w:r>
        <w:rPr>
          <w:rFonts w:hint="eastAsia" w:ascii="仿宋" w:hAnsi="仿宋" w:eastAsia="仿宋" w:cs="仿宋"/>
        </w:rPr>
        <w:t>邮编：</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传真：</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u w:val="single"/>
        </w:rPr>
        <w:tab/>
      </w:r>
    </w:p>
    <w:p w14:paraId="2A9973EC">
      <w:pPr>
        <w:spacing w:after="0" w:line="364" w:lineRule="auto"/>
        <w:jc w:val="both"/>
        <w:rPr>
          <w:rFonts w:hint="eastAsia" w:ascii="仿宋" w:hAnsi="仿宋" w:eastAsia="仿宋" w:cs="仿宋"/>
        </w:rPr>
        <w:sectPr>
          <w:type w:val="continuous"/>
          <w:pgSz w:w="11850" w:h="16790"/>
          <w:pgMar w:top="1600" w:right="1300" w:bottom="280" w:left="1500" w:header="720" w:footer="720" w:gutter="0"/>
          <w:pgNumType w:fmt="decimal"/>
          <w:cols w:equalWidth="0" w:num="2">
            <w:col w:w="3723" w:space="40"/>
            <w:col w:w="5287"/>
          </w:cols>
        </w:sectPr>
      </w:pPr>
    </w:p>
    <w:p w14:paraId="6E8476C2">
      <w:pPr>
        <w:pStyle w:val="6"/>
        <w:rPr>
          <w:rFonts w:hint="eastAsia" w:ascii="仿宋" w:hAnsi="仿宋" w:eastAsia="仿宋" w:cs="仿宋"/>
          <w:sz w:val="20"/>
        </w:rPr>
      </w:pPr>
    </w:p>
    <w:p w14:paraId="1E88D496">
      <w:pPr>
        <w:pStyle w:val="6"/>
        <w:spacing w:before="5"/>
        <w:rPr>
          <w:rFonts w:hint="eastAsia" w:ascii="仿宋" w:hAnsi="仿宋" w:eastAsia="仿宋" w:cs="仿宋"/>
          <w:sz w:val="20"/>
        </w:rPr>
      </w:pPr>
    </w:p>
    <w:p w14:paraId="267DC9AD">
      <w:pPr>
        <w:pStyle w:val="4"/>
        <w:tabs>
          <w:tab w:val="left" w:pos="5870"/>
        </w:tabs>
        <w:ind w:left="2016"/>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5EB30254">
      <w:pPr>
        <w:tabs>
          <w:tab w:val="left" w:pos="2375"/>
          <w:tab w:val="left" w:pos="3098"/>
          <w:tab w:val="left" w:pos="5507"/>
        </w:tabs>
        <w:spacing w:before="160" w:line="362"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5A11AA66">
      <w:pPr>
        <w:spacing w:after="0" w:line="362" w:lineRule="auto"/>
        <w:jc w:val="center"/>
        <w:rPr>
          <w:rFonts w:hint="eastAsia" w:ascii="仿宋" w:hAnsi="仿宋" w:eastAsia="仿宋" w:cs="仿宋"/>
          <w:sz w:val="24"/>
        </w:rPr>
        <w:sectPr>
          <w:type w:val="continuous"/>
          <w:pgSz w:w="11850" w:h="16790"/>
          <w:pgMar w:top="1600" w:right="1300" w:bottom="280" w:left="1500" w:header="720" w:footer="720" w:gutter="0"/>
          <w:pgNumType w:fmt="decimal"/>
          <w:cols w:space="720" w:num="1"/>
        </w:sectPr>
      </w:pPr>
    </w:p>
    <w:p w14:paraId="791D1F07">
      <w:pPr>
        <w:pStyle w:val="4"/>
        <w:spacing w:before="40"/>
        <w:ind w:left="302"/>
        <w:rPr>
          <w:rFonts w:hint="eastAsia" w:ascii="仿宋" w:hAnsi="仿宋" w:eastAsia="仿宋" w:cs="仿宋"/>
        </w:rPr>
      </w:pPr>
      <w:bookmarkStart w:id="88" w:name="（3）法定代表人授权书"/>
      <w:bookmarkEnd w:id="88"/>
      <w:bookmarkStart w:id="89" w:name="_bookmark40"/>
      <w:bookmarkEnd w:id="89"/>
      <w:r>
        <w:rPr>
          <w:rFonts w:hint="eastAsia" w:ascii="仿宋" w:hAnsi="仿宋" w:eastAsia="仿宋" w:cs="仿宋"/>
        </w:rPr>
        <w:t>（2）法定代表人证明书</w:t>
      </w:r>
    </w:p>
    <w:p w14:paraId="30A7A2E4">
      <w:pPr>
        <w:pStyle w:val="6"/>
        <w:rPr>
          <w:rFonts w:hint="eastAsia" w:ascii="仿宋" w:hAnsi="仿宋" w:eastAsia="仿宋" w:cs="仿宋"/>
          <w:b/>
          <w:sz w:val="20"/>
        </w:rPr>
      </w:pPr>
    </w:p>
    <w:p w14:paraId="06E81CFB">
      <w:pPr>
        <w:pStyle w:val="6"/>
        <w:spacing w:before="8"/>
        <w:rPr>
          <w:rFonts w:hint="eastAsia" w:ascii="仿宋" w:hAnsi="仿宋" w:eastAsia="仿宋" w:cs="仿宋"/>
          <w:b/>
          <w:sz w:val="23"/>
        </w:rPr>
      </w:pPr>
    </w:p>
    <w:p w14:paraId="5E69CDAF">
      <w:pPr>
        <w:spacing w:before="67"/>
        <w:ind w:left="229" w:right="427" w:firstLine="0"/>
        <w:jc w:val="center"/>
        <w:rPr>
          <w:rFonts w:hint="eastAsia" w:ascii="仿宋" w:hAnsi="仿宋" w:eastAsia="仿宋" w:cs="仿宋"/>
          <w:b/>
          <w:sz w:val="24"/>
        </w:rPr>
      </w:pPr>
      <w:r>
        <w:rPr>
          <w:rFonts w:hint="eastAsia" w:ascii="仿宋" w:hAnsi="仿宋" w:eastAsia="仿宋" w:cs="仿宋"/>
          <w:b/>
          <w:sz w:val="24"/>
        </w:rPr>
        <w:t>法定代表人证明书</w:t>
      </w:r>
    </w:p>
    <w:p w14:paraId="3DA00031">
      <w:pPr>
        <w:pStyle w:val="6"/>
        <w:rPr>
          <w:rFonts w:hint="eastAsia" w:ascii="仿宋" w:hAnsi="仿宋" w:eastAsia="仿宋" w:cs="仿宋"/>
          <w:b/>
        </w:rPr>
      </w:pPr>
    </w:p>
    <w:p w14:paraId="117FE24A">
      <w:pPr>
        <w:pStyle w:val="6"/>
        <w:spacing w:before="11"/>
        <w:rPr>
          <w:rFonts w:hint="eastAsia" w:ascii="仿宋" w:hAnsi="仿宋" w:eastAsia="仿宋" w:cs="仿宋"/>
          <w:b/>
        </w:rPr>
      </w:pPr>
    </w:p>
    <w:p w14:paraId="1E876597">
      <w:pPr>
        <w:pStyle w:val="6"/>
        <w:ind w:left="302"/>
        <w:jc w:val="both"/>
        <w:rPr>
          <w:rFonts w:hint="eastAsia" w:ascii="仿宋" w:hAnsi="仿宋" w:eastAsia="仿宋" w:cs="仿宋"/>
        </w:rPr>
      </w:pPr>
      <w:r>
        <w:rPr>
          <w:rFonts w:hint="eastAsia" w:ascii="仿宋" w:hAnsi="仿宋" w:eastAsia="仿宋" w:cs="仿宋"/>
          <w:u w:val="single"/>
        </w:rPr>
        <w:t>致：采购人或者采购代理机构</w:t>
      </w:r>
    </w:p>
    <w:p w14:paraId="097ADE02">
      <w:pPr>
        <w:pStyle w:val="6"/>
        <w:tabs>
          <w:tab w:val="left" w:pos="4862"/>
        </w:tabs>
        <w:spacing w:before="160"/>
        <w:ind w:left="782"/>
        <w:rPr>
          <w:rFonts w:hint="eastAsia" w:ascii="仿宋" w:hAnsi="仿宋" w:eastAsia="仿宋" w:cs="仿宋"/>
        </w:rPr>
      </w:pPr>
      <w:r>
        <w:rPr>
          <w:rFonts w:hint="eastAsia" w:ascii="仿宋" w:hAnsi="仿宋" w:eastAsia="仿宋" w:cs="仿宋"/>
          <w:u w:val="single"/>
        </w:rPr>
        <w:t>（法定代表人姓名）</w:t>
      </w:r>
      <w:r>
        <w:rPr>
          <w:rFonts w:hint="eastAsia" w:ascii="仿宋" w:hAnsi="仿宋" w:eastAsia="仿宋" w:cs="仿宋"/>
        </w:rPr>
        <w:t>现任我单位</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职务，为法定代表人，特此证明。</w:t>
      </w:r>
    </w:p>
    <w:p w14:paraId="6DF0DB74">
      <w:pPr>
        <w:pStyle w:val="6"/>
        <w:rPr>
          <w:rFonts w:hint="eastAsia" w:ascii="仿宋" w:hAnsi="仿宋" w:eastAsia="仿宋" w:cs="仿宋"/>
          <w:sz w:val="26"/>
        </w:rPr>
      </w:pPr>
    </w:p>
    <w:p w14:paraId="23435EED">
      <w:pPr>
        <w:pStyle w:val="6"/>
        <w:spacing w:before="11"/>
        <w:rPr>
          <w:rFonts w:hint="eastAsia" w:ascii="仿宋" w:hAnsi="仿宋" w:eastAsia="仿宋" w:cs="仿宋"/>
          <w:sz w:val="22"/>
        </w:rPr>
      </w:pPr>
    </w:p>
    <w:p w14:paraId="0FFF3E90">
      <w:pPr>
        <w:pStyle w:val="6"/>
        <w:spacing w:before="1"/>
        <w:ind w:left="302"/>
        <w:jc w:val="both"/>
        <w:rPr>
          <w:rFonts w:hint="eastAsia" w:ascii="仿宋" w:hAnsi="仿宋" w:eastAsia="仿宋" w:cs="仿宋"/>
        </w:rPr>
      </w:pPr>
      <w:r>
        <w:rPr>
          <w:rFonts w:hint="eastAsia" w:ascii="仿宋" w:hAnsi="仿宋" w:eastAsia="仿宋" w:cs="仿宋"/>
        </w:rPr>
        <w:t>法定代表人基本情况：</w:t>
      </w:r>
    </w:p>
    <w:p w14:paraId="0E4B707F">
      <w:pPr>
        <w:pStyle w:val="6"/>
        <w:tabs>
          <w:tab w:val="left" w:pos="2342"/>
          <w:tab w:val="left" w:pos="4441"/>
          <w:tab w:val="left" w:pos="6361"/>
        </w:tabs>
        <w:spacing w:before="160" w:line="362" w:lineRule="auto"/>
        <w:ind w:left="302" w:right="2685"/>
        <w:jc w:val="both"/>
        <w:rPr>
          <w:rFonts w:hint="eastAsia" w:ascii="仿宋" w:hAnsi="仿宋" w:eastAsia="仿宋" w:cs="仿宋"/>
        </w:rPr>
      </w:pPr>
      <w:r>
        <w:rPr>
          <w:rFonts w:hint="eastAsia" w:ascii="仿宋" w:hAnsi="仿宋" w:eastAsia="仿宋" w:cs="仿宋"/>
        </w:rPr>
        <w:t>性别：</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年龄：</w:t>
      </w:r>
      <w:r>
        <w:rPr>
          <w:rFonts w:hint="eastAsia" w:ascii="仿宋" w:hAnsi="仿宋" w:eastAsia="仿宋" w:cs="仿宋"/>
          <w:u w:val="single"/>
        </w:rPr>
        <w:tab/>
      </w:r>
      <w:r>
        <w:rPr>
          <w:rFonts w:hint="eastAsia" w:ascii="仿宋" w:hAnsi="仿宋" w:eastAsia="仿宋" w:cs="仿宋"/>
        </w:rPr>
        <w:t>民族：</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1"/>
          <w:u w:val="single"/>
        </w:rPr>
        <w:t xml:space="preserve">       </w:t>
      </w:r>
      <w:r>
        <w:rPr>
          <w:rFonts w:hint="eastAsia" w:ascii="仿宋" w:hAnsi="仿宋" w:eastAsia="仿宋" w:cs="仿宋"/>
          <w:spacing w:val="6"/>
          <w:u w:val="single"/>
        </w:rPr>
        <w:t xml:space="preserve"> </w:t>
      </w:r>
      <w:r>
        <w:rPr>
          <w:rFonts w:hint="eastAsia" w:ascii="仿宋" w:hAnsi="仿宋" w:eastAsia="仿宋" w:cs="仿宋"/>
          <w:spacing w:val="-1"/>
        </w:rPr>
        <w:t>地</w:t>
      </w:r>
      <w:r>
        <w:rPr>
          <w:rFonts w:hint="eastAsia" w:ascii="仿宋" w:hAnsi="仿宋" w:eastAsia="仿宋" w:cs="仿宋"/>
        </w:rPr>
        <w:t>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spacing w:val="-1"/>
          <w:u w:val="single"/>
        </w:rPr>
        <w:t xml:space="preserve">                                          </w:t>
      </w:r>
      <w:r>
        <w:rPr>
          <w:rFonts w:hint="eastAsia" w:ascii="仿宋" w:hAnsi="仿宋" w:eastAsia="仿宋" w:cs="仿宋"/>
          <w:spacing w:val="41"/>
          <w:u w:val="single"/>
        </w:rPr>
        <w:t xml:space="preserve"> </w:t>
      </w:r>
      <w:r>
        <w:rPr>
          <w:rFonts w:hint="eastAsia" w:ascii="仿宋" w:hAnsi="仿宋" w:eastAsia="仿宋" w:cs="仿宋"/>
          <w:spacing w:val="-1"/>
        </w:rPr>
        <w:t>身</w:t>
      </w:r>
      <w:r>
        <w:rPr>
          <w:rFonts w:hint="eastAsia" w:ascii="仿宋" w:hAnsi="仿宋" w:eastAsia="仿宋" w:cs="仿宋"/>
        </w:rPr>
        <w:t>份证号码：</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p>
    <w:p w14:paraId="7E711C6D">
      <w:pPr>
        <w:pStyle w:val="6"/>
        <w:rPr>
          <w:rFonts w:hint="eastAsia" w:ascii="仿宋" w:hAnsi="仿宋" w:eastAsia="仿宋" w:cs="仿宋"/>
          <w:sz w:val="20"/>
        </w:rPr>
      </w:pPr>
    </w:p>
    <w:p w14:paraId="779E5D20">
      <w:pPr>
        <w:pStyle w:val="6"/>
        <w:spacing w:before="3"/>
        <w:rPr>
          <w:rFonts w:hint="eastAsia" w:ascii="仿宋" w:hAnsi="仿宋" w:eastAsia="仿宋" w:cs="仿宋"/>
          <w:sz w:val="21"/>
        </w:rPr>
      </w:pPr>
    </w:p>
    <w:p w14:paraId="69F3B33E">
      <w:pPr>
        <w:pStyle w:val="6"/>
        <w:ind w:left="302"/>
        <w:rPr>
          <w:rFonts w:hint="eastAsia" w:ascii="仿宋" w:hAnsi="仿宋" w:eastAsia="仿宋" w:cs="仿宋"/>
        </w:rPr>
      </w:pPr>
      <w:r>
        <w:rPr>
          <w:rFonts w:hint="eastAsia" w:ascii="仿宋" w:hAnsi="仿宋" w:eastAsia="仿宋" w:cs="仿宋"/>
        </w:rPr>
        <w:t>附法定代表人第二代身份证双面扫描（或复印）件</w:t>
      </w:r>
    </w:p>
    <w:p w14:paraId="6E6A5966">
      <w:pPr>
        <w:pStyle w:val="6"/>
        <w:rPr>
          <w:rFonts w:hint="eastAsia" w:ascii="仿宋" w:hAnsi="仿宋" w:eastAsia="仿宋" w:cs="仿宋"/>
        </w:rPr>
      </w:pPr>
    </w:p>
    <w:p w14:paraId="713FD7CC">
      <w:pPr>
        <w:pStyle w:val="6"/>
        <w:rPr>
          <w:rFonts w:hint="eastAsia" w:ascii="仿宋" w:hAnsi="仿宋" w:eastAsia="仿宋" w:cs="仿宋"/>
        </w:rPr>
      </w:pPr>
    </w:p>
    <w:p w14:paraId="4C274CE7">
      <w:pPr>
        <w:pStyle w:val="6"/>
        <w:rPr>
          <w:rFonts w:hint="eastAsia" w:ascii="仿宋" w:hAnsi="仿宋" w:eastAsia="仿宋" w:cs="仿宋"/>
        </w:rPr>
      </w:pPr>
    </w:p>
    <w:p w14:paraId="5CCCAF5D">
      <w:pPr>
        <w:pStyle w:val="4"/>
        <w:tabs>
          <w:tab w:val="left" w:pos="3854"/>
        </w:tabs>
        <w:spacing w:before="169"/>
        <w:ind w:left="0" w:right="198"/>
        <w:jc w:val="center"/>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09191546">
      <w:pPr>
        <w:tabs>
          <w:tab w:val="left" w:pos="722"/>
          <w:tab w:val="left" w:pos="1444"/>
        </w:tabs>
        <w:spacing w:before="161"/>
        <w:ind w:left="0" w:right="200" w:firstLine="0"/>
        <w:jc w:val="center"/>
        <w:rPr>
          <w:rFonts w:hint="eastAsia" w:ascii="仿宋" w:hAnsi="仿宋" w:eastAsia="仿宋" w:cs="仿宋"/>
          <w:b/>
          <w:sz w:val="24"/>
        </w:rPr>
      </w:pP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13BF50F8">
      <w:pPr>
        <w:spacing w:after="0"/>
        <w:jc w:val="center"/>
        <w:rPr>
          <w:rFonts w:hint="eastAsia" w:ascii="仿宋" w:hAnsi="仿宋" w:eastAsia="仿宋" w:cs="仿宋"/>
          <w:sz w:val="24"/>
        </w:rPr>
        <w:sectPr>
          <w:pgSz w:w="11850" w:h="16790"/>
          <w:pgMar w:top="1400" w:right="1300" w:bottom="1180" w:left="1500" w:header="0" w:footer="992" w:gutter="0"/>
          <w:pgNumType w:fmt="decimal"/>
          <w:cols w:space="720" w:num="1"/>
        </w:sectPr>
      </w:pPr>
    </w:p>
    <w:p w14:paraId="1A9AD304">
      <w:pPr>
        <w:pStyle w:val="4"/>
        <w:spacing w:before="40"/>
        <w:ind w:left="302"/>
        <w:rPr>
          <w:rFonts w:hint="eastAsia" w:ascii="仿宋" w:hAnsi="仿宋" w:eastAsia="仿宋" w:cs="仿宋"/>
        </w:rPr>
      </w:pPr>
      <w:bookmarkStart w:id="90" w:name="（4）投标人承诺函"/>
      <w:bookmarkEnd w:id="90"/>
      <w:bookmarkStart w:id="91" w:name="_bookmark41"/>
      <w:bookmarkEnd w:id="91"/>
      <w:r>
        <w:rPr>
          <w:rFonts w:hint="eastAsia" w:ascii="仿宋" w:hAnsi="仿宋" w:eastAsia="仿宋" w:cs="仿宋"/>
        </w:rPr>
        <w:t>（3）法定代表人授权书</w:t>
      </w:r>
    </w:p>
    <w:p w14:paraId="6F210DFF">
      <w:pPr>
        <w:pStyle w:val="6"/>
        <w:rPr>
          <w:rFonts w:hint="eastAsia" w:ascii="仿宋" w:hAnsi="仿宋" w:eastAsia="仿宋" w:cs="仿宋"/>
          <w:b/>
          <w:sz w:val="20"/>
        </w:rPr>
      </w:pPr>
    </w:p>
    <w:p w14:paraId="6FBBC6EF">
      <w:pPr>
        <w:pStyle w:val="6"/>
        <w:spacing w:before="8"/>
        <w:rPr>
          <w:rFonts w:hint="eastAsia" w:ascii="仿宋" w:hAnsi="仿宋" w:eastAsia="仿宋" w:cs="仿宋"/>
          <w:b/>
          <w:sz w:val="23"/>
        </w:rPr>
      </w:pPr>
    </w:p>
    <w:p w14:paraId="66FE7B68">
      <w:pPr>
        <w:spacing w:before="67"/>
        <w:ind w:left="229" w:right="427" w:firstLine="0"/>
        <w:jc w:val="center"/>
        <w:rPr>
          <w:rFonts w:hint="eastAsia" w:ascii="仿宋" w:hAnsi="仿宋" w:eastAsia="仿宋" w:cs="仿宋"/>
          <w:b/>
          <w:sz w:val="24"/>
        </w:rPr>
      </w:pPr>
      <w:r>
        <w:rPr>
          <w:rFonts w:hint="eastAsia" w:ascii="仿宋" w:hAnsi="仿宋" w:eastAsia="仿宋" w:cs="仿宋"/>
          <w:b/>
          <w:sz w:val="24"/>
        </w:rPr>
        <w:t>法定代表人授权书</w:t>
      </w:r>
    </w:p>
    <w:p w14:paraId="29B7CC37">
      <w:pPr>
        <w:pStyle w:val="6"/>
        <w:rPr>
          <w:rFonts w:hint="eastAsia" w:ascii="仿宋" w:hAnsi="仿宋" w:eastAsia="仿宋" w:cs="仿宋"/>
          <w:b/>
        </w:rPr>
      </w:pPr>
    </w:p>
    <w:p w14:paraId="725EAF85">
      <w:pPr>
        <w:pStyle w:val="6"/>
        <w:spacing w:before="11"/>
        <w:rPr>
          <w:rFonts w:hint="eastAsia" w:ascii="仿宋" w:hAnsi="仿宋" w:eastAsia="仿宋" w:cs="仿宋"/>
          <w:b/>
        </w:rPr>
      </w:pPr>
    </w:p>
    <w:p w14:paraId="616CE867">
      <w:pPr>
        <w:pStyle w:val="6"/>
        <w:ind w:left="302"/>
        <w:rPr>
          <w:rFonts w:hint="eastAsia" w:ascii="仿宋" w:hAnsi="仿宋" w:eastAsia="仿宋" w:cs="仿宋"/>
        </w:rPr>
      </w:pPr>
      <w:r>
        <w:rPr>
          <w:rFonts w:hint="eastAsia" w:ascii="仿宋" w:hAnsi="仿宋" w:eastAsia="仿宋" w:cs="仿宋"/>
          <w:u w:val="single"/>
        </w:rPr>
        <w:t>致：采购人或者采购代理机构</w:t>
      </w:r>
    </w:p>
    <w:p w14:paraId="37B9D45E">
      <w:pPr>
        <w:pStyle w:val="6"/>
        <w:tabs>
          <w:tab w:val="left" w:pos="782"/>
          <w:tab w:val="left" w:pos="8222"/>
        </w:tabs>
        <w:spacing w:before="160"/>
        <w:ind w:left="301"/>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（投标人名称）系中华人民</w:t>
      </w:r>
      <w:r>
        <w:rPr>
          <w:rFonts w:hint="eastAsia" w:ascii="仿宋" w:hAnsi="仿宋" w:eastAsia="仿宋" w:cs="仿宋"/>
        </w:rPr>
        <w:t>共和国合法企业，法定地址</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w:t>
      </w:r>
    </w:p>
    <w:p w14:paraId="1AF59DED">
      <w:pPr>
        <w:pStyle w:val="6"/>
        <w:spacing w:before="159"/>
        <w:ind w:left="29" w:right="311"/>
        <w:jc w:val="center"/>
        <w:rPr>
          <w:rFonts w:hint="eastAsia" w:ascii="仿宋" w:hAnsi="仿宋" w:eastAsia="仿宋" w:cs="仿宋"/>
        </w:rPr>
      </w:pPr>
      <w:r>
        <w:rPr>
          <w:rFonts w:hint="eastAsia" w:ascii="仿宋" w:hAnsi="仿宋" w:eastAsia="仿宋" w:cs="仿宋"/>
          <w:u w:val="single"/>
        </w:rPr>
        <w:t>（法定代表人姓名）</w:t>
      </w:r>
      <w:r>
        <w:rPr>
          <w:rFonts w:hint="eastAsia" w:ascii="仿宋" w:hAnsi="仿宋" w:eastAsia="仿宋" w:cs="仿宋"/>
        </w:rPr>
        <w:t>特授权</w:t>
      </w:r>
      <w:r>
        <w:rPr>
          <w:rFonts w:hint="eastAsia" w:ascii="仿宋" w:hAnsi="仿宋" w:eastAsia="仿宋" w:cs="仿宋"/>
          <w:u w:val="single"/>
        </w:rPr>
        <w:t>（委托代理人姓名）</w:t>
      </w:r>
      <w:r>
        <w:rPr>
          <w:rFonts w:hint="eastAsia" w:ascii="仿宋" w:hAnsi="仿宋" w:eastAsia="仿宋" w:cs="仿宋"/>
        </w:rPr>
        <w:t>代表我单位全权办理</w:t>
      </w:r>
    </w:p>
    <w:p w14:paraId="5B143D9E">
      <w:pPr>
        <w:pStyle w:val="6"/>
        <w:tabs>
          <w:tab w:val="left" w:pos="3302"/>
        </w:tabs>
        <w:spacing w:before="160" w:line="364" w:lineRule="auto"/>
        <w:ind w:left="302" w:right="500" w:hanging="1"/>
        <w:rPr>
          <w:rFonts w:hint="eastAsia" w:ascii="仿宋" w:hAnsi="仿宋" w:eastAsia="仿宋" w:cs="仿宋"/>
        </w:rPr>
      </w:pP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spacing w:val="-5"/>
        </w:rPr>
        <w:t>项目的投标、答疑等具体工作，并签署全部有关的文件、资料。</w:t>
      </w:r>
    </w:p>
    <w:p w14:paraId="7EE0C41E">
      <w:pPr>
        <w:pStyle w:val="6"/>
        <w:spacing w:line="362" w:lineRule="auto"/>
        <w:ind w:left="782" w:right="4184"/>
        <w:rPr>
          <w:rFonts w:hint="eastAsia" w:ascii="仿宋" w:hAnsi="仿宋" w:eastAsia="仿宋" w:cs="仿宋"/>
        </w:rPr>
      </w:pPr>
      <w:r>
        <w:rPr>
          <w:rFonts w:hint="eastAsia" w:ascii="仿宋" w:hAnsi="仿宋" w:eastAsia="仿宋" w:cs="仿宋"/>
        </w:rPr>
        <w:t>我单位对被授权人的签名负全部责任。被授权人联系电话：</w:t>
      </w:r>
    </w:p>
    <w:p w14:paraId="4548A51D">
      <w:pPr>
        <w:pStyle w:val="6"/>
        <w:tabs>
          <w:tab w:val="left" w:pos="4561"/>
          <w:tab w:val="left" w:pos="8605"/>
        </w:tabs>
        <w:spacing w:before="4" w:line="364" w:lineRule="auto"/>
        <w:ind w:left="302" w:right="441"/>
        <w:rPr>
          <w:rFonts w:hint="eastAsia" w:ascii="仿宋" w:hAnsi="仿宋" w:eastAsia="仿宋" w:cs="仿宋"/>
        </w:rPr>
      </w:pPr>
      <w:r>
        <w:rPr>
          <w:rFonts w:hint="eastAsia" w:ascii="仿宋" w:hAnsi="仿宋" w:eastAsia="仿宋" w:cs="仿宋"/>
        </w:rPr>
        <w:t>被授权人（委托代理人）签字：</w:t>
      </w:r>
      <w:r>
        <w:rPr>
          <w:rFonts w:hint="eastAsia" w:ascii="仿宋" w:hAnsi="仿宋" w:eastAsia="仿宋" w:cs="仿宋"/>
          <w:u w:val="single"/>
        </w:rPr>
        <w:tab/>
      </w:r>
      <w:r>
        <w:rPr>
          <w:rFonts w:hint="eastAsia" w:ascii="仿宋" w:hAnsi="仿宋" w:eastAsia="仿宋" w:cs="仿宋"/>
        </w:rPr>
        <w:t>授权人（法定代表人）签字：</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 xml:space="preserve"> </w:t>
      </w:r>
      <w:r>
        <w:rPr>
          <w:rFonts w:hint="eastAsia" w:ascii="仿宋" w:hAnsi="仿宋" w:eastAsia="仿宋" w:cs="仿宋"/>
        </w:rPr>
        <w:t>职务：</w:t>
      </w:r>
      <w:r>
        <w:rPr>
          <w:rFonts w:hint="eastAsia" w:ascii="仿宋" w:hAnsi="仿宋" w:eastAsia="仿宋" w:cs="仿宋"/>
          <w:u w:val="single"/>
        </w:rPr>
        <w:tab/>
      </w:r>
      <w:r>
        <w:rPr>
          <w:rFonts w:hint="eastAsia" w:ascii="仿宋" w:hAnsi="仿宋" w:eastAsia="仿宋" w:cs="仿宋"/>
        </w:rPr>
        <w:t>职务：</w:t>
      </w:r>
      <w:r>
        <w:rPr>
          <w:rFonts w:hint="eastAsia" w:ascii="仿宋" w:hAnsi="仿宋" w:eastAsia="仿宋" w:cs="仿宋"/>
          <w:u w:val="single"/>
        </w:rPr>
        <w:t xml:space="preserve"> </w:t>
      </w:r>
      <w:r>
        <w:rPr>
          <w:rFonts w:hint="eastAsia" w:ascii="仿宋" w:hAnsi="仿宋" w:eastAsia="仿宋" w:cs="仿宋"/>
          <w:u w:val="single"/>
        </w:rPr>
        <w:tab/>
      </w:r>
    </w:p>
    <w:p w14:paraId="047FDC44">
      <w:pPr>
        <w:pStyle w:val="6"/>
        <w:rPr>
          <w:rFonts w:hint="eastAsia" w:ascii="仿宋" w:hAnsi="仿宋" w:eastAsia="仿宋" w:cs="仿宋"/>
          <w:sz w:val="20"/>
        </w:rPr>
      </w:pPr>
    </w:p>
    <w:p w14:paraId="1B3A4678">
      <w:pPr>
        <w:pStyle w:val="6"/>
        <w:spacing w:before="6"/>
        <w:rPr>
          <w:rFonts w:hint="eastAsia" w:ascii="仿宋" w:hAnsi="仿宋" w:eastAsia="仿宋" w:cs="仿宋"/>
          <w:sz w:val="20"/>
        </w:rPr>
      </w:pPr>
    </w:p>
    <w:p w14:paraId="13072743">
      <w:pPr>
        <w:pStyle w:val="6"/>
        <w:spacing w:before="1"/>
        <w:ind w:left="302"/>
        <w:rPr>
          <w:rFonts w:hint="eastAsia" w:ascii="仿宋" w:hAnsi="仿宋" w:eastAsia="仿宋" w:cs="仿宋"/>
        </w:rPr>
      </w:pPr>
      <w:r>
        <w:rPr>
          <w:rFonts w:hint="eastAsia" w:ascii="仿宋" w:hAnsi="仿宋" w:eastAsia="仿宋" w:cs="仿宋"/>
        </w:rPr>
        <w:t>附被授权人第二代身份证双面扫描（或复印）件</w:t>
      </w:r>
    </w:p>
    <w:p w14:paraId="4B09911D">
      <w:pPr>
        <w:pStyle w:val="6"/>
        <w:rPr>
          <w:rFonts w:hint="eastAsia" w:ascii="仿宋" w:hAnsi="仿宋" w:eastAsia="仿宋" w:cs="仿宋"/>
        </w:rPr>
      </w:pPr>
    </w:p>
    <w:p w14:paraId="71D8AF22">
      <w:pPr>
        <w:pStyle w:val="6"/>
        <w:rPr>
          <w:rFonts w:hint="eastAsia" w:ascii="仿宋" w:hAnsi="仿宋" w:eastAsia="仿宋" w:cs="仿宋"/>
        </w:rPr>
      </w:pPr>
    </w:p>
    <w:p w14:paraId="458D8F61">
      <w:pPr>
        <w:pStyle w:val="6"/>
        <w:rPr>
          <w:rFonts w:hint="eastAsia" w:ascii="仿宋" w:hAnsi="仿宋" w:eastAsia="仿宋" w:cs="仿宋"/>
        </w:rPr>
      </w:pPr>
    </w:p>
    <w:p w14:paraId="4C922F0E">
      <w:pPr>
        <w:pStyle w:val="4"/>
        <w:tabs>
          <w:tab w:val="left" w:pos="3854"/>
        </w:tabs>
        <w:spacing w:before="169"/>
        <w:ind w:left="0" w:right="198"/>
        <w:jc w:val="center"/>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31D2273A">
      <w:pPr>
        <w:tabs>
          <w:tab w:val="left" w:pos="722"/>
          <w:tab w:val="left" w:pos="1444"/>
        </w:tabs>
        <w:spacing w:before="160"/>
        <w:ind w:left="0" w:right="200" w:firstLine="0"/>
        <w:jc w:val="center"/>
        <w:rPr>
          <w:rFonts w:hint="eastAsia" w:ascii="仿宋" w:hAnsi="仿宋" w:eastAsia="仿宋" w:cs="仿宋"/>
          <w:b/>
          <w:sz w:val="24"/>
        </w:rPr>
      </w:pP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21F2922C">
      <w:pPr>
        <w:spacing w:after="0"/>
        <w:jc w:val="center"/>
        <w:rPr>
          <w:rFonts w:hint="eastAsia" w:ascii="仿宋" w:hAnsi="仿宋" w:eastAsia="仿宋" w:cs="仿宋"/>
          <w:sz w:val="24"/>
        </w:rPr>
        <w:sectPr>
          <w:pgSz w:w="11850" w:h="16790"/>
          <w:pgMar w:top="1400" w:right="1300" w:bottom="1180" w:left="1500" w:header="0" w:footer="992" w:gutter="0"/>
          <w:pgNumType w:fmt="decimal"/>
          <w:cols w:space="720" w:num="1"/>
        </w:sectPr>
      </w:pPr>
    </w:p>
    <w:p w14:paraId="1CB9EA10">
      <w:pPr>
        <w:pStyle w:val="4"/>
        <w:spacing w:before="40"/>
        <w:ind w:left="302"/>
        <w:rPr>
          <w:rFonts w:hint="eastAsia" w:ascii="仿宋" w:hAnsi="仿宋" w:eastAsia="仿宋" w:cs="仿宋"/>
        </w:rPr>
      </w:pPr>
      <w:bookmarkStart w:id="92" w:name="_bookmark42"/>
      <w:bookmarkEnd w:id="92"/>
      <w:bookmarkStart w:id="93" w:name="（5）投标人诚信承诺书"/>
      <w:bookmarkEnd w:id="93"/>
      <w:r>
        <w:rPr>
          <w:rFonts w:hint="eastAsia" w:ascii="仿宋" w:hAnsi="仿宋" w:eastAsia="仿宋" w:cs="仿宋"/>
        </w:rPr>
        <w:t>（4）投标人承诺函</w:t>
      </w:r>
    </w:p>
    <w:p w14:paraId="5A02451E">
      <w:pPr>
        <w:pStyle w:val="6"/>
        <w:rPr>
          <w:rFonts w:hint="eastAsia" w:ascii="仿宋" w:hAnsi="仿宋" w:eastAsia="仿宋" w:cs="仿宋"/>
          <w:b/>
        </w:rPr>
      </w:pPr>
    </w:p>
    <w:p w14:paraId="6C64516E">
      <w:pPr>
        <w:pStyle w:val="6"/>
        <w:spacing w:before="11"/>
        <w:rPr>
          <w:rFonts w:hint="eastAsia" w:ascii="仿宋" w:hAnsi="仿宋" w:eastAsia="仿宋" w:cs="仿宋"/>
          <w:b/>
        </w:rPr>
      </w:pPr>
    </w:p>
    <w:p w14:paraId="4E3A004F">
      <w:pPr>
        <w:pStyle w:val="6"/>
        <w:ind w:left="302"/>
        <w:rPr>
          <w:rFonts w:hint="eastAsia" w:ascii="仿宋" w:hAnsi="仿宋" w:eastAsia="仿宋" w:cs="仿宋"/>
        </w:rPr>
      </w:pPr>
      <w:r>
        <w:rPr>
          <w:rFonts w:hint="eastAsia" w:ascii="仿宋" w:hAnsi="仿宋" w:eastAsia="仿宋" w:cs="仿宋"/>
          <w:u w:val="single"/>
        </w:rPr>
        <w:t>致：采购人或者采购代理机构</w:t>
      </w:r>
    </w:p>
    <w:p w14:paraId="547DB25C">
      <w:pPr>
        <w:pStyle w:val="6"/>
        <w:rPr>
          <w:rFonts w:hint="eastAsia" w:ascii="仿宋" w:hAnsi="仿宋" w:eastAsia="仿宋" w:cs="仿宋"/>
        </w:rPr>
      </w:pPr>
      <w:r>
        <w:rPr>
          <w:rFonts w:hint="eastAsia" w:ascii="仿宋" w:hAnsi="仿宋" w:eastAsia="仿宋" w:cs="仿宋"/>
        </w:rPr>
        <w:br w:type="column"/>
      </w:r>
    </w:p>
    <w:p w14:paraId="3E01AF4C">
      <w:pPr>
        <w:pStyle w:val="4"/>
        <w:spacing w:before="200"/>
        <w:ind w:left="238"/>
        <w:rPr>
          <w:rFonts w:hint="eastAsia" w:ascii="仿宋" w:hAnsi="仿宋" w:eastAsia="仿宋" w:cs="仿宋"/>
        </w:rPr>
      </w:pPr>
      <w:r>
        <w:rPr>
          <w:rFonts w:hint="eastAsia" w:ascii="仿宋" w:hAnsi="仿宋" w:eastAsia="仿宋" w:cs="仿宋"/>
        </w:rPr>
        <w:t>投标人承诺函</w:t>
      </w:r>
    </w:p>
    <w:p w14:paraId="1A270D80">
      <w:pPr>
        <w:spacing w:after="0"/>
        <w:rPr>
          <w:rFonts w:hint="eastAsia" w:ascii="仿宋" w:hAnsi="仿宋" w:eastAsia="仿宋" w:cs="仿宋"/>
        </w:rPr>
        <w:sectPr>
          <w:pgSz w:w="11850" w:h="16790"/>
          <w:pgMar w:top="1400" w:right="1300" w:bottom="1180" w:left="1500" w:header="0" w:footer="992" w:gutter="0"/>
          <w:pgNumType w:fmt="decimal"/>
          <w:cols w:equalWidth="0" w:num="2">
            <w:col w:w="3423" w:space="40"/>
            <w:col w:w="5587"/>
          </w:cols>
        </w:sectPr>
      </w:pPr>
    </w:p>
    <w:p w14:paraId="17DB742F">
      <w:pPr>
        <w:pStyle w:val="6"/>
        <w:spacing w:before="6"/>
        <w:rPr>
          <w:rFonts w:hint="eastAsia" w:ascii="仿宋" w:hAnsi="仿宋" w:eastAsia="仿宋" w:cs="仿宋"/>
          <w:b/>
          <w:sz w:val="28"/>
        </w:rPr>
      </w:pPr>
    </w:p>
    <w:p w14:paraId="6848A6E8">
      <w:pPr>
        <w:pStyle w:val="6"/>
        <w:tabs>
          <w:tab w:val="left" w:pos="4672"/>
        </w:tabs>
        <w:spacing w:before="74" w:line="242" w:lineRule="auto"/>
        <w:ind w:left="302" w:right="500" w:firstLine="480"/>
        <w:jc w:val="both"/>
        <w:rPr>
          <w:rFonts w:hint="eastAsia" w:ascii="仿宋" w:hAnsi="仿宋" w:eastAsia="仿宋" w:cs="仿宋"/>
        </w:rPr>
      </w:pPr>
      <w:r>
        <w:rPr>
          <w:rFonts w:hint="eastAsia" w:ascii="仿宋" w:hAnsi="仿宋" w:eastAsia="仿宋" w:cs="仿宋"/>
        </w:rPr>
        <w:t>关于贵方XX年</w:t>
      </w:r>
      <w:r>
        <w:rPr>
          <w:rFonts w:hint="eastAsia" w:ascii="仿宋" w:hAnsi="仿宋" w:eastAsia="仿宋" w:cs="仿宋"/>
          <w:u w:val="single"/>
        </w:rPr>
        <w:t xml:space="preserve">  </w:t>
      </w:r>
      <w:r>
        <w:rPr>
          <w:rFonts w:hint="eastAsia" w:ascii="仿宋" w:hAnsi="仿宋" w:eastAsia="仿宋" w:cs="仿宋"/>
          <w:spacing w:val="11"/>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spacing w:val="8"/>
          <w:u w:val="single"/>
        </w:rPr>
        <w:t xml:space="preserve"> </w:t>
      </w:r>
      <w:r>
        <w:rPr>
          <w:rFonts w:hint="eastAsia" w:ascii="仿宋" w:hAnsi="仿宋" w:eastAsia="仿宋" w:cs="仿宋"/>
        </w:rPr>
        <w:t>日</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(项目名称)</w:t>
      </w:r>
      <w:r>
        <w:rPr>
          <w:rFonts w:hint="eastAsia" w:ascii="仿宋" w:hAnsi="仿宋" w:eastAsia="仿宋" w:cs="仿宋"/>
        </w:rPr>
        <w:t>采购项目，本签字人愿意参加投标，提供采购一</w:t>
      </w:r>
      <w:r>
        <w:rPr>
          <w:rFonts w:hint="eastAsia" w:ascii="仿宋" w:hAnsi="仿宋" w:eastAsia="仿宋" w:cs="仿宋"/>
          <w:spacing w:val="2"/>
        </w:rPr>
        <w:t>览</w:t>
      </w:r>
      <w:r>
        <w:rPr>
          <w:rFonts w:hint="eastAsia" w:ascii="仿宋" w:hAnsi="仿宋" w:eastAsia="仿宋" w:cs="仿宋"/>
        </w:rPr>
        <w:t>表中要求的所有产品，并证实提交的所有资料</w:t>
      </w:r>
      <w:r>
        <w:rPr>
          <w:rFonts w:hint="eastAsia" w:ascii="仿宋" w:hAnsi="仿宋" w:eastAsia="仿宋" w:cs="仿宋"/>
          <w:spacing w:val="2"/>
        </w:rPr>
        <w:t>是</w:t>
      </w:r>
      <w:r>
        <w:rPr>
          <w:rFonts w:hint="eastAsia" w:ascii="仿宋" w:hAnsi="仿宋" w:eastAsia="仿宋" w:cs="仿宋"/>
        </w:rPr>
        <w:t>准确的和真实的。同时，我代表（投标人名称），在此作如下承诺：</w:t>
      </w:r>
    </w:p>
    <w:p w14:paraId="5510239E">
      <w:pPr>
        <w:pStyle w:val="6"/>
        <w:spacing w:before="1"/>
        <w:rPr>
          <w:rFonts w:hint="eastAsia" w:ascii="仿宋" w:hAnsi="仿宋" w:eastAsia="仿宋" w:cs="仿宋"/>
          <w:sz w:val="22"/>
        </w:rPr>
      </w:pPr>
    </w:p>
    <w:p w14:paraId="678FF1C4">
      <w:pPr>
        <w:pStyle w:val="6"/>
        <w:ind w:left="782"/>
        <w:rPr>
          <w:rFonts w:hint="eastAsia" w:ascii="仿宋" w:hAnsi="仿宋" w:eastAsia="仿宋" w:cs="仿宋"/>
        </w:rPr>
      </w:pPr>
      <w:r>
        <w:rPr>
          <w:rFonts w:hint="eastAsia" w:ascii="仿宋" w:hAnsi="仿宋" w:eastAsia="仿宋" w:cs="仿宋"/>
        </w:rPr>
        <w:t>1.完全理解和接受招标文件的一切规定和要求；</w:t>
      </w:r>
    </w:p>
    <w:p w14:paraId="293D7B40">
      <w:pPr>
        <w:pStyle w:val="6"/>
        <w:spacing w:before="1"/>
        <w:rPr>
          <w:rFonts w:hint="eastAsia" w:ascii="仿宋" w:hAnsi="仿宋" w:eastAsia="仿宋" w:cs="仿宋"/>
          <w:sz w:val="22"/>
        </w:rPr>
      </w:pPr>
    </w:p>
    <w:p w14:paraId="0E8C3AF2">
      <w:pPr>
        <w:pStyle w:val="6"/>
        <w:spacing w:line="242" w:lineRule="auto"/>
        <w:ind w:left="302" w:right="500" w:firstLine="480"/>
        <w:jc w:val="both"/>
        <w:rPr>
          <w:rFonts w:hint="eastAsia" w:ascii="仿宋" w:hAnsi="仿宋" w:eastAsia="仿宋" w:cs="仿宋"/>
        </w:rPr>
      </w:pPr>
      <w:r>
        <w:rPr>
          <w:rFonts w:hint="eastAsia" w:ascii="仿宋" w:hAnsi="仿宋" w:eastAsia="仿宋" w:cs="仿宋"/>
        </w:rPr>
        <w:t>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14:paraId="293532BC">
      <w:pPr>
        <w:pStyle w:val="6"/>
        <w:spacing w:before="2"/>
        <w:rPr>
          <w:rFonts w:hint="eastAsia" w:ascii="仿宋" w:hAnsi="仿宋" w:eastAsia="仿宋" w:cs="仿宋"/>
          <w:sz w:val="22"/>
        </w:rPr>
      </w:pPr>
    </w:p>
    <w:p w14:paraId="724A0B0F">
      <w:pPr>
        <w:pStyle w:val="6"/>
        <w:spacing w:line="242" w:lineRule="auto"/>
        <w:ind w:left="302" w:right="500" w:firstLine="480"/>
        <w:jc w:val="both"/>
        <w:rPr>
          <w:rFonts w:hint="eastAsia" w:ascii="仿宋" w:hAnsi="仿宋" w:eastAsia="仿宋" w:cs="仿宋"/>
        </w:rPr>
      </w:pPr>
      <w:r>
        <w:rPr>
          <w:rFonts w:hint="eastAsia" w:ascii="仿宋" w:hAnsi="仿宋" w:eastAsia="仿宋" w:cs="仿宋"/>
        </w:rPr>
        <w:t>3</w:t>
      </w:r>
      <w:r>
        <w:rPr>
          <w:rFonts w:hint="eastAsia" w:ascii="仿宋" w:hAnsi="仿宋" w:eastAsia="仿宋" w:cs="仿宋"/>
          <w:spacing w:val="-6"/>
        </w:rPr>
        <w:t>、我方保证甲方在使用该产品或其任何一部分时，不受第三方提出的侵犯专利权、著作权、商标权和工业设计权等知识产权的起诉，若有违犯，愿承担相应的一切责任。</w:t>
      </w:r>
    </w:p>
    <w:p w14:paraId="6BEA4102">
      <w:pPr>
        <w:pStyle w:val="6"/>
        <w:spacing w:before="1"/>
        <w:rPr>
          <w:rFonts w:hint="eastAsia" w:ascii="仿宋" w:hAnsi="仿宋" w:eastAsia="仿宋" w:cs="仿宋"/>
          <w:sz w:val="22"/>
        </w:rPr>
      </w:pPr>
    </w:p>
    <w:p w14:paraId="1CCB82D1">
      <w:pPr>
        <w:pStyle w:val="6"/>
        <w:spacing w:line="242" w:lineRule="auto"/>
        <w:ind w:left="302" w:right="380" w:firstLine="480"/>
        <w:rPr>
          <w:rFonts w:hint="eastAsia" w:ascii="仿宋" w:hAnsi="仿宋" w:eastAsia="仿宋" w:cs="仿宋"/>
        </w:rPr>
      </w:pPr>
      <w:r>
        <w:rPr>
          <w:rFonts w:hint="eastAsia" w:ascii="仿宋" w:hAnsi="仿宋" w:eastAsia="仿宋" w:cs="仿宋"/>
        </w:rPr>
        <w:t>4</w:t>
      </w:r>
      <w:r>
        <w:rPr>
          <w:rFonts w:hint="eastAsia" w:ascii="仿宋" w:hAnsi="仿宋" w:eastAsia="仿宋" w:cs="仿宋"/>
          <w:spacing w:val="-13"/>
        </w:rPr>
        <w:t>、我方承诺，除招标文件中规定的进口产品外，所投的产品均为国产产品， 且均符合国家强制性标准。若有不实，愿承担相应的责任。</w:t>
      </w:r>
    </w:p>
    <w:p w14:paraId="076F3547">
      <w:pPr>
        <w:pStyle w:val="6"/>
        <w:spacing w:before="12"/>
        <w:rPr>
          <w:rFonts w:hint="eastAsia" w:ascii="仿宋" w:hAnsi="仿宋" w:eastAsia="仿宋" w:cs="仿宋"/>
          <w:sz w:val="21"/>
        </w:rPr>
      </w:pPr>
    </w:p>
    <w:p w14:paraId="66FC4A90">
      <w:pPr>
        <w:pStyle w:val="6"/>
        <w:spacing w:line="242" w:lineRule="auto"/>
        <w:ind w:left="302" w:right="500" w:firstLine="480"/>
        <w:jc w:val="both"/>
        <w:rPr>
          <w:rFonts w:hint="eastAsia" w:ascii="仿宋" w:hAnsi="仿宋" w:eastAsia="仿宋" w:cs="仿宋"/>
        </w:rPr>
      </w:pPr>
      <w:r>
        <w:rPr>
          <w:rFonts w:hint="eastAsia" w:ascii="仿宋" w:hAnsi="仿宋" w:eastAsia="仿宋" w:cs="仿宋"/>
        </w:rPr>
        <w:t>5</w:t>
      </w:r>
      <w:r>
        <w:rPr>
          <w:rFonts w:hint="eastAsia" w:ascii="仿宋" w:hAnsi="仿宋" w:eastAsia="仿宋" w:cs="仿宋"/>
          <w:spacing w:val="-6"/>
        </w:rPr>
        <w:t>、在整个招标过程中我方若有违规行为，贵方可按招标文件之规定给予处罚，我方完全接受。</w:t>
      </w:r>
    </w:p>
    <w:p w14:paraId="65C2294D">
      <w:pPr>
        <w:pStyle w:val="6"/>
        <w:spacing w:before="12"/>
        <w:rPr>
          <w:rFonts w:hint="eastAsia" w:ascii="仿宋" w:hAnsi="仿宋" w:eastAsia="仿宋" w:cs="仿宋"/>
          <w:sz w:val="21"/>
        </w:rPr>
      </w:pPr>
    </w:p>
    <w:p w14:paraId="7D52EB09">
      <w:pPr>
        <w:pStyle w:val="6"/>
        <w:spacing w:line="242" w:lineRule="auto"/>
        <w:ind w:left="302" w:right="500" w:firstLine="480"/>
        <w:jc w:val="both"/>
        <w:rPr>
          <w:rFonts w:hint="eastAsia" w:ascii="仿宋" w:hAnsi="仿宋" w:eastAsia="仿宋" w:cs="仿宋"/>
        </w:rPr>
      </w:pPr>
      <w:r>
        <w:rPr>
          <w:rFonts w:hint="eastAsia" w:ascii="仿宋" w:hAnsi="仿宋" w:eastAsia="仿宋" w:cs="仿宋"/>
        </w:rPr>
        <w:t>6</w:t>
      </w:r>
      <w:r>
        <w:rPr>
          <w:rFonts w:hint="eastAsia" w:ascii="仿宋" w:hAnsi="仿宋" w:eastAsia="仿宋" w:cs="仿宋"/>
          <w:spacing w:val="-6"/>
        </w:rPr>
        <w:t>、若中标，本承诺将成为合同不可分割的一部分，与合同具有同等的法律效力。</w:t>
      </w:r>
    </w:p>
    <w:p w14:paraId="063557B1">
      <w:pPr>
        <w:pStyle w:val="6"/>
        <w:spacing w:before="12"/>
        <w:rPr>
          <w:rFonts w:hint="eastAsia" w:ascii="仿宋" w:hAnsi="仿宋" w:eastAsia="仿宋" w:cs="仿宋"/>
          <w:sz w:val="21"/>
        </w:rPr>
      </w:pPr>
    </w:p>
    <w:p w14:paraId="12A917C5">
      <w:pPr>
        <w:pStyle w:val="4"/>
        <w:tabs>
          <w:tab w:val="left" w:pos="5870"/>
        </w:tabs>
        <w:ind w:left="2016"/>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5B36EF57">
      <w:pPr>
        <w:tabs>
          <w:tab w:val="left" w:pos="2375"/>
          <w:tab w:val="left" w:pos="3098"/>
          <w:tab w:val="left" w:pos="5507"/>
        </w:tabs>
        <w:spacing w:before="158" w:line="364"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35F2A6E7">
      <w:pPr>
        <w:spacing w:after="0" w:line="364" w:lineRule="auto"/>
        <w:jc w:val="center"/>
        <w:rPr>
          <w:rFonts w:hint="eastAsia" w:ascii="仿宋" w:hAnsi="仿宋" w:eastAsia="仿宋" w:cs="仿宋"/>
          <w:sz w:val="24"/>
        </w:rPr>
        <w:sectPr>
          <w:type w:val="continuous"/>
          <w:pgSz w:w="11850" w:h="16790"/>
          <w:pgMar w:top="1600" w:right="1300" w:bottom="280" w:left="1500" w:header="720" w:footer="720" w:gutter="0"/>
          <w:pgNumType w:fmt="decimal"/>
          <w:cols w:space="720" w:num="1"/>
        </w:sectPr>
      </w:pPr>
    </w:p>
    <w:p w14:paraId="50C457AD">
      <w:pPr>
        <w:pStyle w:val="4"/>
        <w:spacing w:before="40"/>
        <w:ind w:left="302"/>
        <w:rPr>
          <w:rFonts w:hint="eastAsia" w:ascii="仿宋" w:hAnsi="仿宋" w:eastAsia="仿宋" w:cs="仿宋"/>
        </w:rPr>
      </w:pPr>
      <w:bookmarkStart w:id="94" w:name="_bookmark43"/>
      <w:bookmarkEnd w:id="94"/>
      <w:bookmarkStart w:id="95" w:name="（6）资格证明材料"/>
      <w:bookmarkEnd w:id="95"/>
      <w:r>
        <w:rPr>
          <w:rFonts w:hint="eastAsia" w:ascii="仿宋" w:hAnsi="仿宋" w:eastAsia="仿宋" w:cs="仿宋"/>
        </w:rPr>
        <w:t>（5）投标人诚信承诺书</w:t>
      </w:r>
    </w:p>
    <w:p w14:paraId="1EDBF50C">
      <w:pPr>
        <w:pStyle w:val="6"/>
        <w:rPr>
          <w:rFonts w:hint="eastAsia" w:ascii="仿宋" w:hAnsi="仿宋" w:eastAsia="仿宋" w:cs="仿宋"/>
          <w:b/>
          <w:sz w:val="20"/>
        </w:rPr>
      </w:pPr>
    </w:p>
    <w:p w14:paraId="67FF1728">
      <w:pPr>
        <w:pStyle w:val="6"/>
        <w:spacing w:before="8"/>
        <w:rPr>
          <w:rFonts w:hint="eastAsia" w:ascii="仿宋" w:hAnsi="仿宋" w:eastAsia="仿宋" w:cs="仿宋"/>
          <w:b/>
          <w:sz w:val="23"/>
        </w:rPr>
      </w:pPr>
    </w:p>
    <w:p w14:paraId="79F7CB58">
      <w:pPr>
        <w:spacing w:before="67"/>
        <w:ind w:left="229" w:right="427" w:firstLine="0"/>
        <w:jc w:val="center"/>
        <w:rPr>
          <w:rFonts w:hint="eastAsia" w:ascii="仿宋" w:hAnsi="仿宋" w:eastAsia="仿宋" w:cs="仿宋"/>
          <w:b/>
          <w:sz w:val="24"/>
        </w:rPr>
      </w:pPr>
      <w:r>
        <w:rPr>
          <w:rFonts w:hint="eastAsia" w:ascii="仿宋" w:hAnsi="仿宋" w:eastAsia="仿宋" w:cs="仿宋"/>
          <w:b/>
          <w:sz w:val="24"/>
        </w:rPr>
        <w:t>投标人诚信承诺书</w:t>
      </w:r>
    </w:p>
    <w:p w14:paraId="5C16A9F8">
      <w:pPr>
        <w:pStyle w:val="6"/>
        <w:spacing w:before="160"/>
        <w:ind w:left="302"/>
        <w:rPr>
          <w:rFonts w:hint="eastAsia" w:ascii="仿宋" w:hAnsi="仿宋" w:eastAsia="仿宋" w:cs="仿宋"/>
        </w:rPr>
      </w:pPr>
      <w:r>
        <w:rPr>
          <w:rFonts w:hint="eastAsia" w:ascii="仿宋" w:hAnsi="仿宋" w:eastAsia="仿宋" w:cs="仿宋"/>
          <w:u w:val="single"/>
        </w:rPr>
        <w:t>致：采购人或者采购代理机构</w:t>
      </w:r>
    </w:p>
    <w:p w14:paraId="38208808">
      <w:pPr>
        <w:pStyle w:val="6"/>
        <w:spacing w:before="158" w:line="242" w:lineRule="auto"/>
        <w:ind w:left="784" w:right="328"/>
        <w:rPr>
          <w:rFonts w:hint="eastAsia" w:ascii="仿宋" w:hAnsi="仿宋" w:eastAsia="仿宋" w:cs="仿宋"/>
        </w:rPr>
      </w:pPr>
      <w:r>
        <w:rPr>
          <w:rFonts w:hint="eastAsia" w:ascii="仿宋" w:hAnsi="仿宋" w:eastAsia="仿宋" w:cs="仿宋"/>
        </w:rPr>
        <w:t>为了诚实、客观、有序地参与青海政府采购活动，愿就以下内容作出承诺： 一、自觉遵守各项法律、法规、规章、制度以及社会公德，维护廉洁环境，</w:t>
      </w:r>
    </w:p>
    <w:p w14:paraId="5F967032">
      <w:pPr>
        <w:pStyle w:val="6"/>
        <w:spacing w:before="3"/>
        <w:ind w:left="302"/>
        <w:rPr>
          <w:rFonts w:hint="eastAsia" w:ascii="仿宋" w:hAnsi="仿宋" w:eastAsia="仿宋" w:cs="仿宋"/>
        </w:rPr>
      </w:pPr>
      <w:r>
        <w:rPr>
          <w:rFonts w:hint="eastAsia" w:ascii="仿宋" w:hAnsi="仿宋" w:eastAsia="仿宋" w:cs="仿宋"/>
        </w:rPr>
        <w:t>与同场竞争的其他投标人平等参加政府采购活动。</w:t>
      </w:r>
    </w:p>
    <w:p w14:paraId="1C1625CC">
      <w:pPr>
        <w:pStyle w:val="6"/>
        <w:spacing w:before="2" w:line="242" w:lineRule="auto"/>
        <w:ind w:left="302" w:right="500" w:firstLine="482"/>
        <w:jc w:val="both"/>
        <w:rPr>
          <w:rFonts w:hint="eastAsia" w:ascii="仿宋" w:hAnsi="仿宋" w:eastAsia="仿宋" w:cs="仿宋"/>
        </w:rPr>
      </w:pPr>
      <w:r>
        <w:rPr>
          <w:rFonts w:hint="eastAsia" w:ascii="仿宋" w:hAnsi="仿宋" w:eastAsia="仿宋" w:cs="仿宋"/>
        </w:rPr>
        <w:t>二、参加采购代理机构组织的政府采购活动时，严格按照招标文件的规定和要求提供所需的相关材料，并对所提供的各类资料的真实性负责，不虚假应标，不虚列业绩。</w:t>
      </w:r>
    </w:p>
    <w:p w14:paraId="2B23172C">
      <w:pPr>
        <w:pStyle w:val="6"/>
        <w:spacing w:before="5" w:line="242" w:lineRule="auto"/>
        <w:ind w:left="302" w:right="500" w:firstLine="482"/>
        <w:jc w:val="both"/>
        <w:rPr>
          <w:rFonts w:hint="eastAsia" w:ascii="仿宋" w:hAnsi="仿宋" w:eastAsia="仿宋" w:cs="仿宋"/>
        </w:rPr>
      </w:pPr>
      <w:r>
        <w:rPr>
          <w:rFonts w:hint="eastAsia" w:ascii="仿宋" w:hAnsi="仿宋" w:eastAsia="仿宋" w:cs="仿宋"/>
        </w:rPr>
        <w:t>三、尊重参与政府采购活动各相关方的合法行为，接受政府采购活动依法形成的意见、结果。</w:t>
      </w:r>
    </w:p>
    <w:p w14:paraId="13734470">
      <w:pPr>
        <w:pStyle w:val="6"/>
        <w:spacing w:line="242" w:lineRule="auto"/>
        <w:ind w:left="302" w:right="500" w:firstLine="482"/>
        <w:jc w:val="both"/>
        <w:rPr>
          <w:rFonts w:hint="eastAsia" w:ascii="仿宋" w:hAnsi="仿宋" w:eastAsia="仿宋" w:cs="仿宋"/>
        </w:rPr>
      </w:pPr>
      <w:r>
        <w:rPr>
          <w:rFonts w:hint="eastAsia" w:ascii="仿宋" w:hAnsi="仿宋" w:eastAsia="仿宋" w:cs="仿宋"/>
        </w:rPr>
        <w:t>四、依法参加政府采购活动，不围标、串标，维护市场秩序，不提供“三无”产品、以次充好。</w:t>
      </w:r>
    </w:p>
    <w:p w14:paraId="54D3A340">
      <w:pPr>
        <w:pStyle w:val="6"/>
        <w:spacing w:before="1" w:line="242" w:lineRule="auto"/>
        <w:ind w:left="302" w:right="500" w:firstLine="482"/>
        <w:jc w:val="both"/>
        <w:rPr>
          <w:rFonts w:hint="eastAsia" w:ascii="仿宋" w:hAnsi="仿宋" w:eastAsia="仿宋" w:cs="仿宋"/>
        </w:rPr>
      </w:pPr>
      <w:r>
        <w:rPr>
          <w:rFonts w:hint="eastAsia" w:ascii="仿宋" w:hAnsi="仿宋" w:eastAsia="仿宋" w:cs="仿宋"/>
        </w:rPr>
        <w:t>五、积极推动政府采购活动健康开展，对采购活动有疑问、异议时，按法律规定的程序实名反映情况，不恶意中伤、无事生非，以和谐、平等的心态参加政府采购活动。</w:t>
      </w:r>
    </w:p>
    <w:p w14:paraId="71B5ED2E">
      <w:pPr>
        <w:pStyle w:val="6"/>
        <w:spacing w:before="1" w:line="242" w:lineRule="auto"/>
        <w:ind w:left="302" w:right="500" w:firstLine="482"/>
        <w:jc w:val="both"/>
        <w:rPr>
          <w:rFonts w:hint="eastAsia" w:ascii="仿宋" w:hAnsi="仿宋" w:eastAsia="仿宋" w:cs="仿宋"/>
        </w:rPr>
      </w:pPr>
      <w:r>
        <w:rPr>
          <w:rFonts w:hint="eastAsia" w:ascii="仿宋" w:hAnsi="仿宋" w:eastAsia="仿宋" w:cs="仿宋"/>
        </w:rPr>
        <w:t>六、认真履行中标人应承担的责任和义务，全面执行采购合同规定的各项内容，保质保量地按时提供采购物品。</w:t>
      </w:r>
    </w:p>
    <w:p w14:paraId="2BFA2DD5">
      <w:pPr>
        <w:pStyle w:val="6"/>
        <w:spacing w:before="3" w:line="242" w:lineRule="auto"/>
        <w:ind w:left="302" w:right="500" w:firstLine="482"/>
        <w:jc w:val="both"/>
        <w:rPr>
          <w:rFonts w:hint="eastAsia" w:ascii="仿宋" w:hAnsi="仿宋" w:eastAsia="仿宋" w:cs="仿宋"/>
        </w:rPr>
      </w:pPr>
      <w:r>
        <w:rPr>
          <w:rFonts w:hint="eastAsia" w:ascii="仿宋" w:hAnsi="仿宋" w:eastAsia="仿宋" w:cs="仿宋"/>
        </w:rPr>
        <w:t>若本企业（单位）发生有悖于上述承诺的行为，愿意接受《中华人民共和国政府采购法》和《政府采购法实施条例》中对投标人的相关处理。</w:t>
      </w:r>
    </w:p>
    <w:p w14:paraId="02CD5BD3">
      <w:pPr>
        <w:pStyle w:val="6"/>
        <w:spacing w:before="1"/>
        <w:ind w:left="784"/>
        <w:rPr>
          <w:rFonts w:hint="eastAsia" w:ascii="仿宋" w:hAnsi="仿宋" w:eastAsia="仿宋" w:cs="仿宋"/>
        </w:rPr>
      </w:pPr>
      <w:r>
        <w:rPr>
          <w:rFonts w:hint="eastAsia" w:ascii="仿宋" w:hAnsi="仿宋" w:eastAsia="仿宋" w:cs="仿宋"/>
        </w:rPr>
        <w:t>本承诺是采购项目投标文件的组成部分。</w:t>
      </w:r>
    </w:p>
    <w:p w14:paraId="4E308050">
      <w:pPr>
        <w:pStyle w:val="6"/>
        <w:rPr>
          <w:rFonts w:hint="eastAsia" w:ascii="仿宋" w:hAnsi="仿宋" w:eastAsia="仿宋" w:cs="仿宋"/>
        </w:rPr>
      </w:pPr>
    </w:p>
    <w:p w14:paraId="615C6C09">
      <w:pPr>
        <w:pStyle w:val="4"/>
        <w:tabs>
          <w:tab w:val="left" w:pos="5870"/>
        </w:tabs>
        <w:spacing w:before="162"/>
        <w:ind w:left="2016"/>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692E55F6">
      <w:pPr>
        <w:tabs>
          <w:tab w:val="left" w:pos="2375"/>
          <w:tab w:val="left" w:pos="3098"/>
          <w:tab w:val="left" w:pos="5507"/>
        </w:tabs>
        <w:spacing w:before="161" w:line="362"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57BA8252">
      <w:pPr>
        <w:spacing w:after="0" w:line="362" w:lineRule="auto"/>
        <w:jc w:val="center"/>
        <w:rPr>
          <w:rFonts w:hint="eastAsia" w:ascii="仿宋" w:hAnsi="仿宋" w:eastAsia="仿宋" w:cs="仿宋"/>
          <w:sz w:val="24"/>
        </w:rPr>
        <w:sectPr>
          <w:pgSz w:w="11850" w:h="16790"/>
          <w:pgMar w:top="1400" w:right="1300" w:bottom="1180" w:left="1500" w:header="0" w:footer="992" w:gutter="0"/>
          <w:pgNumType w:fmt="decimal"/>
          <w:cols w:space="720" w:num="1"/>
        </w:sectPr>
      </w:pPr>
    </w:p>
    <w:p w14:paraId="5525FA40">
      <w:pPr>
        <w:pStyle w:val="4"/>
        <w:spacing w:before="40"/>
        <w:ind w:left="302"/>
        <w:rPr>
          <w:rFonts w:hint="eastAsia" w:ascii="仿宋" w:hAnsi="仿宋" w:eastAsia="仿宋" w:cs="仿宋"/>
        </w:rPr>
      </w:pPr>
      <w:bookmarkStart w:id="96" w:name="（7）财务状况报告，依法缴纳税收和社会保障资金的相关材料"/>
      <w:bookmarkEnd w:id="96"/>
      <w:bookmarkStart w:id="97" w:name="_bookmark44"/>
      <w:bookmarkEnd w:id="97"/>
      <w:r>
        <w:rPr>
          <w:rFonts w:hint="eastAsia" w:ascii="仿宋" w:hAnsi="仿宋" w:eastAsia="仿宋" w:cs="仿宋"/>
        </w:rPr>
        <w:t>（6）资格证明材料</w:t>
      </w:r>
    </w:p>
    <w:p w14:paraId="537ACF38">
      <w:pPr>
        <w:pStyle w:val="6"/>
        <w:rPr>
          <w:rFonts w:hint="eastAsia" w:ascii="仿宋" w:hAnsi="仿宋" w:eastAsia="仿宋" w:cs="仿宋"/>
          <w:b/>
          <w:sz w:val="20"/>
        </w:rPr>
      </w:pPr>
    </w:p>
    <w:p w14:paraId="0FA256D0">
      <w:pPr>
        <w:pStyle w:val="6"/>
        <w:spacing w:before="8"/>
        <w:rPr>
          <w:rFonts w:hint="eastAsia" w:ascii="仿宋" w:hAnsi="仿宋" w:eastAsia="仿宋" w:cs="仿宋"/>
          <w:b/>
          <w:sz w:val="23"/>
        </w:rPr>
      </w:pPr>
    </w:p>
    <w:p w14:paraId="231F5014">
      <w:pPr>
        <w:spacing w:before="67"/>
        <w:ind w:left="229" w:right="429" w:firstLine="0"/>
        <w:jc w:val="center"/>
        <w:rPr>
          <w:rFonts w:hint="eastAsia" w:ascii="仿宋" w:hAnsi="仿宋" w:eastAsia="仿宋" w:cs="仿宋"/>
          <w:b/>
          <w:sz w:val="24"/>
        </w:rPr>
      </w:pPr>
      <w:r>
        <w:rPr>
          <w:rFonts w:hint="eastAsia" w:ascii="仿宋" w:hAnsi="仿宋" w:eastAsia="仿宋" w:cs="仿宋"/>
          <w:b/>
          <w:sz w:val="24"/>
        </w:rPr>
        <w:t>资格证明材料</w:t>
      </w:r>
    </w:p>
    <w:p w14:paraId="6650DDC9">
      <w:pPr>
        <w:pStyle w:val="6"/>
        <w:rPr>
          <w:rFonts w:hint="eastAsia" w:ascii="仿宋" w:hAnsi="仿宋" w:eastAsia="仿宋" w:cs="仿宋"/>
          <w:b/>
        </w:rPr>
      </w:pPr>
    </w:p>
    <w:p w14:paraId="5A58FF12">
      <w:pPr>
        <w:pStyle w:val="6"/>
        <w:spacing w:before="11"/>
        <w:rPr>
          <w:rFonts w:hint="eastAsia" w:ascii="仿宋" w:hAnsi="仿宋" w:eastAsia="仿宋" w:cs="仿宋"/>
          <w:b/>
        </w:rPr>
      </w:pPr>
    </w:p>
    <w:p w14:paraId="4560FB10">
      <w:pPr>
        <w:pStyle w:val="6"/>
        <w:ind w:left="782"/>
        <w:rPr>
          <w:rFonts w:hint="eastAsia" w:ascii="仿宋" w:hAnsi="仿宋" w:eastAsia="仿宋" w:cs="仿宋"/>
        </w:rPr>
      </w:pPr>
      <w:r>
        <w:rPr>
          <w:rFonts w:hint="eastAsia" w:ascii="仿宋" w:hAnsi="仿宋" w:eastAsia="仿宋" w:cs="仿宋"/>
        </w:rPr>
        <w:t>资格证明材料包括：</w:t>
      </w:r>
    </w:p>
    <w:p w14:paraId="53958FD5">
      <w:pPr>
        <w:pStyle w:val="6"/>
        <w:spacing w:before="160" w:line="362" w:lineRule="auto"/>
        <w:ind w:left="302" w:right="443" w:firstLine="480"/>
        <w:rPr>
          <w:rFonts w:hint="eastAsia" w:ascii="仿宋" w:hAnsi="仿宋" w:eastAsia="仿宋" w:cs="仿宋"/>
        </w:rPr>
      </w:pPr>
      <w:r>
        <w:rPr>
          <w:rFonts w:hint="eastAsia" w:ascii="仿宋" w:hAnsi="仿宋" w:eastAsia="仿宋" w:cs="仿宋"/>
        </w:rPr>
        <w:t>（1）提供有效的营业执照、税务登记证、机构代码证或三证（五证）合一统一社会代码证及其他资格证明文件（扫描或复印件）；</w:t>
      </w:r>
    </w:p>
    <w:p w14:paraId="47EBC776">
      <w:pPr>
        <w:pStyle w:val="6"/>
        <w:spacing w:before="5" w:line="364" w:lineRule="auto"/>
        <w:ind w:left="302" w:right="380" w:firstLine="480"/>
        <w:rPr>
          <w:rFonts w:hint="eastAsia" w:ascii="仿宋" w:hAnsi="仿宋" w:eastAsia="仿宋" w:cs="仿宋"/>
        </w:rPr>
      </w:pPr>
      <w:r>
        <w:rPr>
          <w:rFonts w:hint="eastAsia" w:ascii="仿宋" w:hAnsi="仿宋" w:eastAsia="仿宋" w:cs="仿宋"/>
        </w:rPr>
        <w:t>企业法人需提交“统一社会信用代码的营业执照”，未换证的提交“营业</w:t>
      </w:r>
      <w:r>
        <w:rPr>
          <w:rFonts w:hint="eastAsia" w:ascii="仿宋" w:hAnsi="仿宋" w:eastAsia="仿宋" w:cs="仿宋"/>
          <w:spacing w:val="-6"/>
        </w:rPr>
        <w:t>执照、组织机构代码证、税务登记证”；事业法人需提交 “统一社会信用代码</w:t>
      </w:r>
      <w:r>
        <w:rPr>
          <w:rFonts w:hint="eastAsia" w:ascii="仿宋" w:hAnsi="仿宋" w:eastAsia="仿宋" w:cs="仿宋"/>
          <w:spacing w:val="-19"/>
        </w:rPr>
        <w:t>的事业单位法人证书”，未换证的提交“事业单位法人证书或组织机构代码证”；</w:t>
      </w:r>
      <w:r>
        <w:rPr>
          <w:rFonts w:hint="eastAsia" w:ascii="仿宋" w:hAnsi="仿宋" w:eastAsia="仿宋" w:cs="仿宋"/>
          <w:spacing w:val="-12"/>
        </w:rPr>
        <w:t>其他组织需提交“统一社会信用代码的社会团体法人登记证书”或“统一社会</w:t>
      </w:r>
      <w:r>
        <w:rPr>
          <w:rFonts w:hint="eastAsia" w:ascii="仿宋" w:hAnsi="仿宋" w:eastAsia="仿宋" w:cs="仿宋"/>
          <w:spacing w:val="-11"/>
        </w:rPr>
        <w:t>信用代码的民办非企业单位登记证书”或“统一社会信用代码的基金会法人登</w:t>
      </w:r>
      <w:r>
        <w:rPr>
          <w:rFonts w:hint="eastAsia" w:ascii="仿宋" w:hAnsi="仿宋" w:eastAsia="仿宋" w:cs="仿宋"/>
          <w:spacing w:val="-8"/>
        </w:rPr>
        <w:t>记证书”，未换证的提交 “社会团体法人登记证书”或“民办非企业单位登记证书”或“基金会法人登记证书”和“组织机构代码证”；个体工商户需提交</w:t>
      </w:r>
    </w:p>
    <w:p w14:paraId="618F2021">
      <w:pPr>
        <w:pStyle w:val="6"/>
        <w:spacing w:line="362" w:lineRule="auto"/>
        <w:ind w:left="302" w:right="503"/>
        <w:rPr>
          <w:rFonts w:hint="eastAsia" w:ascii="仿宋" w:hAnsi="仿宋" w:eastAsia="仿宋" w:cs="仿宋"/>
        </w:rPr>
      </w:pPr>
      <w:r>
        <w:rPr>
          <w:rFonts w:hint="eastAsia" w:ascii="仿宋" w:hAnsi="仿宋" w:eastAsia="仿宋" w:cs="仿宋"/>
        </w:rPr>
        <w:t>“统一社会信用代码的营业执照”或“营业执照、税务登记证”；自然人需提交身份证明。</w:t>
      </w:r>
    </w:p>
    <w:p w14:paraId="574D7285">
      <w:pPr>
        <w:pStyle w:val="6"/>
        <w:spacing w:before="2"/>
        <w:ind w:left="782"/>
        <w:rPr>
          <w:rFonts w:hint="eastAsia" w:ascii="仿宋" w:hAnsi="仿宋" w:eastAsia="仿宋" w:cs="仿宋"/>
        </w:rPr>
      </w:pPr>
      <w:r>
        <w:rPr>
          <w:rFonts w:hint="eastAsia" w:ascii="仿宋" w:hAnsi="仿宋" w:eastAsia="仿宋" w:cs="仿宋"/>
        </w:rPr>
        <w:t>（2）招标文件规定的有关资格证书、许可证书、认证等；</w:t>
      </w:r>
    </w:p>
    <w:p w14:paraId="3B7E34E3">
      <w:pPr>
        <w:pStyle w:val="6"/>
        <w:spacing w:before="158"/>
        <w:ind w:left="782"/>
        <w:rPr>
          <w:rFonts w:hint="eastAsia" w:ascii="仿宋" w:hAnsi="仿宋" w:eastAsia="仿宋" w:cs="仿宋"/>
        </w:rPr>
      </w:pPr>
      <w:r>
        <w:rPr>
          <w:rFonts w:hint="eastAsia" w:ascii="仿宋" w:hAnsi="仿宋" w:eastAsia="仿宋" w:cs="仿宋"/>
        </w:rPr>
        <w:t>（3）投标人认为有必要提供的其他资格证明文件。</w:t>
      </w:r>
    </w:p>
    <w:p w14:paraId="6D3F35A5">
      <w:pPr>
        <w:spacing w:after="0"/>
        <w:rPr>
          <w:rFonts w:hint="eastAsia" w:ascii="仿宋" w:hAnsi="仿宋" w:eastAsia="仿宋" w:cs="仿宋"/>
        </w:rPr>
        <w:sectPr>
          <w:pgSz w:w="11850" w:h="16790"/>
          <w:pgMar w:top="1400" w:right="1300" w:bottom="1180" w:left="1500" w:header="0" w:footer="992" w:gutter="0"/>
          <w:pgNumType w:fmt="decimal"/>
          <w:cols w:space="720" w:num="1"/>
        </w:sectPr>
      </w:pPr>
    </w:p>
    <w:p w14:paraId="412E338D">
      <w:pPr>
        <w:pStyle w:val="4"/>
        <w:spacing w:before="40"/>
        <w:ind w:left="302"/>
        <w:rPr>
          <w:rFonts w:hint="eastAsia" w:ascii="仿宋" w:hAnsi="仿宋" w:eastAsia="仿宋" w:cs="仿宋"/>
        </w:rPr>
      </w:pPr>
      <w:bookmarkStart w:id="98" w:name="_bookmark45"/>
      <w:bookmarkEnd w:id="98"/>
      <w:bookmarkStart w:id="99" w:name="（8）具备履行合同所必需的设备和专业技术能力的证明材料"/>
      <w:bookmarkEnd w:id="99"/>
      <w:r>
        <w:rPr>
          <w:rFonts w:hint="eastAsia" w:ascii="仿宋" w:hAnsi="仿宋" w:eastAsia="仿宋" w:cs="仿宋"/>
        </w:rPr>
        <w:t>（7）财务状况报告，依法缴纳税收和社会保障资金的相关材料</w:t>
      </w:r>
    </w:p>
    <w:p w14:paraId="3FCEAB48">
      <w:pPr>
        <w:pStyle w:val="6"/>
        <w:rPr>
          <w:rFonts w:hint="eastAsia" w:ascii="仿宋" w:hAnsi="仿宋" w:eastAsia="仿宋" w:cs="仿宋"/>
          <w:b/>
        </w:rPr>
      </w:pPr>
    </w:p>
    <w:p w14:paraId="4534A4EE">
      <w:pPr>
        <w:pStyle w:val="6"/>
        <w:spacing w:before="11"/>
        <w:rPr>
          <w:rFonts w:hint="eastAsia" w:ascii="仿宋" w:hAnsi="仿宋" w:eastAsia="仿宋" w:cs="仿宋"/>
          <w:b/>
        </w:rPr>
      </w:pPr>
    </w:p>
    <w:p w14:paraId="4BD3A6DC">
      <w:pPr>
        <w:spacing w:before="0"/>
        <w:ind w:left="1413" w:right="0" w:firstLine="0"/>
        <w:jc w:val="left"/>
        <w:rPr>
          <w:rFonts w:hint="eastAsia" w:ascii="仿宋" w:hAnsi="仿宋" w:eastAsia="仿宋" w:cs="仿宋"/>
          <w:b/>
          <w:sz w:val="24"/>
        </w:rPr>
      </w:pPr>
      <w:r>
        <w:rPr>
          <w:rFonts w:hint="eastAsia" w:ascii="仿宋" w:hAnsi="仿宋" w:eastAsia="仿宋" w:cs="仿宋"/>
          <w:b/>
          <w:sz w:val="24"/>
        </w:rPr>
        <w:t>财务状况报告，依法缴纳税收和社会保障资金的相关材料</w:t>
      </w:r>
    </w:p>
    <w:p w14:paraId="2E23D71C">
      <w:pPr>
        <w:pStyle w:val="6"/>
        <w:rPr>
          <w:rFonts w:hint="eastAsia" w:ascii="仿宋" w:hAnsi="仿宋" w:eastAsia="仿宋" w:cs="仿宋"/>
          <w:b/>
        </w:rPr>
      </w:pPr>
    </w:p>
    <w:p w14:paraId="65971AAA">
      <w:pPr>
        <w:pStyle w:val="6"/>
        <w:spacing w:before="11"/>
        <w:rPr>
          <w:rFonts w:hint="eastAsia" w:ascii="仿宋" w:hAnsi="仿宋" w:eastAsia="仿宋" w:cs="仿宋"/>
          <w:b/>
        </w:rPr>
      </w:pPr>
    </w:p>
    <w:p w14:paraId="445619AB">
      <w:pPr>
        <w:pStyle w:val="6"/>
        <w:ind w:left="782"/>
        <w:rPr>
          <w:rFonts w:hint="eastAsia" w:ascii="仿宋" w:hAnsi="仿宋" w:eastAsia="仿宋" w:cs="仿宋"/>
        </w:rPr>
      </w:pPr>
      <w:r>
        <w:rPr>
          <w:rFonts w:hint="eastAsia" w:ascii="仿宋" w:hAnsi="仿宋" w:eastAsia="仿宋" w:cs="仿宋"/>
        </w:rPr>
        <w:t>按照招标文件第2.2款（1）中第&lt;2&gt;条规定提供以下相关材料。</w:t>
      </w:r>
    </w:p>
    <w:p w14:paraId="50173F5C">
      <w:pPr>
        <w:pStyle w:val="6"/>
        <w:spacing w:before="160" w:line="364" w:lineRule="auto"/>
        <w:ind w:left="302" w:right="380" w:firstLine="480"/>
        <w:rPr>
          <w:rFonts w:hint="eastAsia" w:ascii="仿宋" w:hAnsi="仿宋" w:eastAsia="仿宋" w:cs="仿宋"/>
        </w:rPr>
      </w:pPr>
      <w:r>
        <w:rPr>
          <w:rFonts w:hint="eastAsia" w:ascii="仿宋" w:hAnsi="仿宋" w:eastAsia="仿宋" w:cs="仿宋"/>
        </w:rPr>
        <w:t>1</w:t>
      </w:r>
      <w:r>
        <w:rPr>
          <w:rFonts w:hint="eastAsia" w:ascii="仿宋" w:hAnsi="仿宋" w:eastAsia="仿宋" w:cs="仿宋"/>
          <w:spacing w:val="-5"/>
        </w:rPr>
        <w:t>、投标人是法人的，提供基本开户银行近三个月内出具的资信证明</w:t>
      </w:r>
      <w:r>
        <w:rPr>
          <w:rFonts w:hint="eastAsia" w:ascii="仿宋" w:hAnsi="仿宋" w:eastAsia="仿宋" w:cs="仿宋"/>
        </w:rPr>
        <w:t>（同时提供基本存款账户开户许可证）或2024年度或2025年度经第三方审计的财务状</w:t>
      </w:r>
      <w:r>
        <w:rPr>
          <w:rFonts w:hint="eastAsia" w:ascii="仿宋" w:hAnsi="仿宋" w:eastAsia="仿宋" w:cs="仿宋"/>
          <w:spacing w:val="-2"/>
        </w:rPr>
        <w:t>况报告</w:t>
      </w:r>
      <w:r>
        <w:rPr>
          <w:rFonts w:hint="eastAsia" w:ascii="仿宋" w:hAnsi="仿宋" w:eastAsia="仿宋" w:cs="仿宋"/>
          <w:spacing w:val="-3"/>
        </w:rPr>
        <w:t>（</w:t>
      </w:r>
      <w:r>
        <w:rPr>
          <w:rFonts w:hint="eastAsia" w:ascii="仿宋" w:hAnsi="仿宋" w:eastAsia="仿宋" w:cs="仿宋"/>
          <w:spacing w:val="-2"/>
        </w:rPr>
        <w:t>扫描或复印件应全面、完整、清晰</w:t>
      </w:r>
      <w:r>
        <w:rPr>
          <w:rFonts w:hint="eastAsia" w:ascii="仿宋" w:hAnsi="仿宋" w:eastAsia="仿宋" w:cs="仿宋"/>
          <w:spacing w:val="-7"/>
        </w:rPr>
        <w:t>）</w:t>
      </w:r>
      <w:r>
        <w:rPr>
          <w:rFonts w:hint="eastAsia" w:ascii="仿宋" w:hAnsi="仿宋" w:eastAsia="仿宋" w:cs="仿宋"/>
          <w:spacing w:val="-4"/>
        </w:rPr>
        <w:t>，包括资产负债表、现金流量表、利润表和财务（会计）</w:t>
      </w:r>
      <w:r>
        <w:rPr>
          <w:rFonts w:hint="eastAsia" w:ascii="仿宋" w:hAnsi="仿宋" w:eastAsia="仿宋" w:cs="仿宋"/>
        </w:rPr>
        <w:t>报表附注，并提供第三方机构的营业执照、执业证书。投标人是其他组织和自然人，没有经审计的财务报告，可以提供基本开户银行出具的资信证明（同时提供基本存款账户开户许可证或银行账户存款信息）。</w:t>
      </w:r>
    </w:p>
    <w:p w14:paraId="603D0C6F">
      <w:pPr>
        <w:pStyle w:val="6"/>
        <w:spacing w:line="364" w:lineRule="auto"/>
        <w:ind w:left="302" w:right="500" w:firstLine="480"/>
        <w:jc w:val="both"/>
        <w:rPr>
          <w:rFonts w:hint="eastAsia" w:ascii="仿宋" w:hAnsi="仿宋" w:eastAsia="仿宋" w:cs="仿宋"/>
        </w:rPr>
      </w:pPr>
      <w:r>
        <w:rPr>
          <w:rFonts w:hint="eastAsia" w:ascii="仿宋" w:hAnsi="仿宋" w:eastAsia="仿宋" w:cs="仿宋"/>
        </w:rPr>
        <w:t>2、提供近半年内任意一个月依法缴纳税收和社会保障资金记录的证明材料；依法免税或不需要缴纳社会保障资金的投标人须提供相应文件证明其依法免税或不需要缴纳社会保障资金。</w:t>
      </w:r>
    </w:p>
    <w:p w14:paraId="2B69B3F7">
      <w:pPr>
        <w:spacing w:after="0" w:line="364" w:lineRule="auto"/>
        <w:jc w:val="both"/>
        <w:rPr>
          <w:rFonts w:hint="eastAsia" w:ascii="仿宋" w:hAnsi="仿宋" w:eastAsia="仿宋" w:cs="仿宋"/>
        </w:rPr>
        <w:sectPr>
          <w:pgSz w:w="11850" w:h="16790"/>
          <w:pgMar w:top="1400" w:right="1300" w:bottom="1180" w:left="1500" w:header="0" w:footer="992" w:gutter="0"/>
          <w:pgNumType w:fmt="decimal"/>
          <w:cols w:space="720" w:num="1"/>
        </w:sectPr>
      </w:pPr>
    </w:p>
    <w:p w14:paraId="5A9356F2">
      <w:pPr>
        <w:pStyle w:val="4"/>
        <w:spacing w:before="40"/>
        <w:ind w:left="302"/>
        <w:rPr>
          <w:rFonts w:hint="eastAsia" w:ascii="仿宋" w:hAnsi="仿宋" w:eastAsia="仿宋" w:cs="仿宋"/>
        </w:rPr>
      </w:pPr>
      <w:bookmarkStart w:id="100" w:name="（9）无重大违法记录声明"/>
      <w:bookmarkEnd w:id="100"/>
      <w:bookmarkStart w:id="101" w:name="_bookmark46"/>
      <w:bookmarkEnd w:id="101"/>
      <w:r>
        <w:rPr>
          <w:rFonts w:hint="eastAsia" w:ascii="仿宋" w:hAnsi="仿宋" w:eastAsia="仿宋" w:cs="仿宋"/>
        </w:rPr>
        <w:t>（8）具备履行合同所必需的设备和专业技术能力的证明材料</w:t>
      </w:r>
    </w:p>
    <w:p w14:paraId="0721E36A">
      <w:pPr>
        <w:pStyle w:val="6"/>
        <w:rPr>
          <w:rFonts w:hint="eastAsia" w:ascii="仿宋" w:hAnsi="仿宋" w:eastAsia="仿宋" w:cs="仿宋"/>
          <w:b/>
        </w:rPr>
      </w:pPr>
    </w:p>
    <w:p w14:paraId="5C747D42">
      <w:pPr>
        <w:pStyle w:val="6"/>
        <w:spacing w:before="11"/>
        <w:rPr>
          <w:rFonts w:hint="eastAsia" w:ascii="仿宋" w:hAnsi="仿宋" w:eastAsia="仿宋" w:cs="仿宋"/>
          <w:b/>
        </w:rPr>
      </w:pPr>
    </w:p>
    <w:p w14:paraId="70EE318D">
      <w:pPr>
        <w:spacing w:before="0"/>
        <w:ind w:left="1533" w:right="0" w:firstLine="0"/>
        <w:jc w:val="left"/>
        <w:rPr>
          <w:rFonts w:hint="eastAsia" w:ascii="仿宋" w:hAnsi="仿宋" w:eastAsia="仿宋" w:cs="仿宋"/>
          <w:b/>
          <w:sz w:val="24"/>
        </w:rPr>
      </w:pPr>
      <w:r>
        <w:rPr>
          <w:rFonts w:hint="eastAsia" w:ascii="仿宋" w:hAnsi="仿宋" w:eastAsia="仿宋" w:cs="仿宋"/>
          <w:b/>
          <w:sz w:val="24"/>
        </w:rPr>
        <w:t>具备履行合同所必需的设备和专业技术能力的证明材料</w:t>
      </w:r>
    </w:p>
    <w:p w14:paraId="74619378">
      <w:pPr>
        <w:pStyle w:val="6"/>
        <w:rPr>
          <w:rFonts w:hint="eastAsia" w:ascii="仿宋" w:hAnsi="仿宋" w:eastAsia="仿宋" w:cs="仿宋"/>
          <w:b/>
        </w:rPr>
      </w:pPr>
    </w:p>
    <w:p w14:paraId="68B30D99">
      <w:pPr>
        <w:pStyle w:val="6"/>
        <w:spacing w:before="11"/>
        <w:rPr>
          <w:rFonts w:hint="eastAsia" w:ascii="仿宋" w:hAnsi="仿宋" w:eastAsia="仿宋" w:cs="仿宋"/>
          <w:b/>
        </w:rPr>
      </w:pPr>
    </w:p>
    <w:p w14:paraId="59FE3398">
      <w:pPr>
        <w:pStyle w:val="6"/>
        <w:spacing w:line="364" w:lineRule="auto"/>
        <w:ind w:left="302" w:right="380" w:firstLine="480"/>
        <w:rPr>
          <w:rFonts w:hint="eastAsia" w:ascii="仿宋" w:hAnsi="仿宋" w:eastAsia="仿宋" w:cs="仿宋"/>
        </w:rPr>
      </w:pPr>
      <w:r>
        <w:rPr>
          <w:rFonts w:hint="eastAsia" w:ascii="仿宋" w:hAnsi="仿宋" w:eastAsia="仿宋" w:cs="仿宋"/>
        </w:rPr>
        <w:t>为保证本项目合同的顺利履行，投标人必须具备履行合同的设备和专业技</w:t>
      </w:r>
      <w:r>
        <w:rPr>
          <w:rFonts w:hint="eastAsia" w:ascii="仿宋" w:hAnsi="仿宋" w:eastAsia="仿宋" w:cs="仿宋"/>
          <w:spacing w:val="-12"/>
        </w:rPr>
        <w:t>术能力，须提供必须具备履行合同的设备和专业技术能力的承诺函</w:t>
      </w:r>
      <w:r>
        <w:rPr>
          <w:rFonts w:hint="eastAsia" w:ascii="仿宋" w:hAnsi="仿宋" w:eastAsia="仿宋" w:cs="仿宋"/>
        </w:rPr>
        <w:t>（</w:t>
      </w:r>
      <w:r>
        <w:rPr>
          <w:rFonts w:hint="eastAsia" w:ascii="仿宋" w:hAnsi="仿宋" w:eastAsia="仿宋" w:cs="仿宋"/>
          <w:spacing w:val="-1"/>
        </w:rPr>
        <w:t>格式自拟</w:t>
      </w:r>
      <w:r>
        <w:rPr>
          <w:rFonts w:hint="eastAsia" w:ascii="仿宋" w:hAnsi="仿宋" w:eastAsia="仿宋" w:cs="仿宋"/>
          <w:spacing w:val="-120"/>
        </w:rPr>
        <w:t>）</w:t>
      </w:r>
      <w:r>
        <w:rPr>
          <w:rFonts w:hint="eastAsia" w:ascii="仿宋" w:hAnsi="仿宋" w:eastAsia="仿宋" w:cs="仿宋"/>
        </w:rPr>
        <w:t>，并提供相关设备的购置发票或相关人员的职称证书、用工合同等证明材料。</w:t>
      </w:r>
    </w:p>
    <w:p w14:paraId="262EDD6C">
      <w:pPr>
        <w:spacing w:after="0" w:line="364" w:lineRule="auto"/>
        <w:rPr>
          <w:rFonts w:hint="eastAsia" w:ascii="仿宋" w:hAnsi="仿宋" w:eastAsia="仿宋" w:cs="仿宋"/>
        </w:rPr>
        <w:sectPr>
          <w:pgSz w:w="11850" w:h="16790"/>
          <w:pgMar w:top="1400" w:right="1300" w:bottom="1180" w:left="1500" w:header="0" w:footer="992" w:gutter="0"/>
          <w:pgNumType w:fmt="decimal"/>
          <w:cols w:space="720" w:num="1"/>
        </w:sectPr>
      </w:pPr>
    </w:p>
    <w:p w14:paraId="697D1E80">
      <w:pPr>
        <w:pStyle w:val="4"/>
        <w:spacing w:before="80"/>
        <w:ind w:left="302"/>
        <w:rPr>
          <w:rFonts w:hint="eastAsia" w:ascii="仿宋" w:hAnsi="仿宋" w:eastAsia="仿宋" w:cs="仿宋"/>
        </w:rPr>
      </w:pPr>
      <w:bookmarkStart w:id="102" w:name="_bookmark47"/>
      <w:bookmarkEnd w:id="102"/>
      <w:r>
        <w:rPr>
          <w:rFonts w:hint="eastAsia" w:ascii="仿宋" w:hAnsi="仿宋" w:eastAsia="仿宋" w:cs="仿宋"/>
        </w:rPr>
        <w:t>（9）无重大违法记录声明</w:t>
      </w:r>
    </w:p>
    <w:p w14:paraId="7D328ACB">
      <w:pPr>
        <w:pStyle w:val="6"/>
        <w:rPr>
          <w:rFonts w:hint="eastAsia" w:ascii="仿宋" w:hAnsi="仿宋" w:eastAsia="仿宋" w:cs="仿宋"/>
          <w:b/>
          <w:sz w:val="20"/>
        </w:rPr>
      </w:pPr>
    </w:p>
    <w:p w14:paraId="5026FADE">
      <w:pPr>
        <w:pStyle w:val="6"/>
        <w:rPr>
          <w:rFonts w:hint="eastAsia" w:ascii="仿宋" w:hAnsi="仿宋" w:eastAsia="仿宋" w:cs="仿宋"/>
          <w:b/>
          <w:sz w:val="20"/>
        </w:rPr>
      </w:pPr>
    </w:p>
    <w:p w14:paraId="1E0BBC44">
      <w:pPr>
        <w:pStyle w:val="6"/>
        <w:spacing w:before="7"/>
        <w:rPr>
          <w:rFonts w:hint="eastAsia" w:ascii="仿宋" w:hAnsi="仿宋" w:eastAsia="仿宋" w:cs="仿宋"/>
          <w:b/>
          <w:sz w:val="14"/>
        </w:rPr>
      </w:pPr>
    </w:p>
    <w:p w14:paraId="75897467">
      <w:pPr>
        <w:spacing w:before="66"/>
        <w:ind w:left="229" w:right="427" w:firstLine="0"/>
        <w:jc w:val="center"/>
        <w:rPr>
          <w:rFonts w:hint="eastAsia" w:ascii="仿宋" w:hAnsi="仿宋" w:eastAsia="仿宋" w:cs="仿宋"/>
          <w:b/>
          <w:sz w:val="24"/>
        </w:rPr>
      </w:pPr>
      <w:r>
        <w:rPr>
          <w:rFonts w:hint="eastAsia" w:ascii="仿宋" w:hAnsi="仿宋" w:eastAsia="仿宋" w:cs="仿宋"/>
          <w:b/>
          <w:sz w:val="24"/>
        </w:rPr>
        <w:t>无重大违法记录声明</w:t>
      </w:r>
    </w:p>
    <w:p w14:paraId="0F03FBBF">
      <w:pPr>
        <w:pStyle w:val="6"/>
        <w:rPr>
          <w:rFonts w:hint="eastAsia" w:ascii="仿宋" w:hAnsi="仿宋" w:eastAsia="仿宋" w:cs="仿宋"/>
          <w:b/>
        </w:rPr>
      </w:pPr>
    </w:p>
    <w:p w14:paraId="00A61678">
      <w:pPr>
        <w:pStyle w:val="6"/>
        <w:spacing w:before="11"/>
        <w:rPr>
          <w:rFonts w:hint="eastAsia" w:ascii="仿宋" w:hAnsi="仿宋" w:eastAsia="仿宋" w:cs="仿宋"/>
          <w:b/>
          <w:sz w:val="30"/>
        </w:rPr>
      </w:pPr>
    </w:p>
    <w:p w14:paraId="0CDB87C6">
      <w:pPr>
        <w:spacing w:before="0"/>
        <w:ind w:left="302" w:right="0" w:firstLine="0"/>
        <w:jc w:val="left"/>
        <w:rPr>
          <w:rFonts w:hint="eastAsia" w:ascii="仿宋" w:hAnsi="仿宋" w:eastAsia="仿宋" w:cs="仿宋"/>
          <w:b/>
          <w:sz w:val="24"/>
          <w:lang w:eastAsia="zh-CN"/>
        </w:rPr>
      </w:pPr>
      <w:r>
        <w:rPr>
          <w:rFonts w:hint="eastAsia" w:ascii="仿宋" w:hAnsi="仿宋" w:eastAsia="仿宋" w:cs="仿宋"/>
          <w:b/>
          <w:sz w:val="24"/>
        </w:rPr>
        <w:t>致：</w:t>
      </w:r>
      <w:r>
        <w:rPr>
          <w:rFonts w:hint="eastAsia" w:ascii="仿宋" w:hAnsi="仿宋" w:eastAsia="仿宋" w:cs="仿宋"/>
          <w:b/>
          <w:sz w:val="24"/>
          <w:lang w:eastAsia="zh-CN"/>
        </w:rPr>
        <w:t>青海省国宏工程咨询监理有限公司</w:t>
      </w:r>
    </w:p>
    <w:p w14:paraId="3E92B094">
      <w:pPr>
        <w:pStyle w:val="6"/>
        <w:spacing w:before="161" w:line="364" w:lineRule="auto"/>
        <w:ind w:left="302" w:right="500" w:firstLine="480"/>
        <w:jc w:val="both"/>
        <w:rPr>
          <w:rFonts w:hint="eastAsia" w:ascii="仿宋" w:hAnsi="仿宋" w:eastAsia="仿宋" w:cs="仿宋"/>
        </w:rPr>
      </w:pPr>
      <w:r>
        <w:rPr>
          <w:rFonts w:hint="eastAsia" w:ascii="仿宋" w:hAnsi="仿宋" w:eastAsia="仿宋" w:cs="仿宋"/>
        </w:rPr>
        <w:t>我单位参加本次政府采购项目活动前三年内，在经营活动中无重大违法活动记录，符合《政府采购法》规定的供应商资格条件。我方对此声明负全部法律责任。</w:t>
      </w:r>
    </w:p>
    <w:p w14:paraId="7A4BE96E">
      <w:pPr>
        <w:pStyle w:val="6"/>
        <w:spacing w:line="304" w:lineRule="exact"/>
        <w:ind w:left="782"/>
        <w:rPr>
          <w:rFonts w:hint="eastAsia" w:ascii="仿宋" w:hAnsi="仿宋" w:eastAsia="仿宋" w:cs="仿宋"/>
        </w:rPr>
      </w:pPr>
      <w:r>
        <w:rPr>
          <w:rFonts w:hint="eastAsia" w:ascii="仿宋" w:hAnsi="仿宋" w:eastAsia="仿宋" w:cs="仿宋"/>
        </w:rPr>
        <w:t>特此声明。</w:t>
      </w:r>
    </w:p>
    <w:p w14:paraId="100B2E78">
      <w:pPr>
        <w:pStyle w:val="6"/>
        <w:rPr>
          <w:rFonts w:hint="eastAsia" w:ascii="仿宋" w:hAnsi="仿宋" w:eastAsia="仿宋" w:cs="仿宋"/>
        </w:rPr>
      </w:pPr>
    </w:p>
    <w:p w14:paraId="2C77AAFE">
      <w:pPr>
        <w:pStyle w:val="6"/>
        <w:rPr>
          <w:rFonts w:hint="eastAsia" w:ascii="仿宋" w:hAnsi="仿宋" w:eastAsia="仿宋" w:cs="仿宋"/>
        </w:rPr>
      </w:pPr>
    </w:p>
    <w:p w14:paraId="59C76D90">
      <w:pPr>
        <w:pStyle w:val="6"/>
        <w:rPr>
          <w:rFonts w:hint="eastAsia" w:ascii="仿宋" w:hAnsi="仿宋" w:eastAsia="仿宋" w:cs="仿宋"/>
        </w:rPr>
      </w:pPr>
    </w:p>
    <w:p w14:paraId="48ECC768">
      <w:pPr>
        <w:pStyle w:val="6"/>
        <w:rPr>
          <w:rFonts w:hint="eastAsia" w:ascii="仿宋" w:hAnsi="仿宋" w:eastAsia="仿宋" w:cs="仿宋"/>
        </w:rPr>
      </w:pPr>
    </w:p>
    <w:p w14:paraId="71F65047">
      <w:pPr>
        <w:pStyle w:val="6"/>
        <w:rPr>
          <w:rFonts w:hint="eastAsia" w:ascii="仿宋" w:hAnsi="仿宋" w:eastAsia="仿宋" w:cs="仿宋"/>
        </w:rPr>
      </w:pPr>
    </w:p>
    <w:p w14:paraId="39544074">
      <w:pPr>
        <w:pStyle w:val="6"/>
        <w:rPr>
          <w:rFonts w:hint="eastAsia" w:ascii="仿宋" w:hAnsi="仿宋" w:eastAsia="仿宋" w:cs="仿宋"/>
        </w:rPr>
      </w:pPr>
    </w:p>
    <w:p w14:paraId="3203035F">
      <w:pPr>
        <w:pStyle w:val="6"/>
        <w:rPr>
          <w:rFonts w:hint="eastAsia" w:ascii="仿宋" w:hAnsi="仿宋" w:eastAsia="仿宋" w:cs="仿宋"/>
        </w:rPr>
      </w:pPr>
    </w:p>
    <w:p w14:paraId="66DCCAC1">
      <w:pPr>
        <w:pStyle w:val="6"/>
        <w:rPr>
          <w:rFonts w:hint="eastAsia" w:ascii="仿宋" w:hAnsi="仿宋" w:eastAsia="仿宋" w:cs="仿宋"/>
        </w:rPr>
      </w:pPr>
    </w:p>
    <w:p w14:paraId="220020FC">
      <w:pPr>
        <w:pStyle w:val="6"/>
        <w:rPr>
          <w:rFonts w:hint="eastAsia" w:ascii="仿宋" w:hAnsi="仿宋" w:eastAsia="仿宋" w:cs="仿宋"/>
        </w:rPr>
      </w:pPr>
    </w:p>
    <w:p w14:paraId="3428EB55">
      <w:pPr>
        <w:pStyle w:val="6"/>
        <w:rPr>
          <w:rFonts w:hint="eastAsia" w:ascii="仿宋" w:hAnsi="仿宋" w:eastAsia="仿宋" w:cs="仿宋"/>
        </w:rPr>
      </w:pPr>
    </w:p>
    <w:p w14:paraId="69336A02">
      <w:pPr>
        <w:pStyle w:val="4"/>
        <w:tabs>
          <w:tab w:val="left" w:pos="5205"/>
        </w:tabs>
        <w:spacing w:before="162"/>
        <w:ind w:left="2676"/>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0351BCD6">
      <w:pPr>
        <w:tabs>
          <w:tab w:val="left" w:pos="2255"/>
          <w:tab w:val="left" w:pos="2858"/>
          <w:tab w:val="left" w:pos="5507"/>
        </w:tabs>
        <w:spacing w:before="158" w:line="364"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6DBEADF6">
      <w:pPr>
        <w:spacing w:after="0" w:line="364" w:lineRule="auto"/>
        <w:jc w:val="center"/>
        <w:rPr>
          <w:rFonts w:hint="eastAsia" w:ascii="仿宋" w:hAnsi="仿宋" w:eastAsia="仿宋" w:cs="仿宋"/>
          <w:sz w:val="24"/>
        </w:rPr>
        <w:sectPr>
          <w:footerReference r:id="rId9" w:type="default"/>
          <w:pgSz w:w="11850" w:h="16790"/>
          <w:pgMar w:top="1600" w:right="1300" w:bottom="1180" w:left="1500" w:header="0" w:footer="992" w:gutter="0"/>
          <w:pgNumType w:fmt="decimal"/>
          <w:cols w:space="720" w:num="1"/>
        </w:sectPr>
      </w:pPr>
    </w:p>
    <w:p w14:paraId="53C958F1">
      <w:pPr>
        <w:pStyle w:val="4"/>
        <w:spacing w:before="40"/>
        <w:ind w:left="302"/>
        <w:rPr>
          <w:rFonts w:hint="eastAsia" w:ascii="仿宋" w:hAnsi="仿宋" w:eastAsia="仿宋" w:cs="仿宋"/>
        </w:rPr>
      </w:pPr>
      <w:bookmarkStart w:id="103" w:name="_bookmark48"/>
      <w:bookmarkEnd w:id="103"/>
      <w:bookmarkStart w:id="104" w:name="（10）投标保证金证明"/>
      <w:bookmarkEnd w:id="104"/>
      <w:r>
        <w:rPr>
          <w:rFonts w:hint="eastAsia" w:ascii="仿宋" w:hAnsi="仿宋" w:eastAsia="仿宋" w:cs="仿宋"/>
        </w:rPr>
        <w:t>（10）投标保证金证明</w:t>
      </w:r>
    </w:p>
    <w:p w14:paraId="60233D23">
      <w:pPr>
        <w:pStyle w:val="6"/>
        <w:rPr>
          <w:rFonts w:hint="eastAsia" w:ascii="仿宋" w:hAnsi="仿宋" w:eastAsia="仿宋" w:cs="仿宋"/>
          <w:b/>
          <w:sz w:val="20"/>
        </w:rPr>
      </w:pPr>
    </w:p>
    <w:p w14:paraId="08EB174D">
      <w:pPr>
        <w:pStyle w:val="6"/>
        <w:spacing w:before="8"/>
        <w:rPr>
          <w:rFonts w:hint="eastAsia" w:ascii="仿宋" w:hAnsi="仿宋" w:eastAsia="仿宋" w:cs="仿宋"/>
          <w:b/>
          <w:sz w:val="23"/>
        </w:rPr>
      </w:pPr>
    </w:p>
    <w:p w14:paraId="1215EB34">
      <w:pPr>
        <w:spacing w:before="67"/>
        <w:ind w:left="3580" w:right="0" w:firstLine="0"/>
        <w:jc w:val="left"/>
        <w:rPr>
          <w:rFonts w:hint="eastAsia" w:ascii="仿宋" w:hAnsi="仿宋" w:eastAsia="仿宋" w:cs="仿宋"/>
          <w:b/>
          <w:sz w:val="24"/>
        </w:rPr>
      </w:pPr>
      <w:r>
        <w:rPr>
          <w:rFonts w:hint="eastAsia" w:ascii="仿宋" w:hAnsi="仿宋" w:eastAsia="仿宋" w:cs="仿宋"/>
          <w:b/>
          <w:sz w:val="24"/>
        </w:rPr>
        <w:t>投标保证金证明</w:t>
      </w:r>
    </w:p>
    <w:p w14:paraId="1E2B9BA9">
      <w:pPr>
        <w:pStyle w:val="6"/>
        <w:rPr>
          <w:rFonts w:hint="eastAsia" w:ascii="仿宋" w:hAnsi="仿宋" w:eastAsia="仿宋" w:cs="仿宋"/>
          <w:b/>
        </w:rPr>
      </w:pPr>
    </w:p>
    <w:p w14:paraId="59BC61A0">
      <w:pPr>
        <w:pStyle w:val="6"/>
        <w:spacing w:before="11"/>
        <w:rPr>
          <w:rFonts w:hint="eastAsia" w:ascii="仿宋" w:hAnsi="仿宋" w:eastAsia="仿宋" w:cs="仿宋"/>
          <w:b/>
        </w:rPr>
      </w:pPr>
    </w:p>
    <w:p w14:paraId="4A0E3193">
      <w:pPr>
        <w:pStyle w:val="6"/>
        <w:spacing w:line="242" w:lineRule="auto"/>
        <w:ind w:left="302" w:right="448" w:firstLine="590"/>
        <w:rPr>
          <w:rFonts w:hint="eastAsia" w:ascii="仿宋" w:hAnsi="仿宋" w:eastAsia="仿宋" w:cs="仿宋"/>
        </w:rPr>
      </w:pPr>
      <w:r>
        <w:rPr>
          <w:rFonts w:hint="eastAsia" w:ascii="仿宋" w:hAnsi="仿宋" w:eastAsia="仿宋" w:cs="仿宋"/>
        </w:rPr>
        <w:t>将银行开具的针对本项目投标保证金交款证明扫描（或复印）件粘贴后加盖公章）。需附银行基本户开户许可证。</w:t>
      </w:r>
    </w:p>
    <w:p w14:paraId="65D49464">
      <w:pPr>
        <w:spacing w:after="0" w:line="242" w:lineRule="auto"/>
        <w:rPr>
          <w:rFonts w:hint="eastAsia" w:ascii="仿宋" w:hAnsi="仿宋" w:eastAsia="仿宋" w:cs="仿宋"/>
        </w:rPr>
        <w:sectPr>
          <w:pgSz w:w="11850" w:h="16790"/>
          <w:pgMar w:top="1400" w:right="1300" w:bottom="1180" w:left="1500" w:header="0" w:footer="992" w:gutter="0"/>
          <w:pgNumType w:fmt="decimal"/>
          <w:cols w:space="720" w:num="1"/>
        </w:sectPr>
      </w:pPr>
    </w:p>
    <w:p w14:paraId="4FA83622">
      <w:pPr>
        <w:spacing w:before="42"/>
        <w:ind w:left="229" w:right="427" w:firstLine="0"/>
        <w:jc w:val="center"/>
        <w:rPr>
          <w:rFonts w:hint="eastAsia" w:ascii="仿宋" w:hAnsi="仿宋" w:eastAsia="仿宋" w:cs="仿宋"/>
          <w:b/>
          <w:sz w:val="30"/>
        </w:rPr>
      </w:pPr>
      <w:r>
        <w:rPr>
          <w:rFonts w:hint="eastAsia" w:ascii="仿宋" w:hAnsi="仿宋" w:eastAsia="仿宋" w:cs="仿宋"/>
          <w:b/>
          <w:sz w:val="30"/>
        </w:rPr>
        <w:t>青海省政府采购项目</w:t>
      </w:r>
    </w:p>
    <w:p w14:paraId="6C371694">
      <w:pPr>
        <w:pStyle w:val="6"/>
        <w:rPr>
          <w:rFonts w:hint="eastAsia" w:ascii="仿宋" w:hAnsi="仿宋" w:eastAsia="仿宋" w:cs="仿宋"/>
          <w:b/>
          <w:sz w:val="30"/>
        </w:rPr>
      </w:pPr>
    </w:p>
    <w:p w14:paraId="56695D7A">
      <w:pPr>
        <w:pStyle w:val="6"/>
        <w:rPr>
          <w:rFonts w:hint="eastAsia" w:ascii="仿宋" w:hAnsi="仿宋" w:eastAsia="仿宋" w:cs="仿宋"/>
          <w:b/>
          <w:sz w:val="31"/>
        </w:rPr>
      </w:pPr>
    </w:p>
    <w:p w14:paraId="1B8066B3">
      <w:pPr>
        <w:spacing w:before="1"/>
        <w:ind w:left="229" w:right="429" w:firstLine="0"/>
        <w:jc w:val="center"/>
        <w:rPr>
          <w:rFonts w:hint="eastAsia" w:ascii="仿宋" w:hAnsi="仿宋" w:eastAsia="仿宋" w:cs="仿宋"/>
          <w:b/>
          <w:sz w:val="30"/>
        </w:rPr>
      </w:pPr>
      <w:r>
        <w:rPr>
          <w:rFonts w:hint="eastAsia" w:ascii="仿宋" w:hAnsi="仿宋" w:eastAsia="仿宋" w:cs="仿宋"/>
          <w:b/>
          <w:sz w:val="30"/>
        </w:rPr>
        <w:t>投 标 文 件</w:t>
      </w:r>
    </w:p>
    <w:p w14:paraId="7191468B">
      <w:pPr>
        <w:spacing w:before="198"/>
        <w:ind w:left="229" w:right="432" w:firstLine="0"/>
        <w:jc w:val="center"/>
        <w:rPr>
          <w:rFonts w:hint="eastAsia" w:ascii="仿宋" w:hAnsi="仿宋" w:eastAsia="仿宋" w:cs="仿宋"/>
          <w:b/>
          <w:sz w:val="30"/>
        </w:rPr>
      </w:pPr>
      <w:r>
        <w:rPr>
          <w:rFonts w:hint="eastAsia" w:ascii="仿宋" w:hAnsi="仿宋" w:eastAsia="仿宋" w:cs="仿宋"/>
          <w:b/>
          <w:sz w:val="30"/>
        </w:rPr>
        <w:t>（</w:t>
      </w:r>
      <w:r>
        <w:rPr>
          <w:rFonts w:hint="eastAsia" w:ascii="仿宋" w:hAnsi="仿宋" w:eastAsia="仿宋" w:cs="仿宋"/>
          <w:b/>
          <w:sz w:val="32"/>
        </w:rPr>
        <w:t>符合性审查文件）</w:t>
      </w:r>
    </w:p>
    <w:p w14:paraId="6359825E">
      <w:pPr>
        <w:pStyle w:val="6"/>
        <w:rPr>
          <w:rFonts w:hint="eastAsia" w:ascii="仿宋" w:hAnsi="仿宋" w:eastAsia="仿宋" w:cs="仿宋"/>
          <w:b/>
          <w:sz w:val="30"/>
        </w:rPr>
      </w:pPr>
    </w:p>
    <w:p w14:paraId="660FA858">
      <w:pPr>
        <w:pStyle w:val="6"/>
        <w:rPr>
          <w:rFonts w:hint="eastAsia" w:ascii="仿宋" w:hAnsi="仿宋" w:eastAsia="仿宋" w:cs="仿宋"/>
          <w:b/>
          <w:sz w:val="30"/>
        </w:rPr>
      </w:pPr>
    </w:p>
    <w:p w14:paraId="398EA5F3">
      <w:pPr>
        <w:pStyle w:val="6"/>
        <w:rPr>
          <w:rFonts w:hint="eastAsia" w:ascii="仿宋" w:hAnsi="仿宋" w:eastAsia="仿宋" w:cs="仿宋"/>
          <w:b/>
          <w:sz w:val="30"/>
        </w:rPr>
      </w:pPr>
    </w:p>
    <w:p w14:paraId="3A943BAD">
      <w:pPr>
        <w:spacing w:before="215" w:line="364" w:lineRule="auto"/>
        <w:ind w:left="302" w:right="7239" w:firstLine="0"/>
        <w:jc w:val="both"/>
        <w:rPr>
          <w:rFonts w:hint="eastAsia" w:ascii="仿宋" w:hAnsi="仿宋" w:eastAsia="仿宋" w:cs="仿宋"/>
          <w:b/>
          <w:sz w:val="30"/>
        </w:rPr>
      </w:pPr>
      <w:r>
        <w:rPr>
          <w:rFonts w:hint="eastAsia" w:ascii="仿宋" w:hAnsi="仿宋" w:eastAsia="仿宋" w:cs="仿宋"/>
          <w:b/>
          <w:sz w:val="30"/>
        </w:rPr>
        <w:t xml:space="preserve">项目编号： 项目名称： 包 </w:t>
      </w:r>
      <w:r>
        <w:rPr>
          <w:rFonts w:hint="eastAsia" w:ascii="仿宋" w:hAnsi="仿宋" w:eastAsia="仿宋" w:cs="仿宋"/>
          <w:b/>
          <w:sz w:val="30"/>
          <w:lang w:val="en-US" w:eastAsia="zh-CN"/>
        </w:rPr>
        <w:t xml:space="preserve">   </w:t>
      </w:r>
      <w:r>
        <w:rPr>
          <w:rFonts w:hint="eastAsia" w:ascii="仿宋" w:hAnsi="仿宋" w:eastAsia="仿宋" w:cs="仿宋"/>
          <w:b/>
          <w:sz w:val="30"/>
        </w:rPr>
        <w:t>号：</w:t>
      </w:r>
    </w:p>
    <w:p w14:paraId="51A48BFB">
      <w:pPr>
        <w:tabs>
          <w:tab w:val="left" w:pos="5272"/>
          <w:tab w:val="left" w:pos="6023"/>
        </w:tabs>
        <w:spacing w:before="0" w:line="364" w:lineRule="auto"/>
        <w:ind w:left="904" w:right="1667" w:firstLine="0"/>
        <w:jc w:val="left"/>
        <w:rPr>
          <w:rFonts w:hint="eastAsia" w:ascii="仿宋" w:hAnsi="仿宋" w:eastAsia="仿宋" w:cs="仿宋"/>
          <w:b/>
          <w:sz w:val="30"/>
        </w:rPr>
      </w:pPr>
      <w:r>
        <w:rPr>
          <w:rFonts w:hint="eastAsia" w:ascii="仿宋" w:hAnsi="仿宋" w:eastAsia="仿宋" w:cs="仿宋"/>
          <w:b/>
          <w:sz w:val="30"/>
        </w:rPr>
        <w:t>投标人：</w:t>
      </w:r>
      <w:r>
        <w:rPr>
          <w:rFonts w:hint="eastAsia" w:ascii="仿宋" w:hAnsi="仿宋" w:eastAsia="仿宋" w:cs="仿宋"/>
          <w:b/>
          <w:sz w:val="30"/>
          <w:u w:val="single"/>
        </w:rPr>
        <w:t xml:space="preserve"> </w:t>
      </w:r>
      <w:r>
        <w:rPr>
          <w:rFonts w:hint="eastAsia" w:ascii="仿宋" w:hAnsi="仿宋" w:eastAsia="仿宋" w:cs="仿宋"/>
          <w:b/>
          <w:sz w:val="30"/>
          <w:u w:val="single"/>
        </w:rPr>
        <w:tab/>
      </w:r>
      <w:r>
        <w:rPr>
          <w:rFonts w:hint="eastAsia" w:ascii="仿宋" w:hAnsi="仿宋" w:eastAsia="仿宋" w:cs="仿宋"/>
          <w:b/>
          <w:sz w:val="30"/>
          <w:u w:val="single"/>
        </w:rPr>
        <w:tab/>
      </w:r>
      <w:r>
        <w:rPr>
          <w:rFonts w:hint="eastAsia" w:ascii="仿宋" w:hAnsi="仿宋" w:eastAsia="仿宋" w:cs="仿宋"/>
          <w:b/>
          <w:sz w:val="30"/>
        </w:rPr>
        <w:t>（公章） 法定代表人或委托代理人：</w:t>
      </w:r>
      <w:r>
        <w:rPr>
          <w:rFonts w:hint="eastAsia" w:ascii="仿宋" w:hAnsi="仿宋" w:eastAsia="仿宋" w:cs="仿宋"/>
          <w:b/>
          <w:sz w:val="30"/>
          <w:u w:val="single"/>
        </w:rPr>
        <w:t xml:space="preserve"> </w:t>
      </w:r>
      <w:r>
        <w:rPr>
          <w:rFonts w:hint="eastAsia" w:ascii="仿宋" w:hAnsi="仿宋" w:eastAsia="仿宋" w:cs="仿宋"/>
          <w:b/>
          <w:sz w:val="30"/>
          <w:u w:val="single"/>
        </w:rPr>
        <w:tab/>
      </w:r>
      <w:r>
        <w:rPr>
          <w:rFonts w:hint="eastAsia" w:ascii="仿宋" w:hAnsi="仿宋" w:eastAsia="仿宋" w:cs="仿宋"/>
          <w:b/>
          <w:sz w:val="30"/>
        </w:rPr>
        <w:t>（签字或盖章）</w:t>
      </w:r>
    </w:p>
    <w:p w14:paraId="339785C2">
      <w:pPr>
        <w:tabs>
          <w:tab w:val="left" w:pos="902"/>
          <w:tab w:val="left" w:pos="1807"/>
        </w:tabs>
        <w:spacing w:before="0" w:line="382" w:lineRule="exact"/>
        <w:ind w:left="0" w:right="311" w:firstLine="0"/>
        <w:jc w:val="center"/>
        <w:rPr>
          <w:rFonts w:hint="eastAsia" w:ascii="仿宋" w:hAnsi="仿宋" w:eastAsia="仿宋" w:cs="仿宋"/>
          <w:b/>
          <w:sz w:val="30"/>
        </w:rPr>
      </w:pPr>
      <w:r>
        <w:rPr>
          <w:rFonts w:hint="eastAsia" w:ascii="仿宋" w:hAnsi="仿宋" w:eastAsia="仿宋" w:cs="仿宋"/>
          <w:b/>
          <w:sz w:val="30"/>
        </w:rPr>
        <w:t>年</w:t>
      </w:r>
      <w:r>
        <w:rPr>
          <w:rFonts w:hint="eastAsia" w:ascii="仿宋" w:hAnsi="仿宋" w:eastAsia="仿宋" w:cs="仿宋"/>
          <w:b/>
          <w:sz w:val="30"/>
        </w:rPr>
        <w:tab/>
      </w:r>
      <w:r>
        <w:rPr>
          <w:rFonts w:hint="eastAsia" w:ascii="仿宋" w:hAnsi="仿宋" w:eastAsia="仿宋" w:cs="仿宋"/>
          <w:b/>
          <w:sz w:val="30"/>
        </w:rPr>
        <w:t>月</w:t>
      </w:r>
      <w:r>
        <w:rPr>
          <w:rFonts w:hint="eastAsia" w:ascii="仿宋" w:hAnsi="仿宋" w:eastAsia="仿宋" w:cs="仿宋"/>
          <w:b/>
          <w:sz w:val="30"/>
        </w:rPr>
        <w:tab/>
      </w:r>
      <w:r>
        <w:rPr>
          <w:rFonts w:hint="eastAsia" w:ascii="仿宋" w:hAnsi="仿宋" w:eastAsia="仿宋" w:cs="仿宋"/>
          <w:b/>
          <w:sz w:val="30"/>
        </w:rPr>
        <w:t>日</w:t>
      </w:r>
    </w:p>
    <w:p w14:paraId="0A05D469">
      <w:pPr>
        <w:spacing w:after="0" w:line="382" w:lineRule="exact"/>
        <w:jc w:val="center"/>
        <w:rPr>
          <w:rFonts w:hint="eastAsia" w:ascii="仿宋" w:hAnsi="仿宋" w:eastAsia="仿宋" w:cs="仿宋"/>
          <w:sz w:val="30"/>
        </w:rPr>
        <w:sectPr>
          <w:pgSz w:w="11850" w:h="16790"/>
          <w:pgMar w:top="1400" w:right="1300" w:bottom="1180" w:left="1500" w:header="0" w:footer="992" w:gutter="0"/>
          <w:pgNumType w:fmt="decimal"/>
          <w:cols w:space="720" w:num="1"/>
        </w:sectPr>
      </w:pPr>
    </w:p>
    <w:p w14:paraId="51019DC5">
      <w:pPr>
        <w:pStyle w:val="6"/>
        <w:spacing w:before="40"/>
        <w:ind w:left="302"/>
        <w:jc w:val="center"/>
        <w:rPr>
          <w:rFonts w:hint="eastAsia" w:ascii="仿宋" w:hAnsi="仿宋" w:eastAsia="仿宋" w:cs="仿宋"/>
        </w:rPr>
      </w:pPr>
      <w:bookmarkStart w:id="105" w:name="（11）评分对照表"/>
      <w:bookmarkEnd w:id="105"/>
      <w:r>
        <w:rPr>
          <w:rFonts w:hint="eastAsia" w:ascii="仿宋" w:hAnsi="仿宋" w:eastAsia="仿宋" w:cs="仿宋"/>
        </w:rPr>
        <w:t>目录</w:t>
      </w:r>
    </w:p>
    <w:p w14:paraId="2FBF2BEF">
      <w:pPr>
        <w:pStyle w:val="6"/>
        <w:spacing w:before="160"/>
        <w:ind w:left="302"/>
        <w:rPr>
          <w:rFonts w:hint="eastAsia" w:ascii="仿宋" w:hAnsi="仿宋" w:eastAsia="仿宋" w:cs="仿宋"/>
        </w:rPr>
      </w:pPr>
      <w:r>
        <w:rPr>
          <w:rFonts w:hint="eastAsia" w:ascii="仿宋" w:hAnsi="仿宋" w:eastAsia="仿宋" w:cs="仿宋"/>
        </w:rPr>
        <w:t>（11）评分对照表………………………………………………………所在页码</w:t>
      </w:r>
    </w:p>
    <w:p w14:paraId="10CA7377">
      <w:pPr>
        <w:pStyle w:val="6"/>
        <w:spacing w:before="158"/>
        <w:ind w:left="302"/>
        <w:rPr>
          <w:rFonts w:hint="eastAsia" w:ascii="仿宋" w:hAnsi="仿宋" w:eastAsia="仿宋" w:cs="仿宋"/>
        </w:rPr>
      </w:pPr>
      <w:r>
        <w:rPr>
          <w:rFonts w:hint="eastAsia" w:ascii="仿宋" w:hAnsi="仿宋" w:eastAsia="仿宋" w:cs="仿宋"/>
        </w:rPr>
        <w:t>（12）开标一览表（报价表）…………………………………………所在页码</w:t>
      </w:r>
    </w:p>
    <w:p w14:paraId="5FB2D12E">
      <w:pPr>
        <w:pStyle w:val="6"/>
        <w:spacing w:before="161"/>
        <w:ind w:left="302"/>
        <w:rPr>
          <w:rFonts w:hint="eastAsia" w:ascii="仿宋" w:hAnsi="仿宋" w:eastAsia="仿宋" w:cs="仿宋"/>
        </w:rPr>
      </w:pPr>
      <w:r>
        <w:rPr>
          <w:rFonts w:hint="eastAsia" w:ascii="仿宋" w:hAnsi="仿宋" w:eastAsia="仿宋" w:cs="仿宋"/>
        </w:rPr>
        <w:t>（13）服务响应表………………………………………………………所在页码</w:t>
      </w:r>
    </w:p>
    <w:p w14:paraId="1E319CE7">
      <w:pPr>
        <w:pStyle w:val="6"/>
        <w:spacing w:before="158"/>
        <w:ind w:left="302"/>
        <w:rPr>
          <w:rFonts w:hint="eastAsia" w:ascii="仿宋" w:hAnsi="仿宋" w:eastAsia="仿宋" w:cs="仿宋"/>
        </w:rPr>
      </w:pPr>
      <w:r>
        <w:rPr>
          <w:rFonts w:hint="eastAsia" w:ascii="仿宋" w:hAnsi="仿宋" w:eastAsia="仿宋" w:cs="仿宋"/>
        </w:rPr>
        <w:t>（14）服务方案及人员配备……………………………………………所在页码</w:t>
      </w:r>
    </w:p>
    <w:p w14:paraId="39DDD514">
      <w:pPr>
        <w:pStyle w:val="6"/>
        <w:spacing w:before="160"/>
        <w:ind w:left="302"/>
        <w:rPr>
          <w:rFonts w:hint="eastAsia" w:ascii="仿宋" w:hAnsi="仿宋" w:eastAsia="仿宋" w:cs="仿宋"/>
        </w:rPr>
      </w:pPr>
      <w:r>
        <w:rPr>
          <w:rFonts w:hint="eastAsia" w:ascii="仿宋" w:hAnsi="仿宋" w:eastAsia="仿宋" w:cs="仿宋"/>
        </w:rPr>
        <w:t>（15）投标人的类似业绩证明材料……………………………………所在页码</w:t>
      </w:r>
    </w:p>
    <w:p w14:paraId="6A7E3E0C">
      <w:pPr>
        <w:pStyle w:val="6"/>
        <w:spacing w:before="158"/>
        <w:ind w:left="302"/>
        <w:rPr>
          <w:rFonts w:hint="eastAsia" w:ascii="仿宋" w:hAnsi="仿宋" w:eastAsia="仿宋" w:cs="仿宋"/>
        </w:rPr>
      </w:pPr>
      <w:r>
        <w:rPr>
          <w:rFonts w:hint="eastAsia" w:ascii="仿宋" w:hAnsi="仿宋" w:eastAsia="仿宋" w:cs="仿宋"/>
        </w:rPr>
        <w:t>（16）享受政府采购政策优惠的证明资料……………………………所在页码</w:t>
      </w:r>
    </w:p>
    <w:p w14:paraId="59581821">
      <w:pPr>
        <w:pStyle w:val="6"/>
        <w:spacing w:before="161"/>
        <w:ind w:left="302"/>
        <w:rPr>
          <w:rFonts w:hint="eastAsia" w:ascii="仿宋" w:hAnsi="仿宋" w:eastAsia="仿宋" w:cs="仿宋"/>
        </w:rPr>
      </w:pPr>
      <w:r>
        <w:rPr>
          <w:rFonts w:hint="eastAsia" w:ascii="仿宋" w:hAnsi="仿宋" w:eastAsia="仿宋" w:cs="仿宋"/>
        </w:rPr>
        <w:t>（17）投标人认为在其他方面有必要说明的事项……………………所在页码</w:t>
      </w:r>
    </w:p>
    <w:p w14:paraId="429ED2A3">
      <w:pPr>
        <w:spacing w:after="0"/>
        <w:rPr>
          <w:rFonts w:hint="eastAsia" w:ascii="仿宋" w:hAnsi="仿宋" w:eastAsia="仿宋" w:cs="仿宋"/>
        </w:rPr>
        <w:sectPr>
          <w:pgSz w:w="11850" w:h="16790"/>
          <w:pgMar w:top="1400" w:right="1300" w:bottom="1180" w:left="1500" w:header="0" w:footer="992" w:gutter="0"/>
          <w:pgNumType w:fmt="decimal"/>
          <w:cols w:space="720" w:num="1"/>
        </w:sectPr>
      </w:pPr>
    </w:p>
    <w:p w14:paraId="57048E27">
      <w:pPr>
        <w:pStyle w:val="4"/>
        <w:spacing w:before="40"/>
        <w:ind w:left="302"/>
        <w:rPr>
          <w:rFonts w:hint="eastAsia" w:ascii="仿宋" w:hAnsi="仿宋" w:eastAsia="仿宋" w:cs="仿宋"/>
        </w:rPr>
      </w:pPr>
      <w:bookmarkStart w:id="106" w:name="_bookmark49"/>
      <w:bookmarkEnd w:id="106"/>
      <w:bookmarkStart w:id="107" w:name="（12）开标一览表（报价表）"/>
      <w:bookmarkEnd w:id="107"/>
      <w:r>
        <w:rPr>
          <w:rFonts w:hint="eastAsia" w:ascii="仿宋" w:hAnsi="仿宋" w:eastAsia="仿宋" w:cs="仿宋"/>
        </w:rPr>
        <w:t>（11）评分对照表</w:t>
      </w:r>
    </w:p>
    <w:p w14:paraId="2DF9983F">
      <w:pPr>
        <w:pStyle w:val="6"/>
        <w:rPr>
          <w:rFonts w:hint="eastAsia" w:ascii="仿宋" w:hAnsi="仿宋" w:eastAsia="仿宋" w:cs="仿宋"/>
          <w:b/>
          <w:sz w:val="20"/>
        </w:rPr>
      </w:pPr>
    </w:p>
    <w:p w14:paraId="46D120D7">
      <w:pPr>
        <w:pStyle w:val="6"/>
        <w:spacing w:before="8"/>
        <w:rPr>
          <w:rFonts w:hint="eastAsia" w:ascii="仿宋" w:hAnsi="仿宋" w:eastAsia="仿宋" w:cs="仿宋"/>
          <w:b/>
          <w:sz w:val="23"/>
        </w:rPr>
      </w:pPr>
    </w:p>
    <w:p w14:paraId="762E6E1E">
      <w:pPr>
        <w:spacing w:before="67"/>
        <w:ind w:left="229" w:right="429" w:firstLine="0"/>
        <w:jc w:val="center"/>
        <w:rPr>
          <w:rFonts w:hint="eastAsia" w:ascii="仿宋" w:hAnsi="仿宋" w:eastAsia="仿宋" w:cs="仿宋"/>
          <w:b/>
          <w:sz w:val="24"/>
        </w:rPr>
      </w:pPr>
      <w:r>
        <w:rPr>
          <w:rFonts w:hint="eastAsia" w:ascii="仿宋" w:hAnsi="仿宋" w:eastAsia="仿宋" w:cs="仿宋"/>
          <w:b/>
          <w:sz w:val="24"/>
        </w:rPr>
        <w:t>评分对照表</w:t>
      </w:r>
    </w:p>
    <w:p w14:paraId="401AD8D7">
      <w:pPr>
        <w:pStyle w:val="6"/>
        <w:rPr>
          <w:rFonts w:hint="eastAsia" w:ascii="仿宋" w:hAnsi="仿宋" w:eastAsia="仿宋" w:cs="仿宋"/>
          <w:b/>
          <w:sz w:val="20"/>
        </w:rPr>
      </w:pPr>
    </w:p>
    <w:p w14:paraId="7B6712AE">
      <w:pPr>
        <w:pStyle w:val="6"/>
        <w:spacing w:before="11"/>
        <w:rPr>
          <w:rFonts w:hint="eastAsia" w:ascii="仿宋" w:hAnsi="仿宋" w:eastAsia="仿宋" w:cs="仿宋"/>
          <w:b/>
          <w:sz w:val="28"/>
        </w:rPr>
      </w:pPr>
    </w:p>
    <w:tbl>
      <w:tblPr>
        <w:tblStyle w:val="1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1"/>
        <w:gridCol w:w="2514"/>
        <w:gridCol w:w="2266"/>
        <w:gridCol w:w="2966"/>
      </w:tblGrid>
      <w:tr w14:paraId="783EA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71" w:type="dxa"/>
          </w:tcPr>
          <w:p w14:paraId="4742F63D">
            <w:pPr>
              <w:pStyle w:val="15"/>
              <w:ind w:left="195"/>
              <w:rPr>
                <w:rFonts w:hint="eastAsia" w:ascii="仿宋" w:hAnsi="仿宋" w:eastAsia="仿宋" w:cs="仿宋"/>
                <w:sz w:val="24"/>
              </w:rPr>
            </w:pPr>
            <w:r>
              <w:rPr>
                <w:rFonts w:hint="eastAsia" w:ascii="仿宋" w:hAnsi="仿宋" w:eastAsia="仿宋" w:cs="仿宋"/>
                <w:sz w:val="24"/>
              </w:rPr>
              <w:t>序号</w:t>
            </w:r>
          </w:p>
        </w:tc>
        <w:tc>
          <w:tcPr>
            <w:tcW w:w="2514" w:type="dxa"/>
          </w:tcPr>
          <w:p w14:paraId="547AD1D6">
            <w:pPr>
              <w:pStyle w:val="15"/>
              <w:ind w:left="296"/>
              <w:rPr>
                <w:rFonts w:hint="eastAsia" w:ascii="仿宋" w:hAnsi="仿宋" w:eastAsia="仿宋" w:cs="仿宋"/>
                <w:sz w:val="24"/>
              </w:rPr>
            </w:pPr>
            <w:r>
              <w:rPr>
                <w:rFonts w:hint="eastAsia" w:ascii="仿宋" w:hAnsi="仿宋" w:eastAsia="仿宋" w:cs="仿宋"/>
                <w:sz w:val="24"/>
              </w:rPr>
              <w:t>招标文件评分标准</w:t>
            </w:r>
          </w:p>
        </w:tc>
        <w:tc>
          <w:tcPr>
            <w:tcW w:w="2266" w:type="dxa"/>
          </w:tcPr>
          <w:p w14:paraId="638F134A">
            <w:pPr>
              <w:pStyle w:val="15"/>
              <w:ind w:left="413"/>
              <w:rPr>
                <w:rFonts w:hint="eastAsia" w:ascii="仿宋" w:hAnsi="仿宋" w:eastAsia="仿宋" w:cs="仿宋"/>
                <w:sz w:val="24"/>
              </w:rPr>
            </w:pPr>
            <w:r>
              <w:rPr>
                <w:rFonts w:hint="eastAsia" w:ascii="仿宋" w:hAnsi="仿宋" w:eastAsia="仿宋" w:cs="仿宋"/>
                <w:sz w:val="24"/>
              </w:rPr>
              <w:t>投标响应部分</w:t>
            </w:r>
          </w:p>
        </w:tc>
        <w:tc>
          <w:tcPr>
            <w:tcW w:w="2966" w:type="dxa"/>
          </w:tcPr>
          <w:p w14:paraId="723CBB88">
            <w:pPr>
              <w:pStyle w:val="15"/>
              <w:ind w:left="403"/>
              <w:rPr>
                <w:rFonts w:hint="eastAsia" w:ascii="仿宋" w:hAnsi="仿宋" w:eastAsia="仿宋" w:cs="仿宋"/>
                <w:sz w:val="24"/>
              </w:rPr>
            </w:pPr>
            <w:r>
              <w:rPr>
                <w:rFonts w:hint="eastAsia" w:ascii="仿宋" w:hAnsi="仿宋" w:eastAsia="仿宋" w:cs="仿宋"/>
                <w:sz w:val="24"/>
              </w:rPr>
              <w:t>投标文件中对应页码</w:t>
            </w:r>
          </w:p>
        </w:tc>
      </w:tr>
      <w:tr w14:paraId="53A91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71" w:type="dxa"/>
          </w:tcPr>
          <w:p w14:paraId="17BC006E">
            <w:pPr>
              <w:pStyle w:val="15"/>
              <w:rPr>
                <w:rFonts w:hint="eastAsia" w:ascii="仿宋" w:hAnsi="仿宋" w:eastAsia="仿宋" w:cs="仿宋"/>
                <w:sz w:val="22"/>
              </w:rPr>
            </w:pPr>
          </w:p>
        </w:tc>
        <w:tc>
          <w:tcPr>
            <w:tcW w:w="2514" w:type="dxa"/>
          </w:tcPr>
          <w:p w14:paraId="3AD1A299">
            <w:pPr>
              <w:pStyle w:val="15"/>
              <w:rPr>
                <w:rFonts w:hint="eastAsia" w:ascii="仿宋" w:hAnsi="仿宋" w:eastAsia="仿宋" w:cs="仿宋"/>
                <w:sz w:val="22"/>
              </w:rPr>
            </w:pPr>
          </w:p>
        </w:tc>
        <w:tc>
          <w:tcPr>
            <w:tcW w:w="2266" w:type="dxa"/>
          </w:tcPr>
          <w:p w14:paraId="63AA69BB">
            <w:pPr>
              <w:pStyle w:val="15"/>
              <w:rPr>
                <w:rFonts w:hint="eastAsia" w:ascii="仿宋" w:hAnsi="仿宋" w:eastAsia="仿宋" w:cs="仿宋"/>
                <w:sz w:val="22"/>
              </w:rPr>
            </w:pPr>
          </w:p>
        </w:tc>
        <w:tc>
          <w:tcPr>
            <w:tcW w:w="2966" w:type="dxa"/>
          </w:tcPr>
          <w:p w14:paraId="00B6414C">
            <w:pPr>
              <w:pStyle w:val="15"/>
              <w:rPr>
                <w:rFonts w:hint="eastAsia" w:ascii="仿宋" w:hAnsi="仿宋" w:eastAsia="仿宋" w:cs="仿宋"/>
                <w:sz w:val="22"/>
              </w:rPr>
            </w:pPr>
          </w:p>
        </w:tc>
      </w:tr>
      <w:tr w14:paraId="565B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1" w:type="dxa"/>
          </w:tcPr>
          <w:p w14:paraId="37D19E9E">
            <w:pPr>
              <w:pStyle w:val="15"/>
              <w:rPr>
                <w:rFonts w:hint="eastAsia" w:ascii="仿宋" w:hAnsi="仿宋" w:eastAsia="仿宋" w:cs="仿宋"/>
                <w:sz w:val="22"/>
              </w:rPr>
            </w:pPr>
          </w:p>
        </w:tc>
        <w:tc>
          <w:tcPr>
            <w:tcW w:w="2514" w:type="dxa"/>
          </w:tcPr>
          <w:p w14:paraId="02A665D8">
            <w:pPr>
              <w:pStyle w:val="15"/>
              <w:rPr>
                <w:rFonts w:hint="eastAsia" w:ascii="仿宋" w:hAnsi="仿宋" w:eastAsia="仿宋" w:cs="仿宋"/>
                <w:sz w:val="22"/>
              </w:rPr>
            </w:pPr>
          </w:p>
        </w:tc>
        <w:tc>
          <w:tcPr>
            <w:tcW w:w="2266" w:type="dxa"/>
          </w:tcPr>
          <w:p w14:paraId="36A8B2C9">
            <w:pPr>
              <w:pStyle w:val="15"/>
              <w:rPr>
                <w:rFonts w:hint="eastAsia" w:ascii="仿宋" w:hAnsi="仿宋" w:eastAsia="仿宋" w:cs="仿宋"/>
                <w:sz w:val="22"/>
              </w:rPr>
            </w:pPr>
          </w:p>
        </w:tc>
        <w:tc>
          <w:tcPr>
            <w:tcW w:w="2966" w:type="dxa"/>
          </w:tcPr>
          <w:p w14:paraId="5FF7400E">
            <w:pPr>
              <w:pStyle w:val="15"/>
              <w:rPr>
                <w:rFonts w:hint="eastAsia" w:ascii="仿宋" w:hAnsi="仿宋" w:eastAsia="仿宋" w:cs="仿宋"/>
                <w:sz w:val="22"/>
              </w:rPr>
            </w:pPr>
          </w:p>
        </w:tc>
      </w:tr>
      <w:tr w14:paraId="70645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1" w:type="dxa"/>
          </w:tcPr>
          <w:p w14:paraId="736B9F26">
            <w:pPr>
              <w:pStyle w:val="15"/>
              <w:rPr>
                <w:rFonts w:hint="eastAsia" w:ascii="仿宋" w:hAnsi="仿宋" w:eastAsia="仿宋" w:cs="仿宋"/>
                <w:sz w:val="22"/>
              </w:rPr>
            </w:pPr>
          </w:p>
        </w:tc>
        <w:tc>
          <w:tcPr>
            <w:tcW w:w="2514" w:type="dxa"/>
          </w:tcPr>
          <w:p w14:paraId="4DE700E9">
            <w:pPr>
              <w:pStyle w:val="15"/>
              <w:rPr>
                <w:rFonts w:hint="eastAsia" w:ascii="仿宋" w:hAnsi="仿宋" w:eastAsia="仿宋" w:cs="仿宋"/>
                <w:sz w:val="22"/>
              </w:rPr>
            </w:pPr>
          </w:p>
        </w:tc>
        <w:tc>
          <w:tcPr>
            <w:tcW w:w="2266" w:type="dxa"/>
          </w:tcPr>
          <w:p w14:paraId="513F2301">
            <w:pPr>
              <w:pStyle w:val="15"/>
              <w:rPr>
                <w:rFonts w:hint="eastAsia" w:ascii="仿宋" w:hAnsi="仿宋" w:eastAsia="仿宋" w:cs="仿宋"/>
                <w:sz w:val="22"/>
              </w:rPr>
            </w:pPr>
          </w:p>
        </w:tc>
        <w:tc>
          <w:tcPr>
            <w:tcW w:w="2966" w:type="dxa"/>
          </w:tcPr>
          <w:p w14:paraId="51586D44">
            <w:pPr>
              <w:pStyle w:val="15"/>
              <w:rPr>
                <w:rFonts w:hint="eastAsia" w:ascii="仿宋" w:hAnsi="仿宋" w:eastAsia="仿宋" w:cs="仿宋"/>
                <w:sz w:val="22"/>
              </w:rPr>
            </w:pPr>
          </w:p>
        </w:tc>
      </w:tr>
      <w:tr w14:paraId="6ECC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71" w:type="dxa"/>
          </w:tcPr>
          <w:p w14:paraId="10EED3BB">
            <w:pPr>
              <w:pStyle w:val="15"/>
              <w:rPr>
                <w:rFonts w:hint="eastAsia" w:ascii="仿宋" w:hAnsi="仿宋" w:eastAsia="仿宋" w:cs="仿宋"/>
                <w:sz w:val="22"/>
              </w:rPr>
            </w:pPr>
          </w:p>
        </w:tc>
        <w:tc>
          <w:tcPr>
            <w:tcW w:w="2514" w:type="dxa"/>
          </w:tcPr>
          <w:p w14:paraId="625A334A">
            <w:pPr>
              <w:pStyle w:val="15"/>
              <w:rPr>
                <w:rFonts w:hint="eastAsia" w:ascii="仿宋" w:hAnsi="仿宋" w:eastAsia="仿宋" w:cs="仿宋"/>
                <w:sz w:val="22"/>
              </w:rPr>
            </w:pPr>
          </w:p>
        </w:tc>
        <w:tc>
          <w:tcPr>
            <w:tcW w:w="2266" w:type="dxa"/>
          </w:tcPr>
          <w:p w14:paraId="10F4AEA9">
            <w:pPr>
              <w:pStyle w:val="15"/>
              <w:rPr>
                <w:rFonts w:hint="eastAsia" w:ascii="仿宋" w:hAnsi="仿宋" w:eastAsia="仿宋" w:cs="仿宋"/>
                <w:sz w:val="22"/>
              </w:rPr>
            </w:pPr>
          </w:p>
        </w:tc>
        <w:tc>
          <w:tcPr>
            <w:tcW w:w="2966" w:type="dxa"/>
          </w:tcPr>
          <w:p w14:paraId="3C876628">
            <w:pPr>
              <w:pStyle w:val="15"/>
              <w:rPr>
                <w:rFonts w:hint="eastAsia" w:ascii="仿宋" w:hAnsi="仿宋" w:eastAsia="仿宋" w:cs="仿宋"/>
                <w:sz w:val="22"/>
              </w:rPr>
            </w:pPr>
          </w:p>
        </w:tc>
      </w:tr>
      <w:tr w14:paraId="5C5F1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71" w:type="dxa"/>
          </w:tcPr>
          <w:p w14:paraId="0A18B731">
            <w:pPr>
              <w:pStyle w:val="15"/>
              <w:rPr>
                <w:rFonts w:hint="eastAsia" w:ascii="仿宋" w:hAnsi="仿宋" w:eastAsia="仿宋" w:cs="仿宋"/>
                <w:sz w:val="22"/>
              </w:rPr>
            </w:pPr>
          </w:p>
        </w:tc>
        <w:tc>
          <w:tcPr>
            <w:tcW w:w="2514" w:type="dxa"/>
          </w:tcPr>
          <w:p w14:paraId="397B5D16">
            <w:pPr>
              <w:pStyle w:val="15"/>
              <w:rPr>
                <w:rFonts w:hint="eastAsia" w:ascii="仿宋" w:hAnsi="仿宋" w:eastAsia="仿宋" w:cs="仿宋"/>
                <w:sz w:val="22"/>
              </w:rPr>
            </w:pPr>
          </w:p>
        </w:tc>
        <w:tc>
          <w:tcPr>
            <w:tcW w:w="2266" w:type="dxa"/>
          </w:tcPr>
          <w:p w14:paraId="2DA1C3A9">
            <w:pPr>
              <w:pStyle w:val="15"/>
              <w:rPr>
                <w:rFonts w:hint="eastAsia" w:ascii="仿宋" w:hAnsi="仿宋" w:eastAsia="仿宋" w:cs="仿宋"/>
                <w:sz w:val="22"/>
              </w:rPr>
            </w:pPr>
          </w:p>
        </w:tc>
        <w:tc>
          <w:tcPr>
            <w:tcW w:w="2966" w:type="dxa"/>
          </w:tcPr>
          <w:p w14:paraId="101E66F1">
            <w:pPr>
              <w:pStyle w:val="15"/>
              <w:rPr>
                <w:rFonts w:hint="eastAsia" w:ascii="仿宋" w:hAnsi="仿宋" w:eastAsia="仿宋" w:cs="仿宋"/>
                <w:sz w:val="22"/>
              </w:rPr>
            </w:pPr>
          </w:p>
        </w:tc>
      </w:tr>
      <w:tr w14:paraId="617CD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71" w:type="dxa"/>
          </w:tcPr>
          <w:p w14:paraId="4D4FC687">
            <w:pPr>
              <w:pStyle w:val="15"/>
              <w:rPr>
                <w:rFonts w:hint="eastAsia" w:ascii="仿宋" w:hAnsi="仿宋" w:eastAsia="仿宋" w:cs="仿宋"/>
                <w:sz w:val="22"/>
              </w:rPr>
            </w:pPr>
          </w:p>
        </w:tc>
        <w:tc>
          <w:tcPr>
            <w:tcW w:w="2514" w:type="dxa"/>
          </w:tcPr>
          <w:p w14:paraId="2FD2186D">
            <w:pPr>
              <w:pStyle w:val="15"/>
              <w:rPr>
                <w:rFonts w:hint="eastAsia" w:ascii="仿宋" w:hAnsi="仿宋" w:eastAsia="仿宋" w:cs="仿宋"/>
                <w:sz w:val="22"/>
              </w:rPr>
            </w:pPr>
          </w:p>
        </w:tc>
        <w:tc>
          <w:tcPr>
            <w:tcW w:w="2266" w:type="dxa"/>
          </w:tcPr>
          <w:p w14:paraId="70986080">
            <w:pPr>
              <w:pStyle w:val="15"/>
              <w:rPr>
                <w:rFonts w:hint="eastAsia" w:ascii="仿宋" w:hAnsi="仿宋" w:eastAsia="仿宋" w:cs="仿宋"/>
                <w:sz w:val="22"/>
              </w:rPr>
            </w:pPr>
          </w:p>
        </w:tc>
        <w:tc>
          <w:tcPr>
            <w:tcW w:w="2966" w:type="dxa"/>
          </w:tcPr>
          <w:p w14:paraId="6B48EC57">
            <w:pPr>
              <w:pStyle w:val="15"/>
              <w:rPr>
                <w:rFonts w:hint="eastAsia" w:ascii="仿宋" w:hAnsi="仿宋" w:eastAsia="仿宋" w:cs="仿宋"/>
                <w:sz w:val="22"/>
              </w:rPr>
            </w:pPr>
          </w:p>
        </w:tc>
      </w:tr>
    </w:tbl>
    <w:p w14:paraId="0ABB4C1F">
      <w:pPr>
        <w:spacing w:after="0"/>
        <w:rPr>
          <w:rFonts w:hint="eastAsia" w:ascii="仿宋" w:hAnsi="仿宋" w:eastAsia="仿宋" w:cs="仿宋"/>
          <w:sz w:val="22"/>
        </w:rPr>
        <w:sectPr>
          <w:pgSz w:w="11850" w:h="16790"/>
          <w:pgMar w:top="1400" w:right="1300" w:bottom="1180" w:left="1500" w:header="0" w:footer="992" w:gutter="0"/>
          <w:pgNumType w:fmt="decimal"/>
          <w:cols w:space="720" w:num="1"/>
        </w:sectPr>
      </w:pPr>
    </w:p>
    <w:p w14:paraId="72A0E998">
      <w:pPr>
        <w:pStyle w:val="4"/>
        <w:spacing w:before="40"/>
        <w:ind w:left="302"/>
        <w:rPr>
          <w:rFonts w:hint="eastAsia" w:ascii="仿宋" w:hAnsi="仿宋" w:eastAsia="仿宋" w:cs="仿宋"/>
        </w:rPr>
      </w:pPr>
      <w:bookmarkStart w:id="108" w:name="_bookmark50"/>
      <w:bookmarkEnd w:id="108"/>
      <w:bookmarkStart w:id="109" w:name="（13）服务响应表"/>
      <w:bookmarkEnd w:id="109"/>
      <w:r>
        <w:rPr>
          <w:rFonts w:hint="eastAsia" w:ascii="仿宋" w:hAnsi="仿宋" w:eastAsia="仿宋" w:cs="仿宋"/>
        </w:rPr>
        <w:t>（12）开标一览表（报价表）</w:t>
      </w:r>
    </w:p>
    <w:p w14:paraId="25A4E794">
      <w:pPr>
        <w:pStyle w:val="6"/>
        <w:rPr>
          <w:rFonts w:hint="eastAsia" w:ascii="仿宋" w:hAnsi="仿宋" w:eastAsia="仿宋" w:cs="仿宋"/>
          <w:b/>
        </w:rPr>
      </w:pPr>
    </w:p>
    <w:p w14:paraId="0ADB46B5">
      <w:pPr>
        <w:pStyle w:val="6"/>
        <w:spacing w:before="11"/>
        <w:rPr>
          <w:rFonts w:hint="eastAsia" w:ascii="仿宋" w:hAnsi="仿宋" w:eastAsia="仿宋" w:cs="仿宋"/>
          <w:b/>
        </w:rPr>
      </w:pPr>
    </w:p>
    <w:p w14:paraId="68BED416">
      <w:pPr>
        <w:spacing w:before="0"/>
        <w:ind w:left="229" w:right="424" w:firstLine="0"/>
        <w:jc w:val="center"/>
        <w:rPr>
          <w:rFonts w:hint="eastAsia" w:ascii="仿宋" w:hAnsi="仿宋" w:eastAsia="仿宋" w:cs="仿宋"/>
          <w:b/>
          <w:sz w:val="24"/>
        </w:rPr>
      </w:pPr>
      <w:r>
        <w:rPr>
          <w:rFonts w:hint="eastAsia" w:ascii="仿宋" w:hAnsi="仿宋" w:eastAsia="仿宋" w:cs="仿宋"/>
          <w:b/>
          <w:sz w:val="24"/>
        </w:rPr>
        <w:t>开标一览表（报价表）</w:t>
      </w:r>
    </w:p>
    <w:p w14:paraId="47840BE9">
      <w:pPr>
        <w:pStyle w:val="6"/>
        <w:rPr>
          <w:rFonts w:hint="eastAsia" w:ascii="仿宋" w:hAnsi="仿宋" w:eastAsia="仿宋" w:cs="仿宋"/>
          <w:b/>
          <w:sz w:val="20"/>
        </w:rPr>
      </w:pPr>
    </w:p>
    <w:p w14:paraId="608C52A7">
      <w:pPr>
        <w:pStyle w:val="6"/>
        <w:spacing w:before="11"/>
        <w:rPr>
          <w:rFonts w:hint="eastAsia" w:ascii="仿宋" w:hAnsi="仿宋" w:eastAsia="仿宋" w:cs="仿宋"/>
          <w:b/>
          <w:sz w:val="28"/>
        </w:rPr>
      </w:pPr>
    </w:p>
    <w:tbl>
      <w:tblPr>
        <w:tblStyle w:val="11"/>
        <w:tblW w:w="0" w:type="auto"/>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32"/>
        <w:gridCol w:w="5985"/>
      </w:tblGrid>
      <w:tr w14:paraId="4AB21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632" w:type="dxa"/>
          </w:tcPr>
          <w:p w14:paraId="3FB50124">
            <w:pPr>
              <w:pStyle w:val="15"/>
              <w:ind w:left="696" w:right="685"/>
              <w:jc w:val="center"/>
              <w:rPr>
                <w:rFonts w:hint="eastAsia" w:ascii="仿宋" w:hAnsi="仿宋" w:eastAsia="仿宋" w:cs="仿宋"/>
                <w:sz w:val="24"/>
              </w:rPr>
            </w:pPr>
            <w:r>
              <w:rPr>
                <w:rFonts w:hint="eastAsia" w:ascii="仿宋" w:hAnsi="仿宋" w:eastAsia="仿宋" w:cs="仿宋"/>
                <w:sz w:val="24"/>
              </w:rPr>
              <w:t>投标人名称</w:t>
            </w:r>
          </w:p>
        </w:tc>
        <w:tc>
          <w:tcPr>
            <w:tcW w:w="5985" w:type="dxa"/>
          </w:tcPr>
          <w:p w14:paraId="73ED1E24">
            <w:pPr>
              <w:pStyle w:val="15"/>
              <w:rPr>
                <w:rFonts w:hint="eastAsia" w:ascii="仿宋" w:hAnsi="仿宋" w:eastAsia="仿宋" w:cs="仿宋"/>
                <w:sz w:val="22"/>
              </w:rPr>
            </w:pPr>
          </w:p>
        </w:tc>
      </w:tr>
      <w:tr w14:paraId="3D9C5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632" w:type="dxa"/>
          </w:tcPr>
          <w:p w14:paraId="64990A97">
            <w:pPr>
              <w:pStyle w:val="15"/>
              <w:spacing w:before="1"/>
              <w:ind w:left="696" w:right="685"/>
              <w:jc w:val="center"/>
              <w:rPr>
                <w:rFonts w:hint="eastAsia" w:ascii="仿宋" w:hAnsi="仿宋" w:eastAsia="仿宋" w:cs="仿宋"/>
                <w:sz w:val="24"/>
              </w:rPr>
            </w:pPr>
            <w:r>
              <w:rPr>
                <w:rFonts w:hint="eastAsia" w:ascii="仿宋" w:hAnsi="仿宋" w:eastAsia="仿宋" w:cs="仿宋"/>
                <w:sz w:val="24"/>
              </w:rPr>
              <w:t>投标包号</w:t>
            </w:r>
          </w:p>
        </w:tc>
        <w:tc>
          <w:tcPr>
            <w:tcW w:w="5985" w:type="dxa"/>
          </w:tcPr>
          <w:p w14:paraId="7DDE81FE">
            <w:pPr>
              <w:pStyle w:val="15"/>
              <w:rPr>
                <w:rFonts w:hint="eastAsia" w:ascii="仿宋" w:hAnsi="仿宋" w:eastAsia="仿宋" w:cs="仿宋"/>
                <w:sz w:val="22"/>
              </w:rPr>
            </w:pPr>
          </w:p>
        </w:tc>
      </w:tr>
      <w:tr w14:paraId="588A8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2632" w:type="dxa"/>
          </w:tcPr>
          <w:p w14:paraId="6CDD3589">
            <w:pPr>
              <w:pStyle w:val="15"/>
              <w:spacing w:before="4"/>
              <w:rPr>
                <w:rFonts w:hint="eastAsia" w:ascii="仿宋" w:hAnsi="仿宋" w:eastAsia="仿宋" w:cs="仿宋"/>
                <w:b/>
                <w:sz w:val="18"/>
              </w:rPr>
            </w:pPr>
          </w:p>
          <w:p w14:paraId="01FA51EF">
            <w:pPr>
              <w:pStyle w:val="15"/>
              <w:ind w:left="696" w:right="685"/>
              <w:jc w:val="center"/>
              <w:rPr>
                <w:rFonts w:hint="eastAsia" w:ascii="仿宋" w:hAnsi="仿宋" w:eastAsia="仿宋" w:cs="仿宋"/>
                <w:sz w:val="24"/>
              </w:rPr>
            </w:pPr>
            <w:r>
              <w:rPr>
                <w:rFonts w:hint="eastAsia" w:ascii="仿宋" w:hAnsi="仿宋" w:eastAsia="仿宋" w:cs="仿宋"/>
                <w:sz w:val="24"/>
              </w:rPr>
              <w:t>投标报价</w:t>
            </w:r>
          </w:p>
        </w:tc>
        <w:tc>
          <w:tcPr>
            <w:tcW w:w="5985" w:type="dxa"/>
          </w:tcPr>
          <w:p w14:paraId="6AC535A5">
            <w:pPr>
              <w:pStyle w:val="15"/>
              <w:spacing w:before="2"/>
              <w:ind w:left="57"/>
              <w:rPr>
                <w:rFonts w:hint="eastAsia" w:ascii="仿宋" w:hAnsi="仿宋" w:eastAsia="仿宋" w:cs="仿宋"/>
                <w:sz w:val="24"/>
              </w:rPr>
            </w:pPr>
            <w:r>
              <w:rPr>
                <w:rFonts w:hint="eastAsia" w:ascii="仿宋" w:hAnsi="仿宋" w:eastAsia="仿宋" w:cs="仿宋"/>
                <w:sz w:val="24"/>
              </w:rPr>
              <w:t>大写：</w:t>
            </w:r>
          </w:p>
          <w:p w14:paraId="2AE68563">
            <w:pPr>
              <w:pStyle w:val="15"/>
              <w:spacing w:before="158"/>
              <w:ind w:left="57"/>
              <w:rPr>
                <w:rFonts w:hint="eastAsia" w:ascii="仿宋" w:hAnsi="仿宋" w:eastAsia="仿宋" w:cs="仿宋"/>
                <w:sz w:val="24"/>
              </w:rPr>
            </w:pPr>
            <w:r>
              <w:rPr>
                <w:rFonts w:hint="eastAsia" w:ascii="仿宋" w:hAnsi="仿宋" w:eastAsia="仿宋" w:cs="仿宋"/>
                <w:sz w:val="24"/>
              </w:rPr>
              <w:t>小写：</w:t>
            </w:r>
          </w:p>
        </w:tc>
      </w:tr>
      <w:tr w14:paraId="19580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632" w:type="dxa"/>
          </w:tcPr>
          <w:p w14:paraId="55F05AE6">
            <w:pPr>
              <w:pStyle w:val="15"/>
              <w:spacing w:before="1"/>
              <w:ind w:left="696" w:right="685"/>
              <w:jc w:val="center"/>
              <w:rPr>
                <w:rFonts w:hint="eastAsia" w:ascii="仿宋" w:hAnsi="仿宋" w:eastAsia="仿宋" w:cs="仿宋"/>
                <w:sz w:val="24"/>
              </w:rPr>
            </w:pPr>
            <w:r>
              <w:rPr>
                <w:rFonts w:hint="eastAsia" w:ascii="仿宋" w:hAnsi="仿宋" w:eastAsia="仿宋" w:cs="仿宋"/>
                <w:sz w:val="24"/>
              </w:rPr>
              <w:t>服务期限</w:t>
            </w:r>
          </w:p>
        </w:tc>
        <w:tc>
          <w:tcPr>
            <w:tcW w:w="5985" w:type="dxa"/>
          </w:tcPr>
          <w:p w14:paraId="56D22891">
            <w:pPr>
              <w:pStyle w:val="15"/>
              <w:rPr>
                <w:rFonts w:hint="eastAsia" w:ascii="仿宋" w:hAnsi="仿宋" w:eastAsia="仿宋" w:cs="仿宋"/>
                <w:sz w:val="22"/>
              </w:rPr>
            </w:pPr>
          </w:p>
        </w:tc>
      </w:tr>
    </w:tbl>
    <w:p w14:paraId="633CA972">
      <w:pPr>
        <w:pStyle w:val="6"/>
        <w:spacing w:before="2"/>
        <w:ind w:left="302"/>
        <w:rPr>
          <w:rFonts w:hint="eastAsia" w:ascii="仿宋" w:hAnsi="仿宋" w:eastAsia="仿宋" w:cs="仿宋"/>
        </w:rPr>
      </w:pPr>
      <w:r>
        <w:rPr>
          <w:rFonts w:hint="eastAsia" w:ascii="仿宋" w:hAnsi="仿宋" w:eastAsia="仿宋" w:cs="仿宋"/>
          <w:b/>
        </w:rPr>
        <w:t>注：</w:t>
      </w:r>
      <w:r>
        <w:rPr>
          <w:rFonts w:hint="eastAsia" w:ascii="仿宋" w:hAnsi="仿宋" w:eastAsia="仿宋" w:cs="仿宋"/>
        </w:rPr>
        <w:t>1.填写此表时不得改变表格形式。</w:t>
      </w:r>
    </w:p>
    <w:p w14:paraId="53F63C4E">
      <w:pPr>
        <w:pStyle w:val="6"/>
        <w:spacing w:before="158" w:line="364" w:lineRule="auto"/>
        <w:ind w:left="302" w:right="503" w:firstLine="480"/>
        <w:jc w:val="both"/>
        <w:rPr>
          <w:rFonts w:hint="eastAsia" w:ascii="仿宋" w:hAnsi="仿宋" w:eastAsia="仿宋" w:cs="仿宋"/>
        </w:rPr>
      </w:pPr>
      <w:r>
        <w:rPr>
          <w:rFonts w:hint="eastAsia" w:ascii="仿宋" w:hAnsi="仿宋" w:eastAsia="仿宋" w:cs="仿宋"/>
        </w:rPr>
        <w:t>2.“投标报价”为投标总价。投标报价必须包括：服务费、人工费、售前、售中、售后服 务费、税金及不可预见费等全部费用。</w:t>
      </w:r>
    </w:p>
    <w:p w14:paraId="490A2299">
      <w:pPr>
        <w:pStyle w:val="6"/>
        <w:spacing w:line="307" w:lineRule="exact"/>
        <w:ind w:left="782"/>
        <w:rPr>
          <w:rFonts w:hint="eastAsia" w:ascii="仿宋" w:hAnsi="仿宋" w:eastAsia="仿宋" w:cs="仿宋"/>
        </w:rPr>
      </w:pPr>
      <w:r>
        <w:rPr>
          <w:rFonts w:hint="eastAsia" w:ascii="仿宋" w:hAnsi="仿宋" w:eastAsia="仿宋" w:cs="仿宋"/>
        </w:rPr>
        <w:t>3.投标总价不得超过招标文件最高限价，否则投标无效。</w:t>
      </w:r>
    </w:p>
    <w:p w14:paraId="3CA9690C">
      <w:pPr>
        <w:pStyle w:val="6"/>
        <w:spacing w:before="160"/>
        <w:ind w:left="782"/>
        <w:rPr>
          <w:rFonts w:hint="eastAsia" w:ascii="仿宋" w:hAnsi="仿宋" w:eastAsia="仿宋" w:cs="仿宋"/>
        </w:rPr>
      </w:pPr>
      <w:r>
        <w:rPr>
          <w:rFonts w:hint="eastAsia" w:ascii="仿宋" w:hAnsi="仿宋" w:eastAsia="仿宋" w:cs="仿宋"/>
        </w:rPr>
        <w:t>4.投标报价不能有两个或两个以上的报价方案，否则投标无效。</w:t>
      </w:r>
    </w:p>
    <w:p w14:paraId="36377FD4">
      <w:pPr>
        <w:pStyle w:val="6"/>
        <w:rPr>
          <w:rFonts w:hint="eastAsia" w:ascii="仿宋" w:hAnsi="仿宋" w:eastAsia="仿宋" w:cs="仿宋"/>
        </w:rPr>
      </w:pPr>
    </w:p>
    <w:p w14:paraId="3B4D7B35">
      <w:pPr>
        <w:pStyle w:val="6"/>
        <w:rPr>
          <w:rFonts w:hint="eastAsia" w:ascii="仿宋" w:hAnsi="仿宋" w:eastAsia="仿宋" w:cs="仿宋"/>
        </w:rPr>
      </w:pPr>
    </w:p>
    <w:p w14:paraId="7C30973E">
      <w:pPr>
        <w:pStyle w:val="6"/>
        <w:rPr>
          <w:rFonts w:hint="eastAsia" w:ascii="仿宋" w:hAnsi="仿宋" w:eastAsia="仿宋" w:cs="仿宋"/>
        </w:rPr>
      </w:pPr>
    </w:p>
    <w:p w14:paraId="10017425">
      <w:pPr>
        <w:pStyle w:val="4"/>
        <w:tabs>
          <w:tab w:val="left" w:pos="5870"/>
        </w:tabs>
        <w:spacing w:before="170"/>
        <w:ind w:left="2016"/>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79935D39">
      <w:pPr>
        <w:tabs>
          <w:tab w:val="left" w:pos="2375"/>
          <w:tab w:val="left" w:pos="3098"/>
          <w:tab w:val="left" w:pos="5507"/>
        </w:tabs>
        <w:spacing w:before="158" w:line="364"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0F16BFE0">
      <w:pPr>
        <w:spacing w:after="0" w:line="364" w:lineRule="auto"/>
        <w:jc w:val="center"/>
        <w:rPr>
          <w:rFonts w:hint="eastAsia" w:ascii="仿宋" w:hAnsi="仿宋" w:eastAsia="仿宋" w:cs="仿宋"/>
          <w:sz w:val="24"/>
        </w:rPr>
        <w:sectPr>
          <w:pgSz w:w="11850" w:h="16790"/>
          <w:pgMar w:top="1400" w:right="1300" w:bottom="1180" w:left="1500" w:header="0" w:footer="992" w:gutter="0"/>
          <w:pgNumType w:fmt="decimal"/>
          <w:cols w:space="720" w:num="1"/>
        </w:sectPr>
      </w:pPr>
    </w:p>
    <w:p w14:paraId="50469A4D">
      <w:pPr>
        <w:pStyle w:val="4"/>
        <w:spacing w:before="40"/>
        <w:ind w:left="302"/>
        <w:rPr>
          <w:rFonts w:hint="eastAsia" w:ascii="仿宋" w:hAnsi="仿宋" w:eastAsia="仿宋" w:cs="仿宋"/>
        </w:rPr>
      </w:pPr>
      <w:bookmarkStart w:id="110" w:name="_bookmark51"/>
      <w:bookmarkEnd w:id="110"/>
      <w:r>
        <w:rPr>
          <w:rFonts w:hint="eastAsia" w:ascii="仿宋" w:hAnsi="仿宋" w:eastAsia="仿宋" w:cs="仿宋"/>
        </w:rPr>
        <w:t>（13）服务响应表</w:t>
      </w:r>
    </w:p>
    <w:p w14:paraId="3C177CE9">
      <w:pPr>
        <w:pStyle w:val="6"/>
        <w:rPr>
          <w:rFonts w:hint="eastAsia" w:ascii="仿宋" w:hAnsi="仿宋" w:eastAsia="仿宋" w:cs="仿宋"/>
          <w:b/>
          <w:sz w:val="20"/>
        </w:rPr>
      </w:pPr>
    </w:p>
    <w:p w14:paraId="5A889EDC">
      <w:pPr>
        <w:pStyle w:val="6"/>
        <w:spacing w:before="8"/>
        <w:rPr>
          <w:rFonts w:hint="eastAsia" w:ascii="仿宋" w:hAnsi="仿宋" w:eastAsia="仿宋" w:cs="仿宋"/>
          <w:b/>
          <w:sz w:val="23"/>
        </w:rPr>
      </w:pPr>
    </w:p>
    <w:p w14:paraId="7C36508B">
      <w:pPr>
        <w:spacing w:before="67"/>
        <w:ind w:left="1653" w:right="1131" w:firstLine="0"/>
        <w:jc w:val="center"/>
        <w:rPr>
          <w:rFonts w:hint="eastAsia" w:ascii="仿宋" w:hAnsi="仿宋" w:eastAsia="仿宋" w:cs="仿宋"/>
          <w:b/>
          <w:sz w:val="24"/>
        </w:rPr>
      </w:pPr>
      <w:r>
        <w:rPr>
          <w:rFonts w:hint="eastAsia" w:ascii="仿宋" w:hAnsi="仿宋" w:eastAsia="仿宋" w:cs="仿宋"/>
          <w:b/>
          <w:sz w:val="24"/>
        </w:rPr>
        <w:t>服务响应表</w:t>
      </w:r>
    </w:p>
    <w:p w14:paraId="4CC479D2">
      <w:pPr>
        <w:pStyle w:val="6"/>
        <w:spacing w:before="6"/>
        <w:rPr>
          <w:rFonts w:hint="eastAsia" w:ascii="仿宋" w:hAnsi="仿宋" w:eastAsia="仿宋" w:cs="仿宋"/>
          <w:b/>
          <w:sz w:val="19"/>
        </w:rPr>
      </w:pPr>
    </w:p>
    <w:p w14:paraId="45718101">
      <w:pPr>
        <w:spacing w:before="67" w:after="2"/>
        <w:ind w:left="662" w:right="0" w:firstLine="0"/>
        <w:jc w:val="left"/>
        <w:rPr>
          <w:rFonts w:hint="eastAsia" w:ascii="仿宋" w:hAnsi="仿宋" w:eastAsia="仿宋" w:cs="仿宋"/>
          <w:b/>
          <w:sz w:val="24"/>
        </w:rPr>
      </w:pPr>
      <w:r>
        <w:rPr>
          <w:rFonts w:hint="eastAsia" w:ascii="仿宋" w:hAnsi="仿宋" w:eastAsia="仿宋" w:cs="仿宋"/>
          <w:b/>
          <w:sz w:val="24"/>
        </w:rPr>
        <w:t>项目名称：</w:t>
      </w:r>
    </w:p>
    <w:tbl>
      <w:tblPr>
        <w:tblStyle w:val="11"/>
        <w:tblW w:w="0" w:type="auto"/>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3162"/>
        <w:gridCol w:w="3223"/>
        <w:gridCol w:w="1609"/>
      </w:tblGrid>
      <w:tr w14:paraId="5737F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770" w:type="dxa"/>
          </w:tcPr>
          <w:p w14:paraId="5D716FEF">
            <w:pPr>
              <w:pStyle w:val="15"/>
              <w:spacing w:before="206"/>
              <w:ind w:left="88" w:right="150"/>
              <w:jc w:val="center"/>
              <w:rPr>
                <w:rFonts w:hint="eastAsia" w:ascii="仿宋" w:hAnsi="仿宋" w:eastAsia="仿宋" w:cs="仿宋"/>
                <w:b/>
                <w:sz w:val="24"/>
              </w:rPr>
            </w:pPr>
            <w:r>
              <w:rPr>
                <w:rFonts w:hint="eastAsia" w:ascii="仿宋" w:hAnsi="仿宋" w:eastAsia="仿宋" w:cs="仿宋"/>
                <w:b/>
                <w:sz w:val="24"/>
              </w:rPr>
              <w:t>序号</w:t>
            </w:r>
          </w:p>
        </w:tc>
        <w:tc>
          <w:tcPr>
            <w:tcW w:w="3162" w:type="dxa"/>
          </w:tcPr>
          <w:p w14:paraId="04E995CD">
            <w:pPr>
              <w:pStyle w:val="15"/>
              <w:spacing w:before="206"/>
              <w:ind w:left="256"/>
              <w:rPr>
                <w:rFonts w:hint="eastAsia" w:ascii="仿宋" w:hAnsi="仿宋" w:eastAsia="仿宋" w:cs="仿宋"/>
                <w:b/>
                <w:sz w:val="24"/>
              </w:rPr>
            </w:pPr>
            <w:r>
              <w:rPr>
                <w:rFonts w:hint="eastAsia" w:ascii="仿宋" w:hAnsi="仿宋" w:eastAsia="仿宋" w:cs="仿宋"/>
                <w:b/>
                <w:sz w:val="24"/>
              </w:rPr>
              <w:t>招标文件要求的服务内容</w:t>
            </w:r>
          </w:p>
        </w:tc>
        <w:tc>
          <w:tcPr>
            <w:tcW w:w="3223" w:type="dxa"/>
          </w:tcPr>
          <w:p w14:paraId="6DE4ADBC">
            <w:pPr>
              <w:pStyle w:val="15"/>
              <w:spacing w:before="206"/>
              <w:ind w:left="286"/>
              <w:rPr>
                <w:rFonts w:hint="eastAsia" w:ascii="仿宋" w:hAnsi="仿宋" w:eastAsia="仿宋" w:cs="仿宋"/>
                <w:b/>
                <w:sz w:val="24"/>
              </w:rPr>
            </w:pPr>
            <w:r>
              <w:rPr>
                <w:rFonts w:hint="eastAsia" w:ascii="仿宋" w:hAnsi="仿宋" w:eastAsia="仿宋" w:cs="仿宋"/>
                <w:b/>
                <w:sz w:val="24"/>
              </w:rPr>
              <w:t>投标文件响应的服务内容</w:t>
            </w:r>
          </w:p>
        </w:tc>
        <w:tc>
          <w:tcPr>
            <w:tcW w:w="1609" w:type="dxa"/>
          </w:tcPr>
          <w:p w14:paraId="00F49A42">
            <w:pPr>
              <w:pStyle w:val="15"/>
              <w:spacing w:before="206"/>
              <w:ind w:left="320"/>
              <w:rPr>
                <w:rFonts w:hint="eastAsia" w:ascii="仿宋" w:hAnsi="仿宋" w:eastAsia="仿宋" w:cs="仿宋"/>
                <w:b/>
                <w:sz w:val="24"/>
              </w:rPr>
            </w:pPr>
            <w:r>
              <w:rPr>
                <w:rFonts w:hint="eastAsia" w:ascii="仿宋" w:hAnsi="仿宋" w:eastAsia="仿宋" w:cs="仿宋"/>
                <w:b/>
                <w:sz w:val="24"/>
              </w:rPr>
              <w:t>响应情况</w:t>
            </w:r>
          </w:p>
        </w:tc>
      </w:tr>
      <w:tr w14:paraId="762BC7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70" w:type="dxa"/>
          </w:tcPr>
          <w:p w14:paraId="58E28B37">
            <w:pPr>
              <w:pStyle w:val="15"/>
              <w:spacing w:before="26"/>
              <w:ind w:right="96"/>
              <w:jc w:val="center"/>
              <w:rPr>
                <w:rFonts w:hint="eastAsia" w:ascii="仿宋" w:hAnsi="仿宋" w:eastAsia="仿宋" w:cs="仿宋"/>
                <w:sz w:val="24"/>
              </w:rPr>
            </w:pPr>
            <w:r>
              <w:rPr>
                <w:rFonts w:hint="eastAsia" w:ascii="仿宋" w:hAnsi="仿宋" w:eastAsia="仿宋" w:cs="仿宋"/>
                <w:sz w:val="24"/>
              </w:rPr>
              <w:t>1</w:t>
            </w:r>
          </w:p>
        </w:tc>
        <w:tc>
          <w:tcPr>
            <w:tcW w:w="3162" w:type="dxa"/>
          </w:tcPr>
          <w:p w14:paraId="2499FFEC">
            <w:pPr>
              <w:pStyle w:val="15"/>
              <w:rPr>
                <w:rFonts w:hint="eastAsia" w:ascii="仿宋" w:hAnsi="仿宋" w:eastAsia="仿宋" w:cs="仿宋"/>
                <w:sz w:val="22"/>
              </w:rPr>
            </w:pPr>
          </w:p>
        </w:tc>
        <w:tc>
          <w:tcPr>
            <w:tcW w:w="3223" w:type="dxa"/>
          </w:tcPr>
          <w:p w14:paraId="23520A20">
            <w:pPr>
              <w:pStyle w:val="15"/>
              <w:rPr>
                <w:rFonts w:hint="eastAsia" w:ascii="仿宋" w:hAnsi="仿宋" w:eastAsia="仿宋" w:cs="仿宋"/>
                <w:sz w:val="22"/>
              </w:rPr>
            </w:pPr>
          </w:p>
        </w:tc>
        <w:tc>
          <w:tcPr>
            <w:tcW w:w="1609" w:type="dxa"/>
          </w:tcPr>
          <w:p w14:paraId="468BF9D2">
            <w:pPr>
              <w:pStyle w:val="15"/>
              <w:rPr>
                <w:rFonts w:hint="eastAsia" w:ascii="仿宋" w:hAnsi="仿宋" w:eastAsia="仿宋" w:cs="仿宋"/>
                <w:sz w:val="22"/>
              </w:rPr>
            </w:pPr>
          </w:p>
        </w:tc>
      </w:tr>
      <w:tr w14:paraId="71985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70" w:type="dxa"/>
          </w:tcPr>
          <w:p w14:paraId="091C5249">
            <w:pPr>
              <w:pStyle w:val="15"/>
              <w:spacing w:before="27"/>
              <w:ind w:right="96"/>
              <w:jc w:val="center"/>
              <w:rPr>
                <w:rFonts w:hint="eastAsia" w:ascii="仿宋" w:hAnsi="仿宋" w:eastAsia="仿宋" w:cs="仿宋"/>
                <w:sz w:val="24"/>
              </w:rPr>
            </w:pPr>
            <w:r>
              <w:rPr>
                <w:rFonts w:hint="eastAsia" w:ascii="仿宋" w:hAnsi="仿宋" w:eastAsia="仿宋" w:cs="仿宋"/>
                <w:sz w:val="24"/>
              </w:rPr>
              <w:t>2</w:t>
            </w:r>
          </w:p>
        </w:tc>
        <w:tc>
          <w:tcPr>
            <w:tcW w:w="3162" w:type="dxa"/>
          </w:tcPr>
          <w:p w14:paraId="660CE878">
            <w:pPr>
              <w:pStyle w:val="15"/>
              <w:rPr>
                <w:rFonts w:hint="eastAsia" w:ascii="仿宋" w:hAnsi="仿宋" w:eastAsia="仿宋" w:cs="仿宋"/>
                <w:sz w:val="22"/>
              </w:rPr>
            </w:pPr>
          </w:p>
        </w:tc>
        <w:tc>
          <w:tcPr>
            <w:tcW w:w="3223" w:type="dxa"/>
          </w:tcPr>
          <w:p w14:paraId="2C8A4847">
            <w:pPr>
              <w:pStyle w:val="15"/>
              <w:rPr>
                <w:rFonts w:hint="eastAsia" w:ascii="仿宋" w:hAnsi="仿宋" w:eastAsia="仿宋" w:cs="仿宋"/>
                <w:sz w:val="22"/>
              </w:rPr>
            </w:pPr>
          </w:p>
        </w:tc>
        <w:tc>
          <w:tcPr>
            <w:tcW w:w="1609" w:type="dxa"/>
          </w:tcPr>
          <w:p w14:paraId="105C493D">
            <w:pPr>
              <w:pStyle w:val="15"/>
              <w:rPr>
                <w:rFonts w:hint="eastAsia" w:ascii="仿宋" w:hAnsi="仿宋" w:eastAsia="仿宋" w:cs="仿宋"/>
                <w:sz w:val="22"/>
              </w:rPr>
            </w:pPr>
          </w:p>
        </w:tc>
      </w:tr>
      <w:tr w14:paraId="2696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770" w:type="dxa"/>
          </w:tcPr>
          <w:p w14:paraId="1D4256B7">
            <w:pPr>
              <w:pStyle w:val="15"/>
              <w:spacing w:before="18"/>
              <w:ind w:right="96"/>
              <w:jc w:val="center"/>
              <w:rPr>
                <w:rFonts w:hint="eastAsia" w:ascii="仿宋" w:hAnsi="仿宋" w:eastAsia="仿宋" w:cs="仿宋"/>
                <w:sz w:val="24"/>
              </w:rPr>
            </w:pPr>
            <w:r>
              <w:rPr>
                <w:rFonts w:hint="eastAsia" w:ascii="仿宋" w:hAnsi="仿宋" w:eastAsia="仿宋" w:cs="仿宋"/>
                <w:sz w:val="24"/>
              </w:rPr>
              <w:t>3</w:t>
            </w:r>
          </w:p>
        </w:tc>
        <w:tc>
          <w:tcPr>
            <w:tcW w:w="3162" w:type="dxa"/>
          </w:tcPr>
          <w:p w14:paraId="7DBFA93A">
            <w:pPr>
              <w:pStyle w:val="15"/>
              <w:rPr>
                <w:rFonts w:hint="eastAsia" w:ascii="仿宋" w:hAnsi="仿宋" w:eastAsia="仿宋" w:cs="仿宋"/>
                <w:sz w:val="22"/>
              </w:rPr>
            </w:pPr>
          </w:p>
        </w:tc>
        <w:tc>
          <w:tcPr>
            <w:tcW w:w="3223" w:type="dxa"/>
          </w:tcPr>
          <w:p w14:paraId="2F83D9BB">
            <w:pPr>
              <w:pStyle w:val="15"/>
              <w:rPr>
                <w:rFonts w:hint="eastAsia" w:ascii="仿宋" w:hAnsi="仿宋" w:eastAsia="仿宋" w:cs="仿宋"/>
                <w:sz w:val="22"/>
              </w:rPr>
            </w:pPr>
          </w:p>
        </w:tc>
        <w:tc>
          <w:tcPr>
            <w:tcW w:w="1609" w:type="dxa"/>
          </w:tcPr>
          <w:p w14:paraId="6B651E9E">
            <w:pPr>
              <w:pStyle w:val="15"/>
              <w:rPr>
                <w:rFonts w:hint="eastAsia" w:ascii="仿宋" w:hAnsi="仿宋" w:eastAsia="仿宋" w:cs="仿宋"/>
                <w:sz w:val="22"/>
              </w:rPr>
            </w:pPr>
          </w:p>
        </w:tc>
      </w:tr>
      <w:tr w14:paraId="4378D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770" w:type="dxa"/>
          </w:tcPr>
          <w:p w14:paraId="44E82C4A">
            <w:pPr>
              <w:pStyle w:val="15"/>
              <w:spacing w:before="28"/>
              <w:ind w:right="96"/>
              <w:jc w:val="center"/>
              <w:rPr>
                <w:rFonts w:hint="eastAsia" w:ascii="仿宋" w:hAnsi="仿宋" w:eastAsia="仿宋" w:cs="仿宋"/>
                <w:sz w:val="24"/>
              </w:rPr>
            </w:pPr>
            <w:r>
              <w:rPr>
                <w:rFonts w:hint="eastAsia" w:ascii="仿宋" w:hAnsi="仿宋" w:eastAsia="仿宋" w:cs="仿宋"/>
                <w:sz w:val="24"/>
              </w:rPr>
              <w:t>4</w:t>
            </w:r>
          </w:p>
        </w:tc>
        <w:tc>
          <w:tcPr>
            <w:tcW w:w="3162" w:type="dxa"/>
          </w:tcPr>
          <w:p w14:paraId="3A6B4D23">
            <w:pPr>
              <w:pStyle w:val="15"/>
              <w:rPr>
                <w:rFonts w:hint="eastAsia" w:ascii="仿宋" w:hAnsi="仿宋" w:eastAsia="仿宋" w:cs="仿宋"/>
                <w:sz w:val="22"/>
              </w:rPr>
            </w:pPr>
          </w:p>
        </w:tc>
        <w:tc>
          <w:tcPr>
            <w:tcW w:w="3223" w:type="dxa"/>
          </w:tcPr>
          <w:p w14:paraId="467C3644">
            <w:pPr>
              <w:pStyle w:val="15"/>
              <w:rPr>
                <w:rFonts w:hint="eastAsia" w:ascii="仿宋" w:hAnsi="仿宋" w:eastAsia="仿宋" w:cs="仿宋"/>
                <w:sz w:val="22"/>
              </w:rPr>
            </w:pPr>
          </w:p>
        </w:tc>
        <w:tc>
          <w:tcPr>
            <w:tcW w:w="1609" w:type="dxa"/>
          </w:tcPr>
          <w:p w14:paraId="2E398B97">
            <w:pPr>
              <w:pStyle w:val="15"/>
              <w:rPr>
                <w:rFonts w:hint="eastAsia" w:ascii="仿宋" w:hAnsi="仿宋" w:eastAsia="仿宋" w:cs="仿宋"/>
                <w:sz w:val="22"/>
              </w:rPr>
            </w:pPr>
          </w:p>
        </w:tc>
      </w:tr>
      <w:tr w14:paraId="3955A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7" w:hRule="atLeast"/>
        </w:trPr>
        <w:tc>
          <w:tcPr>
            <w:tcW w:w="770" w:type="dxa"/>
          </w:tcPr>
          <w:p w14:paraId="6C93DD49">
            <w:pPr>
              <w:pStyle w:val="15"/>
              <w:spacing w:before="35"/>
              <w:ind w:right="96"/>
              <w:jc w:val="center"/>
              <w:rPr>
                <w:rFonts w:hint="eastAsia" w:ascii="仿宋" w:hAnsi="仿宋" w:eastAsia="仿宋" w:cs="仿宋"/>
                <w:sz w:val="24"/>
              </w:rPr>
            </w:pPr>
            <w:r>
              <w:rPr>
                <w:rFonts w:hint="eastAsia" w:ascii="仿宋" w:hAnsi="仿宋" w:eastAsia="仿宋" w:cs="仿宋"/>
                <w:sz w:val="24"/>
              </w:rPr>
              <w:t>5</w:t>
            </w:r>
          </w:p>
        </w:tc>
        <w:tc>
          <w:tcPr>
            <w:tcW w:w="3162" w:type="dxa"/>
          </w:tcPr>
          <w:p w14:paraId="7D93A34D">
            <w:pPr>
              <w:pStyle w:val="15"/>
              <w:rPr>
                <w:rFonts w:hint="eastAsia" w:ascii="仿宋" w:hAnsi="仿宋" w:eastAsia="仿宋" w:cs="仿宋"/>
                <w:sz w:val="22"/>
              </w:rPr>
            </w:pPr>
          </w:p>
        </w:tc>
        <w:tc>
          <w:tcPr>
            <w:tcW w:w="3223" w:type="dxa"/>
          </w:tcPr>
          <w:p w14:paraId="37630FA7">
            <w:pPr>
              <w:pStyle w:val="15"/>
              <w:rPr>
                <w:rFonts w:hint="eastAsia" w:ascii="仿宋" w:hAnsi="仿宋" w:eastAsia="仿宋" w:cs="仿宋"/>
                <w:sz w:val="22"/>
              </w:rPr>
            </w:pPr>
          </w:p>
        </w:tc>
        <w:tc>
          <w:tcPr>
            <w:tcW w:w="1609" w:type="dxa"/>
          </w:tcPr>
          <w:p w14:paraId="505F63B1">
            <w:pPr>
              <w:pStyle w:val="15"/>
              <w:rPr>
                <w:rFonts w:hint="eastAsia" w:ascii="仿宋" w:hAnsi="仿宋" w:eastAsia="仿宋" w:cs="仿宋"/>
                <w:sz w:val="22"/>
              </w:rPr>
            </w:pPr>
          </w:p>
        </w:tc>
      </w:tr>
    </w:tbl>
    <w:p w14:paraId="0628355F">
      <w:pPr>
        <w:pStyle w:val="6"/>
        <w:spacing w:line="242" w:lineRule="auto"/>
        <w:ind w:left="302" w:right="323"/>
        <w:rPr>
          <w:rFonts w:hint="eastAsia" w:ascii="仿宋" w:hAnsi="仿宋" w:eastAsia="仿宋" w:cs="仿宋"/>
        </w:rPr>
      </w:pPr>
      <w:r>
        <w:rPr>
          <w:rFonts w:hint="eastAsia" w:ascii="仿宋" w:hAnsi="仿宋" w:eastAsia="仿宋" w:cs="仿宋"/>
        </w:rPr>
        <w:t>注：1.本表应按照“服务要求及内容”中服务内容的指标逐项填写，不得遗漏， 否则，按无效投标处理。</w:t>
      </w:r>
    </w:p>
    <w:p w14:paraId="14819EA1">
      <w:pPr>
        <w:pStyle w:val="6"/>
        <w:spacing w:before="3"/>
        <w:ind w:left="782"/>
        <w:rPr>
          <w:rFonts w:hint="eastAsia" w:ascii="仿宋" w:hAnsi="仿宋" w:eastAsia="仿宋" w:cs="仿宋"/>
        </w:rPr>
      </w:pPr>
      <w:r>
        <w:rPr>
          <w:rFonts w:hint="eastAsia" w:ascii="仿宋" w:hAnsi="仿宋" w:eastAsia="仿宋" w:cs="仿宋"/>
        </w:rPr>
        <w:t>2.投标人必须把招标项目的全部服务内容事项列入此表。</w:t>
      </w:r>
    </w:p>
    <w:p w14:paraId="20DADD99">
      <w:pPr>
        <w:pStyle w:val="6"/>
        <w:spacing w:before="4"/>
        <w:ind w:left="782"/>
        <w:rPr>
          <w:rFonts w:hint="eastAsia" w:ascii="仿宋" w:hAnsi="仿宋" w:eastAsia="仿宋" w:cs="仿宋"/>
        </w:rPr>
      </w:pPr>
      <w:r>
        <w:rPr>
          <w:rFonts w:hint="eastAsia" w:ascii="仿宋" w:hAnsi="仿宋" w:eastAsia="仿宋" w:cs="仿宋"/>
        </w:rPr>
        <w:t>3．按照招标项目服务要求的顺序对应填写。</w:t>
      </w:r>
    </w:p>
    <w:p w14:paraId="601BF18F">
      <w:pPr>
        <w:pStyle w:val="6"/>
        <w:spacing w:before="2"/>
        <w:ind w:left="782"/>
        <w:rPr>
          <w:rFonts w:hint="eastAsia" w:ascii="仿宋" w:hAnsi="仿宋" w:eastAsia="仿宋" w:cs="仿宋"/>
        </w:rPr>
      </w:pPr>
      <w:r>
        <w:rPr>
          <w:rFonts w:hint="eastAsia" w:ascii="仿宋" w:hAnsi="仿宋" w:eastAsia="仿宋" w:cs="仿宋"/>
        </w:rPr>
        <w:t>4．投标人必须据实填写，不得虚假填写，否则将取消其投标或中标资格。</w:t>
      </w:r>
    </w:p>
    <w:p w14:paraId="75507A30">
      <w:pPr>
        <w:pStyle w:val="6"/>
        <w:rPr>
          <w:rFonts w:hint="eastAsia" w:ascii="仿宋" w:hAnsi="仿宋" w:eastAsia="仿宋" w:cs="仿宋"/>
        </w:rPr>
      </w:pPr>
    </w:p>
    <w:p w14:paraId="10A771A6">
      <w:pPr>
        <w:pStyle w:val="6"/>
        <w:rPr>
          <w:rFonts w:hint="eastAsia" w:ascii="仿宋" w:hAnsi="仿宋" w:eastAsia="仿宋" w:cs="仿宋"/>
        </w:rPr>
      </w:pPr>
    </w:p>
    <w:p w14:paraId="1E9EF2BA">
      <w:pPr>
        <w:pStyle w:val="6"/>
        <w:rPr>
          <w:rFonts w:hint="eastAsia" w:ascii="仿宋" w:hAnsi="仿宋" w:eastAsia="仿宋" w:cs="仿宋"/>
        </w:rPr>
      </w:pPr>
    </w:p>
    <w:p w14:paraId="33D6A02C">
      <w:pPr>
        <w:pStyle w:val="6"/>
        <w:rPr>
          <w:rFonts w:hint="eastAsia" w:ascii="仿宋" w:hAnsi="仿宋" w:eastAsia="仿宋" w:cs="仿宋"/>
        </w:rPr>
      </w:pPr>
    </w:p>
    <w:p w14:paraId="4632B315">
      <w:pPr>
        <w:pStyle w:val="4"/>
        <w:tabs>
          <w:tab w:val="left" w:pos="3854"/>
        </w:tabs>
        <w:spacing w:before="176"/>
        <w:ind w:left="0" w:right="198"/>
        <w:jc w:val="center"/>
        <w:rPr>
          <w:rFonts w:hint="eastAsia" w:ascii="仿宋" w:hAnsi="仿宋" w:eastAsia="仿宋" w:cs="仿宋"/>
        </w:rPr>
      </w:pPr>
      <w:r>
        <w:rPr>
          <w:rFonts w:hint="eastAsia" w:ascii="仿宋" w:hAnsi="仿宋" w:eastAsia="仿宋" w:cs="仿宋"/>
        </w:rPr>
        <w:t>投标人：</w:t>
      </w:r>
      <w:r>
        <w:rPr>
          <w:rFonts w:hint="eastAsia" w:ascii="仿宋" w:hAnsi="仿宋" w:eastAsia="仿宋" w:cs="仿宋"/>
        </w:rPr>
        <w:tab/>
      </w:r>
      <w:r>
        <w:rPr>
          <w:rFonts w:hint="eastAsia" w:ascii="仿宋" w:hAnsi="仿宋" w:eastAsia="仿宋" w:cs="仿宋"/>
        </w:rPr>
        <w:t>（公章）</w:t>
      </w:r>
    </w:p>
    <w:p w14:paraId="13A04DF9">
      <w:pPr>
        <w:tabs>
          <w:tab w:val="left" w:pos="2373"/>
          <w:tab w:val="left" w:pos="3098"/>
          <w:tab w:val="left" w:pos="5507"/>
        </w:tabs>
        <w:spacing w:before="159" w:line="364" w:lineRule="auto"/>
        <w:ind w:left="1653" w:right="1854" w:firstLine="0"/>
        <w:jc w:val="center"/>
        <w:rPr>
          <w:rFonts w:hint="eastAsia" w:ascii="仿宋" w:hAnsi="仿宋" w:eastAsia="仿宋" w:cs="仿宋"/>
          <w:b/>
          <w:sz w:val="24"/>
        </w:rPr>
      </w:pPr>
      <w:r>
        <w:rPr>
          <w:rFonts w:hint="eastAsia" w:ascii="仿宋" w:hAnsi="仿宋" w:eastAsia="仿宋" w:cs="仿宋"/>
          <w:b/>
          <w:sz w:val="24"/>
        </w:rPr>
        <w:t>法定代表人或委托代理人：</w:t>
      </w:r>
      <w:r>
        <w:rPr>
          <w:rFonts w:hint="eastAsia" w:ascii="仿宋" w:hAnsi="仿宋" w:eastAsia="仿宋" w:cs="仿宋"/>
          <w:b/>
          <w:sz w:val="24"/>
        </w:rPr>
        <w:tab/>
      </w:r>
      <w:r>
        <w:rPr>
          <w:rFonts w:hint="eastAsia" w:ascii="仿宋" w:hAnsi="仿宋" w:eastAsia="仿宋" w:cs="仿宋"/>
          <w:b/>
          <w:w w:val="95"/>
          <w:sz w:val="24"/>
        </w:rPr>
        <w:t xml:space="preserve">（签字或盖章） </w:t>
      </w:r>
      <w:r>
        <w:rPr>
          <w:rFonts w:hint="eastAsia" w:ascii="仿宋" w:hAnsi="仿宋" w:eastAsia="仿宋" w:cs="仿宋"/>
          <w:b/>
          <w:sz w:val="24"/>
        </w:rPr>
        <w:t>年</w:t>
      </w:r>
      <w:r>
        <w:rPr>
          <w:rFonts w:hint="eastAsia" w:ascii="仿宋" w:hAnsi="仿宋" w:eastAsia="仿宋" w:cs="仿宋"/>
          <w:b/>
          <w:sz w:val="24"/>
        </w:rPr>
        <w:tab/>
      </w:r>
      <w:r>
        <w:rPr>
          <w:rFonts w:hint="eastAsia" w:ascii="仿宋" w:hAnsi="仿宋" w:eastAsia="仿宋" w:cs="仿宋"/>
          <w:b/>
          <w:sz w:val="24"/>
        </w:rPr>
        <w:t>月</w:t>
      </w:r>
      <w:r>
        <w:rPr>
          <w:rFonts w:hint="eastAsia" w:ascii="仿宋" w:hAnsi="仿宋" w:eastAsia="仿宋" w:cs="仿宋"/>
          <w:b/>
          <w:sz w:val="24"/>
        </w:rPr>
        <w:tab/>
      </w:r>
      <w:r>
        <w:rPr>
          <w:rFonts w:hint="eastAsia" w:ascii="仿宋" w:hAnsi="仿宋" w:eastAsia="仿宋" w:cs="仿宋"/>
          <w:b/>
          <w:sz w:val="24"/>
        </w:rPr>
        <w:t>日</w:t>
      </w:r>
    </w:p>
    <w:p w14:paraId="3B2EED4D">
      <w:pPr>
        <w:spacing w:after="0" w:line="364" w:lineRule="auto"/>
        <w:jc w:val="center"/>
        <w:rPr>
          <w:rFonts w:hint="eastAsia" w:ascii="仿宋" w:hAnsi="仿宋" w:eastAsia="仿宋" w:cs="仿宋"/>
          <w:sz w:val="24"/>
        </w:rPr>
        <w:sectPr>
          <w:pgSz w:w="11850" w:h="16790"/>
          <w:pgMar w:top="1400" w:right="1300" w:bottom="1180" w:left="1500" w:header="0" w:footer="992" w:gutter="0"/>
          <w:pgNumType w:fmt="decimal"/>
          <w:cols w:space="720" w:num="1"/>
        </w:sectPr>
      </w:pPr>
    </w:p>
    <w:p w14:paraId="2B3A6A95">
      <w:pPr>
        <w:pStyle w:val="4"/>
        <w:spacing w:before="40"/>
        <w:ind w:left="302"/>
        <w:rPr>
          <w:rFonts w:hint="eastAsia" w:ascii="仿宋" w:hAnsi="仿宋" w:eastAsia="仿宋" w:cs="仿宋"/>
        </w:rPr>
      </w:pPr>
      <w:bookmarkStart w:id="111" w:name="_bookmark52"/>
      <w:bookmarkEnd w:id="111"/>
      <w:bookmarkStart w:id="112" w:name="（14）服务方案及人员配备"/>
      <w:bookmarkEnd w:id="112"/>
      <w:r>
        <w:rPr>
          <w:rFonts w:hint="eastAsia" w:ascii="仿宋" w:hAnsi="仿宋" w:eastAsia="仿宋" w:cs="仿宋"/>
        </w:rPr>
        <w:t>（14）服务方案及人员配备</w:t>
      </w:r>
    </w:p>
    <w:p w14:paraId="59C2543E">
      <w:pPr>
        <w:pStyle w:val="6"/>
        <w:rPr>
          <w:rFonts w:hint="eastAsia" w:ascii="仿宋" w:hAnsi="仿宋" w:eastAsia="仿宋" w:cs="仿宋"/>
          <w:b/>
          <w:sz w:val="20"/>
        </w:rPr>
      </w:pPr>
    </w:p>
    <w:p w14:paraId="392922EE">
      <w:pPr>
        <w:pStyle w:val="6"/>
        <w:spacing w:before="8"/>
        <w:rPr>
          <w:rFonts w:hint="eastAsia" w:ascii="仿宋" w:hAnsi="仿宋" w:eastAsia="仿宋" w:cs="仿宋"/>
          <w:b/>
          <w:sz w:val="23"/>
        </w:rPr>
      </w:pPr>
    </w:p>
    <w:p w14:paraId="7E58CB5F">
      <w:pPr>
        <w:spacing w:before="67"/>
        <w:ind w:left="229" w:right="427" w:firstLine="0"/>
        <w:jc w:val="center"/>
        <w:rPr>
          <w:rFonts w:hint="eastAsia" w:ascii="仿宋" w:hAnsi="仿宋" w:eastAsia="仿宋" w:cs="仿宋"/>
          <w:b/>
          <w:sz w:val="24"/>
        </w:rPr>
      </w:pPr>
      <w:r>
        <w:rPr>
          <w:rFonts w:hint="eastAsia" w:ascii="仿宋" w:hAnsi="仿宋" w:eastAsia="仿宋" w:cs="仿宋"/>
          <w:b/>
          <w:sz w:val="24"/>
        </w:rPr>
        <w:t>服务方案及人员配备</w:t>
      </w:r>
    </w:p>
    <w:p w14:paraId="24EF3253">
      <w:pPr>
        <w:pStyle w:val="6"/>
        <w:rPr>
          <w:rFonts w:hint="eastAsia" w:ascii="仿宋" w:hAnsi="仿宋" w:eastAsia="仿宋" w:cs="仿宋"/>
          <w:b/>
        </w:rPr>
      </w:pPr>
    </w:p>
    <w:p w14:paraId="06EDFE44">
      <w:pPr>
        <w:pStyle w:val="6"/>
        <w:spacing w:before="11"/>
        <w:rPr>
          <w:rFonts w:hint="eastAsia" w:ascii="仿宋" w:hAnsi="仿宋" w:eastAsia="仿宋" w:cs="仿宋"/>
          <w:b/>
        </w:rPr>
      </w:pPr>
    </w:p>
    <w:p w14:paraId="79E7639C">
      <w:pPr>
        <w:pStyle w:val="6"/>
        <w:ind w:left="1262"/>
        <w:rPr>
          <w:rFonts w:hint="eastAsia" w:ascii="仿宋" w:hAnsi="仿宋" w:eastAsia="仿宋" w:cs="仿宋"/>
        </w:rPr>
      </w:pPr>
      <w:bookmarkStart w:id="113" w:name="根据采购项目内容，提供详细服务方案及人员配备。（格式自定）（15）投标人的类似业"/>
      <w:bookmarkEnd w:id="113"/>
      <w:bookmarkStart w:id="114" w:name="_bookmark53"/>
      <w:bookmarkEnd w:id="114"/>
      <w:r>
        <w:rPr>
          <w:rFonts w:hint="eastAsia" w:ascii="仿宋" w:hAnsi="仿宋" w:eastAsia="仿宋" w:cs="仿宋"/>
        </w:rPr>
        <w:t>根据采购项目内容，提供详细服务方案及人员配备。（格式自定）</w:t>
      </w:r>
    </w:p>
    <w:p w14:paraId="36FF8C3C">
      <w:pPr>
        <w:spacing w:after="0"/>
        <w:rPr>
          <w:rFonts w:hint="eastAsia" w:ascii="仿宋" w:hAnsi="仿宋" w:eastAsia="仿宋" w:cs="仿宋"/>
        </w:rPr>
        <w:sectPr>
          <w:pgSz w:w="11850" w:h="16790"/>
          <w:pgMar w:top="1400" w:right="1300" w:bottom="1180" w:left="1500" w:header="0" w:footer="992" w:gutter="0"/>
          <w:pgNumType w:fmt="decimal"/>
          <w:cols w:space="720" w:num="1"/>
        </w:sectPr>
      </w:pPr>
    </w:p>
    <w:p w14:paraId="19E9976E">
      <w:pPr>
        <w:pStyle w:val="4"/>
        <w:spacing w:before="40"/>
        <w:ind w:left="302"/>
        <w:rPr>
          <w:rFonts w:hint="eastAsia" w:ascii="仿宋" w:hAnsi="仿宋" w:eastAsia="仿宋" w:cs="仿宋"/>
        </w:rPr>
      </w:pPr>
      <w:r>
        <w:rPr>
          <w:rFonts w:hint="eastAsia" w:ascii="仿宋" w:hAnsi="仿宋" w:eastAsia="仿宋" w:cs="仿宋"/>
        </w:rPr>
        <w:t>（15）投标人的类似业绩证明材料</w:t>
      </w:r>
    </w:p>
    <w:p w14:paraId="5EB302FC">
      <w:pPr>
        <w:pStyle w:val="6"/>
        <w:rPr>
          <w:rFonts w:hint="eastAsia" w:ascii="仿宋" w:hAnsi="仿宋" w:eastAsia="仿宋" w:cs="仿宋"/>
          <w:b/>
        </w:rPr>
      </w:pPr>
    </w:p>
    <w:p w14:paraId="4928697F">
      <w:pPr>
        <w:pStyle w:val="6"/>
        <w:spacing w:before="11"/>
        <w:rPr>
          <w:rFonts w:hint="eastAsia" w:ascii="仿宋" w:hAnsi="仿宋" w:eastAsia="仿宋" w:cs="仿宋"/>
          <w:b/>
        </w:rPr>
      </w:pPr>
    </w:p>
    <w:p w14:paraId="0135E54C">
      <w:pPr>
        <w:spacing w:before="0"/>
        <w:ind w:left="2978" w:right="0" w:firstLine="0"/>
        <w:jc w:val="left"/>
        <w:rPr>
          <w:rFonts w:hint="eastAsia" w:ascii="仿宋" w:hAnsi="仿宋" w:eastAsia="仿宋" w:cs="仿宋"/>
          <w:b/>
          <w:sz w:val="24"/>
        </w:rPr>
      </w:pPr>
      <w:r>
        <w:rPr>
          <w:rFonts w:hint="eastAsia" w:ascii="仿宋" w:hAnsi="仿宋" w:eastAsia="仿宋" w:cs="仿宋"/>
          <w:b/>
          <w:sz w:val="24"/>
        </w:rPr>
        <w:t>投标人的类似业绩证明材料</w:t>
      </w:r>
    </w:p>
    <w:p w14:paraId="3F74021A">
      <w:pPr>
        <w:pStyle w:val="6"/>
        <w:rPr>
          <w:rFonts w:hint="eastAsia" w:ascii="仿宋" w:hAnsi="仿宋" w:eastAsia="仿宋" w:cs="仿宋"/>
          <w:b/>
        </w:rPr>
      </w:pPr>
    </w:p>
    <w:p w14:paraId="43ACD3BC">
      <w:pPr>
        <w:pStyle w:val="6"/>
        <w:spacing w:before="11"/>
        <w:rPr>
          <w:rFonts w:hint="eastAsia" w:ascii="仿宋" w:hAnsi="仿宋" w:eastAsia="仿宋" w:cs="仿宋"/>
          <w:b/>
        </w:rPr>
      </w:pPr>
    </w:p>
    <w:p w14:paraId="218C21CC">
      <w:pPr>
        <w:pStyle w:val="6"/>
        <w:spacing w:line="364" w:lineRule="auto"/>
        <w:ind w:left="302" w:right="380" w:firstLine="480"/>
        <w:rPr>
          <w:rFonts w:hint="eastAsia" w:ascii="仿宋" w:hAnsi="仿宋" w:eastAsia="仿宋" w:cs="仿宋"/>
        </w:rPr>
      </w:pPr>
      <w:bookmarkStart w:id="115" w:name="提供2023年至今类似业绩证明材料。需提供合同首页、标的及金额所在页、合同签字盖"/>
      <w:bookmarkEnd w:id="115"/>
      <w:r>
        <w:rPr>
          <w:rFonts w:hint="eastAsia" w:ascii="仿宋" w:hAnsi="仿宋" w:eastAsia="仿宋" w:cs="仿宋"/>
          <w:spacing w:val="-14"/>
        </w:rPr>
        <w:t xml:space="preserve">提供 </w:t>
      </w:r>
      <w:r>
        <w:rPr>
          <w:rFonts w:hint="eastAsia" w:ascii="仿宋" w:hAnsi="仿宋" w:eastAsia="仿宋" w:cs="仿宋"/>
          <w:spacing w:val="-14"/>
          <w:lang w:val="en-US" w:eastAsia="zh-CN"/>
        </w:rPr>
        <w:t>2021年01月01日至今</w:t>
      </w:r>
      <w:r>
        <w:rPr>
          <w:rFonts w:hint="eastAsia" w:ascii="仿宋" w:hAnsi="仿宋" w:eastAsia="仿宋" w:cs="仿宋"/>
          <w:spacing w:val="-14"/>
        </w:rPr>
        <w:t>类似业绩证明材料。需提供合同首页、标的及金额所在页、合同签字盖章页的扫描（或复印）件。</w:t>
      </w:r>
    </w:p>
    <w:p w14:paraId="294CBE71">
      <w:pPr>
        <w:spacing w:after="0" w:line="364" w:lineRule="auto"/>
        <w:rPr>
          <w:rFonts w:hint="eastAsia" w:ascii="仿宋" w:hAnsi="仿宋" w:eastAsia="仿宋" w:cs="仿宋"/>
        </w:rPr>
        <w:sectPr>
          <w:pgSz w:w="11850" w:h="16790"/>
          <w:pgMar w:top="1400" w:right="1300" w:bottom="1180" w:left="1500" w:header="0" w:footer="992" w:gutter="0"/>
          <w:pgNumType w:fmt="decimal"/>
          <w:cols w:space="720" w:num="1"/>
        </w:sectPr>
      </w:pPr>
    </w:p>
    <w:p w14:paraId="06173F60">
      <w:pPr>
        <w:pStyle w:val="4"/>
        <w:spacing w:before="40"/>
        <w:ind w:left="302"/>
        <w:rPr>
          <w:rFonts w:hint="eastAsia" w:ascii="仿宋" w:hAnsi="仿宋" w:eastAsia="仿宋" w:cs="仿宋"/>
        </w:rPr>
      </w:pPr>
      <w:bookmarkStart w:id="116" w:name="（16）享受政府采购政策优惠的证明资料"/>
      <w:bookmarkEnd w:id="116"/>
      <w:bookmarkStart w:id="117" w:name="_bookmark54"/>
      <w:bookmarkEnd w:id="117"/>
      <w:r>
        <w:rPr>
          <w:rFonts w:hint="eastAsia" w:ascii="仿宋" w:hAnsi="仿宋" w:eastAsia="仿宋" w:cs="仿宋"/>
        </w:rPr>
        <w:t>（16）享受政府采购政策优惠的证明资料</w:t>
      </w:r>
    </w:p>
    <w:p w14:paraId="0D574CED">
      <w:pPr>
        <w:pStyle w:val="6"/>
        <w:rPr>
          <w:rFonts w:hint="eastAsia" w:ascii="仿宋" w:hAnsi="仿宋" w:eastAsia="仿宋" w:cs="仿宋"/>
          <w:b/>
        </w:rPr>
      </w:pPr>
    </w:p>
    <w:p w14:paraId="2B045511">
      <w:pPr>
        <w:pStyle w:val="6"/>
        <w:rPr>
          <w:rFonts w:hint="eastAsia" w:ascii="仿宋" w:hAnsi="仿宋" w:eastAsia="仿宋" w:cs="仿宋"/>
          <w:b/>
        </w:rPr>
      </w:pPr>
    </w:p>
    <w:p w14:paraId="7A82A289">
      <w:pPr>
        <w:pStyle w:val="6"/>
        <w:spacing w:before="169"/>
        <w:ind w:left="3463"/>
        <w:rPr>
          <w:rFonts w:hint="eastAsia" w:ascii="仿宋" w:hAnsi="仿宋" w:eastAsia="仿宋" w:cs="仿宋"/>
        </w:rPr>
      </w:pPr>
      <w:r>
        <w:rPr>
          <w:rFonts w:hint="eastAsia" w:ascii="仿宋" w:hAnsi="仿宋" w:eastAsia="仿宋" w:cs="仿宋"/>
        </w:rPr>
        <w:t>1.中小企业声明函</w:t>
      </w:r>
    </w:p>
    <w:p w14:paraId="0E73BEAA">
      <w:pPr>
        <w:pStyle w:val="6"/>
        <w:spacing w:before="194"/>
        <w:ind w:left="542"/>
        <w:rPr>
          <w:rFonts w:hint="eastAsia" w:ascii="仿宋" w:hAnsi="仿宋" w:eastAsia="仿宋" w:cs="仿宋"/>
        </w:rPr>
      </w:pPr>
      <w:r>
        <w:rPr>
          <w:rFonts w:hint="eastAsia" w:ascii="仿宋" w:hAnsi="仿宋" w:eastAsia="仿宋" w:cs="仿宋"/>
        </w:rPr>
        <w:t>本公司（联合体）郑重声明，根据《政府采购促进中小企业发展管理办法》</w:t>
      </w:r>
    </w:p>
    <w:p w14:paraId="50750901">
      <w:pPr>
        <w:pStyle w:val="6"/>
        <w:tabs>
          <w:tab w:val="left" w:pos="1763"/>
          <w:tab w:val="left" w:pos="7586"/>
        </w:tabs>
        <w:spacing w:before="192" w:line="391" w:lineRule="auto"/>
        <w:ind w:left="302" w:right="500"/>
        <w:jc w:val="both"/>
        <w:rPr>
          <w:rFonts w:hint="eastAsia" w:ascii="仿宋" w:hAnsi="仿宋" w:eastAsia="仿宋" w:cs="仿宋"/>
        </w:rPr>
      </w:pPr>
      <w:r>
        <w:rPr>
          <w:rFonts w:hint="eastAsia" w:ascii="仿宋" w:hAnsi="仿宋" w:eastAsia="仿宋" w:cs="仿宋"/>
        </w:rPr>
        <w:t>（财库﹝2020﹞46</w:t>
      </w:r>
      <w:r>
        <w:rPr>
          <w:rFonts w:hint="eastAsia" w:ascii="仿宋" w:hAnsi="仿宋" w:eastAsia="仿宋" w:cs="仿宋"/>
          <w:spacing w:val="-1"/>
        </w:rPr>
        <w:t xml:space="preserve"> </w:t>
      </w:r>
      <w:r>
        <w:rPr>
          <w:rFonts w:hint="eastAsia" w:ascii="仿宋" w:hAnsi="仿宋" w:eastAsia="仿宋" w:cs="仿宋"/>
        </w:rPr>
        <w:t>号</w:t>
      </w:r>
      <w:r>
        <w:rPr>
          <w:rFonts w:hint="eastAsia" w:ascii="仿宋" w:hAnsi="仿宋" w:eastAsia="仿宋" w:cs="仿宋"/>
          <w:spacing w:val="-8"/>
        </w:rPr>
        <w:t>）</w:t>
      </w:r>
      <w:r>
        <w:rPr>
          <w:rFonts w:hint="eastAsia" w:ascii="仿宋" w:hAnsi="仿宋" w:eastAsia="仿宋" w:cs="仿宋"/>
        </w:rPr>
        <w:t>的规定</w:t>
      </w:r>
      <w:r>
        <w:rPr>
          <w:rFonts w:hint="eastAsia" w:ascii="仿宋" w:hAnsi="仿宋" w:eastAsia="仿宋" w:cs="仿宋"/>
          <w:spacing w:val="-8"/>
        </w:rPr>
        <w:t>，</w:t>
      </w:r>
      <w:r>
        <w:rPr>
          <w:rFonts w:hint="eastAsia" w:ascii="仿宋" w:hAnsi="仿宋" w:eastAsia="仿宋" w:cs="仿宋"/>
        </w:rPr>
        <w:t>本公</w:t>
      </w:r>
      <w:r>
        <w:rPr>
          <w:rFonts w:hint="eastAsia" w:ascii="仿宋" w:hAnsi="仿宋" w:eastAsia="仿宋" w:cs="仿宋"/>
          <w:spacing w:val="-8"/>
        </w:rPr>
        <w:t>司</w:t>
      </w:r>
      <w:r>
        <w:rPr>
          <w:rFonts w:hint="eastAsia" w:ascii="仿宋" w:hAnsi="仿宋" w:eastAsia="仿宋" w:cs="仿宋"/>
        </w:rPr>
        <w:t>（联合体</w:t>
      </w:r>
      <w:r>
        <w:rPr>
          <w:rFonts w:hint="eastAsia" w:ascii="仿宋" w:hAnsi="仿宋" w:eastAsia="仿宋" w:cs="仿宋"/>
          <w:spacing w:val="-8"/>
        </w:rPr>
        <w:t>）</w:t>
      </w:r>
      <w:r>
        <w:rPr>
          <w:rFonts w:hint="eastAsia" w:ascii="仿宋" w:hAnsi="仿宋" w:eastAsia="仿宋" w:cs="仿宋"/>
        </w:rPr>
        <w:t>参加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（单位名称）的</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（项目名称）采购活动，服务全部由符合政策要求的中小企业承接</w:t>
      </w:r>
      <w:r>
        <w:rPr>
          <w:rFonts w:hint="eastAsia" w:ascii="仿宋" w:hAnsi="仿宋" w:eastAsia="仿宋" w:cs="仿宋"/>
          <w:spacing w:val="-10"/>
        </w:rPr>
        <w:t>。</w:t>
      </w:r>
      <w:r>
        <w:rPr>
          <w:rFonts w:hint="eastAsia" w:ascii="仿宋" w:hAnsi="仿宋" w:eastAsia="仿宋" w:cs="仿宋"/>
        </w:rPr>
        <w:t>相关企</w:t>
      </w:r>
      <w:r>
        <w:rPr>
          <w:rFonts w:hint="eastAsia" w:ascii="仿宋" w:hAnsi="仿宋" w:eastAsia="仿宋" w:cs="仿宋"/>
          <w:spacing w:val="-10"/>
        </w:rPr>
        <w:t>业</w:t>
      </w:r>
      <w:r>
        <w:rPr>
          <w:rFonts w:hint="eastAsia" w:ascii="仿宋" w:hAnsi="仿宋" w:eastAsia="仿宋" w:cs="仿宋"/>
        </w:rPr>
        <w:t>（含联合 体中的中小企业</w:t>
      </w:r>
      <w:r>
        <w:rPr>
          <w:rFonts w:hint="eastAsia" w:ascii="仿宋" w:hAnsi="仿宋" w:eastAsia="仿宋" w:cs="仿宋"/>
          <w:spacing w:val="-8"/>
        </w:rPr>
        <w:t>、</w:t>
      </w:r>
      <w:r>
        <w:rPr>
          <w:rFonts w:hint="eastAsia" w:ascii="仿宋" w:hAnsi="仿宋" w:eastAsia="仿宋" w:cs="仿宋"/>
        </w:rPr>
        <w:t>签订分包意向协议的中小企业</w:t>
      </w:r>
      <w:r>
        <w:rPr>
          <w:rFonts w:hint="eastAsia" w:ascii="仿宋" w:hAnsi="仿宋" w:eastAsia="仿宋" w:cs="仿宋"/>
          <w:spacing w:val="-10"/>
        </w:rPr>
        <w:t>）</w:t>
      </w:r>
      <w:r>
        <w:rPr>
          <w:rFonts w:hint="eastAsia" w:ascii="仿宋" w:hAnsi="仿宋" w:eastAsia="仿宋" w:cs="仿宋"/>
        </w:rPr>
        <w:t>的具体情况如下：</w:t>
      </w:r>
    </w:p>
    <w:p w14:paraId="2F05E8B1">
      <w:pPr>
        <w:pStyle w:val="6"/>
        <w:tabs>
          <w:tab w:val="left" w:pos="1399"/>
          <w:tab w:val="left" w:pos="1735"/>
          <w:tab w:val="left" w:pos="1982"/>
          <w:tab w:val="left" w:pos="4022"/>
          <w:tab w:val="left" w:pos="4432"/>
          <w:tab w:val="left" w:pos="5080"/>
          <w:tab w:val="left" w:pos="7593"/>
        </w:tabs>
        <w:spacing w:line="391" w:lineRule="auto"/>
        <w:ind w:left="302" w:right="500"/>
        <w:jc w:val="both"/>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（标的名称）</w:t>
      </w:r>
      <w:r>
        <w:rPr>
          <w:rFonts w:hint="eastAsia" w:ascii="仿宋" w:hAnsi="仿宋" w:eastAsia="仿宋" w:cs="仿宋"/>
          <w:spacing w:val="11"/>
        </w:rPr>
        <w:t xml:space="preserve"> </w:t>
      </w:r>
      <w:r>
        <w:rPr>
          <w:rFonts w:hint="eastAsia" w:ascii="仿宋" w:hAnsi="仿宋" w:eastAsia="仿宋" w:cs="仿宋"/>
        </w:rPr>
        <w:t>，属于</w:t>
      </w:r>
      <w:r>
        <w:rPr>
          <w:rFonts w:hint="eastAsia" w:ascii="仿宋" w:hAnsi="仿宋" w:eastAsia="仿宋" w:cs="仿宋"/>
          <w:u w:val="single"/>
        </w:rPr>
        <w:t xml:space="preserve"> </w:t>
      </w:r>
      <w:r>
        <w:rPr>
          <w:rFonts w:hint="eastAsia" w:ascii="仿宋" w:hAnsi="仿宋" w:eastAsia="仿宋" w:cs="仿宋"/>
          <w:b/>
          <w:bCs/>
          <w:color w:val="000000"/>
          <w:u w:val="single"/>
        </w:rPr>
        <w:t>专业技术服务业-工程设计活动</w:t>
      </w:r>
      <w:r>
        <w:rPr>
          <w:rFonts w:hint="eastAsia" w:ascii="仿宋" w:hAnsi="仿宋" w:eastAsia="仿宋" w:cs="仿宋"/>
        </w:rPr>
        <w:t>（采购文件中明确的所属行业）；承接企业为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（企业名称</w:t>
      </w:r>
      <w:r>
        <w:rPr>
          <w:rFonts w:hint="eastAsia" w:ascii="仿宋" w:hAnsi="仿宋" w:eastAsia="仿宋" w:cs="仿宋"/>
          <w:spacing w:val="-8"/>
        </w:rPr>
        <w:t>），</w:t>
      </w:r>
      <w:r>
        <w:rPr>
          <w:rFonts w:hint="eastAsia" w:ascii="仿宋" w:hAnsi="仿宋" w:eastAsia="仿宋" w:cs="仿宋"/>
        </w:rPr>
        <w:t>从业人员</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人</w:t>
      </w:r>
      <w:r>
        <w:rPr>
          <w:rFonts w:hint="eastAsia" w:ascii="仿宋" w:hAnsi="仿宋" w:eastAsia="仿宋" w:cs="仿宋"/>
          <w:spacing w:val="-8"/>
        </w:rPr>
        <w:t>，</w:t>
      </w:r>
      <w:r>
        <w:rPr>
          <w:rFonts w:hint="eastAsia" w:ascii="仿宋" w:hAnsi="仿宋" w:eastAsia="仿宋" w:cs="仿宋"/>
        </w:rPr>
        <w:t>营业</w:t>
      </w:r>
      <w:r>
        <w:rPr>
          <w:rFonts w:hint="eastAsia" w:ascii="仿宋" w:hAnsi="仿宋" w:eastAsia="仿宋" w:cs="仿宋"/>
          <w:spacing w:val="-1"/>
        </w:rPr>
        <w:t xml:space="preserve"> </w:t>
      </w:r>
      <w:r>
        <w:rPr>
          <w:rFonts w:hint="eastAsia" w:ascii="仿宋" w:hAnsi="仿宋" w:eastAsia="仿宋" w:cs="仿宋"/>
        </w:rPr>
        <w:t>收入为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spacing w:val="-8"/>
        </w:rPr>
        <w:t>，</w:t>
      </w:r>
      <w:r>
        <w:rPr>
          <w:rFonts w:hint="eastAsia" w:ascii="仿宋" w:hAnsi="仿宋" w:eastAsia="仿宋" w:cs="仿宋"/>
        </w:rPr>
        <w:t>资产总额为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万元</w:t>
      </w:r>
      <w:r>
        <w:rPr>
          <w:rFonts w:hint="eastAsia" w:ascii="仿宋" w:hAnsi="仿宋" w:eastAsia="仿宋" w:cs="仿宋"/>
          <w:spacing w:val="-1"/>
        </w:rPr>
        <w:t xml:space="preserve"> </w:t>
      </w:r>
      <w:r>
        <w:rPr>
          <w:rFonts w:hint="eastAsia" w:ascii="仿宋" w:hAnsi="仿宋" w:eastAsia="仿宋" w:cs="仿宋"/>
        </w:rPr>
        <w:t>，属于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（中型企业、 小型企业、微型企业）；</w:t>
      </w:r>
    </w:p>
    <w:p w14:paraId="64CB418B">
      <w:pPr>
        <w:pStyle w:val="6"/>
        <w:tabs>
          <w:tab w:val="left" w:pos="1399"/>
          <w:tab w:val="left" w:pos="1759"/>
          <w:tab w:val="left" w:pos="1982"/>
          <w:tab w:val="left" w:pos="3902"/>
          <w:tab w:val="left" w:pos="4432"/>
          <w:tab w:val="left" w:pos="5152"/>
          <w:tab w:val="left" w:pos="7579"/>
        </w:tabs>
        <w:spacing w:line="391" w:lineRule="auto"/>
        <w:ind w:left="302" w:right="500"/>
        <w:jc w:val="both"/>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（标的名称）</w:t>
      </w:r>
      <w:r>
        <w:rPr>
          <w:rFonts w:hint="eastAsia" w:ascii="仿宋" w:hAnsi="仿宋" w:eastAsia="仿宋" w:cs="仿宋"/>
          <w:spacing w:val="11"/>
        </w:rPr>
        <w:t xml:space="preserve"> </w:t>
      </w:r>
      <w:r>
        <w:rPr>
          <w:rFonts w:hint="eastAsia" w:ascii="仿宋" w:hAnsi="仿宋" w:eastAsia="仿宋" w:cs="仿宋"/>
        </w:rPr>
        <w:t>，属于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（采购文件中明确的所属行业）；承接企业为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（企业名称），从业人员</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人，营业收入为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万元，资产总额为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u w:val="single"/>
        </w:rPr>
        <w:tab/>
      </w:r>
      <w:r>
        <w:rPr>
          <w:rFonts w:hint="eastAsia" w:ascii="仿宋" w:hAnsi="仿宋" w:eastAsia="仿宋" w:cs="仿宋"/>
        </w:rPr>
        <w:t>万元，属于</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（中型企业、 小型企业、微型企业）；</w:t>
      </w:r>
    </w:p>
    <w:p w14:paraId="4D605D86">
      <w:pPr>
        <w:pStyle w:val="6"/>
        <w:spacing w:line="304" w:lineRule="exact"/>
        <w:ind w:left="782"/>
        <w:rPr>
          <w:rFonts w:hint="eastAsia" w:ascii="仿宋" w:hAnsi="仿宋" w:eastAsia="仿宋" w:cs="仿宋"/>
        </w:rPr>
      </w:pPr>
      <w:r>
        <w:rPr>
          <w:rFonts w:hint="eastAsia" w:ascii="仿宋" w:hAnsi="仿宋" w:eastAsia="仿宋" w:cs="仿宋"/>
        </w:rPr>
        <w:t>……</w:t>
      </w:r>
    </w:p>
    <w:p w14:paraId="47B52053">
      <w:pPr>
        <w:pStyle w:val="6"/>
        <w:spacing w:before="185" w:line="388" w:lineRule="auto"/>
        <w:ind w:left="302" w:right="464" w:firstLine="480"/>
        <w:rPr>
          <w:rFonts w:hint="eastAsia" w:ascii="仿宋" w:hAnsi="仿宋" w:eastAsia="仿宋" w:cs="仿宋"/>
        </w:rPr>
      </w:pPr>
      <w:r>
        <w:rPr>
          <w:rFonts w:hint="eastAsia" w:ascii="仿宋" w:hAnsi="仿宋" w:eastAsia="仿宋" w:cs="仿宋"/>
        </w:rPr>
        <w:t>以上企业，不属于大企业的分支机构，不存在控股股东 为大企业的情形， 也不存在与大企业的负责人为同一人的情形。</w:t>
      </w:r>
    </w:p>
    <w:p w14:paraId="0B88BC3C">
      <w:pPr>
        <w:pStyle w:val="6"/>
        <w:spacing w:before="2"/>
        <w:ind w:left="782"/>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52E9726E">
      <w:pPr>
        <w:pStyle w:val="6"/>
        <w:rPr>
          <w:rFonts w:hint="eastAsia" w:ascii="仿宋" w:hAnsi="仿宋" w:eastAsia="仿宋" w:cs="仿宋"/>
          <w:sz w:val="35"/>
        </w:rPr>
      </w:pPr>
    </w:p>
    <w:p w14:paraId="0D003162">
      <w:pPr>
        <w:pStyle w:val="6"/>
        <w:spacing w:line="364" w:lineRule="auto"/>
        <w:ind w:left="302" w:right="444" w:firstLine="480"/>
        <w:rPr>
          <w:rFonts w:hint="eastAsia" w:ascii="仿宋" w:hAnsi="仿宋" w:eastAsia="仿宋" w:cs="仿宋"/>
        </w:rPr>
      </w:pPr>
      <w:r>
        <w:rPr>
          <w:rFonts w:hint="eastAsia" w:ascii="仿宋" w:hAnsi="仿宋" w:eastAsia="仿宋" w:cs="仿宋"/>
        </w:rPr>
        <w:t>注：1、从业人员、营业收入、资产总额填报上一年度数据，无上一年度数据的新成立企业可不填报。</w:t>
      </w:r>
    </w:p>
    <w:p w14:paraId="3AABA126">
      <w:pPr>
        <w:pStyle w:val="6"/>
        <w:spacing w:line="306" w:lineRule="exact"/>
        <w:ind w:left="1262"/>
        <w:rPr>
          <w:rFonts w:hint="eastAsia" w:ascii="仿宋" w:hAnsi="仿宋" w:eastAsia="仿宋" w:cs="仿宋"/>
        </w:rPr>
      </w:pPr>
      <w:r>
        <w:rPr>
          <w:rFonts w:hint="eastAsia" w:ascii="仿宋" w:hAnsi="仿宋" w:eastAsia="仿宋" w:cs="仿宋"/>
        </w:rPr>
        <w:t>2、若无此项内容，可不提供此函。</w:t>
      </w:r>
    </w:p>
    <w:p w14:paraId="04DE967A">
      <w:pPr>
        <w:pStyle w:val="6"/>
        <w:rPr>
          <w:rFonts w:hint="eastAsia" w:ascii="仿宋" w:hAnsi="仿宋" w:eastAsia="仿宋" w:cs="仿宋"/>
          <w:sz w:val="26"/>
        </w:rPr>
      </w:pPr>
    </w:p>
    <w:p w14:paraId="03C33AD9">
      <w:pPr>
        <w:pStyle w:val="6"/>
        <w:spacing w:before="9"/>
        <w:rPr>
          <w:rFonts w:hint="eastAsia" w:ascii="仿宋" w:hAnsi="仿宋" w:eastAsia="仿宋" w:cs="仿宋"/>
          <w:sz w:val="18"/>
        </w:rPr>
      </w:pPr>
    </w:p>
    <w:p w14:paraId="5AA8027D">
      <w:pPr>
        <w:pStyle w:val="6"/>
        <w:spacing w:line="364" w:lineRule="auto"/>
        <w:ind w:left="4382" w:right="2504"/>
        <w:rPr>
          <w:rFonts w:hint="eastAsia" w:ascii="仿宋" w:hAnsi="仿宋" w:eastAsia="仿宋" w:cs="仿宋"/>
        </w:rPr>
      </w:pPr>
      <w:r>
        <w:rPr>
          <w:rFonts w:hint="eastAsia" w:ascii="仿宋" w:hAnsi="仿宋" w:eastAsia="仿宋" w:cs="仿宋"/>
        </w:rPr>
        <w:t>企业名称（盖章）： 日期：</w:t>
      </w:r>
    </w:p>
    <w:p w14:paraId="6942B61E">
      <w:pPr>
        <w:spacing w:after="0" w:line="364" w:lineRule="auto"/>
        <w:rPr>
          <w:rFonts w:hint="eastAsia" w:ascii="仿宋" w:hAnsi="仿宋" w:eastAsia="仿宋" w:cs="仿宋"/>
        </w:rPr>
        <w:sectPr>
          <w:pgSz w:w="11850" w:h="16790"/>
          <w:pgMar w:top="1400" w:right="1300" w:bottom="1180" w:left="1500" w:header="0" w:footer="992" w:gutter="0"/>
          <w:pgNumType w:fmt="decimal"/>
          <w:cols w:space="720" w:num="1"/>
        </w:sectPr>
      </w:pPr>
    </w:p>
    <w:p w14:paraId="539BEE4D">
      <w:pPr>
        <w:pStyle w:val="6"/>
        <w:spacing w:before="49"/>
        <w:ind w:left="2983"/>
        <w:rPr>
          <w:rFonts w:hint="eastAsia" w:ascii="仿宋" w:hAnsi="仿宋" w:eastAsia="仿宋" w:cs="仿宋"/>
        </w:rPr>
      </w:pPr>
      <w:r>
        <w:rPr>
          <w:rFonts w:hint="eastAsia" w:ascii="仿宋" w:hAnsi="仿宋" w:eastAsia="仿宋" w:cs="仿宋"/>
        </w:rPr>
        <w:t>2.残疾人福利性单位声明函</w:t>
      </w:r>
    </w:p>
    <w:p w14:paraId="77D211F8">
      <w:pPr>
        <w:pStyle w:val="6"/>
        <w:spacing w:before="8"/>
        <w:rPr>
          <w:rFonts w:hint="eastAsia" w:ascii="仿宋" w:hAnsi="仿宋" w:eastAsia="仿宋" w:cs="仿宋"/>
          <w:sz w:val="19"/>
        </w:rPr>
      </w:pPr>
    </w:p>
    <w:p w14:paraId="0A9E1B14">
      <w:pPr>
        <w:pStyle w:val="4"/>
        <w:ind w:left="2272"/>
        <w:rPr>
          <w:rFonts w:hint="eastAsia" w:ascii="仿宋" w:hAnsi="仿宋" w:eastAsia="仿宋" w:cs="仿宋"/>
        </w:rPr>
      </w:pPr>
      <w:r>
        <w:rPr>
          <w:rFonts w:hint="eastAsia" w:ascii="仿宋" w:hAnsi="仿宋" w:eastAsia="仿宋" w:cs="仿宋"/>
        </w:rPr>
        <w:t>(不属于残疾人福利性单位的无需填写)</w:t>
      </w:r>
    </w:p>
    <w:p w14:paraId="0C57E66A">
      <w:pPr>
        <w:pStyle w:val="6"/>
        <w:spacing w:before="8"/>
        <w:rPr>
          <w:rFonts w:hint="eastAsia" w:ascii="仿宋" w:hAnsi="仿宋" w:eastAsia="仿宋" w:cs="仿宋"/>
          <w:b/>
          <w:sz w:val="19"/>
        </w:rPr>
      </w:pPr>
    </w:p>
    <w:p w14:paraId="281F02E8">
      <w:pPr>
        <w:pStyle w:val="6"/>
        <w:tabs>
          <w:tab w:val="left" w:pos="1262"/>
          <w:tab w:val="left" w:pos="3866"/>
          <w:tab w:val="left" w:pos="5426"/>
          <w:tab w:val="left" w:pos="6403"/>
        </w:tabs>
        <w:spacing w:line="436" w:lineRule="auto"/>
        <w:ind w:left="302" w:right="500" w:firstLine="480"/>
        <w:jc w:val="both"/>
        <w:rPr>
          <w:rFonts w:hint="eastAsia" w:ascii="仿宋" w:hAnsi="仿宋" w:eastAsia="仿宋" w:cs="仿宋"/>
        </w:rPr>
      </w:pPr>
      <w:r>
        <w:rPr>
          <w:rFonts w:hint="eastAsia" w:ascii="仿宋" w:hAnsi="仿宋" w:eastAsia="仿宋" w:cs="仿宋"/>
        </w:rPr>
        <w:t>本单位郑</w:t>
      </w:r>
      <w:r>
        <w:rPr>
          <w:rFonts w:hint="eastAsia" w:ascii="仿宋" w:hAnsi="仿宋" w:eastAsia="仿宋" w:cs="仿宋"/>
          <w:spacing w:val="2"/>
        </w:rPr>
        <w:t>重</w:t>
      </w:r>
      <w:r>
        <w:rPr>
          <w:rFonts w:hint="eastAsia" w:ascii="仿宋" w:hAnsi="仿宋" w:eastAsia="仿宋" w:cs="仿宋"/>
        </w:rPr>
        <w:t>声明，根据《财</w:t>
      </w:r>
      <w:r>
        <w:rPr>
          <w:rFonts w:hint="eastAsia" w:ascii="仿宋" w:hAnsi="仿宋" w:eastAsia="仿宋" w:cs="仿宋"/>
          <w:spacing w:val="2"/>
        </w:rPr>
        <w:t>政</w:t>
      </w:r>
      <w:r>
        <w:rPr>
          <w:rFonts w:hint="eastAsia" w:ascii="仿宋" w:hAnsi="仿宋" w:eastAsia="仿宋" w:cs="仿宋"/>
        </w:rPr>
        <w:t>部、民政部、中国</w:t>
      </w:r>
      <w:r>
        <w:rPr>
          <w:rFonts w:hint="eastAsia" w:ascii="仿宋" w:hAnsi="仿宋" w:eastAsia="仿宋" w:cs="仿宋"/>
          <w:spacing w:val="2"/>
        </w:rPr>
        <w:t>残</w:t>
      </w:r>
      <w:r>
        <w:rPr>
          <w:rFonts w:hint="eastAsia" w:ascii="仿宋" w:hAnsi="仿宋" w:eastAsia="仿宋" w:cs="仿宋"/>
        </w:rPr>
        <w:t>疾人联合会关于促</w:t>
      </w:r>
      <w:r>
        <w:rPr>
          <w:rFonts w:hint="eastAsia" w:ascii="仿宋" w:hAnsi="仿宋" w:eastAsia="仿宋" w:cs="仿宋"/>
          <w:spacing w:val="2"/>
        </w:rPr>
        <w:t>进</w:t>
      </w:r>
      <w:r>
        <w:rPr>
          <w:rFonts w:hint="eastAsia" w:ascii="仿宋" w:hAnsi="仿宋" w:eastAsia="仿宋" w:cs="仿宋"/>
        </w:rPr>
        <w:t>残疾人就业政府采购政策的通知</w:t>
      </w:r>
      <w:r>
        <w:rPr>
          <w:rFonts w:hint="eastAsia" w:ascii="仿宋" w:hAnsi="仿宋" w:eastAsia="仿宋" w:cs="仿宋"/>
          <w:spacing w:val="-34"/>
        </w:rPr>
        <w:t>》</w:t>
      </w:r>
      <w:r>
        <w:rPr>
          <w:rFonts w:hint="eastAsia" w:ascii="仿宋" w:hAnsi="仿宋" w:eastAsia="仿宋" w:cs="仿宋"/>
        </w:rPr>
        <w:t>（财</w:t>
      </w:r>
      <w:r>
        <w:rPr>
          <w:rFonts w:hint="eastAsia" w:ascii="仿宋" w:hAnsi="仿宋" w:eastAsia="仿宋" w:cs="仿宋"/>
          <w:spacing w:val="-15"/>
        </w:rPr>
        <w:t>库</w:t>
      </w:r>
      <w:r>
        <w:rPr>
          <w:rFonts w:hint="eastAsia" w:ascii="仿宋" w:hAnsi="仿宋" w:eastAsia="仿宋" w:cs="仿宋"/>
        </w:rPr>
        <w:t>〔2017</w:t>
      </w:r>
      <w:r>
        <w:rPr>
          <w:rFonts w:hint="eastAsia" w:ascii="仿宋" w:hAnsi="仿宋" w:eastAsia="仿宋" w:cs="仿宋"/>
          <w:spacing w:val="-17"/>
        </w:rPr>
        <w:t>〕</w:t>
      </w:r>
      <w:r>
        <w:rPr>
          <w:rFonts w:hint="eastAsia" w:ascii="仿宋" w:hAnsi="仿宋" w:eastAsia="仿宋" w:cs="仿宋"/>
        </w:rPr>
        <w:t>141</w:t>
      </w:r>
      <w:r>
        <w:rPr>
          <w:rFonts w:hint="eastAsia" w:ascii="仿宋" w:hAnsi="仿宋" w:eastAsia="仿宋" w:cs="仿宋"/>
          <w:spacing w:val="-60"/>
        </w:rPr>
        <w:t xml:space="preserve"> </w:t>
      </w:r>
      <w:r>
        <w:rPr>
          <w:rFonts w:hint="eastAsia" w:ascii="仿宋" w:hAnsi="仿宋" w:eastAsia="仿宋" w:cs="仿宋"/>
        </w:rPr>
        <w:t>号</w:t>
      </w:r>
      <w:r>
        <w:rPr>
          <w:rFonts w:hint="eastAsia" w:ascii="仿宋" w:hAnsi="仿宋" w:eastAsia="仿宋" w:cs="仿宋"/>
          <w:spacing w:val="-17"/>
        </w:rPr>
        <w:t>）</w:t>
      </w:r>
      <w:r>
        <w:rPr>
          <w:rFonts w:hint="eastAsia" w:ascii="仿宋" w:hAnsi="仿宋" w:eastAsia="仿宋" w:cs="仿宋"/>
        </w:rPr>
        <w:t>的规定</w:t>
      </w:r>
      <w:r>
        <w:rPr>
          <w:rFonts w:hint="eastAsia" w:ascii="仿宋" w:hAnsi="仿宋" w:eastAsia="仿宋" w:cs="仿宋"/>
          <w:spacing w:val="-15"/>
        </w:rPr>
        <w:t>，</w:t>
      </w:r>
      <w:r>
        <w:rPr>
          <w:rFonts w:hint="eastAsia" w:ascii="仿宋" w:hAnsi="仿宋" w:eastAsia="仿宋" w:cs="仿宋"/>
        </w:rPr>
        <w:t>本单位为符合条件的残疾人福利性单位</w:t>
      </w:r>
      <w:r>
        <w:rPr>
          <w:rFonts w:hint="eastAsia" w:ascii="仿宋" w:hAnsi="仿宋" w:eastAsia="仿宋" w:cs="仿宋"/>
          <w:spacing w:val="-20"/>
        </w:rPr>
        <w:t>，</w:t>
      </w:r>
      <w:r>
        <w:rPr>
          <w:rFonts w:hint="eastAsia" w:ascii="仿宋" w:hAnsi="仿宋" w:eastAsia="仿宋" w:cs="仿宋"/>
        </w:rPr>
        <w:t>本单位在职职工人数为</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人</w:t>
      </w:r>
      <w:r>
        <w:rPr>
          <w:rFonts w:hint="eastAsia" w:ascii="仿宋" w:hAnsi="仿宋" w:eastAsia="仿宋" w:cs="仿宋"/>
          <w:spacing w:val="-17"/>
        </w:rPr>
        <w:t>，</w:t>
      </w:r>
      <w:r>
        <w:rPr>
          <w:rFonts w:hint="eastAsia" w:ascii="仿宋" w:hAnsi="仿宋" w:eastAsia="仿宋" w:cs="仿宋"/>
        </w:rPr>
        <w:t>安置的残疾人人数</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人</w:t>
      </w:r>
      <w:r>
        <w:rPr>
          <w:rFonts w:hint="eastAsia" w:ascii="仿宋" w:hAnsi="仿宋" w:eastAsia="仿宋" w:cs="仿宋"/>
          <w:spacing w:val="-36"/>
        </w:rPr>
        <w:t>。</w:t>
      </w:r>
      <w:r>
        <w:rPr>
          <w:rFonts w:hint="eastAsia" w:ascii="仿宋" w:hAnsi="仿宋" w:eastAsia="仿宋" w:cs="仿宋"/>
        </w:rPr>
        <w:t>且本单位参加</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单位的</w:t>
      </w:r>
      <w:r>
        <w:rPr>
          <w:rFonts w:hint="eastAsia" w:ascii="仿宋" w:hAnsi="仿宋" w:eastAsia="仿宋" w:cs="仿宋"/>
          <w:u w:val="single"/>
        </w:rPr>
        <w:t xml:space="preserve"> </w:t>
      </w:r>
      <w:r>
        <w:rPr>
          <w:rFonts w:hint="eastAsia" w:ascii="仿宋" w:hAnsi="仿宋" w:eastAsia="仿宋" w:cs="仿宋"/>
          <w:u w:val="single"/>
        </w:rPr>
        <w:tab/>
      </w:r>
      <w:r>
        <w:rPr>
          <w:rFonts w:hint="eastAsia" w:ascii="仿宋" w:hAnsi="仿宋" w:eastAsia="仿宋" w:cs="仿宋"/>
        </w:rPr>
        <w:t>项目采购活动提供本单位制造的货</w:t>
      </w:r>
      <w:r>
        <w:rPr>
          <w:rFonts w:hint="eastAsia" w:ascii="仿宋" w:hAnsi="仿宋" w:eastAsia="仿宋" w:cs="仿宋"/>
          <w:spacing w:val="-12"/>
        </w:rPr>
        <w:t>物</w:t>
      </w:r>
      <w:r>
        <w:rPr>
          <w:rFonts w:hint="eastAsia" w:ascii="仿宋" w:hAnsi="仿宋" w:eastAsia="仿宋" w:cs="仿宋"/>
        </w:rPr>
        <w:t>（由本单位承担工程/提供服务</w:t>
      </w:r>
      <w:r>
        <w:rPr>
          <w:rFonts w:hint="eastAsia" w:ascii="仿宋" w:hAnsi="仿宋" w:eastAsia="仿宋" w:cs="仿宋"/>
          <w:spacing w:val="-12"/>
        </w:rPr>
        <w:t>），</w:t>
      </w:r>
      <w:r>
        <w:rPr>
          <w:rFonts w:hint="eastAsia" w:ascii="仿宋" w:hAnsi="仿宋" w:eastAsia="仿宋" w:cs="仿宋"/>
        </w:rPr>
        <w:t>或者提供其他残疾人福利性单位制造的货物（不包括使用非残疾人福利性单位注册商标的货物）。</w:t>
      </w:r>
    </w:p>
    <w:p w14:paraId="37D5932B">
      <w:pPr>
        <w:pStyle w:val="6"/>
        <w:spacing w:before="2"/>
        <w:ind w:left="782"/>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5974D944">
      <w:pPr>
        <w:pStyle w:val="6"/>
        <w:spacing w:before="11"/>
        <w:rPr>
          <w:rFonts w:hint="eastAsia" w:ascii="仿宋" w:hAnsi="仿宋" w:eastAsia="仿宋" w:cs="仿宋"/>
          <w:sz w:val="19"/>
        </w:rPr>
      </w:pPr>
    </w:p>
    <w:p w14:paraId="1B2D7133">
      <w:pPr>
        <w:pStyle w:val="6"/>
        <w:ind w:left="806"/>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77BD89D5">
      <w:pPr>
        <w:pStyle w:val="6"/>
        <w:rPr>
          <w:rFonts w:hint="eastAsia" w:ascii="仿宋" w:hAnsi="仿宋" w:eastAsia="仿宋" w:cs="仿宋"/>
        </w:rPr>
      </w:pPr>
    </w:p>
    <w:p w14:paraId="43D1006C">
      <w:pPr>
        <w:pStyle w:val="6"/>
        <w:rPr>
          <w:rFonts w:hint="eastAsia" w:ascii="仿宋" w:hAnsi="仿宋" w:eastAsia="仿宋" w:cs="仿宋"/>
        </w:rPr>
      </w:pPr>
    </w:p>
    <w:p w14:paraId="17D65747">
      <w:pPr>
        <w:pStyle w:val="6"/>
        <w:rPr>
          <w:rFonts w:hint="eastAsia" w:ascii="仿宋" w:hAnsi="仿宋" w:eastAsia="仿宋" w:cs="仿宋"/>
        </w:rPr>
      </w:pPr>
    </w:p>
    <w:p w14:paraId="3B5102EE">
      <w:pPr>
        <w:pStyle w:val="6"/>
        <w:spacing w:before="10"/>
        <w:rPr>
          <w:rFonts w:hint="eastAsia" w:ascii="仿宋" w:hAnsi="仿宋" w:eastAsia="仿宋" w:cs="仿宋"/>
          <w:sz w:val="18"/>
        </w:rPr>
      </w:pPr>
    </w:p>
    <w:p w14:paraId="446ABD2B">
      <w:pPr>
        <w:pStyle w:val="6"/>
        <w:ind w:left="4382"/>
        <w:rPr>
          <w:rFonts w:hint="eastAsia" w:ascii="仿宋" w:hAnsi="仿宋" w:eastAsia="仿宋" w:cs="仿宋"/>
        </w:rPr>
      </w:pPr>
      <w:r>
        <w:rPr>
          <w:rFonts w:hint="eastAsia" w:ascii="仿宋" w:hAnsi="仿宋" w:eastAsia="仿宋" w:cs="仿宋"/>
        </w:rPr>
        <w:t>企业名称（盖章）：</w:t>
      </w:r>
    </w:p>
    <w:p w14:paraId="21C95E44">
      <w:pPr>
        <w:pStyle w:val="6"/>
        <w:tabs>
          <w:tab w:val="left" w:pos="6422"/>
          <w:tab w:val="left" w:pos="6902"/>
          <w:tab w:val="left" w:pos="6986"/>
        </w:tabs>
        <w:spacing w:before="161" w:line="362" w:lineRule="auto"/>
        <w:ind w:left="5942" w:right="380" w:hanging="1560"/>
        <w:rPr>
          <w:rFonts w:hint="eastAsia" w:ascii="仿宋" w:hAnsi="仿宋" w:eastAsia="仿宋" w:cs="仿宋"/>
        </w:rPr>
      </w:pPr>
      <w:r>
        <w:rPr>
          <w:rFonts w:hint="eastAsia" w:ascii="仿宋" w:hAnsi="仿宋" w:eastAsia="仿宋" w:cs="仿宋"/>
        </w:rPr>
        <w:t>企业法定代表人：</w:t>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ab/>
      </w:r>
      <w:r>
        <w:rPr>
          <w:rFonts w:hint="eastAsia" w:ascii="仿宋" w:hAnsi="仿宋" w:eastAsia="仿宋" w:cs="仿宋"/>
        </w:rPr>
        <w:t>（签字或盖章） 年</w:t>
      </w:r>
      <w:r>
        <w:rPr>
          <w:rFonts w:hint="eastAsia" w:ascii="仿宋" w:hAnsi="仿宋" w:eastAsia="仿宋" w:cs="仿宋"/>
        </w:rPr>
        <w:tab/>
      </w:r>
      <w:r>
        <w:rPr>
          <w:rFonts w:hint="eastAsia" w:ascii="仿宋" w:hAnsi="仿宋" w:eastAsia="仿宋" w:cs="仿宋"/>
        </w:rPr>
        <w:t>月</w:t>
      </w:r>
      <w:r>
        <w:rPr>
          <w:rFonts w:hint="eastAsia" w:ascii="仿宋" w:hAnsi="仿宋" w:eastAsia="仿宋" w:cs="仿宋"/>
        </w:rPr>
        <w:tab/>
      </w:r>
      <w:r>
        <w:rPr>
          <w:rFonts w:hint="eastAsia" w:ascii="仿宋" w:hAnsi="仿宋" w:eastAsia="仿宋" w:cs="仿宋"/>
        </w:rPr>
        <w:t>日</w:t>
      </w:r>
    </w:p>
    <w:p w14:paraId="7B232162">
      <w:pPr>
        <w:spacing w:after="0" w:line="362" w:lineRule="auto"/>
        <w:rPr>
          <w:rFonts w:hint="eastAsia" w:ascii="仿宋" w:hAnsi="仿宋" w:eastAsia="仿宋" w:cs="仿宋"/>
        </w:rPr>
        <w:sectPr>
          <w:footerReference r:id="rId10" w:type="default"/>
          <w:pgSz w:w="11850" w:h="16790"/>
          <w:pgMar w:top="1600" w:right="1300" w:bottom="1100" w:left="1500" w:header="0" w:footer="912" w:gutter="0"/>
          <w:pgNumType w:fmt="decimal"/>
          <w:cols w:space="720" w:num="1"/>
        </w:sectPr>
      </w:pPr>
    </w:p>
    <w:p w14:paraId="674DFB4D">
      <w:pPr>
        <w:pStyle w:val="4"/>
        <w:spacing w:before="40"/>
        <w:ind w:left="302"/>
        <w:rPr>
          <w:rFonts w:hint="eastAsia" w:ascii="仿宋" w:hAnsi="仿宋" w:eastAsia="仿宋" w:cs="仿宋"/>
        </w:rPr>
      </w:pPr>
      <w:bookmarkStart w:id="118" w:name="（17）投标人认为在其他方面有必要说明的事项"/>
      <w:bookmarkEnd w:id="118"/>
      <w:bookmarkStart w:id="119" w:name="第五部分  采购项目服务要求及服务内容"/>
      <w:bookmarkEnd w:id="119"/>
      <w:bookmarkStart w:id="120" w:name="_bookmark55"/>
      <w:bookmarkEnd w:id="120"/>
      <w:r>
        <w:rPr>
          <w:rFonts w:hint="eastAsia" w:ascii="仿宋" w:hAnsi="仿宋" w:eastAsia="仿宋" w:cs="仿宋"/>
        </w:rPr>
        <w:t>（17）投标人认为在其他方面有必要说明的事项</w:t>
      </w:r>
    </w:p>
    <w:p w14:paraId="43A64F13">
      <w:pPr>
        <w:pStyle w:val="6"/>
        <w:rPr>
          <w:rFonts w:hint="eastAsia" w:ascii="仿宋" w:hAnsi="仿宋" w:eastAsia="仿宋" w:cs="仿宋"/>
          <w:b/>
        </w:rPr>
      </w:pPr>
    </w:p>
    <w:p w14:paraId="24583A21">
      <w:pPr>
        <w:pStyle w:val="6"/>
        <w:spacing w:before="11"/>
        <w:rPr>
          <w:rFonts w:hint="eastAsia" w:ascii="仿宋" w:hAnsi="仿宋" w:eastAsia="仿宋" w:cs="仿宋"/>
          <w:b/>
        </w:rPr>
      </w:pPr>
    </w:p>
    <w:p w14:paraId="312BCC82">
      <w:pPr>
        <w:spacing w:before="0" w:line="364" w:lineRule="auto"/>
        <w:ind w:left="3943" w:right="2454" w:hanging="1688"/>
        <w:jc w:val="left"/>
        <w:rPr>
          <w:rFonts w:hint="eastAsia" w:ascii="仿宋" w:hAnsi="仿宋" w:eastAsia="仿宋" w:cs="仿宋"/>
          <w:sz w:val="24"/>
        </w:rPr>
      </w:pPr>
      <w:r>
        <w:rPr>
          <w:rFonts w:hint="eastAsia" w:ascii="仿宋" w:hAnsi="仿宋" w:eastAsia="仿宋" w:cs="仿宋"/>
          <w:b/>
          <w:sz w:val="24"/>
        </w:rPr>
        <w:t>投标人认为在其他方面有必要说明的事项</w:t>
      </w:r>
      <w:r>
        <w:rPr>
          <w:rFonts w:hint="eastAsia" w:ascii="仿宋" w:hAnsi="仿宋" w:eastAsia="仿宋" w:cs="仿宋"/>
          <w:sz w:val="24"/>
        </w:rPr>
        <w:t>格式自定</w:t>
      </w:r>
    </w:p>
    <w:p w14:paraId="50EBFFF8">
      <w:pPr>
        <w:spacing w:after="0" w:line="364" w:lineRule="auto"/>
        <w:jc w:val="left"/>
        <w:rPr>
          <w:rFonts w:hint="eastAsia" w:ascii="仿宋" w:hAnsi="仿宋" w:eastAsia="仿宋" w:cs="仿宋"/>
          <w:sz w:val="24"/>
        </w:rPr>
        <w:sectPr>
          <w:pgSz w:w="11850" w:h="16790"/>
          <w:pgMar w:top="1400" w:right="1300" w:bottom="1180" w:left="1500" w:header="0" w:footer="912" w:gutter="0"/>
          <w:pgNumType w:fmt="decimal"/>
          <w:cols w:space="720" w:num="1"/>
        </w:sectPr>
      </w:pPr>
    </w:p>
    <w:p w14:paraId="7E3DE507">
      <w:pPr>
        <w:pStyle w:val="6"/>
        <w:rPr>
          <w:rFonts w:hint="eastAsia" w:ascii="仿宋" w:hAnsi="仿宋" w:eastAsia="仿宋" w:cs="仿宋"/>
          <w:sz w:val="28"/>
        </w:rPr>
      </w:pPr>
    </w:p>
    <w:p w14:paraId="278564F4">
      <w:pPr>
        <w:pStyle w:val="6"/>
        <w:rPr>
          <w:rFonts w:hint="eastAsia" w:ascii="仿宋" w:hAnsi="仿宋" w:eastAsia="仿宋" w:cs="仿宋"/>
          <w:sz w:val="28"/>
        </w:rPr>
      </w:pPr>
    </w:p>
    <w:p w14:paraId="0325E1B1">
      <w:pPr>
        <w:pStyle w:val="6"/>
        <w:spacing w:before="2"/>
        <w:rPr>
          <w:rFonts w:hint="eastAsia" w:ascii="仿宋" w:hAnsi="仿宋" w:eastAsia="仿宋" w:cs="仿宋"/>
          <w:sz w:val="32"/>
        </w:rPr>
      </w:pPr>
    </w:p>
    <w:p w14:paraId="5EC80574">
      <w:pPr>
        <w:spacing w:before="1"/>
        <w:ind w:left="302" w:right="0" w:firstLine="0"/>
        <w:jc w:val="left"/>
        <w:rPr>
          <w:rFonts w:hint="eastAsia" w:ascii="仿宋" w:hAnsi="仿宋" w:eastAsia="仿宋" w:cs="仿宋"/>
          <w:b/>
          <w:sz w:val="28"/>
        </w:rPr>
      </w:pPr>
    </w:p>
    <w:p w14:paraId="0F1AF5DC">
      <w:pPr>
        <w:tabs>
          <w:tab w:val="left" w:pos="1406"/>
        </w:tabs>
        <w:spacing w:before="40"/>
        <w:ind w:left="0" w:right="30" w:rightChars="0" w:firstLine="0"/>
        <w:jc w:val="center"/>
        <w:rPr>
          <w:rFonts w:hint="eastAsia" w:ascii="仿宋" w:hAnsi="仿宋" w:eastAsia="仿宋" w:cs="仿宋"/>
          <w:b/>
          <w:sz w:val="28"/>
        </w:rPr>
      </w:pPr>
      <w:r>
        <w:rPr>
          <w:rFonts w:hint="eastAsia" w:ascii="仿宋" w:hAnsi="仿宋" w:eastAsia="仿宋" w:cs="仿宋"/>
        </w:rPr>
        <w:br w:type="column"/>
      </w:r>
      <w:bookmarkStart w:id="121" w:name="_bookmark56"/>
      <w:bookmarkEnd w:id="121"/>
      <w:r>
        <w:rPr>
          <w:rFonts w:hint="eastAsia" w:ascii="仿宋" w:hAnsi="仿宋" w:eastAsia="仿宋" w:cs="仿宋"/>
          <w:b/>
          <w:sz w:val="28"/>
        </w:rPr>
        <w:t>第五部分</w:t>
      </w:r>
      <w:r>
        <w:rPr>
          <w:rFonts w:hint="eastAsia" w:ascii="仿宋" w:hAnsi="仿宋" w:eastAsia="仿宋" w:cs="仿宋"/>
          <w:b/>
          <w:sz w:val="28"/>
        </w:rPr>
        <w:tab/>
      </w:r>
      <w:r>
        <w:rPr>
          <w:rFonts w:hint="eastAsia" w:ascii="仿宋" w:hAnsi="仿宋" w:eastAsia="仿宋" w:cs="仿宋"/>
          <w:b/>
          <w:sz w:val="28"/>
        </w:rPr>
        <w:t>采购项目服务要求及服务内容</w:t>
      </w:r>
    </w:p>
    <w:p w14:paraId="06F99FFB">
      <w:pPr>
        <w:spacing w:before="187"/>
        <w:ind w:left="0" w:right="30" w:rightChars="0" w:firstLine="0"/>
        <w:jc w:val="center"/>
        <w:rPr>
          <w:rFonts w:hint="eastAsia" w:ascii="仿宋" w:hAnsi="仿宋" w:eastAsia="仿宋" w:cs="仿宋"/>
          <w:b/>
          <w:sz w:val="28"/>
        </w:rPr>
      </w:pPr>
      <w:bookmarkStart w:id="122" w:name="_bookmark57"/>
      <w:bookmarkEnd w:id="122"/>
      <w:bookmarkStart w:id="123" w:name="（一）投标要求"/>
      <w:bookmarkEnd w:id="123"/>
      <w:r>
        <w:rPr>
          <w:rFonts w:hint="eastAsia" w:ascii="仿宋" w:hAnsi="仿宋" w:eastAsia="仿宋" w:cs="仿宋"/>
          <w:b/>
          <w:sz w:val="28"/>
        </w:rPr>
        <w:t>（一）投标要求</w:t>
      </w:r>
    </w:p>
    <w:p w14:paraId="698044A5">
      <w:pPr>
        <w:pStyle w:val="14"/>
        <w:widowControl w:val="0"/>
        <w:numPr>
          <w:ilvl w:val="0"/>
          <w:numId w:val="0"/>
        </w:numPr>
        <w:tabs>
          <w:tab w:val="left" w:pos="1263"/>
        </w:tabs>
        <w:autoSpaceDE w:val="0"/>
        <w:autoSpaceDN w:val="0"/>
        <w:spacing w:before="0" w:after="0" w:line="364" w:lineRule="auto"/>
        <w:ind w:right="380" w:rightChars="0"/>
        <w:jc w:val="left"/>
        <w:rPr>
          <w:rFonts w:hint="eastAsia" w:ascii="仿宋" w:hAnsi="仿宋" w:eastAsia="仿宋" w:cs="仿宋"/>
          <w:spacing w:val="-2"/>
          <w:sz w:val="24"/>
        </w:rPr>
      </w:pPr>
    </w:p>
    <w:p w14:paraId="616347F0">
      <w:pPr>
        <w:pStyle w:val="3"/>
        <w:rPr>
          <w:rFonts w:hint="eastAsia" w:ascii="仿宋" w:hAnsi="仿宋" w:eastAsia="仿宋" w:cs="仿宋"/>
        </w:rPr>
      </w:pPr>
      <w:bookmarkStart w:id="124" w:name="_Toc3372"/>
      <w:bookmarkStart w:id="125" w:name="_Toc30428"/>
      <w:r>
        <w:rPr>
          <w:rFonts w:hint="eastAsia" w:ascii="仿宋" w:hAnsi="仿宋" w:eastAsia="仿宋" w:cs="仿宋"/>
        </w:rPr>
        <w:t>1.投标说明</w:t>
      </w:r>
      <w:bookmarkEnd w:id="124"/>
      <w:bookmarkEnd w:id="125"/>
    </w:p>
    <w:p w14:paraId="73550D3F">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lang w:val="zh-CN"/>
        </w:rPr>
      </w:pPr>
      <w:r>
        <w:rPr>
          <w:rFonts w:hint="eastAsia" w:ascii="仿宋" w:hAnsi="仿宋" w:eastAsia="仿宋" w:cs="仿宋"/>
          <w:sz w:val="24"/>
          <w:lang w:val="zh-CN"/>
        </w:rPr>
        <w:t>1.1</w:t>
      </w:r>
      <w:r>
        <w:rPr>
          <w:rFonts w:hint="eastAsia" w:ascii="仿宋" w:hAnsi="仿宋" w:eastAsia="仿宋" w:cs="仿宋"/>
          <w:sz w:val="24"/>
          <w:lang w:val="en-US" w:eastAsia="zh-CN"/>
        </w:rPr>
        <w:t xml:space="preserve"> </w:t>
      </w:r>
      <w:r>
        <w:rPr>
          <w:rFonts w:hint="eastAsia" w:ascii="仿宋" w:hAnsi="仿宋" w:eastAsia="仿宋" w:cs="仿宋"/>
          <w:sz w:val="24"/>
          <w:lang w:val="zh-CN"/>
        </w:rPr>
        <w:t>投标人可以按照招标文件规定对所有内容作为一个整体进行投标，不能拆分或少报。否则，投标无效。</w:t>
      </w:r>
    </w:p>
    <w:p w14:paraId="3E8E49DD">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lang w:val="zh-CN"/>
        </w:rPr>
      </w:pPr>
      <w:r>
        <w:rPr>
          <w:rFonts w:hint="eastAsia" w:ascii="仿宋" w:hAnsi="仿宋" w:eastAsia="仿宋" w:cs="仿宋"/>
          <w:sz w:val="24"/>
          <w:lang w:val="zh-CN"/>
        </w:rPr>
        <w:t>1.2</w:t>
      </w:r>
      <w:r>
        <w:rPr>
          <w:rFonts w:hint="eastAsia" w:ascii="仿宋" w:hAnsi="仿宋" w:eastAsia="仿宋" w:cs="仿宋"/>
          <w:sz w:val="24"/>
          <w:lang w:val="en-US" w:eastAsia="zh-CN"/>
        </w:rPr>
        <w:t xml:space="preserve"> </w:t>
      </w:r>
      <w:r>
        <w:rPr>
          <w:rFonts w:hint="eastAsia" w:ascii="仿宋" w:hAnsi="仿宋" w:eastAsia="仿宋" w:cs="仿宋"/>
          <w:sz w:val="24"/>
          <w:lang w:val="zh-CN"/>
        </w:rPr>
        <w:t>所投服务其任何一部分不得侵犯专利权、著作权、商标权和工业设计权等知识产权。</w:t>
      </w:r>
    </w:p>
    <w:p w14:paraId="0CCDF94F">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 xml:space="preserve">3 </w:t>
      </w:r>
      <w:r>
        <w:rPr>
          <w:rFonts w:hint="eastAsia" w:ascii="仿宋" w:hAnsi="仿宋" w:eastAsia="仿宋" w:cs="仿宋"/>
          <w:sz w:val="24"/>
        </w:rPr>
        <w:t>项目中标后分包情况：不允许。</w:t>
      </w:r>
    </w:p>
    <w:p w14:paraId="00DB755C">
      <w:pPr>
        <w:pStyle w:val="3"/>
        <w:rPr>
          <w:rFonts w:hint="default" w:ascii="仿宋" w:hAnsi="仿宋" w:eastAsia="仿宋" w:cs="仿宋"/>
          <w:lang w:val="en-US" w:eastAsia="zh-CN"/>
        </w:rPr>
      </w:pPr>
      <w:bookmarkStart w:id="126" w:name="_Toc23646"/>
      <w:bookmarkStart w:id="127" w:name="_Toc19361"/>
      <w:r>
        <w:rPr>
          <w:rFonts w:hint="eastAsia" w:ascii="仿宋" w:hAnsi="仿宋" w:eastAsia="仿宋" w:cs="仿宋"/>
        </w:rPr>
        <w:t>2.</w:t>
      </w:r>
      <w:bookmarkEnd w:id="126"/>
      <w:r>
        <w:rPr>
          <w:rFonts w:hint="eastAsia" w:ascii="仿宋" w:hAnsi="仿宋" w:eastAsia="仿宋" w:cs="仿宋"/>
          <w:lang w:val="en-US" w:eastAsia="zh-CN"/>
        </w:rPr>
        <w:t>报价说明</w:t>
      </w:r>
      <w:bookmarkEnd w:id="127"/>
    </w:p>
    <w:p w14:paraId="25E14779">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lang w:val="zh-CN" w:eastAsia="zh-CN"/>
        </w:rPr>
      </w:pPr>
      <w:bookmarkStart w:id="128" w:name="_Toc7783"/>
      <w:r>
        <w:rPr>
          <w:rFonts w:hint="eastAsia" w:ascii="仿宋" w:hAnsi="仿宋" w:eastAsia="仿宋" w:cs="仿宋"/>
          <w:sz w:val="24"/>
          <w:lang w:val="en-US" w:eastAsia="zh-CN"/>
        </w:rPr>
        <w:t>投标人</w:t>
      </w:r>
      <w:r>
        <w:rPr>
          <w:rFonts w:hint="eastAsia" w:ascii="仿宋" w:hAnsi="仿宋" w:eastAsia="仿宋" w:cs="仿宋"/>
          <w:sz w:val="24"/>
          <w:lang w:val="zh-CN" w:eastAsia="zh-CN"/>
        </w:rPr>
        <w:t>的</w:t>
      </w:r>
      <w:r>
        <w:rPr>
          <w:rFonts w:hint="eastAsia" w:ascii="仿宋" w:hAnsi="仿宋" w:eastAsia="仿宋" w:cs="仿宋"/>
          <w:sz w:val="24"/>
          <w:lang w:val="en-US" w:eastAsia="zh-CN"/>
        </w:rPr>
        <w:t>投标</w:t>
      </w:r>
      <w:r>
        <w:rPr>
          <w:rFonts w:hint="eastAsia" w:ascii="仿宋" w:hAnsi="仿宋" w:eastAsia="仿宋" w:cs="仿宋"/>
          <w:sz w:val="24"/>
          <w:lang w:val="zh-CN" w:eastAsia="zh-CN"/>
        </w:rPr>
        <w:t>报价不得</w:t>
      </w:r>
      <w:r>
        <w:rPr>
          <w:rFonts w:hint="eastAsia" w:ascii="仿宋" w:hAnsi="仿宋" w:eastAsia="仿宋" w:cs="仿宋"/>
          <w:sz w:val="24"/>
          <w:lang w:val="en-US" w:eastAsia="zh-CN"/>
        </w:rPr>
        <w:t>高于各包最高限价</w:t>
      </w:r>
      <w:r>
        <w:rPr>
          <w:rFonts w:hint="eastAsia" w:ascii="仿宋" w:hAnsi="仿宋" w:eastAsia="仿宋" w:cs="仿宋"/>
          <w:sz w:val="24"/>
          <w:lang w:val="zh-CN" w:eastAsia="zh-CN"/>
        </w:rPr>
        <w:t>，否则，</w:t>
      </w:r>
      <w:r>
        <w:rPr>
          <w:rFonts w:hint="eastAsia" w:ascii="仿宋" w:hAnsi="仿宋" w:eastAsia="仿宋" w:cs="仿宋"/>
          <w:sz w:val="24"/>
          <w:lang w:val="en-US" w:eastAsia="zh-CN"/>
        </w:rPr>
        <w:t>投标</w:t>
      </w:r>
      <w:r>
        <w:rPr>
          <w:rFonts w:hint="eastAsia" w:ascii="仿宋" w:hAnsi="仿宋" w:eastAsia="仿宋" w:cs="仿宋"/>
          <w:sz w:val="24"/>
          <w:lang w:val="zh-CN" w:eastAsia="zh-CN"/>
        </w:rPr>
        <w:t>无效。</w:t>
      </w:r>
    </w:p>
    <w:bookmarkEnd w:id="128"/>
    <w:p w14:paraId="5E095949">
      <w:pPr>
        <w:pStyle w:val="3"/>
        <w:rPr>
          <w:rFonts w:hint="eastAsia" w:ascii="仿宋" w:hAnsi="仿宋" w:eastAsia="仿宋" w:cs="仿宋"/>
        </w:rPr>
      </w:pPr>
      <w:r>
        <w:rPr>
          <w:rFonts w:hint="eastAsia" w:ascii="仿宋" w:hAnsi="仿宋" w:eastAsia="仿宋" w:cs="仿宋"/>
        </w:rPr>
        <w:t>3.服务要求</w:t>
      </w:r>
    </w:p>
    <w:p w14:paraId="6BF10E4A">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rPr>
      </w:pPr>
      <w:r>
        <w:rPr>
          <w:rFonts w:hint="eastAsia" w:ascii="仿宋" w:hAnsi="仿宋" w:eastAsia="仿宋" w:cs="仿宋"/>
          <w:sz w:val="24"/>
        </w:rPr>
        <w:t>3.1.服务期限：60个日历日</w:t>
      </w:r>
      <w:r>
        <w:rPr>
          <w:rFonts w:hint="eastAsia" w:ascii="仿宋" w:hAnsi="仿宋" w:eastAsia="仿宋" w:cs="仿宋"/>
          <w:sz w:val="24"/>
          <w:lang w:eastAsia="zh-CN"/>
        </w:rPr>
        <w:t>（</w:t>
      </w:r>
      <w:r>
        <w:rPr>
          <w:rFonts w:hint="eastAsia" w:ascii="仿宋" w:hAnsi="仿宋" w:eastAsia="仿宋" w:cs="仿宋"/>
          <w:sz w:val="24"/>
        </w:rPr>
        <w:t>初步设计及概算30日历日，施工图设计30日历日</w:t>
      </w:r>
      <w:r>
        <w:rPr>
          <w:rFonts w:hint="eastAsia" w:ascii="仿宋" w:hAnsi="仿宋" w:eastAsia="仿宋" w:cs="仿宋"/>
          <w:sz w:val="24"/>
          <w:lang w:eastAsia="zh-CN"/>
        </w:rPr>
        <w:t>）</w:t>
      </w:r>
    </w:p>
    <w:p w14:paraId="144ED1AD">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rPr>
      </w:pPr>
      <w:r>
        <w:rPr>
          <w:rFonts w:hint="eastAsia" w:ascii="仿宋" w:hAnsi="仿宋" w:eastAsia="仿宋" w:cs="仿宋"/>
          <w:sz w:val="24"/>
          <w:lang w:val="en-US" w:eastAsia="zh-CN"/>
        </w:rPr>
        <w:t>3.2</w:t>
      </w:r>
      <w:r>
        <w:rPr>
          <w:rFonts w:hint="eastAsia" w:ascii="仿宋" w:hAnsi="仿宋" w:eastAsia="仿宋" w:cs="仿宋"/>
          <w:sz w:val="24"/>
        </w:rPr>
        <w:t>服务地点：青海省第三人民医院夏都大街11号</w:t>
      </w:r>
    </w:p>
    <w:p w14:paraId="7A6F205C">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rPr>
      </w:pPr>
      <w:r>
        <w:rPr>
          <w:rFonts w:hint="eastAsia" w:ascii="仿宋" w:hAnsi="仿宋" w:eastAsia="仿宋" w:cs="仿宋"/>
          <w:sz w:val="24"/>
          <w:lang w:val="en-US" w:eastAsia="zh-CN"/>
        </w:rPr>
        <w:t>3.3</w:t>
      </w:r>
      <w:r>
        <w:rPr>
          <w:rFonts w:hint="eastAsia" w:ascii="仿宋" w:hAnsi="仿宋" w:eastAsia="仿宋" w:cs="仿宋"/>
          <w:sz w:val="24"/>
        </w:rPr>
        <w:t>付款方式：</w:t>
      </w:r>
      <w:r>
        <w:rPr>
          <w:rFonts w:hint="default" w:ascii="Calibri" w:hAnsi="Calibri" w:eastAsia="仿宋" w:cs="Calibri"/>
          <w:sz w:val="24"/>
        </w:rPr>
        <w:t>①</w:t>
      </w:r>
      <w:r>
        <w:rPr>
          <w:rFonts w:hint="eastAsia" w:ascii="仿宋" w:hAnsi="仿宋" w:eastAsia="仿宋" w:cs="仿宋"/>
          <w:sz w:val="24"/>
        </w:rPr>
        <w:t>合同签订，达到付款条件起15日，支付合同总金额的10.00%。</w:t>
      </w:r>
      <w:r>
        <w:rPr>
          <w:rFonts w:hint="default" w:ascii="Calibri" w:hAnsi="Calibri" w:eastAsia="仿宋" w:cs="Calibri"/>
          <w:sz w:val="24"/>
        </w:rPr>
        <w:t>②</w:t>
      </w:r>
      <w:r>
        <w:rPr>
          <w:rFonts w:hint="eastAsia" w:ascii="仿宋" w:hAnsi="仿宋" w:eastAsia="仿宋" w:cs="仿宋"/>
          <w:sz w:val="24"/>
        </w:rPr>
        <w:t>初步设计完成通过相关部门审批，达到付款条件起30日，支付合同总金额的90.00%。</w:t>
      </w:r>
    </w:p>
    <w:p w14:paraId="46F1D8AF">
      <w:pPr>
        <w:pStyle w:val="14"/>
        <w:numPr>
          <w:ilvl w:val="0"/>
          <w:numId w:val="0"/>
        </w:numPr>
        <w:tabs>
          <w:tab w:val="left" w:pos="1144"/>
        </w:tabs>
        <w:spacing w:before="158" w:after="0" w:line="240" w:lineRule="auto"/>
        <w:ind w:left="782" w:leftChars="0" w:right="0" w:rightChars="0"/>
        <w:jc w:val="left"/>
        <w:rPr>
          <w:rFonts w:hint="eastAsia" w:ascii="仿宋" w:hAnsi="仿宋" w:eastAsia="仿宋" w:cs="仿宋"/>
          <w:sz w:val="24"/>
        </w:rPr>
      </w:pPr>
    </w:p>
    <w:p w14:paraId="46F0F170">
      <w:pPr>
        <w:spacing w:after="0" w:line="240" w:lineRule="auto"/>
        <w:jc w:val="left"/>
        <w:rPr>
          <w:rFonts w:hint="eastAsia" w:ascii="仿宋" w:hAnsi="仿宋" w:eastAsia="仿宋" w:cs="仿宋"/>
          <w:sz w:val="24"/>
        </w:rPr>
        <w:sectPr>
          <w:type w:val="continuous"/>
          <w:pgSz w:w="11850" w:h="16790"/>
          <w:pgMar w:top="1600" w:right="1300" w:bottom="280" w:left="1500" w:header="720" w:footer="720" w:gutter="0"/>
          <w:pgNumType w:fmt="decimal"/>
          <w:cols w:space="720" w:num="1"/>
        </w:sectPr>
      </w:pPr>
    </w:p>
    <w:p w14:paraId="5544529E">
      <w:pPr>
        <w:numPr>
          <w:ilvl w:val="0"/>
          <w:numId w:val="0"/>
        </w:numPr>
        <w:spacing w:before="22" w:after="40"/>
        <w:ind w:right="429" w:rightChars="0"/>
        <w:jc w:val="center"/>
        <w:rPr>
          <w:rFonts w:hint="eastAsia" w:ascii="仿宋" w:hAnsi="仿宋" w:eastAsia="仿宋" w:cs="仿宋"/>
          <w:b/>
          <w:sz w:val="28"/>
        </w:rPr>
      </w:pPr>
      <w:bookmarkStart w:id="129" w:name="（二）服务内容"/>
      <w:bookmarkEnd w:id="129"/>
      <w:r>
        <w:rPr>
          <w:rFonts w:hint="eastAsia" w:ascii="仿宋" w:hAnsi="仿宋" w:eastAsia="仿宋" w:cs="仿宋"/>
          <w:b/>
          <w:sz w:val="28"/>
          <w:lang w:eastAsia="zh-CN"/>
        </w:rPr>
        <w:t>（</w:t>
      </w:r>
      <w:r>
        <w:rPr>
          <w:rFonts w:hint="eastAsia" w:ascii="仿宋" w:hAnsi="仿宋" w:eastAsia="仿宋" w:cs="仿宋"/>
          <w:b/>
          <w:sz w:val="28"/>
          <w:lang w:val="en-US" w:eastAsia="zh-CN"/>
        </w:rPr>
        <w:t>二</w:t>
      </w:r>
      <w:r>
        <w:rPr>
          <w:rFonts w:hint="eastAsia" w:ascii="仿宋" w:hAnsi="仿宋" w:eastAsia="仿宋" w:cs="仿宋"/>
          <w:b/>
          <w:sz w:val="28"/>
          <w:lang w:eastAsia="zh-CN"/>
        </w:rPr>
        <w:t>）</w:t>
      </w:r>
      <w:r>
        <w:rPr>
          <w:rFonts w:hint="eastAsia" w:ascii="仿宋" w:hAnsi="仿宋" w:eastAsia="仿宋" w:cs="仿宋"/>
          <w:b/>
          <w:sz w:val="28"/>
        </w:rPr>
        <w:t>服务内容</w:t>
      </w:r>
    </w:p>
    <w:p w14:paraId="578676B0">
      <w:pPr>
        <w:pStyle w:val="14"/>
        <w:numPr>
          <w:ilvl w:val="0"/>
          <w:numId w:val="0"/>
        </w:numPr>
        <w:tabs>
          <w:tab w:val="left" w:pos="1265"/>
        </w:tabs>
        <w:spacing w:before="243" w:after="0" w:line="364" w:lineRule="auto"/>
        <w:ind w:right="500" w:rightChars="0" w:firstLine="480" w:firstLineChars="200"/>
        <w:jc w:val="both"/>
        <w:rPr>
          <w:rFonts w:hint="eastAsia" w:ascii="仿宋" w:hAnsi="仿宋" w:eastAsia="仿宋" w:cs="仿宋"/>
          <w:sz w:val="24"/>
          <w:lang w:val="en-US" w:eastAsia="zh-CN"/>
        </w:rPr>
      </w:pPr>
      <w:r>
        <w:rPr>
          <w:rFonts w:hint="eastAsia" w:ascii="仿宋" w:hAnsi="仿宋" w:eastAsia="仿宋" w:cs="仿宋"/>
          <w:sz w:val="24"/>
          <w:lang w:val="en-US" w:eastAsia="zh-CN"/>
        </w:rPr>
        <w:t>为确保青海省第三人民医院病房改造提升建设项目顺利进行，现为该项目以招标的形式确定设计单位，为该项目初步设计、施工图设计协助完成各设计阶段的送审，并通过相关部门审批，以及工程施工、竣工验收阶段的所有设计配合服务工作。</w:t>
      </w:r>
    </w:p>
    <w:sectPr>
      <w:pgSz w:w="11850" w:h="16790"/>
      <w:pgMar w:top="1440" w:right="1300" w:bottom="1100" w:left="1500" w:header="0" w:footer="91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B316B">
    <w:pPr>
      <w:pStyle w:val="6"/>
      <w:spacing w:line="14" w:lineRule="auto"/>
      <w:rPr>
        <w:sz w:val="20"/>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687C45">
                          <w:pPr>
                            <w:pStyle w:val="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NZnsscBAACZ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JNZnsscBAACZAwAADgAAAAAAAAABACAAAAAeAQAAZHJzL2Uyb0RvYy54&#10;bWxQSwUGAAAAAAYABgBZAQAAVwUAAAAA&#10;">
              <v:fill on="f" focussize="0,0"/>
              <v:stroke on="f"/>
              <v:imagedata o:title=""/>
              <o:lock v:ext="edit" aspectratio="f"/>
              <v:textbox inset="0mm,0mm,0mm,0mm" style="mso-fit-shape-to-text:t;">
                <w:txbxContent>
                  <w:p w14:paraId="62687C45">
                    <w:pPr>
                      <w:pStyle w:val="7"/>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3726180</wp:posOffset>
              </wp:positionH>
              <wp:positionV relativeFrom="page">
                <wp:posOffset>9958070</wp:posOffset>
              </wp:positionV>
              <wp:extent cx="107950" cy="1524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07950" cy="152400"/>
                      </a:xfrm>
                      <a:prstGeom prst="rect">
                        <a:avLst/>
                      </a:prstGeom>
                      <a:noFill/>
                      <a:ln>
                        <a:noFill/>
                      </a:ln>
                    </wps:spPr>
                    <wps:txbx>
                      <w:txbxContent>
                        <w:p w14:paraId="054E11F2">
                          <w:pPr>
                            <w:spacing w:before="12"/>
                            <w:ind w:left="40" w:right="0" w:firstLine="0"/>
                            <w:jc w:val="left"/>
                            <w:rPr>
                              <w:rFonts w:ascii="Times New Roman"/>
                              <w:sz w:val="18"/>
                            </w:rPr>
                          </w:pPr>
                        </w:p>
                      </w:txbxContent>
                    </wps:txbx>
                    <wps:bodyPr lIns="0" tIns="0" rIns="0" bIns="0" upright="1"/>
                  </wps:wsp>
                </a:graphicData>
              </a:graphic>
            </wp:anchor>
          </w:drawing>
        </mc:Choice>
        <mc:Fallback>
          <w:pict>
            <v:shape id="文本框 1" o:spid="_x0000_s1026" o:spt="202" type="#_x0000_t202" style="position:absolute;left:0pt;margin-left:293.4pt;margin-top:784.1pt;height:12pt;width:8.5pt;mso-position-horizontal-relative:page;mso-position-vertical-relative:page;z-index:-251656192;mso-width-relative:page;mso-height-relative:page;" filled="f" stroked="f" coordsize="21600,21600" o:gfxdata="UEsDBAoAAAAAAIdO4kAAAAAAAAAAAAAAAAAEAAAAZHJzL1BLAwQUAAAACACHTuJALncwjNoAAAAN&#10;AQAADwAAAGRycy9kb3ducmV2LnhtbE2PzU7DMBCE70i8g7VI3KjdoFppiFMhBCckRBoOHJ3YTazG&#10;6xC7P7w92xM97sxo9ptyc/YjO9o5uoAKlgsBzGIXjMNewVfz9pADi0mj0WNAq+DXRthUtzelLkw4&#10;YW2P29QzKsFYaAVDSlPBeewG63VchMkiebswe53onHtuZn2icj/yTAjJvXZIHwY92ZfBdvvtwSt4&#10;/sb61f18tJ/1rnZNsxb4LvdK3d8txROwZM/pPwwXfEKHipjacEAT2ahglUtCT2SsZJ4Bo4gUjyS1&#10;F2mdZcCrkl+vqP4AUEsDBBQAAAAIAIdO4kDbspLTugEAAHEDAAAOAAAAZHJzL2Uyb0RvYy54bWyt&#10;U0uOEzEQ3SNxB8t70p3A8GmlMxKKBiEhQBo4gOO205Zsl1V20p0LwA1YsWHPuXKOKTvpDAybWbBx&#10;l6vKz++9ci+vR2fZXmE04Fs+n9WcKS+hM37b8q9fbp695iwm4TthwauWH1Tk16unT5ZDaNQCerCd&#10;QkYgPjZDaHmfUmiqKspeORFnEJSnogZ0ItEWt1WHYiB0Z6tFXb+sBsAuIEgVI2XXpyI/I+JjAEFr&#10;I9Ua5M4pn06oqKxIJCn2JkS+Kmy1VjJ90jqqxGzLSWkqK11C8Sav1Wopmi2K0Bt5piAeQ+GBJieM&#10;p0svUGuRBNuh+QfKGYkQQaeZBFedhBRHSMW8fuDNbS+CKlrI6hgupsf/Bys/7j8jM13Ln3PmhaOB&#10;H398P/78ffz1jc2zPUOIDXXdBupL41sY6dFM+UjJrHrU6PKX9DCqk7mHi7lqTEzmQ/WrN1dUkVSa&#10;Xy1e1MX86v5wwJjeKXAsBy1Hml2xVOw/xEREqHVqyXd5uDHWlvlZ/1eCGnOmysxPDHOUxs14lrOB&#10;7kBq7HtPTuZXMQU4BZsp2AU0257oFM0FkiZRyJxfTR71n/ty8f2fsro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LncwjNoAAAANAQAADwAAAAAAAAABACAAAAAiAAAAZHJzL2Rvd25yZXYueG1sUEsB&#10;AhQAFAAAAAgAh07iQNuyktO6AQAAcQMAAA4AAAAAAAAAAQAgAAAAKQEAAGRycy9lMm9Eb2MueG1s&#10;UEsFBgAAAAAGAAYAWQEAAFUFAAAAAA==&#10;">
              <v:fill on="f" focussize="0,0"/>
              <v:stroke on="f"/>
              <v:imagedata o:title=""/>
              <o:lock v:ext="edit" aspectratio="f"/>
              <v:textbox inset="0mm,0mm,0mm,0mm">
                <w:txbxContent>
                  <w:p w14:paraId="054E11F2">
                    <w:pPr>
                      <w:spacing w:before="12"/>
                      <w:ind w:left="40" w:right="0" w:firstLine="0"/>
                      <w:jc w:val="left"/>
                      <w:rPr>
                        <w:rFonts w:ascii="Times New Roman"/>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57996">
    <w:pPr>
      <w:pStyle w:val="6"/>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7189B7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H5EgK66AQAAcQMAAA4AAABkcnMvZTJvRG9jLnhtbK1TwW4bIRC9&#10;V8o/IO4xazd1q5XXkSorUaSqrZT0AzALXiRgEGDv+gfaP+ipl977Xf6ODtjrtMklh1zYYWZ4vPeG&#10;XVwP1pCdDFGDa+h0UlEinYBWu01Dvz3cXH6gJCbuWm7AyYbuZaTXy4s3i97XcgYdmFYGgiAu1r1v&#10;aJeSrxmLopOWxwl46bCoIFiecBs2rA28R3Rr2Kyq5qyH0PoAQsaI2dWxSE+I4SWAoJQWcgVia6VL&#10;R9QgDU8oKXbaR7osbJWSIn1RKspETENRaSorXoLxOq9sueD1JnDfaXGiwF9C4Ykmy7XDS89QK544&#10;2Qb9DMpqESCCShMBlh2FFEdQxbR64s19x70sWtDq6M+mx9eDFZ93XwPRbUOvKHHc4sAPP38cfv05&#10;/P5OZtme3scau+499qXhIwz4aMZ8xGRWPahg8xf1EKyjufuzuXJIRORD8/nb91gRWJq+m11VxXz2&#10;eNiHmG4lWJKDhgacXbGU7z7FhESwdWzJdzm40caU+Rn3XwIbc4Zl5keGOUrDejjJWUO7RzXmzqGT&#10;+VWMQRiD9RhsfdCbDukUzQUSJ1HInF5NHvW/+3Lx45+y/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fkSArroBAABxAwAADgAAAAAAAAABACAAAAAiAQAAZHJzL2Uyb0RvYy54bWxQSwUGAAAA&#10;AAYABgBZAQAATgUAAAAA&#10;">
              <v:fill on="f" focussize="0,0"/>
              <v:stroke on="f"/>
              <v:imagedata o:title=""/>
              <o:lock v:ext="edit" aspectratio="f"/>
              <v:textbox inset="0mm,0mm,0mm,0mm">
                <w:txbxContent>
                  <w:p w14:paraId="67189B71">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9C8E">
    <w:pPr>
      <w:pStyle w:val="6"/>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6493690C">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4"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EAzjmu6AQAAcQMAAA4AAABkcnMvZTJvRG9jLnhtbK1TS27bMBDd&#10;F8gdCO5rym7iFoLlAIGRoEDRFkh7AJoiLQL8gUNb8gXaG3TVTfc9l8/RIW05TbLJIhtqODN8fO8N&#10;tbgerCE7GUF719DppKJEOuFb7TYN/f7t9u0HSiBx13LjnWzoXgK9Xl68WfShljPfedPKSBDEQd2H&#10;hnYphZoxEJ20HCY+SIdF5aPlCbdxw9rIe0S3hs2qas56H9sQvZAAmF0di/SEGF8C6JXSQq682Frp&#10;0hE1SsMTSoJOB6DLwlYpKdIXpUAmYhqKSlNZ8RKM13llywWvN5GHTosTBf4SCk80Wa4dXnqGWvHE&#10;yTbqZ1BWi+jBqzQR3rKjkOIIqphWT7y573iQRQtaDeFsOrwerPi8+xqJbht6RYnjFgd++PXz8Pvv&#10;4c8Pcpnt6QPU2HUfsC8NN37ARzPmAZNZ9aCizV/UQ7CO5u7P5sohEZEPzefv3mNFYGl6Nbusivns&#10;4XCIkO6ktyQHDY04u2Ip332ChESwdWzJdzl/q40p8zPuUQIbc4Zl5keGOUrDejjJWft2j2rMR4dO&#10;5lcxBnEM1mOwDVFvOqRTNBdInEQhc3o1edT/78vFD3/K8h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QDOOa7oBAABxAwAADgAAAAAAAAABACAAAAAiAQAAZHJzL2Uyb0RvYy54bWxQSwUGAAAA&#10;AAYABgBZAQAATgUAAAAA&#10;">
              <v:fill on="f" focussize="0,0"/>
              <v:stroke on="f"/>
              <v:imagedata o:title=""/>
              <o:lock v:ext="edit" aspectratio="f"/>
              <v:textbox inset="0mm,0mm,0mm,0mm">
                <w:txbxContent>
                  <w:p w14:paraId="6493690C">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53195">
    <w:pPr>
      <w:pStyle w:val="6"/>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7D16A5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文本框 5"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MJK0fC6AQAAcQMAAA4AAABkcnMvZTJvRG9jLnhtbK1TwW4bIRC9&#10;V8o/IO4xazdxq5XXkSorUaWqrZT0AzALXiRgEGDv+gfaP+ipl977Xf6ODtjrtMklh1zYYWZ4vPeG&#10;XdwM1pCdDFGDa+h0UlEinYBWu01Dvz3cXr6nJCbuWm7AyYbuZaQ3y4s3i97XcgYdmFYGgiAu1r1v&#10;aJeSrxmLopOWxwl46bCoIFiecBs2rA28R3Rr2Kyq5qyH0PoAQsaI2dWxSE+I4SWAoJQWcgVia6VL&#10;R9QgDU8oKXbaR7osbJWSIn1RKspETENRaSorXoLxOq9sueD1JnDfaXGiwF9C4Ykmy7XDS89QK544&#10;2Qb9DMpqESCCShMBlh2FFEdQxbR64s19x70sWtDq6M+mx9eDFZ93XwPRbUPnlDhuceCHnz8Ov/4c&#10;fn8n19me3scau+499qXhAwz4aMZ8xGRWPahg8xf1EKyjufuzuXJIRORD8/nbd1gRWJpez66qYj57&#10;POxDTHcSLMlBQwPOrljKd59iQiLYOrbkuxzcamPK/Iz7L4GNOcMy8yPDHKVhPZzkrKHdoxrz0aGT&#10;+VWMQRiD9RhsfdCbDukUzQUSJ1HInF5NHvW/+3Lx45+y/A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wkrR8LoBAABxAwAADgAAAAAAAAABACAAAAAiAQAAZHJzL2Uyb0RvYy54bWxQSwUGAAAA&#10;AAYABgBZAQAATgUAAAAA&#10;">
              <v:fill on="f" focussize="0,0"/>
              <v:stroke on="f"/>
              <v:imagedata o:title=""/>
              <o:lock v:ext="edit" aspectratio="f"/>
              <v:textbox inset="0mm,0mm,0mm,0mm">
                <w:txbxContent>
                  <w:p w14:paraId="17D16A5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655C">
    <w:pPr>
      <w:pStyle w:val="6"/>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7" name="文本框 6"/>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4082DBC">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文本框 6"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OvWrPa6AQAAcQMAAA4AAABkcnMvZTJvRG9jLnhtbK1TS27bMBDd&#10;F8gdCO5jym7qFILlAIWRoEDRFkh6AJoiLQL8YUhb8gXaG3TVTfc9l8/RIW05bbLJIhtqODN8fO8N&#10;tbgZrCE7CVF719DppKJEOuFb7TYN/fZwe/mekpi4a7nxTjZ0LyO9WV68WfShljPfedNKIAjiYt2H&#10;hnYphZqxKDppeZz4IB0WlQfLE25hw1rgPaJbw2ZVNWe9hzaAFzJGzK6ORXpChJcAeqW0kCsvtla6&#10;dEQFaXhCSbHTIdJlYauUFOmLUlEmYhqKSlNZ8RKM13llywWvN8BDp8WJAn8JhSeaLNcOLz1DrXji&#10;ZAv6GZTVAnz0Kk2Et+wopDiCKqbVE2/uOx5k0YJWx3A2Pb4erPi8+wpEtw29psRxiwM//Pxx+PXn&#10;8Ps7mWd7+hBr7LoP2JeGD37ARzPmIyaz6kGBzV/UQ7CO5u7P5sohEZEPzedvr7EisDR9N7uqivns&#10;8XCAmO6ktyQHDQWcXbGU7z7FhESwdWzJdzl/q40p8zPuvwQ25gzLzI8Mc5SG9XCSs/btHtWYjw6d&#10;zK9iDGAM1mOwDaA3HdIpmgskTqKQOb2aPOp/9+Xixz9l+R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69as9roBAABxAwAADgAAAAAAAAABACAAAAAiAQAAZHJzL2Uyb0RvYy54bWxQSwUGAAAA&#10;AAYABgBZAQAATgUAAAAA&#10;">
              <v:fill on="f" focussize="0,0"/>
              <v:stroke on="f"/>
              <v:imagedata o:title=""/>
              <o:lock v:ext="edit" aspectratio="f"/>
              <v:textbox inset="0mm,0mm,0mm,0mm">
                <w:txbxContent>
                  <w:p w14:paraId="24082DBC">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E6D74">
    <w:pPr>
      <w:pStyle w:val="6"/>
      <w:spacing w:line="14" w:lineRule="auto"/>
      <w:rPr>
        <w:sz w:val="12"/>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6370" cy="1524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5237DE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54</w:t>
                          </w:r>
                          <w:r>
                            <w:fldChar w:fldCharType="end"/>
                          </w:r>
                        </w:p>
                      </w:txbxContent>
                    </wps:txbx>
                    <wps:bodyPr lIns="0" tIns="0" rIns="0" bIns="0" upright="1"/>
                  </wps:wsp>
                </a:graphicData>
              </a:graphic>
            </wp:anchor>
          </w:drawing>
        </mc:Choice>
        <mc:Fallback>
          <w:pict>
            <v:shape id="文本框 7" o:spid="_x0000_s1026" o:spt="202" type="#_x0000_t202" style="position:absolute;left:0pt;margin-top:0pt;height:12pt;width:13.1pt;mso-position-horizontal:center;mso-position-horizontal-relative:margin;z-index:251660288;mso-width-relative:page;mso-height-relative:page;" filled="f" stroked="f" coordsize="21600,21600" o:gfxdata="UEsDBAoAAAAAAIdO4kAAAAAAAAAAAAAAAAAEAAAAZHJzL1BLAwQUAAAACACHTuJA8k+QgtMAAAAD&#10;AQAADwAAAGRycy9kb3ducmV2LnhtbE2PzU7DMBCE70i8g7WVuFG7EYogxKkqBCckRBoOHJ14m1iN&#10;1yF2f3h7Fi70sqPVrGa+LddnP4ojztEF0rBaKhBIXbCOeg0fzcvtPYiYDFkzBkIN3xhhXV1flaaw&#10;4UQ1HrepFxxCsTAahpSmQsrYDehNXIYJib1dmL1JvM69tLM5cbgfZaZULr1xxA2DmfBpwG6/PXgN&#10;m0+qn93XW/te72rXNA+KXvO91jeLlXoEkfCc/o/hF5/RoWKmNhzIRjFq4EfS32QvyzMQLeudAlmV&#10;8pK9+gFQSwMEFAAAAAgAh07iQFuexPy6AQAAcQMAAA4AAABkcnMvZTJvRG9jLnhtbK1TwW4bIRC9&#10;V+o/IO41a7d1qpXXkSorVaQorZT0AzALXiRgEGDv+geaP+ipl977Xf6ODtjrtMklh1zYYWZ4vPeG&#10;XVwO1pCdDFGDa+h0UlEinYBWu01Dv99fvftESUzctdyAkw3dy0gvl2/fLHpfyxl0YFoZCIK4WPe+&#10;oV1KvmYsik5aHifgpcOigmB5wm3YsDbwHtGtYbOqmrMeQusDCBkjZlfHIj0hhpcAglJayBWIrZUu&#10;HVGDNDyhpNhpH+mysFVKivRVqSgTMQ1FpamseAnG67yy5YLXm8B9p8WJAn8JhSeaLNcOLz1DrXji&#10;ZBv0MyirRYAIKk0EWHYUUhxBFdPqiTd3HfeyaEGroz+bHl8PVtzuvgWi24bi2B23OPDDz4fDrz+H&#10;3z/IRban97HGrjuPfWn4DAM+mjEfMZlVDyrY/EU9BOto7v5srhwSEfnQfP7+AisCS9OPsw9VMZ89&#10;HvYhpi8SLMlBQwPOrljKdzcxIRFsHVvyXQ6utDFlfsb9l8DGnGGZ+ZFhjtKwHk5y1tDuUY25duhk&#10;fhVjEMZgPQZbH/SmQzpFc4HESRQyp1eTR/3vvlz8+Kc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yT5CC0wAAAAMBAAAPAAAAAAAAAAEAIAAAACIAAABkcnMvZG93bnJldi54bWxQSwECFAAUAAAA&#10;CACHTuJAW57E/LoBAABxAwAADgAAAAAAAAABACAAAAAiAQAAZHJzL2Uyb0RvYy54bWxQSwUGAAAA&#10;AAYABgBZAQAATgUAAAAA&#10;">
              <v:fill on="f" focussize="0,0"/>
              <v:stroke on="f"/>
              <v:imagedata o:title=""/>
              <o:lock v:ext="edit" aspectratio="f"/>
              <v:textbox inset="0mm,0mm,0mm,0mm">
                <w:txbxContent>
                  <w:p w14:paraId="05237DEE">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06080"/>
    <w:multiLevelType w:val="multilevel"/>
    <w:tmpl w:val="92706080"/>
    <w:lvl w:ilvl="0" w:tentative="0">
      <w:start w:val="13"/>
      <w:numFmt w:val="decimal"/>
      <w:lvlText w:val="%1"/>
      <w:lvlJc w:val="left"/>
      <w:pPr>
        <w:ind w:left="1322" w:hanging="540"/>
        <w:jc w:val="left"/>
      </w:pPr>
      <w:rPr>
        <w:rFonts w:hint="default"/>
      </w:rPr>
    </w:lvl>
    <w:lvl w:ilvl="1" w:tentative="0">
      <w:start w:val="1"/>
      <w:numFmt w:val="decimal"/>
      <w:lvlText w:val="%1.%2"/>
      <w:lvlJc w:val="left"/>
      <w:pPr>
        <w:ind w:left="302" w:hanging="540"/>
        <w:jc w:val="left"/>
      </w:pPr>
      <w:rPr>
        <w:rFonts w:hint="default" w:ascii="新宋体" w:hAnsi="新宋体" w:eastAsia="新宋体" w:cs="新宋体"/>
        <w:w w:val="100"/>
        <w:sz w:val="24"/>
        <w:szCs w:val="24"/>
      </w:rPr>
    </w:lvl>
    <w:lvl w:ilvl="2" w:tentative="0">
      <w:start w:val="1"/>
      <w:numFmt w:val="decimal"/>
      <w:lvlText w:val="%1.%2.%3"/>
      <w:lvlJc w:val="left"/>
      <w:pPr>
        <w:ind w:left="302" w:hanging="790"/>
        <w:jc w:val="left"/>
      </w:pPr>
      <w:rPr>
        <w:rFonts w:hint="default" w:ascii="新宋体" w:hAnsi="新宋体" w:eastAsia="新宋体" w:cs="新宋体"/>
        <w:w w:val="100"/>
        <w:sz w:val="24"/>
        <w:szCs w:val="24"/>
      </w:rPr>
    </w:lvl>
    <w:lvl w:ilvl="3" w:tentative="0">
      <w:start w:val="0"/>
      <w:numFmt w:val="bullet"/>
      <w:lvlText w:val="•"/>
      <w:lvlJc w:val="left"/>
      <w:pPr>
        <w:ind w:left="3037" w:hanging="790"/>
      </w:pPr>
      <w:rPr>
        <w:rFonts w:hint="default"/>
      </w:rPr>
    </w:lvl>
    <w:lvl w:ilvl="4" w:tentative="0">
      <w:start w:val="0"/>
      <w:numFmt w:val="bullet"/>
      <w:lvlText w:val="•"/>
      <w:lvlJc w:val="left"/>
      <w:pPr>
        <w:ind w:left="3896" w:hanging="790"/>
      </w:pPr>
      <w:rPr>
        <w:rFonts w:hint="default"/>
      </w:rPr>
    </w:lvl>
    <w:lvl w:ilvl="5" w:tentative="0">
      <w:start w:val="0"/>
      <w:numFmt w:val="bullet"/>
      <w:lvlText w:val="•"/>
      <w:lvlJc w:val="left"/>
      <w:pPr>
        <w:ind w:left="4755" w:hanging="790"/>
      </w:pPr>
      <w:rPr>
        <w:rFonts w:hint="default"/>
      </w:rPr>
    </w:lvl>
    <w:lvl w:ilvl="6" w:tentative="0">
      <w:start w:val="0"/>
      <w:numFmt w:val="bullet"/>
      <w:lvlText w:val="•"/>
      <w:lvlJc w:val="left"/>
      <w:pPr>
        <w:ind w:left="5613" w:hanging="790"/>
      </w:pPr>
      <w:rPr>
        <w:rFonts w:hint="default"/>
      </w:rPr>
    </w:lvl>
    <w:lvl w:ilvl="7" w:tentative="0">
      <w:start w:val="0"/>
      <w:numFmt w:val="bullet"/>
      <w:lvlText w:val="•"/>
      <w:lvlJc w:val="left"/>
      <w:pPr>
        <w:ind w:left="6472" w:hanging="790"/>
      </w:pPr>
      <w:rPr>
        <w:rFonts w:hint="default"/>
      </w:rPr>
    </w:lvl>
    <w:lvl w:ilvl="8" w:tentative="0">
      <w:start w:val="0"/>
      <w:numFmt w:val="bullet"/>
      <w:lvlText w:val="•"/>
      <w:lvlJc w:val="left"/>
      <w:pPr>
        <w:ind w:left="7331" w:hanging="790"/>
      </w:pPr>
      <w:rPr>
        <w:rFonts w:hint="default"/>
      </w:rPr>
    </w:lvl>
  </w:abstractNum>
  <w:abstractNum w:abstractNumId="1">
    <w:nsid w:val="98912001"/>
    <w:multiLevelType w:val="multilevel"/>
    <w:tmpl w:val="98912001"/>
    <w:lvl w:ilvl="0" w:tentative="0">
      <w:start w:val="19"/>
      <w:numFmt w:val="decimal"/>
      <w:lvlText w:val="%1"/>
      <w:lvlJc w:val="left"/>
      <w:pPr>
        <w:ind w:left="302" w:hanging="540"/>
        <w:jc w:val="left"/>
      </w:pPr>
      <w:rPr>
        <w:rFonts w:hint="default"/>
      </w:rPr>
    </w:lvl>
    <w:lvl w:ilvl="1" w:tentative="0">
      <w:start w:val="1"/>
      <w:numFmt w:val="decimal"/>
      <w:lvlText w:val="%1.%2"/>
      <w:lvlJc w:val="left"/>
      <w:pPr>
        <w:ind w:left="302" w:hanging="540"/>
        <w:jc w:val="left"/>
      </w:pPr>
      <w:rPr>
        <w:rFonts w:hint="default" w:ascii="新宋体" w:hAnsi="新宋体" w:eastAsia="新宋体" w:cs="新宋体"/>
        <w:w w:val="100"/>
        <w:sz w:val="24"/>
        <w:szCs w:val="24"/>
      </w:rPr>
    </w:lvl>
    <w:lvl w:ilvl="2" w:tentative="0">
      <w:start w:val="0"/>
      <w:numFmt w:val="bullet"/>
      <w:lvlText w:val="•"/>
      <w:lvlJc w:val="left"/>
      <w:pPr>
        <w:ind w:left="2049" w:hanging="540"/>
      </w:pPr>
      <w:rPr>
        <w:rFonts w:hint="default"/>
      </w:rPr>
    </w:lvl>
    <w:lvl w:ilvl="3" w:tentative="0">
      <w:start w:val="0"/>
      <w:numFmt w:val="bullet"/>
      <w:lvlText w:val="•"/>
      <w:lvlJc w:val="left"/>
      <w:pPr>
        <w:ind w:left="2924" w:hanging="540"/>
      </w:pPr>
      <w:rPr>
        <w:rFonts w:hint="default"/>
      </w:rPr>
    </w:lvl>
    <w:lvl w:ilvl="4" w:tentative="0">
      <w:start w:val="0"/>
      <w:numFmt w:val="bullet"/>
      <w:lvlText w:val="•"/>
      <w:lvlJc w:val="left"/>
      <w:pPr>
        <w:ind w:left="3799" w:hanging="540"/>
      </w:pPr>
      <w:rPr>
        <w:rFonts w:hint="default"/>
      </w:rPr>
    </w:lvl>
    <w:lvl w:ilvl="5" w:tentative="0">
      <w:start w:val="0"/>
      <w:numFmt w:val="bullet"/>
      <w:lvlText w:val="•"/>
      <w:lvlJc w:val="left"/>
      <w:pPr>
        <w:ind w:left="4674" w:hanging="540"/>
      </w:pPr>
      <w:rPr>
        <w:rFonts w:hint="default"/>
      </w:rPr>
    </w:lvl>
    <w:lvl w:ilvl="6" w:tentative="0">
      <w:start w:val="0"/>
      <w:numFmt w:val="bullet"/>
      <w:lvlText w:val="•"/>
      <w:lvlJc w:val="left"/>
      <w:pPr>
        <w:ind w:left="5549" w:hanging="540"/>
      </w:pPr>
      <w:rPr>
        <w:rFonts w:hint="default"/>
      </w:rPr>
    </w:lvl>
    <w:lvl w:ilvl="7" w:tentative="0">
      <w:start w:val="0"/>
      <w:numFmt w:val="bullet"/>
      <w:lvlText w:val="•"/>
      <w:lvlJc w:val="left"/>
      <w:pPr>
        <w:ind w:left="6424" w:hanging="540"/>
      </w:pPr>
      <w:rPr>
        <w:rFonts w:hint="default"/>
      </w:rPr>
    </w:lvl>
    <w:lvl w:ilvl="8" w:tentative="0">
      <w:start w:val="0"/>
      <w:numFmt w:val="bullet"/>
      <w:lvlText w:val="•"/>
      <w:lvlJc w:val="left"/>
      <w:pPr>
        <w:ind w:left="7299" w:hanging="540"/>
      </w:pPr>
      <w:rPr>
        <w:rFonts w:hint="default"/>
      </w:rPr>
    </w:lvl>
  </w:abstractNum>
  <w:abstractNum w:abstractNumId="2">
    <w:nsid w:val="AB2A540D"/>
    <w:multiLevelType w:val="multilevel"/>
    <w:tmpl w:val="AB2A540D"/>
    <w:lvl w:ilvl="0" w:tentative="0">
      <w:start w:val="17"/>
      <w:numFmt w:val="decimal"/>
      <w:lvlText w:val="%1"/>
      <w:lvlJc w:val="left"/>
      <w:pPr>
        <w:ind w:left="128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w w:val="100"/>
        <w:sz w:val="24"/>
        <w:szCs w:val="24"/>
      </w:rPr>
    </w:lvl>
    <w:lvl w:ilvl="2" w:tentative="0">
      <w:start w:val="0"/>
      <w:numFmt w:val="bullet"/>
      <w:lvlText w:val="•"/>
      <w:lvlJc w:val="left"/>
      <w:pPr>
        <w:ind w:left="2109" w:hanging="600"/>
      </w:pPr>
      <w:rPr>
        <w:rFonts w:hint="default"/>
      </w:rPr>
    </w:lvl>
    <w:lvl w:ilvl="3" w:tentative="0">
      <w:start w:val="0"/>
      <w:numFmt w:val="bullet"/>
      <w:lvlText w:val="•"/>
      <w:lvlJc w:val="left"/>
      <w:pPr>
        <w:ind w:left="2939" w:hanging="600"/>
      </w:pPr>
      <w:rPr>
        <w:rFonts w:hint="default"/>
      </w:rPr>
    </w:lvl>
    <w:lvl w:ilvl="4" w:tentative="0">
      <w:start w:val="0"/>
      <w:numFmt w:val="bullet"/>
      <w:lvlText w:val="•"/>
      <w:lvlJc w:val="left"/>
      <w:pPr>
        <w:ind w:left="3768" w:hanging="600"/>
      </w:pPr>
      <w:rPr>
        <w:rFonts w:hint="default"/>
      </w:rPr>
    </w:lvl>
    <w:lvl w:ilvl="5" w:tentative="0">
      <w:start w:val="0"/>
      <w:numFmt w:val="bullet"/>
      <w:lvlText w:val="•"/>
      <w:lvlJc w:val="left"/>
      <w:pPr>
        <w:ind w:left="4598" w:hanging="600"/>
      </w:pPr>
      <w:rPr>
        <w:rFonts w:hint="default"/>
      </w:rPr>
    </w:lvl>
    <w:lvl w:ilvl="6" w:tentative="0">
      <w:start w:val="0"/>
      <w:numFmt w:val="bullet"/>
      <w:lvlText w:val="•"/>
      <w:lvlJc w:val="left"/>
      <w:pPr>
        <w:ind w:left="5427" w:hanging="600"/>
      </w:pPr>
      <w:rPr>
        <w:rFonts w:hint="default"/>
      </w:rPr>
    </w:lvl>
    <w:lvl w:ilvl="7" w:tentative="0">
      <w:start w:val="0"/>
      <w:numFmt w:val="bullet"/>
      <w:lvlText w:val="•"/>
      <w:lvlJc w:val="left"/>
      <w:pPr>
        <w:ind w:left="6257" w:hanging="600"/>
      </w:pPr>
      <w:rPr>
        <w:rFonts w:hint="default"/>
      </w:rPr>
    </w:lvl>
    <w:lvl w:ilvl="8" w:tentative="0">
      <w:start w:val="0"/>
      <w:numFmt w:val="bullet"/>
      <w:lvlText w:val="•"/>
      <w:lvlJc w:val="left"/>
      <w:pPr>
        <w:ind w:left="7086" w:hanging="600"/>
      </w:pPr>
      <w:rPr>
        <w:rFonts w:hint="default"/>
      </w:rPr>
    </w:lvl>
  </w:abstractNum>
  <w:abstractNum w:abstractNumId="3">
    <w:nsid w:val="AD1721AF"/>
    <w:multiLevelType w:val="multilevel"/>
    <w:tmpl w:val="AD1721AF"/>
    <w:lvl w:ilvl="0" w:tentative="0">
      <w:start w:val="4"/>
      <w:numFmt w:val="decimal"/>
      <w:lvlText w:val="%1"/>
      <w:lvlJc w:val="left"/>
      <w:pPr>
        <w:ind w:left="302" w:hanging="425"/>
        <w:jc w:val="left"/>
      </w:pPr>
      <w:rPr>
        <w:rFonts w:hint="default"/>
      </w:rPr>
    </w:lvl>
    <w:lvl w:ilvl="1" w:tentative="0">
      <w:start w:val="1"/>
      <w:numFmt w:val="decimal"/>
      <w:lvlText w:val="%1.%2"/>
      <w:lvlJc w:val="left"/>
      <w:pPr>
        <w:ind w:left="302" w:hanging="425"/>
        <w:jc w:val="left"/>
      </w:pPr>
      <w:rPr>
        <w:rFonts w:hint="default" w:ascii="新宋体" w:hAnsi="新宋体" w:eastAsia="新宋体" w:cs="新宋体"/>
        <w:w w:val="100"/>
        <w:sz w:val="24"/>
        <w:szCs w:val="24"/>
      </w:rPr>
    </w:lvl>
    <w:lvl w:ilvl="2" w:tentative="0">
      <w:start w:val="0"/>
      <w:numFmt w:val="bullet"/>
      <w:lvlText w:val="•"/>
      <w:lvlJc w:val="left"/>
      <w:pPr>
        <w:ind w:left="2049" w:hanging="425"/>
      </w:pPr>
      <w:rPr>
        <w:rFonts w:hint="default"/>
      </w:rPr>
    </w:lvl>
    <w:lvl w:ilvl="3" w:tentative="0">
      <w:start w:val="0"/>
      <w:numFmt w:val="bullet"/>
      <w:lvlText w:val="•"/>
      <w:lvlJc w:val="left"/>
      <w:pPr>
        <w:ind w:left="2924" w:hanging="425"/>
      </w:pPr>
      <w:rPr>
        <w:rFonts w:hint="default"/>
      </w:rPr>
    </w:lvl>
    <w:lvl w:ilvl="4" w:tentative="0">
      <w:start w:val="0"/>
      <w:numFmt w:val="bullet"/>
      <w:lvlText w:val="•"/>
      <w:lvlJc w:val="left"/>
      <w:pPr>
        <w:ind w:left="3799" w:hanging="425"/>
      </w:pPr>
      <w:rPr>
        <w:rFonts w:hint="default"/>
      </w:rPr>
    </w:lvl>
    <w:lvl w:ilvl="5" w:tentative="0">
      <w:start w:val="0"/>
      <w:numFmt w:val="bullet"/>
      <w:lvlText w:val="•"/>
      <w:lvlJc w:val="left"/>
      <w:pPr>
        <w:ind w:left="4674" w:hanging="425"/>
      </w:pPr>
      <w:rPr>
        <w:rFonts w:hint="default"/>
      </w:rPr>
    </w:lvl>
    <w:lvl w:ilvl="6" w:tentative="0">
      <w:start w:val="0"/>
      <w:numFmt w:val="bullet"/>
      <w:lvlText w:val="•"/>
      <w:lvlJc w:val="left"/>
      <w:pPr>
        <w:ind w:left="5549" w:hanging="425"/>
      </w:pPr>
      <w:rPr>
        <w:rFonts w:hint="default"/>
      </w:rPr>
    </w:lvl>
    <w:lvl w:ilvl="7" w:tentative="0">
      <w:start w:val="0"/>
      <w:numFmt w:val="bullet"/>
      <w:lvlText w:val="•"/>
      <w:lvlJc w:val="left"/>
      <w:pPr>
        <w:ind w:left="6424" w:hanging="425"/>
      </w:pPr>
      <w:rPr>
        <w:rFonts w:hint="default"/>
      </w:rPr>
    </w:lvl>
    <w:lvl w:ilvl="8" w:tentative="0">
      <w:start w:val="0"/>
      <w:numFmt w:val="bullet"/>
      <w:lvlText w:val="•"/>
      <w:lvlJc w:val="left"/>
      <w:pPr>
        <w:ind w:left="7299" w:hanging="425"/>
      </w:pPr>
      <w:rPr>
        <w:rFonts w:hint="default"/>
      </w:rPr>
    </w:lvl>
  </w:abstractNum>
  <w:abstractNum w:abstractNumId="4">
    <w:nsid w:val="B1CC75F8"/>
    <w:multiLevelType w:val="multilevel"/>
    <w:tmpl w:val="B1CC75F8"/>
    <w:lvl w:ilvl="0" w:tentative="0">
      <w:start w:val="12"/>
      <w:numFmt w:val="decimal"/>
      <w:lvlText w:val="%1"/>
      <w:lvlJc w:val="left"/>
      <w:pPr>
        <w:ind w:left="20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spacing w:val="-48"/>
        <w:w w:val="100"/>
        <w:sz w:val="24"/>
        <w:szCs w:val="24"/>
      </w:rPr>
    </w:lvl>
    <w:lvl w:ilvl="2" w:tentative="0">
      <w:start w:val="0"/>
      <w:numFmt w:val="bullet"/>
      <w:lvlText w:val="•"/>
      <w:lvlJc w:val="left"/>
      <w:pPr>
        <w:ind w:left="1909" w:hanging="600"/>
      </w:pPr>
      <w:rPr>
        <w:rFonts w:hint="default"/>
      </w:rPr>
    </w:lvl>
    <w:lvl w:ilvl="3" w:tentative="0">
      <w:start w:val="0"/>
      <w:numFmt w:val="bullet"/>
      <w:lvlText w:val="•"/>
      <w:lvlJc w:val="left"/>
      <w:pPr>
        <w:ind w:left="2763" w:hanging="600"/>
      </w:pPr>
      <w:rPr>
        <w:rFonts w:hint="default"/>
      </w:rPr>
    </w:lvl>
    <w:lvl w:ilvl="4" w:tentative="0">
      <w:start w:val="0"/>
      <w:numFmt w:val="bullet"/>
      <w:lvlText w:val="•"/>
      <w:lvlJc w:val="left"/>
      <w:pPr>
        <w:ind w:left="3618" w:hanging="600"/>
      </w:pPr>
      <w:rPr>
        <w:rFonts w:hint="default"/>
      </w:rPr>
    </w:lvl>
    <w:lvl w:ilvl="5" w:tentative="0">
      <w:start w:val="0"/>
      <w:numFmt w:val="bullet"/>
      <w:lvlText w:val="•"/>
      <w:lvlJc w:val="left"/>
      <w:pPr>
        <w:ind w:left="4473" w:hanging="600"/>
      </w:pPr>
      <w:rPr>
        <w:rFonts w:hint="default"/>
      </w:rPr>
    </w:lvl>
    <w:lvl w:ilvl="6" w:tentative="0">
      <w:start w:val="0"/>
      <w:numFmt w:val="bullet"/>
      <w:lvlText w:val="•"/>
      <w:lvlJc w:val="left"/>
      <w:pPr>
        <w:ind w:left="5327" w:hanging="600"/>
      </w:pPr>
      <w:rPr>
        <w:rFonts w:hint="default"/>
      </w:rPr>
    </w:lvl>
    <w:lvl w:ilvl="7" w:tentative="0">
      <w:start w:val="0"/>
      <w:numFmt w:val="bullet"/>
      <w:lvlText w:val="•"/>
      <w:lvlJc w:val="left"/>
      <w:pPr>
        <w:ind w:left="6182" w:hanging="600"/>
      </w:pPr>
      <w:rPr>
        <w:rFonts w:hint="default"/>
      </w:rPr>
    </w:lvl>
    <w:lvl w:ilvl="8" w:tentative="0">
      <w:start w:val="0"/>
      <w:numFmt w:val="bullet"/>
      <w:lvlText w:val="•"/>
      <w:lvlJc w:val="left"/>
      <w:pPr>
        <w:ind w:left="7036" w:hanging="600"/>
      </w:pPr>
      <w:rPr>
        <w:rFonts w:hint="default"/>
      </w:rPr>
    </w:lvl>
  </w:abstractNum>
  <w:abstractNum w:abstractNumId="5">
    <w:nsid w:val="C0DE9B5F"/>
    <w:multiLevelType w:val="multilevel"/>
    <w:tmpl w:val="C0DE9B5F"/>
    <w:lvl w:ilvl="0" w:tentative="0">
      <w:start w:val="8"/>
      <w:numFmt w:val="decimal"/>
      <w:lvlText w:val="%1"/>
      <w:lvlJc w:val="left"/>
      <w:pPr>
        <w:ind w:left="302" w:hanging="483"/>
        <w:jc w:val="left"/>
      </w:pPr>
      <w:rPr>
        <w:rFonts w:hint="default"/>
      </w:rPr>
    </w:lvl>
    <w:lvl w:ilvl="1" w:tentative="0">
      <w:start w:val="1"/>
      <w:numFmt w:val="decimal"/>
      <w:lvlText w:val="%1.%2"/>
      <w:lvlJc w:val="left"/>
      <w:pPr>
        <w:ind w:left="302" w:hanging="483"/>
        <w:jc w:val="left"/>
      </w:pPr>
      <w:rPr>
        <w:rFonts w:hint="default" w:ascii="新宋体" w:hAnsi="新宋体" w:eastAsia="新宋体" w:cs="新宋体"/>
        <w:w w:val="100"/>
        <w:sz w:val="24"/>
        <w:szCs w:val="24"/>
      </w:rPr>
    </w:lvl>
    <w:lvl w:ilvl="2" w:tentative="0">
      <w:start w:val="0"/>
      <w:numFmt w:val="bullet"/>
      <w:lvlText w:val="•"/>
      <w:lvlJc w:val="left"/>
      <w:pPr>
        <w:ind w:left="2049" w:hanging="483"/>
      </w:pPr>
      <w:rPr>
        <w:rFonts w:hint="default"/>
      </w:rPr>
    </w:lvl>
    <w:lvl w:ilvl="3" w:tentative="0">
      <w:start w:val="0"/>
      <w:numFmt w:val="bullet"/>
      <w:lvlText w:val="•"/>
      <w:lvlJc w:val="left"/>
      <w:pPr>
        <w:ind w:left="2924" w:hanging="483"/>
      </w:pPr>
      <w:rPr>
        <w:rFonts w:hint="default"/>
      </w:rPr>
    </w:lvl>
    <w:lvl w:ilvl="4" w:tentative="0">
      <w:start w:val="0"/>
      <w:numFmt w:val="bullet"/>
      <w:lvlText w:val="•"/>
      <w:lvlJc w:val="left"/>
      <w:pPr>
        <w:ind w:left="3799" w:hanging="483"/>
      </w:pPr>
      <w:rPr>
        <w:rFonts w:hint="default"/>
      </w:rPr>
    </w:lvl>
    <w:lvl w:ilvl="5" w:tentative="0">
      <w:start w:val="0"/>
      <w:numFmt w:val="bullet"/>
      <w:lvlText w:val="•"/>
      <w:lvlJc w:val="left"/>
      <w:pPr>
        <w:ind w:left="4674" w:hanging="483"/>
      </w:pPr>
      <w:rPr>
        <w:rFonts w:hint="default"/>
      </w:rPr>
    </w:lvl>
    <w:lvl w:ilvl="6" w:tentative="0">
      <w:start w:val="0"/>
      <w:numFmt w:val="bullet"/>
      <w:lvlText w:val="•"/>
      <w:lvlJc w:val="left"/>
      <w:pPr>
        <w:ind w:left="5549" w:hanging="483"/>
      </w:pPr>
      <w:rPr>
        <w:rFonts w:hint="default"/>
      </w:rPr>
    </w:lvl>
    <w:lvl w:ilvl="7" w:tentative="0">
      <w:start w:val="0"/>
      <w:numFmt w:val="bullet"/>
      <w:lvlText w:val="•"/>
      <w:lvlJc w:val="left"/>
      <w:pPr>
        <w:ind w:left="6424" w:hanging="483"/>
      </w:pPr>
      <w:rPr>
        <w:rFonts w:hint="default"/>
      </w:rPr>
    </w:lvl>
    <w:lvl w:ilvl="8" w:tentative="0">
      <w:start w:val="0"/>
      <w:numFmt w:val="bullet"/>
      <w:lvlText w:val="•"/>
      <w:lvlJc w:val="left"/>
      <w:pPr>
        <w:ind w:left="7299" w:hanging="483"/>
      </w:pPr>
      <w:rPr>
        <w:rFonts w:hint="default"/>
      </w:rPr>
    </w:lvl>
  </w:abstractNum>
  <w:abstractNum w:abstractNumId="6">
    <w:nsid w:val="C7E7C654"/>
    <w:multiLevelType w:val="multilevel"/>
    <w:tmpl w:val="C7E7C654"/>
    <w:lvl w:ilvl="0" w:tentative="0">
      <w:start w:val="23"/>
      <w:numFmt w:val="decimal"/>
      <w:lvlText w:val="%1."/>
      <w:lvlJc w:val="left"/>
      <w:pPr>
        <w:ind w:left="682" w:hanging="483"/>
        <w:jc w:val="left"/>
      </w:pPr>
      <w:rPr>
        <w:rFonts w:hint="default" w:ascii="宋体" w:hAnsi="宋体" w:eastAsia="宋体" w:cs="宋体"/>
        <w:b/>
        <w:bCs/>
        <w:w w:val="99"/>
        <w:sz w:val="24"/>
        <w:szCs w:val="24"/>
      </w:rPr>
    </w:lvl>
    <w:lvl w:ilvl="1" w:tentative="0">
      <w:start w:val="1"/>
      <w:numFmt w:val="decimal"/>
      <w:lvlText w:val="%1.%2"/>
      <w:lvlJc w:val="left"/>
      <w:pPr>
        <w:ind w:left="200" w:hanging="600"/>
        <w:jc w:val="left"/>
      </w:pPr>
      <w:rPr>
        <w:rFonts w:hint="default"/>
        <w:w w:val="100"/>
      </w:rPr>
    </w:lvl>
    <w:lvl w:ilvl="2" w:tentative="0">
      <w:start w:val="0"/>
      <w:numFmt w:val="bullet"/>
      <w:lvlText w:val="•"/>
      <w:lvlJc w:val="left"/>
      <w:pPr>
        <w:ind w:left="1576" w:hanging="600"/>
      </w:pPr>
      <w:rPr>
        <w:rFonts w:hint="default"/>
      </w:rPr>
    </w:lvl>
    <w:lvl w:ilvl="3" w:tentative="0">
      <w:start w:val="0"/>
      <w:numFmt w:val="bullet"/>
      <w:lvlText w:val="•"/>
      <w:lvlJc w:val="left"/>
      <w:pPr>
        <w:ind w:left="2472" w:hanging="600"/>
      </w:pPr>
      <w:rPr>
        <w:rFonts w:hint="default"/>
      </w:rPr>
    </w:lvl>
    <w:lvl w:ilvl="4" w:tentative="0">
      <w:start w:val="0"/>
      <w:numFmt w:val="bullet"/>
      <w:lvlText w:val="•"/>
      <w:lvlJc w:val="left"/>
      <w:pPr>
        <w:ind w:left="3368" w:hanging="600"/>
      </w:pPr>
      <w:rPr>
        <w:rFonts w:hint="default"/>
      </w:rPr>
    </w:lvl>
    <w:lvl w:ilvl="5" w:tentative="0">
      <w:start w:val="0"/>
      <w:numFmt w:val="bullet"/>
      <w:lvlText w:val="•"/>
      <w:lvlJc w:val="left"/>
      <w:pPr>
        <w:ind w:left="4264" w:hanging="600"/>
      </w:pPr>
      <w:rPr>
        <w:rFonts w:hint="default"/>
      </w:rPr>
    </w:lvl>
    <w:lvl w:ilvl="6" w:tentative="0">
      <w:start w:val="0"/>
      <w:numFmt w:val="bullet"/>
      <w:lvlText w:val="•"/>
      <w:lvlJc w:val="left"/>
      <w:pPr>
        <w:ind w:left="5161" w:hanging="600"/>
      </w:pPr>
      <w:rPr>
        <w:rFonts w:hint="default"/>
      </w:rPr>
    </w:lvl>
    <w:lvl w:ilvl="7" w:tentative="0">
      <w:start w:val="0"/>
      <w:numFmt w:val="bullet"/>
      <w:lvlText w:val="•"/>
      <w:lvlJc w:val="left"/>
      <w:pPr>
        <w:ind w:left="6057" w:hanging="600"/>
      </w:pPr>
      <w:rPr>
        <w:rFonts w:hint="default"/>
      </w:rPr>
    </w:lvl>
    <w:lvl w:ilvl="8" w:tentative="0">
      <w:start w:val="0"/>
      <w:numFmt w:val="bullet"/>
      <w:lvlText w:val="•"/>
      <w:lvlJc w:val="left"/>
      <w:pPr>
        <w:ind w:left="6953" w:hanging="600"/>
      </w:pPr>
      <w:rPr>
        <w:rFonts w:hint="default"/>
      </w:rPr>
    </w:lvl>
  </w:abstractNum>
  <w:abstractNum w:abstractNumId="7">
    <w:nsid w:val="C9BEA14A"/>
    <w:multiLevelType w:val="multilevel"/>
    <w:tmpl w:val="C9BEA14A"/>
    <w:lvl w:ilvl="0" w:tentative="0">
      <w:start w:val="7"/>
      <w:numFmt w:val="decimal"/>
      <w:lvlText w:val="%1"/>
      <w:lvlJc w:val="left"/>
      <w:pPr>
        <w:ind w:left="200" w:hanging="485"/>
        <w:jc w:val="left"/>
      </w:pPr>
      <w:rPr>
        <w:rFonts w:hint="default"/>
      </w:rPr>
    </w:lvl>
    <w:lvl w:ilvl="1" w:tentative="0">
      <w:start w:val="1"/>
      <w:numFmt w:val="decimal"/>
      <w:lvlText w:val="%1.%2"/>
      <w:lvlJc w:val="left"/>
      <w:pPr>
        <w:ind w:left="200" w:hanging="485"/>
        <w:jc w:val="left"/>
      </w:pPr>
      <w:rPr>
        <w:rFonts w:hint="default" w:ascii="宋体" w:hAnsi="宋体" w:eastAsia="宋体" w:cs="宋体"/>
        <w:w w:val="100"/>
        <w:sz w:val="24"/>
        <w:szCs w:val="24"/>
      </w:rPr>
    </w:lvl>
    <w:lvl w:ilvl="2" w:tentative="0">
      <w:start w:val="0"/>
      <w:numFmt w:val="bullet"/>
      <w:lvlText w:val="•"/>
      <w:lvlJc w:val="left"/>
      <w:pPr>
        <w:ind w:left="1909" w:hanging="485"/>
      </w:pPr>
      <w:rPr>
        <w:rFonts w:hint="default"/>
      </w:rPr>
    </w:lvl>
    <w:lvl w:ilvl="3" w:tentative="0">
      <w:start w:val="0"/>
      <w:numFmt w:val="bullet"/>
      <w:lvlText w:val="•"/>
      <w:lvlJc w:val="left"/>
      <w:pPr>
        <w:ind w:left="2763" w:hanging="485"/>
      </w:pPr>
      <w:rPr>
        <w:rFonts w:hint="default"/>
      </w:rPr>
    </w:lvl>
    <w:lvl w:ilvl="4" w:tentative="0">
      <w:start w:val="0"/>
      <w:numFmt w:val="bullet"/>
      <w:lvlText w:val="•"/>
      <w:lvlJc w:val="left"/>
      <w:pPr>
        <w:ind w:left="3618" w:hanging="485"/>
      </w:pPr>
      <w:rPr>
        <w:rFonts w:hint="default"/>
      </w:rPr>
    </w:lvl>
    <w:lvl w:ilvl="5" w:tentative="0">
      <w:start w:val="0"/>
      <w:numFmt w:val="bullet"/>
      <w:lvlText w:val="•"/>
      <w:lvlJc w:val="left"/>
      <w:pPr>
        <w:ind w:left="4473" w:hanging="485"/>
      </w:pPr>
      <w:rPr>
        <w:rFonts w:hint="default"/>
      </w:rPr>
    </w:lvl>
    <w:lvl w:ilvl="6" w:tentative="0">
      <w:start w:val="0"/>
      <w:numFmt w:val="bullet"/>
      <w:lvlText w:val="•"/>
      <w:lvlJc w:val="left"/>
      <w:pPr>
        <w:ind w:left="5327" w:hanging="485"/>
      </w:pPr>
      <w:rPr>
        <w:rFonts w:hint="default"/>
      </w:rPr>
    </w:lvl>
    <w:lvl w:ilvl="7" w:tentative="0">
      <w:start w:val="0"/>
      <w:numFmt w:val="bullet"/>
      <w:lvlText w:val="•"/>
      <w:lvlJc w:val="left"/>
      <w:pPr>
        <w:ind w:left="6182" w:hanging="485"/>
      </w:pPr>
      <w:rPr>
        <w:rFonts w:hint="default"/>
      </w:rPr>
    </w:lvl>
    <w:lvl w:ilvl="8" w:tentative="0">
      <w:start w:val="0"/>
      <w:numFmt w:val="bullet"/>
      <w:lvlText w:val="•"/>
      <w:lvlJc w:val="left"/>
      <w:pPr>
        <w:ind w:left="7036" w:hanging="485"/>
      </w:pPr>
      <w:rPr>
        <w:rFonts w:hint="default"/>
      </w:rPr>
    </w:lvl>
  </w:abstractNum>
  <w:abstractNum w:abstractNumId="8">
    <w:nsid w:val="CF57D2B3"/>
    <w:multiLevelType w:val="multilevel"/>
    <w:tmpl w:val="CF57D2B3"/>
    <w:lvl w:ilvl="0" w:tentative="0">
      <w:start w:val="9"/>
      <w:numFmt w:val="decimal"/>
      <w:lvlText w:val="%1"/>
      <w:lvlJc w:val="left"/>
      <w:pPr>
        <w:ind w:left="200" w:hanging="480"/>
        <w:jc w:val="left"/>
      </w:pPr>
      <w:rPr>
        <w:rFonts w:hint="default"/>
      </w:rPr>
    </w:lvl>
    <w:lvl w:ilvl="1" w:tentative="0">
      <w:start w:val="1"/>
      <w:numFmt w:val="decimal"/>
      <w:lvlText w:val="%1.%2"/>
      <w:lvlJc w:val="left"/>
      <w:pPr>
        <w:ind w:left="200" w:hanging="480"/>
        <w:jc w:val="left"/>
      </w:pPr>
      <w:rPr>
        <w:rFonts w:hint="default" w:ascii="宋体" w:hAnsi="宋体" w:eastAsia="宋体" w:cs="宋体"/>
        <w:w w:val="100"/>
        <w:sz w:val="24"/>
        <w:szCs w:val="24"/>
      </w:rPr>
    </w:lvl>
    <w:lvl w:ilvl="2" w:tentative="0">
      <w:start w:val="0"/>
      <w:numFmt w:val="bullet"/>
      <w:lvlText w:val="•"/>
      <w:lvlJc w:val="left"/>
      <w:pPr>
        <w:ind w:left="1909" w:hanging="480"/>
      </w:pPr>
      <w:rPr>
        <w:rFonts w:hint="default"/>
      </w:rPr>
    </w:lvl>
    <w:lvl w:ilvl="3" w:tentative="0">
      <w:start w:val="0"/>
      <w:numFmt w:val="bullet"/>
      <w:lvlText w:val="•"/>
      <w:lvlJc w:val="left"/>
      <w:pPr>
        <w:ind w:left="2763" w:hanging="480"/>
      </w:pPr>
      <w:rPr>
        <w:rFonts w:hint="default"/>
      </w:rPr>
    </w:lvl>
    <w:lvl w:ilvl="4" w:tentative="0">
      <w:start w:val="0"/>
      <w:numFmt w:val="bullet"/>
      <w:lvlText w:val="•"/>
      <w:lvlJc w:val="left"/>
      <w:pPr>
        <w:ind w:left="3618" w:hanging="480"/>
      </w:pPr>
      <w:rPr>
        <w:rFonts w:hint="default"/>
      </w:rPr>
    </w:lvl>
    <w:lvl w:ilvl="5" w:tentative="0">
      <w:start w:val="0"/>
      <w:numFmt w:val="bullet"/>
      <w:lvlText w:val="•"/>
      <w:lvlJc w:val="left"/>
      <w:pPr>
        <w:ind w:left="4473" w:hanging="480"/>
      </w:pPr>
      <w:rPr>
        <w:rFonts w:hint="default"/>
      </w:rPr>
    </w:lvl>
    <w:lvl w:ilvl="6" w:tentative="0">
      <w:start w:val="0"/>
      <w:numFmt w:val="bullet"/>
      <w:lvlText w:val="•"/>
      <w:lvlJc w:val="left"/>
      <w:pPr>
        <w:ind w:left="5327" w:hanging="480"/>
      </w:pPr>
      <w:rPr>
        <w:rFonts w:hint="default"/>
      </w:rPr>
    </w:lvl>
    <w:lvl w:ilvl="7" w:tentative="0">
      <w:start w:val="0"/>
      <w:numFmt w:val="bullet"/>
      <w:lvlText w:val="•"/>
      <w:lvlJc w:val="left"/>
      <w:pPr>
        <w:ind w:left="6182" w:hanging="480"/>
      </w:pPr>
      <w:rPr>
        <w:rFonts w:hint="default"/>
      </w:rPr>
    </w:lvl>
    <w:lvl w:ilvl="8" w:tentative="0">
      <w:start w:val="0"/>
      <w:numFmt w:val="bullet"/>
      <w:lvlText w:val="•"/>
      <w:lvlJc w:val="left"/>
      <w:pPr>
        <w:ind w:left="7036" w:hanging="480"/>
      </w:pPr>
      <w:rPr>
        <w:rFonts w:hint="default"/>
      </w:rPr>
    </w:lvl>
  </w:abstractNum>
  <w:abstractNum w:abstractNumId="9">
    <w:nsid w:val="D37D6238"/>
    <w:multiLevelType w:val="multilevel"/>
    <w:tmpl w:val="D37D6238"/>
    <w:lvl w:ilvl="0" w:tentative="0">
      <w:start w:val="1"/>
      <w:numFmt w:val="decimal"/>
      <w:lvlText w:val="(%1)"/>
      <w:lvlJc w:val="left"/>
      <w:pPr>
        <w:ind w:left="1160" w:hanging="480"/>
        <w:jc w:val="left"/>
      </w:pPr>
      <w:rPr>
        <w:rFonts w:hint="default" w:ascii="宋体" w:hAnsi="宋体" w:eastAsia="宋体" w:cs="宋体"/>
        <w:w w:val="100"/>
        <w:sz w:val="24"/>
        <w:szCs w:val="24"/>
      </w:rPr>
    </w:lvl>
    <w:lvl w:ilvl="1" w:tentative="0">
      <w:start w:val="0"/>
      <w:numFmt w:val="bullet"/>
      <w:lvlText w:val="•"/>
      <w:lvlJc w:val="left"/>
      <w:pPr>
        <w:ind w:left="1918" w:hanging="480"/>
      </w:pPr>
      <w:rPr>
        <w:rFonts w:hint="default"/>
      </w:rPr>
    </w:lvl>
    <w:lvl w:ilvl="2" w:tentative="0">
      <w:start w:val="0"/>
      <w:numFmt w:val="bullet"/>
      <w:lvlText w:val="•"/>
      <w:lvlJc w:val="left"/>
      <w:pPr>
        <w:ind w:left="2677" w:hanging="480"/>
      </w:pPr>
      <w:rPr>
        <w:rFonts w:hint="default"/>
      </w:rPr>
    </w:lvl>
    <w:lvl w:ilvl="3" w:tentative="0">
      <w:start w:val="0"/>
      <w:numFmt w:val="bullet"/>
      <w:lvlText w:val="•"/>
      <w:lvlJc w:val="left"/>
      <w:pPr>
        <w:ind w:left="3435" w:hanging="480"/>
      </w:pPr>
      <w:rPr>
        <w:rFonts w:hint="default"/>
      </w:rPr>
    </w:lvl>
    <w:lvl w:ilvl="4" w:tentative="0">
      <w:start w:val="0"/>
      <w:numFmt w:val="bullet"/>
      <w:lvlText w:val="•"/>
      <w:lvlJc w:val="left"/>
      <w:pPr>
        <w:ind w:left="4194" w:hanging="480"/>
      </w:pPr>
      <w:rPr>
        <w:rFonts w:hint="default"/>
      </w:rPr>
    </w:lvl>
    <w:lvl w:ilvl="5" w:tentative="0">
      <w:start w:val="0"/>
      <w:numFmt w:val="bullet"/>
      <w:lvlText w:val="•"/>
      <w:lvlJc w:val="left"/>
      <w:pPr>
        <w:ind w:left="4953" w:hanging="480"/>
      </w:pPr>
      <w:rPr>
        <w:rFonts w:hint="default"/>
      </w:rPr>
    </w:lvl>
    <w:lvl w:ilvl="6" w:tentative="0">
      <w:start w:val="0"/>
      <w:numFmt w:val="bullet"/>
      <w:lvlText w:val="•"/>
      <w:lvlJc w:val="left"/>
      <w:pPr>
        <w:ind w:left="5711" w:hanging="480"/>
      </w:pPr>
      <w:rPr>
        <w:rFonts w:hint="default"/>
      </w:rPr>
    </w:lvl>
    <w:lvl w:ilvl="7" w:tentative="0">
      <w:start w:val="0"/>
      <w:numFmt w:val="bullet"/>
      <w:lvlText w:val="•"/>
      <w:lvlJc w:val="left"/>
      <w:pPr>
        <w:ind w:left="6470" w:hanging="480"/>
      </w:pPr>
      <w:rPr>
        <w:rFonts w:hint="default"/>
      </w:rPr>
    </w:lvl>
    <w:lvl w:ilvl="8" w:tentative="0">
      <w:start w:val="0"/>
      <w:numFmt w:val="bullet"/>
      <w:lvlText w:val="•"/>
      <w:lvlJc w:val="left"/>
      <w:pPr>
        <w:ind w:left="7228" w:hanging="480"/>
      </w:pPr>
      <w:rPr>
        <w:rFonts w:hint="default"/>
      </w:rPr>
    </w:lvl>
  </w:abstractNum>
  <w:abstractNum w:abstractNumId="10">
    <w:nsid w:val="D4A6CB44"/>
    <w:multiLevelType w:val="multilevel"/>
    <w:tmpl w:val="D4A6CB44"/>
    <w:lvl w:ilvl="0" w:tentative="0">
      <w:start w:val="3"/>
      <w:numFmt w:val="decimal"/>
      <w:lvlText w:val="%1"/>
      <w:lvlJc w:val="left"/>
      <w:pPr>
        <w:ind w:left="1264" w:hanging="483"/>
        <w:jc w:val="left"/>
      </w:pPr>
      <w:rPr>
        <w:rFonts w:hint="default"/>
      </w:rPr>
    </w:lvl>
    <w:lvl w:ilvl="1" w:tentative="0">
      <w:start w:val="1"/>
      <w:numFmt w:val="decimal"/>
      <w:lvlText w:val="%1.%2"/>
      <w:lvlJc w:val="left"/>
      <w:pPr>
        <w:ind w:left="302" w:hanging="483"/>
        <w:jc w:val="left"/>
      </w:pPr>
      <w:rPr>
        <w:rFonts w:hint="default" w:ascii="新宋体" w:hAnsi="新宋体" w:eastAsia="新宋体" w:cs="新宋体"/>
        <w:w w:val="100"/>
        <w:sz w:val="24"/>
        <w:szCs w:val="24"/>
      </w:rPr>
    </w:lvl>
    <w:lvl w:ilvl="2" w:tentative="0">
      <w:start w:val="0"/>
      <w:numFmt w:val="bullet"/>
      <w:lvlText w:val="•"/>
      <w:lvlJc w:val="left"/>
      <w:pPr>
        <w:ind w:left="2125" w:hanging="483"/>
      </w:pPr>
      <w:rPr>
        <w:rFonts w:hint="default"/>
      </w:rPr>
    </w:lvl>
    <w:lvl w:ilvl="3" w:tentative="0">
      <w:start w:val="0"/>
      <w:numFmt w:val="bullet"/>
      <w:lvlText w:val="•"/>
      <w:lvlJc w:val="left"/>
      <w:pPr>
        <w:ind w:left="2990" w:hanging="483"/>
      </w:pPr>
      <w:rPr>
        <w:rFonts w:hint="default"/>
      </w:rPr>
    </w:lvl>
    <w:lvl w:ilvl="4" w:tentative="0">
      <w:start w:val="0"/>
      <w:numFmt w:val="bullet"/>
      <w:lvlText w:val="•"/>
      <w:lvlJc w:val="left"/>
      <w:pPr>
        <w:ind w:left="3856" w:hanging="483"/>
      </w:pPr>
      <w:rPr>
        <w:rFonts w:hint="default"/>
      </w:rPr>
    </w:lvl>
    <w:lvl w:ilvl="5" w:tentative="0">
      <w:start w:val="0"/>
      <w:numFmt w:val="bullet"/>
      <w:lvlText w:val="•"/>
      <w:lvlJc w:val="left"/>
      <w:pPr>
        <w:ind w:left="4721" w:hanging="483"/>
      </w:pPr>
      <w:rPr>
        <w:rFonts w:hint="default"/>
      </w:rPr>
    </w:lvl>
    <w:lvl w:ilvl="6" w:tentative="0">
      <w:start w:val="0"/>
      <w:numFmt w:val="bullet"/>
      <w:lvlText w:val="•"/>
      <w:lvlJc w:val="left"/>
      <w:pPr>
        <w:ind w:left="5587" w:hanging="483"/>
      </w:pPr>
      <w:rPr>
        <w:rFonts w:hint="default"/>
      </w:rPr>
    </w:lvl>
    <w:lvl w:ilvl="7" w:tentative="0">
      <w:start w:val="0"/>
      <w:numFmt w:val="bullet"/>
      <w:lvlText w:val="•"/>
      <w:lvlJc w:val="left"/>
      <w:pPr>
        <w:ind w:left="6452" w:hanging="483"/>
      </w:pPr>
      <w:rPr>
        <w:rFonts w:hint="default"/>
      </w:rPr>
    </w:lvl>
    <w:lvl w:ilvl="8" w:tentative="0">
      <w:start w:val="0"/>
      <w:numFmt w:val="bullet"/>
      <w:lvlText w:val="•"/>
      <w:lvlJc w:val="left"/>
      <w:pPr>
        <w:ind w:left="7318" w:hanging="483"/>
      </w:pPr>
      <w:rPr>
        <w:rFonts w:hint="default"/>
      </w:rPr>
    </w:lvl>
  </w:abstractNum>
  <w:abstractNum w:abstractNumId="11">
    <w:nsid w:val="D67FCB50"/>
    <w:multiLevelType w:val="multilevel"/>
    <w:tmpl w:val="D67FCB50"/>
    <w:lvl w:ilvl="0" w:tentative="0">
      <w:start w:val="18"/>
      <w:numFmt w:val="decimal"/>
      <w:lvlText w:val="%1"/>
      <w:lvlJc w:val="left"/>
      <w:pPr>
        <w:ind w:left="20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w w:val="100"/>
        <w:sz w:val="24"/>
        <w:szCs w:val="24"/>
      </w:rPr>
    </w:lvl>
    <w:lvl w:ilvl="2" w:tentative="0">
      <w:start w:val="1"/>
      <w:numFmt w:val="decimal"/>
      <w:lvlText w:val="%1.%2.%3"/>
      <w:lvlJc w:val="left"/>
      <w:pPr>
        <w:ind w:left="1520" w:hanging="840"/>
        <w:jc w:val="left"/>
      </w:pPr>
      <w:rPr>
        <w:rFonts w:hint="default" w:ascii="宋体" w:hAnsi="宋体" w:eastAsia="宋体" w:cs="宋体"/>
        <w:w w:val="100"/>
        <w:sz w:val="24"/>
        <w:szCs w:val="24"/>
      </w:rPr>
    </w:lvl>
    <w:lvl w:ilvl="3" w:tentative="0">
      <w:start w:val="0"/>
      <w:numFmt w:val="bullet"/>
      <w:lvlText w:val="•"/>
      <w:lvlJc w:val="left"/>
      <w:pPr>
        <w:ind w:left="3125" w:hanging="840"/>
      </w:pPr>
      <w:rPr>
        <w:rFonts w:hint="default"/>
      </w:rPr>
    </w:lvl>
    <w:lvl w:ilvl="4" w:tentative="0">
      <w:start w:val="0"/>
      <w:numFmt w:val="bullet"/>
      <w:lvlText w:val="•"/>
      <w:lvlJc w:val="left"/>
      <w:pPr>
        <w:ind w:left="3928" w:hanging="840"/>
      </w:pPr>
      <w:rPr>
        <w:rFonts w:hint="default"/>
      </w:rPr>
    </w:lvl>
    <w:lvl w:ilvl="5" w:tentative="0">
      <w:start w:val="0"/>
      <w:numFmt w:val="bullet"/>
      <w:lvlText w:val="•"/>
      <w:lvlJc w:val="left"/>
      <w:pPr>
        <w:ind w:left="4731" w:hanging="840"/>
      </w:pPr>
      <w:rPr>
        <w:rFonts w:hint="default"/>
      </w:rPr>
    </w:lvl>
    <w:lvl w:ilvl="6" w:tentative="0">
      <w:start w:val="0"/>
      <w:numFmt w:val="bullet"/>
      <w:lvlText w:val="•"/>
      <w:lvlJc w:val="left"/>
      <w:pPr>
        <w:ind w:left="5534" w:hanging="840"/>
      </w:pPr>
      <w:rPr>
        <w:rFonts w:hint="default"/>
      </w:rPr>
    </w:lvl>
    <w:lvl w:ilvl="7" w:tentative="0">
      <w:start w:val="0"/>
      <w:numFmt w:val="bullet"/>
      <w:lvlText w:val="•"/>
      <w:lvlJc w:val="left"/>
      <w:pPr>
        <w:ind w:left="6337" w:hanging="840"/>
      </w:pPr>
      <w:rPr>
        <w:rFonts w:hint="default"/>
      </w:rPr>
    </w:lvl>
    <w:lvl w:ilvl="8" w:tentative="0">
      <w:start w:val="0"/>
      <w:numFmt w:val="bullet"/>
      <w:lvlText w:val="•"/>
      <w:lvlJc w:val="left"/>
      <w:pPr>
        <w:ind w:left="7140" w:hanging="840"/>
      </w:pPr>
      <w:rPr>
        <w:rFonts w:hint="default"/>
      </w:rPr>
    </w:lvl>
  </w:abstractNum>
  <w:abstractNum w:abstractNumId="12">
    <w:nsid w:val="D8BB4B1E"/>
    <w:multiLevelType w:val="multilevel"/>
    <w:tmpl w:val="D8BB4B1E"/>
    <w:lvl w:ilvl="0" w:tentative="0">
      <w:start w:val="11"/>
      <w:numFmt w:val="decimal"/>
      <w:lvlText w:val="%1"/>
      <w:lvlJc w:val="left"/>
      <w:pPr>
        <w:ind w:left="1165" w:hanging="486"/>
        <w:jc w:val="left"/>
      </w:pPr>
      <w:rPr>
        <w:rFonts w:hint="default"/>
      </w:rPr>
    </w:lvl>
    <w:lvl w:ilvl="1" w:tentative="0">
      <w:start w:val="1"/>
      <w:numFmt w:val="decimal"/>
      <w:lvlText w:val="%1.%2"/>
      <w:lvlJc w:val="left"/>
      <w:pPr>
        <w:ind w:left="1165" w:hanging="486"/>
        <w:jc w:val="left"/>
      </w:pPr>
      <w:rPr>
        <w:rFonts w:hint="default" w:ascii="宋体" w:hAnsi="宋体" w:eastAsia="宋体" w:cs="宋体"/>
        <w:b/>
        <w:bCs/>
        <w:spacing w:val="-3"/>
        <w:w w:val="99"/>
        <w:sz w:val="22"/>
        <w:szCs w:val="22"/>
      </w:rPr>
    </w:lvl>
    <w:lvl w:ilvl="2" w:tentative="0">
      <w:start w:val="0"/>
      <w:numFmt w:val="bullet"/>
      <w:lvlText w:val="•"/>
      <w:lvlJc w:val="left"/>
      <w:pPr>
        <w:ind w:left="2677" w:hanging="486"/>
      </w:pPr>
      <w:rPr>
        <w:rFonts w:hint="default"/>
      </w:rPr>
    </w:lvl>
    <w:lvl w:ilvl="3" w:tentative="0">
      <w:start w:val="0"/>
      <w:numFmt w:val="bullet"/>
      <w:lvlText w:val="•"/>
      <w:lvlJc w:val="left"/>
      <w:pPr>
        <w:ind w:left="3435" w:hanging="486"/>
      </w:pPr>
      <w:rPr>
        <w:rFonts w:hint="default"/>
      </w:rPr>
    </w:lvl>
    <w:lvl w:ilvl="4" w:tentative="0">
      <w:start w:val="0"/>
      <w:numFmt w:val="bullet"/>
      <w:lvlText w:val="•"/>
      <w:lvlJc w:val="left"/>
      <w:pPr>
        <w:ind w:left="4194" w:hanging="486"/>
      </w:pPr>
      <w:rPr>
        <w:rFonts w:hint="default"/>
      </w:rPr>
    </w:lvl>
    <w:lvl w:ilvl="5" w:tentative="0">
      <w:start w:val="0"/>
      <w:numFmt w:val="bullet"/>
      <w:lvlText w:val="•"/>
      <w:lvlJc w:val="left"/>
      <w:pPr>
        <w:ind w:left="4953" w:hanging="486"/>
      </w:pPr>
      <w:rPr>
        <w:rFonts w:hint="default"/>
      </w:rPr>
    </w:lvl>
    <w:lvl w:ilvl="6" w:tentative="0">
      <w:start w:val="0"/>
      <w:numFmt w:val="bullet"/>
      <w:lvlText w:val="•"/>
      <w:lvlJc w:val="left"/>
      <w:pPr>
        <w:ind w:left="5711" w:hanging="486"/>
      </w:pPr>
      <w:rPr>
        <w:rFonts w:hint="default"/>
      </w:rPr>
    </w:lvl>
    <w:lvl w:ilvl="7" w:tentative="0">
      <w:start w:val="0"/>
      <w:numFmt w:val="bullet"/>
      <w:lvlText w:val="•"/>
      <w:lvlJc w:val="left"/>
      <w:pPr>
        <w:ind w:left="6470" w:hanging="486"/>
      </w:pPr>
      <w:rPr>
        <w:rFonts w:hint="default"/>
      </w:rPr>
    </w:lvl>
    <w:lvl w:ilvl="8" w:tentative="0">
      <w:start w:val="0"/>
      <w:numFmt w:val="bullet"/>
      <w:lvlText w:val="•"/>
      <w:lvlJc w:val="left"/>
      <w:pPr>
        <w:ind w:left="7228" w:hanging="486"/>
      </w:pPr>
      <w:rPr>
        <w:rFonts w:hint="default"/>
      </w:rPr>
    </w:lvl>
  </w:abstractNum>
  <w:abstractNum w:abstractNumId="13">
    <w:nsid w:val="DDD17A4B"/>
    <w:multiLevelType w:val="multilevel"/>
    <w:tmpl w:val="DDD17A4B"/>
    <w:lvl w:ilvl="0" w:tentative="0">
      <w:start w:val="22"/>
      <w:numFmt w:val="decimal"/>
      <w:lvlText w:val="%1"/>
      <w:lvlJc w:val="left"/>
      <w:pPr>
        <w:ind w:left="302" w:hanging="540"/>
        <w:jc w:val="left"/>
      </w:pPr>
      <w:rPr>
        <w:rFonts w:hint="default"/>
      </w:rPr>
    </w:lvl>
    <w:lvl w:ilvl="1" w:tentative="0">
      <w:start w:val="1"/>
      <w:numFmt w:val="decimal"/>
      <w:lvlText w:val="%1.%2"/>
      <w:lvlJc w:val="left"/>
      <w:pPr>
        <w:ind w:left="302" w:hanging="540"/>
        <w:jc w:val="left"/>
      </w:pPr>
      <w:rPr>
        <w:rFonts w:hint="default" w:ascii="新宋体" w:hAnsi="新宋体" w:eastAsia="新宋体" w:cs="新宋体"/>
        <w:w w:val="100"/>
        <w:sz w:val="24"/>
        <w:szCs w:val="24"/>
      </w:rPr>
    </w:lvl>
    <w:lvl w:ilvl="2" w:tentative="0">
      <w:start w:val="0"/>
      <w:numFmt w:val="bullet"/>
      <w:lvlText w:val="•"/>
      <w:lvlJc w:val="left"/>
      <w:pPr>
        <w:ind w:left="2049" w:hanging="540"/>
      </w:pPr>
      <w:rPr>
        <w:rFonts w:hint="default"/>
      </w:rPr>
    </w:lvl>
    <w:lvl w:ilvl="3" w:tentative="0">
      <w:start w:val="0"/>
      <w:numFmt w:val="bullet"/>
      <w:lvlText w:val="•"/>
      <w:lvlJc w:val="left"/>
      <w:pPr>
        <w:ind w:left="2924" w:hanging="540"/>
      </w:pPr>
      <w:rPr>
        <w:rFonts w:hint="default"/>
      </w:rPr>
    </w:lvl>
    <w:lvl w:ilvl="4" w:tentative="0">
      <w:start w:val="0"/>
      <w:numFmt w:val="bullet"/>
      <w:lvlText w:val="•"/>
      <w:lvlJc w:val="left"/>
      <w:pPr>
        <w:ind w:left="3799" w:hanging="540"/>
      </w:pPr>
      <w:rPr>
        <w:rFonts w:hint="default"/>
      </w:rPr>
    </w:lvl>
    <w:lvl w:ilvl="5" w:tentative="0">
      <w:start w:val="0"/>
      <w:numFmt w:val="bullet"/>
      <w:lvlText w:val="•"/>
      <w:lvlJc w:val="left"/>
      <w:pPr>
        <w:ind w:left="4674" w:hanging="540"/>
      </w:pPr>
      <w:rPr>
        <w:rFonts w:hint="default"/>
      </w:rPr>
    </w:lvl>
    <w:lvl w:ilvl="6" w:tentative="0">
      <w:start w:val="0"/>
      <w:numFmt w:val="bullet"/>
      <w:lvlText w:val="•"/>
      <w:lvlJc w:val="left"/>
      <w:pPr>
        <w:ind w:left="5549" w:hanging="540"/>
      </w:pPr>
      <w:rPr>
        <w:rFonts w:hint="default"/>
      </w:rPr>
    </w:lvl>
    <w:lvl w:ilvl="7" w:tentative="0">
      <w:start w:val="0"/>
      <w:numFmt w:val="bullet"/>
      <w:lvlText w:val="•"/>
      <w:lvlJc w:val="left"/>
      <w:pPr>
        <w:ind w:left="6424" w:hanging="540"/>
      </w:pPr>
      <w:rPr>
        <w:rFonts w:hint="default"/>
      </w:rPr>
    </w:lvl>
    <w:lvl w:ilvl="8" w:tentative="0">
      <w:start w:val="0"/>
      <w:numFmt w:val="bullet"/>
      <w:lvlText w:val="•"/>
      <w:lvlJc w:val="left"/>
      <w:pPr>
        <w:ind w:left="7299" w:hanging="540"/>
      </w:pPr>
      <w:rPr>
        <w:rFonts w:hint="default"/>
      </w:rPr>
    </w:lvl>
  </w:abstractNum>
  <w:abstractNum w:abstractNumId="14">
    <w:nsid w:val="E0199637"/>
    <w:multiLevelType w:val="multilevel"/>
    <w:tmpl w:val="E0199637"/>
    <w:lvl w:ilvl="0" w:tentative="0">
      <w:start w:val="16"/>
      <w:numFmt w:val="decimal"/>
      <w:lvlText w:val="%1"/>
      <w:lvlJc w:val="left"/>
      <w:pPr>
        <w:ind w:left="20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w w:val="100"/>
        <w:sz w:val="24"/>
        <w:szCs w:val="24"/>
      </w:rPr>
    </w:lvl>
    <w:lvl w:ilvl="2" w:tentative="0">
      <w:start w:val="0"/>
      <w:numFmt w:val="bullet"/>
      <w:lvlText w:val="•"/>
      <w:lvlJc w:val="left"/>
      <w:pPr>
        <w:ind w:left="1909" w:hanging="600"/>
      </w:pPr>
      <w:rPr>
        <w:rFonts w:hint="default"/>
      </w:rPr>
    </w:lvl>
    <w:lvl w:ilvl="3" w:tentative="0">
      <w:start w:val="0"/>
      <w:numFmt w:val="bullet"/>
      <w:lvlText w:val="•"/>
      <w:lvlJc w:val="left"/>
      <w:pPr>
        <w:ind w:left="2763" w:hanging="600"/>
      </w:pPr>
      <w:rPr>
        <w:rFonts w:hint="default"/>
      </w:rPr>
    </w:lvl>
    <w:lvl w:ilvl="4" w:tentative="0">
      <w:start w:val="0"/>
      <w:numFmt w:val="bullet"/>
      <w:lvlText w:val="•"/>
      <w:lvlJc w:val="left"/>
      <w:pPr>
        <w:ind w:left="3618" w:hanging="600"/>
      </w:pPr>
      <w:rPr>
        <w:rFonts w:hint="default"/>
      </w:rPr>
    </w:lvl>
    <w:lvl w:ilvl="5" w:tentative="0">
      <w:start w:val="0"/>
      <w:numFmt w:val="bullet"/>
      <w:lvlText w:val="•"/>
      <w:lvlJc w:val="left"/>
      <w:pPr>
        <w:ind w:left="4473" w:hanging="600"/>
      </w:pPr>
      <w:rPr>
        <w:rFonts w:hint="default"/>
      </w:rPr>
    </w:lvl>
    <w:lvl w:ilvl="6" w:tentative="0">
      <w:start w:val="0"/>
      <w:numFmt w:val="bullet"/>
      <w:lvlText w:val="•"/>
      <w:lvlJc w:val="left"/>
      <w:pPr>
        <w:ind w:left="5327" w:hanging="600"/>
      </w:pPr>
      <w:rPr>
        <w:rFonts w:hint="default"/>
      </w:rPr>
    </w:lvl>
    <w:lvl w:ilvl="7" w:tentative="0">
      <w:start w:val="0"/>
      <w:numFmt w:val="bullet"/>
      <w:lvlText w:val="•"/>
      <w:lvlJc w:val="left"/>
      <w:pPr>
        <w:ind w:left="6182" w:hanging="600"/>
      </w:pPr>
      <w:rPr>
        <w:rFonts w:hint="default"/>
      </w:rPr>
    </w:lvl>
    <w:lvl w:ilvl="8" w:tentative="0">
      <w:start w:val="0"/>
      <w:numFmt w:val="bullet"/>
      <w:lvlText w:val="•"/>
      <w:lvlJc w:val="left"/>
      <w:pPr>
        <w:ind w:left="7036" w:hanging="600"/>
      </w:pPr>
      <w:rPr>
        <w:rFonts w:hint="default"/>
      </w:rPr>
    </w:lvl>
  </w:abstractNum>
  <w:abstractNum w:abstractNumId="15">
    <w:nsid w:val="E3B6163E"/>
    <w:multiLevelType w:val="multilevel"/>
    <w:tmpl w:val="E3B6163E"/>
    <w:lvl w:ilvl="0" w:tentative="0">
      <w:start w:val="7"/>
      <w:numFmt w:val="decimal"/>
      <w:lvlText w:val="%1."/>
      <w:lvlJc w:val="left"/>
      <w:pPr>
        <w:ind w:left="1144" w:hanging="363"/>
        <w:jc w:val="left"/>
      </w:pPr>
      <w:rPr>
        <w:rFonts w:hint="default" w:ascii="新宋体" w:hAnsi="新宋体" w:eastAsia="新宋体" w:cs="新宋体"/>
        <w:b/>
        <w:bCs/>
        <w:spacing w:val="0"/>
        <w:w w:val="99"/>
        <w:sz w:val="24"/>
        <w:szCs w:val="24"/>
      </w:rPr>
    </w:lvl>
    <w:lvl w:ilvl="1" w:tentative="0">
      <w:start w:val="1"/>
      <w:numFmt w:val="decimal"/>
      <w:lvlText w:val="%1.%2"/>
      <w:lvlJc w:val="left"/>
      <w:pPr>
        <w:ind w:left="1202" w:hanging="420"/>
        <w:jc w:val="left"/>
      </w:pPr>
      <w:rPr>
        <w:rFonts w:hint="default" w:ascii="新宋体" w:hAnsi="新宋体" w:eastAsia="新宋体" w:cs="新宋体"/>
        <w:w w:val="100"/>
        <w:sz w:val="24"/>
        <w:szCs w:val="24"/>
      </w:rPr>
    </w:lvl>
    <w:lvl w:ilvl="2" w:tentative="0">
      <w:start w:val="1"/>
      <w:numFmt w:val="decimal"/>
      <w:lvlText w:val="%1.%2.%3"/>
      <w:lvlJc w:val="left"/>
      <w:pPr>
        <w:ind w:left="302" w:hanging="660"/>
        <w:jc w:val="left"/>
      </w:pPr>
      <w:rPr>
        <w:rFonts w:hint="default" w:ascii="新宋体" w:hAnsi="新宋体" w:eastAsia="新宋体" w:cs="新宋体"/>
        <w:w w:val="100"/>
        <w:sz w:val="24"/>
        <w:szCs w:val="24"/>
      </w:rPr>
    </w:lvl>
    <w:lvl w:ilvl="3" w:tentative="0">
      <w:start w:val="0"/>
      <w:numFmt w:val="bullet"/>
      <w:lvlText w:val="•"/>
      <w:lvlJc w:val="left"/>
      <w:pPr>
        <w:ind w:left="2181" w:hanging="660"/>
      </w:pPr>
      <w:rPr>
        <w:rFonts w:hint="default"/>
      </w:rPr>
    </w:lvl>
    <w:lvl w:ilvl="4" w:tentative="0">
      <w:start w:val="0"/>
      <w:numFmt w:val="bullet"/>
      <w:lvlText w:val="•"/>
      <w:lvlJc w:val="left"/>
      <w:pPr>
        <w:ind w:left="3162" w:hanging="660"/>
      </w:pPr>
      <w:rPr>
        <w:rFonts w:hint="default"/>
      </w:rPr>
    </w:lvl>
    <w:lvl w:ilvl="5" w:tentative="0">
      <w:start w:val="0"/>
      <w:numFmt w:val="bullet"/>
      <w:lvlText w:val="•"/>
      <w:lvlJc w:val="left"/>
      <w:pPr>
        <w:ind w:left="4143" w:hanging="660"/>
      </w:pPr>
      <w:rPr>
        <w:rFonts w:hint="default"/>
      </w:rPr>
    </w:lvl>
    <w:lvl w:ilvl="6" w:tentative="0">
      <w:start w:val="0"/>
      <w:numFmt w:val="bullet"/>
      <w:lvlText w:val="•"/>
      <w:lvlJc w:val="left"/>
      <w:pPr>
        <w:ind w:left="5124" w:hanging="660"/>
      </w:pPr>
      <w:rPr>
        <w:rFonts w:hint="default"/>
      </w:rPr>
    </w:lvl>
    <w:lvl w:ilvl="7" w:tentative="0">
      <w:start w:val="0"/>
      <w:numFmt w:val="bullet"/>
      <w:lvlText w:val="•"/>
      <w:lvlJc w:val="left"/>
      <w:pPr>
        <w:ind w:left="6105" w:hanging="660"/>
      </w:pPr>
      <w:rPr>
        <w:rFonts w:hint="default"/>
      </w:rPr>
    </w:lvl>
    <w:lvl w:ilvl="8" w:tentative="0">
      <w:start w:val="0"/>
      <w:numFmt w:val="bullet"/>
      <w:lvlText w:val="•"/>
      <w:lvlJc w:val="left"/>
      <w:pPr>
        <w:ind w:left="7086" w:hanging="660"/>
      </w:pPr>
      <w:rPr>
        <w:rFonts w:hint="default"/>
      </w:rPr>
    </w:lvl>
  </w:abstractNum>
  <w:abstractNum w:abstractNumId="16">
    <w:nsid w:val="F2740012"/>
    <w:multiLevelType w:val="multilevel"/>
    <w:tmpl w:val="F2740012"/>
    <w:lvl w:ilvl="0" w:tentative="0">
      <w:start w:val="11"/>
      <w:numFmt w:val="decimal"/>
      <w:lvlText w:val="%1"/>
      <w:lvlJc w:val="left"/>
      <w:pPr>
        <w:ind w:left="1502" w:hanging="720"/>
        <w:jc w:val="left"/>
      </w:pPr>
      <w:rPr>
        <w:rFonts w:hint="default"/>
      </w:rPr>
    </w:lvl>
    <w:lvl w:ilvl="1" w:tentative="0">
      <w:start w:val="3"/>
      <w:numFmt w:val="decimal"/>
      <w:lvlText w:val="%1.%2"/>
      <w:lvlJc w:val="left"/>
      <w:pPr>
        <w:ind w:left="1502" w:hanging="720"/>
        <w:jc w:val="left"/>
      </w:pPr>
      <w:rPr>
        <w:rFonts w:hint="default" w:ascii="新宋体" w:hAnsi="新宋体" w:eastAsia="新宋体" w:cs="新宋体"/>
        <w:w w:val="100"/>
        <w:sz w:val="24"/>
        <w:szCs w:val="24"/>
      </w:rPr>
    </w:lvl>
    <w:lvl w:ilvl="2" w:tentative="0">
      <w:start w:val="1"/>
      <w:numFmt w:val="decimal"/>
      <w:lvlText w:val="%1.%2.%3"/>
      <w:lvlJc w:val="left"/>
      <w:pPr>
        <w:ind w:left="302" w:hanging="780"/>
        <w:jc w:val="left"/>
      </w:pPr>
      <w:rPr>
        <w:rFonts w:hint="default" w:ascii="新宋体" w:hAnsi="新宋体" w:eastAsia="新宋体" w:cs="新宋体"/>
        <w:w w:val="100"/>
        <w:sz w:val="24"/>
        <w:szCs w:val="24"/>
      </w:rPr>
    </w:lvl>
    <w:lvl w:ilvl="3" w:tentative="0">
      <w:start w:val="0"/>
      <w:numFmt w:val="bullet"/>
      <w:lvlText w:val="•"/>
      <w:lvlJc w:val="left"/>
      <w:pPr>
        <w:ind w:left="3177" w:hanging="780"/>
      </w:pPr>
      <w:rPr>
        <w:rFonts w:hint="default"/>
      </w:rPr>
    </w:lvl>
    <w:lvl w:ilvl="4" w:tentative="0">
      <w:start w:val="0"/>
      <w:numFmt w:val="bullet"/>
      <w:lvlText w:val="•"/>
      <w:lvlJc w:val="left"/>
      <w:pPr>
        <w:ind w:left="4016" w:hanging="780"/>
      </w:pPr>
      <w:rPr>
        <w:rFonts w:hint="default"/>
      </w:rPr>
    </w:lvl>
    <w:lvl w:ilvl="5" w:tentative="0">
      <w:start w:val="0"/>
      <w:numFmt w:val="bullet"/>
      <w:lvlText w:val="•"/>
      <w:lvlJc w:val="left"/>
      <w:pPr>
        <w:ind w:left="4855" w:hanging="780"/>
      </w:pPr>
      <w:rPr>
        <w:rFonts w:hint="default"/>
      </w:rPr>
    </w:lvl>
    <w:lvl w:ilvl="6" w:tentative="0">
      <w:start w:val="0"/>
      <w:numFmt w:val="bullet"/>
      <w:lvlText w:val="•"/>
      <w:lvlJc w:val="left"/>
      <w:pPr>
        <w:ind w:left="5693" w:hanging="780"/>
      </w:pPr>
      <w:rPr>
        <w:rFonts w:hint="default"/>
      </w:rPr>
    </w:lvl>
    <w:lvl w:ilvl="7" w:tentative="0">
      <w:start w:val="0"/>
      <w:numFmt w:val="bullet"/>
      <w:lvlText w:val="•"/>
      <w:lvlJc w:val="left"/>
      <w:pPr>
        <w:ind w:left="6532" w:hanging="780"/>
      </w:pPr>
      <w:rPr>
        <w:rFonts w:hint="default"/>
      </w:rPr>
    </w:lvl>
    <w:lvl w:ilvl="8" w:tentative="0">
      <w:start w:val="0"/>
      <w:numFmt w:val="bullet"/>
      <w:lvlText w:val="•"/>
      <w:lvlJc w:val="left"/>
      <w:pPr>
        <w:ind w:left="7371" w:hanging="780"/>
      </w:pPr>
      <w:rPr>
        <w:rFonts w:hint="default"/>
      </w:rPr>
    </w:lvl>
  </w:abstractNum>
  <w:abstractNum w:abstractNumId="17">
    <w:nsid w:val="F2F86348"/>
    <w:multiLevelType w:val="multilevel"/>
    <w:tmpl w:val="F2F86348"/>
    <w:lvl w:ilvl="0" w:tentative="0">
      <w:start w:val="11"/>
      <w:numFmt w:val="decimal"/>
      <w:lvlText w:val="%1"/>
      <w:lvlJc w:val="left"/>
      <w:pPr>
        <w:ind w:left="1322" w:hanging="540"/>
        <w:jc w:val="left"/>
      </w:pPr>
      <w:rPr>
        <w:rFonts w:hint="default"/>
      </w:rPr>
    </w:lvl>
    <w:lvl w:ilvl="1" w:tentative="0">
      <w:start w:val="1"/>
      <w:numFmt w:val="decimal"/>
      <w:lvlText w:val="%1.%2"/>
      <w:lvlJc w:val="left"/>
      <w:pPr>
        <w:ind w:left="1322" w:hanging="540"/>
        <w:jc w:val="left"/>
      </w:pPr>
      <w:rPr>
        <w:rFonts w:hint="default" w:ascii="新宋体" w:hAnsi="新宋体" w:eastAsia="新宋体" w:cs="新宋体"/>
        <w:w w:val="100"/>
        <w:sz w:val="24"/>
        <w:szCs w:val="24"/>
      </w:rPr>
    </w:lvl>
    <w:lvl w:ilvl="2" w:tentative="0">
      <w:start w:val="1"/>
      <w:numFmt w:val="decimal"/>
      <w:lvlText w:val="%1.%2.%3"/>
      <w:lvlJc w:val="left"/>
      <w:pPr>
        <w:ind w:left="302" w:hanging="780"/>
        <w:jc w:val="left"/>
      </w:pPr>
      <w:rPr>
        <w:rFonts w:hint="default" w:ascii="新宋体" w:hAnsi="新宋体" w:eastAsia="新宋体" w:cs="新宋体"/>
        <w:w w:val="100"/>
        <w:sz w:val="24"/>
        <w:szCs w:val="24"/>
      </w:rPr>
    </w:lvl>
    <w:lvl w:ilvl="3" w:tentative="0">
      <w:start w:val="0"/>
      <w:numFmt w:val="bullet"/>
      <w:lvlText w:val="•"/>
      <w:lvlJc w:val="left"/>
      <w:pPr>
        <w:ind w:left="3037" w:hanging="780"/>
      </w:pPr>
      <w:rPr>
        <w:rFonts w:hint="default"/>
      </w:rPr>
    </w:lvl>
    <w:lvl w:ilvl="4" w:tentative="0">
      <w:start w:val="0"/>
      <w:numFmt w:val="bullet"/>
      <w:lvlText w:val="•"/>
      <w:lvlJc w:val="left"/>
      <w:pPr>
        <w:ind w:left="3896" w:hanging="780"/>
      </w:pPr>
      <w:rPr>
        <w:rFonts w:hint="default"/>
      </w:rPr>
    </w:lvl>
    <w:lvl w:ilvl="5" w:tentative="0">
      <w:start w:val="0"/>
      <w:numFmt w:val="bullet"/>
      <w:lvlText w:val="•"/>
      <w:lvlJc w:val="left"/>
      <w:pPr>
        <w:ind w:left="4755" w:hanging="780"/>
      </w:pPr>
      <w:rPr>
        <w:rFonts w:hint="default"/>
      </w:rPr>
    </w:lvl>
    <w:lvl w:ilvl="6" w:tentative="0">
      <w:start w:val="0"/>
      <w:numFmt w:val="bullet"/>
      <w:lvlText w:val="•"/>
      <w:lvlJc w:val="left"/>
      <w:pPr>
        <w:ind w:left="5613" w:hanging="780"/>
      </w:pPr>
      <w:rPr>
        <w:rFonts w:hint="default"/>
      </w:rPr>
    </w:lvl>
    <w:lvl w:ilvl="7" w:tentative="0">
      <w:start w:val="0"/>
      <w:numFmt w:val="bullet"/>
      <w:lvlText w:val="•"/>
      <w:lvlJc w:val="left"/>
      <w:pPr>
        <w:ind w:left="6472" w:hanging="780"/>
      </w:pPr>
      <w:rPr>
        <w:rFonts w:hint="default"/>
      </w:rPr>
    </w:lvl>
    <w:lvl w:ilvl="8" w:tentative="0">
      <w:start w:val="0"/>
      <w:numFmt w:val="bullet"/>
      <w:lvlText w:val="•"/>
      <w:lvlJc w:val="left"/>
      <w:pPr>
        <w:ind w:left="7331" w:hanging="780"/>
      </w:pPr>
      <w:rPr>
        <w:rFonts w:hint="default"/>
      </w:rPr>
    </w:lvl>
  </w:abstractNum>
  <w:abstractNum w:abstractNumId="18">
    <w:nsid w:val="F642609A"/>
    <w:multiLevelType w:val="multilevel"/>
    <w:tmpl w:val="F642609A"/>
    <w:lvl w:ilvl="0" w:tentative="0">
      <w:start w:val="4"/>
      <w:numFmt w:val="decimal"/>
      <w:lvlText w:val="%1"/>
      <w:lvlJc w:val="left"/>
      <w:pPr>
        <w:ind w:left="200" w:hanging="480"/>
        <w:jc w:val="left"/>
      </w:pPr>
      <w:rPr>
        <w:rFonts w:hint="default"/>
      </w:rPr>
    </w:lvl>
    <w:lvl w:ilvl="1" w:tentative="0">
      <w:start w:val="1"/>
      <w:numFmt w:val="decimal"/>
      <w:lvlText w:val="%1.%2"/>
      <w:lvlJc w:val="left"/>
      <w:pPr>
        <w:ind w:left="200" w:hanging="480"/>
        <w:jc w:val="right"/>
      </w:pPr>
      <w:rPr>
        <w:rFonts w:hint="default" w:ascii="宋体" w:hAnsi="宋体" w:eastAsia="宋体" w:cs="宋体"/>
        <w:w w:val="100"/>
        <w:sz w:val="24"/>
        <w:szCs w:val="24"/>
      </w:rPr>
    </w:lvl>
    <w:lvl w:ilvl="2" w:tentative="0">
      <w:start w:val="0"/>
      <w:numFmt w:val="bullet"/>
      <w:lvlText w:val="•"/>
      <w:lvlJc w:val="left"/>
      <w:pPr>
        <w:ind w:left="1909" w:hanging="480"/>
      </w:pPr>
      <w:rPr>
        <w:rFonts w:hint="default"/>
      </w:rPr>
    </w:lvl>
    <w:lvl w:ilvl="3" w:tentative="0">
      <w:start w:val="0"/>
      <w:numFmt w:val="bullet"/>
      <w:lvlText w:val="•"/>
      <w:lvlJc w:val="left"/>
      <w:pPr>
        <w:ind w:left="2763" w:hanging="480"/>
      </w:pPr>
      <w:rPr>
        <w:rFonts w:hint="default"/>
      </w:rPr>
    </w:lvl>
    <w:lvl w:ilvl="4" w:tentative="0">
      <w:start w:val="0"/>
      <w:numFmt w:val="bullet"/>
      <w:lvlText w:val="•"/>
      <w:lvlJc w:val="left"/>
      <w:pPr>
        <w:ind w:left="3618" w:hanging="480"/>
      </w:pPr>
      <w:rPr>
        <w:rFonts w:hint="default"/>
      </w:rPr>
    </w:lvl>
    <w:lvl w:ilvl="5" w:tentative="0">
      <w:start w:val="0"/>
      <w:numFmt w:val="bullet"/>
      <w:lvlText w:val="•"/>
      <w:lvlJc w:val="left"/>
      <w:pPr>
        <w:ind w:left="4473" w:hanging="480"/>
      </w:pPr>
      <w:rPr>
        <w:rFonts w:hint="default"/>
      </w:rPr>
    </w:lvl>
    <w:lvl w:ilvl="6" w:tentative="0">
      <w:start w:val="0"/>
      <w:numFmt w:val="bullet"/>
      <w:lvlText w:val="•"/>
      <w:lvlJc w:val="left"/>
      <w:pPr>
        <w:ind w:left="5327" w:hanging="480"/>
      </w:pPr>
      <w:rPr>
        <w:rFonts w:hint="default"/>
      </w:rPr>
    </w:lvl>
    <w:lvl w:ilvl="7" w:tentative="0">
      <w:start w:val="0"/>
      <w:numFmt w:val="bullet"/>
      <w:lvlText w:val="•"/>
      <w:lvlJc w:val="left"/>
      <w:pPr>
        <w:ind w:left="6182" w:hanging="480"/>
      </w:pPr>
      <w:rPr>
        <w:rFonts w:hint="default"/>
      </w:rPr>
    </w:lvl>
    <w:lvl w:ilvl="8" w:tentative="0">
      <w:start w:val="0"/>
      <w:numFmt w:val="bullet"/>
      <w:lvlText w:val="•"/>
      <w:lvlJc w:val="left"/>
      <w:pPr>
        <w:ind w:left="7036" w:hanging="480"/>
      </w:pPr>
      <w:rPr>
        <w:rFonts w:hint="default"/>
      </w:rPr>
    </w:lvl>
  </w:abstractNum>
  <w:abstractNum w:abstractNumId="19">
    <w:nsid w:val="08748C63"/>
    <w:multiLevelType w:val="multilevel"/>
    <w:tmpl w:val="08748C63"/>
    <w:lvl w:ilvl="0" w:tentative="0">
      <w:start w:val="2"/>
      <w:numFmt w:val="decimal"/>
      <w:lvlText w:val="%1"/>
      <w:lvlJc w:val="left"/>
      <w:pPr>
        <w:ind w:left="302" w:hanging="483"/>
        <w:jc w:val="left"/>
      </w:pPr>
      <w:rPr>
        <w:rFonts w:hint="default"/>
      </w:rPr>
    </w:lvl>
    <w:lvl w:ilvl="1" w:tentative="0">
      <w:start w:val="1"/>
      <w:numFmt w:val="decimal"/>
      <w:lvlText w:val="%1.%2"/>
      <w:lvlJc w:val="left"/>
      <w:pPr>
        <w:ind w:left="302" w:hanging="483"/>
        <w:jc w:val="left"/>
      </w:pPr>
      <w:rPr>
        <w:rFonts w:hint="default" w:ascii="新宋体" w:hAnsi="新宋体" w:eastAsia="新宋体" w:cs="新宋体"/>
        <w:w w:val="100"/>
        <w:sz w:val="24"/>
        <w:szCs w:val="24"/>
      </w:rPr>
    </w:lvl>
    <w:lvl w:ilvl="2" w:tentative="0">
      <w:start w:val="0"/>
      <w:numFmt w:val="bullet"/>
      <w:lvlText w:val="•"/>
      <w:lvlJc w:val="left"/>
      <w:pPr>
        <w:ind w:left="2049" w:hanging="483"/>
      </w:pPr>
      <w:rPr>
        <w:rFonts w:hint="default"/>
      </w:rPr>
    </w:lvl>
    <w:lvl w:ilvl="3" w:tentative="0">
      <w:start w:val="0"/>
      <w:numFmt w:val="bullet"/>
      <w:lvlText w:val="•"/>
      <w:lvlJc w:val="left"/>
      <w:pPr>
        <w:ind w:left="2924" w:hanging="483"/>
      </w:pPr>
      <w:rPr>
        <w:rFonts w:hint="default"/>
      </w:rPr>
    </w:lvl>
    <w:lvl w:ilvl="4" w:tentative="0">
      <w:start w:val="0"/>
      <w:numFmt w:val="bullet"/>
      <w:lvlText w:val="•"/>
      <w:lvlJc w:val="left"/>
      <w:pPr>
        <w:ind w:left="3799" w:hanging="483"/>
      </w:pPr>
      <w:rPr>
        <w:rFonts w:hint="default"/>
      </w:rPr>
    </w:lvl>
    <w:lvl w:ilvl="5" w:tentative="0">
      <w:start w:val="0"/>
      <w:numFmt w:val="bullet"/>
      <w:lvlText w:val="•"/>
      <w:lvlJc w:val="left"/>
      <w:pPr>
        <w:ind w:left="4674" w:hanging="483"/>
      </w:pPr>
      <w:rPr>
        <w:rFonts w:hint="default"/>
      </w:rPr>
    </w:lvl>
    <w:lvl w:ilvl="6" w:tentative="0">
      <w:start w:val="0"/>
      <w:numFmt w:val="bullet"/>
      <w:lvlText w:val="•"/>
      <w:lvlJc w:val="left"/>
      <w:pPr>
        <w:ind w:left="5549" w:hanging="483"/>
      </w:pPr>
      <w:rPr>
        <w:rFonts w:hint="default"/>
      </w:rPr>
    </w:lvl>
    <w:lvl w:ilvl="7" w:tentative="0">
      <w:start w:val="0"/>
      <w:numFmt w:val="bullet"/>
      <w:lvlText w:val="•"/>
      <w:lvlJc w:val="left"/>
      <w:pPr>
        <w:ind w:left="6424" w:hanging="483"/>
      </w:pPr>
      <w:rPr>
        <w:rFonts w:hint="default"/>
      </w:rPr>
    </w:lvl>
    <w:lvl w:ilvl="8" w:tentative="0">
      <w:start w:val="0"/>
      <w:numFmt w:val="bullet"/>
      <w:lvlText w:val="•"/>
      <w:lvlJc w:val="left"/>
      <w:pPr>
        <w:ind w:left="7299" w:hanging="483"/>
      </w:pPr>
      <w:rPr>
        <w:rFonts w:hint="default"/>
      </w:rPr>
    </w:lvl>
  </w:abstractNum>
  <w:abstractNum w:abstractNumId="20">
    <w:nsid w:val="0FCFB29A"/>
    <w:multiLevelType w:val="multilevel"/>
    <w:tmpl w:val="0FCFB29A"/>
    <w:lvl w:ilvl="0" w:tentative="0">
      <w:start w:val="5"/>
      <w:numFmt w:val="decimal"/>
      <w:lvlText w:val="%1"/>
      <w:lvlJc w:val="left"/>
      <w:pPr>
        <w:ind w:left="302" w:hanging="425"/>
        <w:jc w:val="left"/>
      </w:pPr>
      <w:rPr>
        <w:rFonts w:hint="default"/>
      </w:rPr>
    </w:lvl>
    <w:lvl w:ilvl="1" w:tentative="0">
      <w:start w:val="1"/>
      <w:numFmt w:val="decimal"/>
      <w:lvlText w:val="%1.%2"/>
      <w:lvlJc w:val="left"/>
      <w:pPr>
        <w:ind w:left="302" w:hanging="425"/>
        <w:jc w:val="left"/>
      </w:pPr>
      <w:rPr>
        <w:rFonts w:hint="default" w:ascii="新宋体" w:hAnsi="新宋体" w:eastAsia="新宋体" w:cs="新宋体"/>
        <w:w w:val="100"/>
        <w:sz w:val="24"/>
        <w:szCs w:val="24"/>
      </w:rPr>
    </w:lvl>
    <w:lvl w:ilvl="2" w:tentative="0">
      <w:start w:val="0"/>
      <w:numFmt w:val="bullet"/>
      <w:lvlText w:val="•"/>
      <w:lvlJc w:val="left"/>
      <w:pPr>
        <w:ind w:left="2049" w:hanging="425"/>
      </w:pPr>
      <w:rPr>
        <w:rFonts w:hint="default"/>
      </w:rPr>
    </w:lvl>
    <w:lvl w:ilvl="3" w:tentative="0">
      <w:start w:val="0"/>
      <w:numFmt w:val="bullet"/>
      <w:lvlText w:val="•"/>
      <w:lvlJc w:val="left"/>
      <w:pPr>
        <w:ind w:left="2924" w:hanging="425"/>
      </w:pPr>
      <w:rPr>
        <w:rFonts w:hint="default"/>
      </w:rPr>
    </w:lvl>
    <w:lvl w:ilvl="4" w:tentative="0">
      <w:start w:val="0"/>
      <w:numFmt w:val="bullet"/>
      <w:lvlText w:val="•"/>
      <w:lvlJc w:val="left"/>
      <w:pPr>
        <w:ind w:left="3799" w:hanging="425"/>
      </w:pPr>
      <w:rPr>
        <w:rFonts w:hint="default"/>
      </w:rPr>
    </w:lvl>
    <w:lvl w:ilvl="5" w:tentative="0">
      <w:start w:val="0"/>
      <w:numFmt w:val="bullet"/>
      <w:lvlText w:val="•"/>
      <w:lvlJc w:val="left"/>
      <w:pPr>
        <w:ind w:left="4674" w:hanging="425"/>
      </w:pPr>
      <w:rPr>
        <w:rFonts w:hint="default"/>
      </w:rPr>
    </w:lvl>
    <w:lvl w:ilvl="6" w:tentative="0">
      <w:start w:val="0"/>
      <w:numFmt w:val="bullet"/>
      <w:lvlText w:val="•"/>
      <w:lvlJc w:val="left"/>
      <w:pPr>
        <w:ind w:left="5549" w:hanging="425"/>
      </w:pPr>
      <w:rPr>
        <w:rFonts w:hint="default"/>
      </w:rPr>
    </w:lvl>
    <w:lvl w:ilvl="7" w:tentative="0">
      <w:start w:val="0"/>
      <w:numFmt w:val="bullet"/>
      <w:lvlText w:val="•"/>
      <w:lvlJc w:val="left"/>
      <w:pPr>
        <w:ind w:left="6424" w:hanging="425"/>
      </w:pPr>
      <w:rPr>
        <w:rFonts w:hint="default"/>
      </w:rPr>
    </w:lvl>
    <w:lvl w:ilvl="8" w:tentative="0">
      <w:start w:val="0"/>
      <w:numFmt w:val="bullet"/>
      <w:lvlText w:val="•"/>
      <w:lvlJc w:val="left"/>
      <w:pPr>
        <w:ind w:left="7299" w:hanging="425"/>
      </w:pPr>
      <w:rPr>
        <w:rFonts w:hint="default"/>
      </w:rPr>
    </w:lvl>
  </w:abstractNum>
  <w:abstractNum w:abstractNumId="21">
    <w:nsid w:val="15B6148C"/>
    <w:multiLevelType w:val="multilevel"/>
    <w:tmpl w:val="15B6148C"/>
    <w:lvl w:ilvl="0" w:tentative="0">
      <w:start w:val="20"/>
      <w:numFmt w:val="decimal"/>
      <w:lvlText w:val="%1"/>
      <w:lvlJc w:val="left"/>
      <w:pPr>
        <w:ind w:left="302" w:hanging="540"/>
        <w:jc w:val="left"/>
      </w:pPr>
      <w:rPr>
        <w:rFonts w:hint="default"/>
      </w:rPr>
    </w:lvl>
    <w:lvl w:ilvl="1" w:tentative="0">
      <w:start w:val="1"/>
      <w:numFmt w:val="decimal"/>
      <w:lvlText w:val="%1.%2"/>
      <w:lvlJc w:val="left"/>
      <w:pPr>
        <w:ind w:left="302" w:hanging="540"/>
        <w:jc w:val="left"/>
      </w:pPr>
      <w:rPr>
        <w:rFonts w:hint="default" w:ascii="新宋体" w:hAnsi="新宋体" w:eastAsia="新宋体" w:cs="新宋体"/>
        <w:w w:val="100"/>
        <w:sz w:val="24"/>
        <w:szCs w:val="24"/>
      </w:rPr>
    </w:lvl>
    <w:lvl w:ilvl="2" w:tentative="0">
      <w:start w:val="1"/>
      <w:numFmt w:val="decimal"/>
      <w:lvlText w:val="%1.%2.%3"/>
      <w:lvlJc w:val="left"/>
      <w:pPr>
        <w:ind w:left="302" w:hanging="780"/>
        <w:jc w:val="left"/>
      </w:pPr>
      <w:rPr>
        <w:rFonts w:hint="default" w:ascii="新宋体" w:hAnsi="新宋体" w:eastAsia="新宋体" w:cs="新宋体"/>
        <w:w w:val="100"/>
        <w:sz w:val="24"/>
        <w:szCs w:val="24"/>
      </w:rPr>
    </w:lvl>
    <w:lvl w:ilvl="3" w:tentative="0">
      <w:start w:val="0"/>
      <w:numFmt w:val="bullet"/>
      <w:lvlText w:val="•"/>
      <w:lvlJc w:val="left"/>
      <w:pPr>
        <w:ind w:left="2924" w:hanging="780"/>
      </w:pPr>
      <w:rPr>
        <w:rFonts w:hint="default"/>
      </w:rPr>
    </w:lvl>
    <w:lvl w:ilvl="4" w:tentative="0">
      <w:start w:val="0"/>
      <w:numFmt w:val="bullet"/>
      <w:lvlText w:val="•"/>
      <w:lvlJc w:val="left"/>
      <w:pPr>
        <w:ind w:left="3799" w:hanging="780"/>
      </w:pPr>
      <w:rPr>
        <w:rFonts w:hint="default"/>
      </w:rPr>
    </w:lvl>
    <w:lvl w:ilvl="5" w:tentative="0">
      <w:start w:val="0"/>
      <w:numFmt w:val="bullet"/>
      <w:lvlText w:val="•"/>
      <w:lvlJc w:val="left"/>
      <w:pPr>
        <w:ind w:left="4674" w:hanging="780"/>
      </w:pPr>
      <w:rPr>
        <w:rFonts w:hint="default"/>
      </w:rPr>
    </w:lvl>
    <w:lvl w:ilvl="6" w:tentative="0">
      <w:start w:val="0"/>
      <w:numFmt w:val="bullet"/>
      <w:lvlText w:val="•"/>
      <w:lvlJc w:val="left"/>
      <w:pPr>
        <w:ind w:left="5549" w:hanging="780"/>
      </w:pPr>
      <w:rPr>
        <w:rFonts w:hint="default"/>
      </w:rPr>
    </w:lvl>
    <w:lvl w:ilvl="7" w:tentative="0">
      <w:start w:val="0"/>
      <w:numFmt w:val="bullet"/>
      <w:lvlText w:val="•"/>
      <w:lvlJc w:val="left"/>
      <w:pPr>
        <w:ind w:left="6424" w:hanging="780"/>
      </w:pPr>
      <w:rPr>
        <w:rFonts w:hint="default"/>
      </w:rPr>
    </w:lvl>
    <w:lvl w:ilvl="8" w:tentative="0">
      <w:start w:val="0"/>
      <w:numFmt w:val="bullet"/>
      <w:lvlText w:val="•"/>
      <w:lvlJc w:val="left"/>
      <w:pPr>
        <w:ind w:left="7299" w:hanging="780"/>
      </w:pPr>
      <w:rPr>
        <w:rFonts w:hint="default"/>
      </w:rPr>
    </w:lvl>
  </w:abstractNum>
  <w:abstractNum w:abstractNumId="22">
    <w:nsid w:val="16FF8B7C"/>
    <w:multiLevelType w:val="multilevel"/>
    <w:tmpl w:val="16FF8B7C"/>
    <w:lvl w:ilvl="0" w:tentative="0">
      <w:start w:val="9"/>
      <w:numFmt w:val="decimal"/>
      <w:lvlText w:val="%1."/>
      <w:lvlJc w:val="left"/>
      <w:pPr>
        <w:ind w:left="1144" w:hanging="363"/>
        <w:jc w:val="left"/>
      </w:pPr>
      <w:rPr>
        <w:rFonts w:hint="default" w:ascii="新宋体" w:hAnsi="新宋体" w:eastAsia="新宋体" w:cs="新宋体"/>
        <w:b/>
        <w:bCs/>
        <w:spacing w:val="0"/>
        <w:w w:val="99"/>
        <w:sz w:val="24"/>
        <w:szCs w:val="24"/>
      </w:rPr>
    </w:lvl>
    <w:lvl w:ilvl="1" w:tentative="0">
      <w:start w:val="1"/>
      <w:numFmt w:val="decimal"/>
      <w:lvlText w:val="%1.%2"/>
      <w:lvlJc w:val="left"/>
      <w:pPr>
        <w:ind w:left="302" w:hanging="483"/>
        <w:jc w:val="left"/>
      </w:pPr>
      <w:rPr>
        <w:rFonts w:hint="default" w:ascii="新宋体" w:hAnsi="新宋体" w:eastAsia="新宋体" w:cs="新宋体"/>
        <w:w w:val="100"/>
        <w:sz w:val="24"/>
        <w:szCs w:val="24"/>
      </w:rPr>
    </w:lvl>
    <w:lvl w:ilvl="2" w:tentative="0">
      <w:start w:val="1"/>
      <w:numFmt w:val="decimal"/>
      <w:lvlText w:val="%1.%2.%3"/>
      <w:lvlJc w:val="left"/>
      <w:pPr>
        <w:ind w:left="302" w:hanging="723"/>
        <w:jc w:val="left"/>
      </w:pPr>
      <w:rPr>
        <w:rFonts w:hint="default" w:ascii="新宋体" w:hAnsi="新宋体" w:eastAsia="新宋体" w:cs="新宋体"/>
        <w:w w:val="100"/>
        <w:sz w:val="24"/>
        <w:szCs w:val="24"/>
      </w:rPr>
    </w:lvl>
    <w:lvl w:ilvl="3" w:tentative="0">
      <w:start w:val="0"/>
      <w:numFmt w:val="bullet"/>
      <w:lvlText w:val="•"/>
      <w:lvlJc w:val="left"/>
      <w:pPr>
        <w:ind w:left="2897" w:hanging="723"/>
      </w:pPr>
      <w:rPr>
        <w:rFonts w:hint="default"/>
      </w:rPr>
    </w:lvl>
    <w:lvl w:ilvl="4" w:tentative="0">
      <w:start w:val="0"/>
      <w:numFmt w:val="bullet"/>
      <w:lvlText w:val="•"/>
      <w:lvlJc w:val="left"/>
      <w:pPr>
        <w:ind w:left="3776" w:hanging="723"/>
      </w:pPr>
      <w:rPr>
        <w:rFonts w:hint="default"/>
      </w:rPr>
    </w:lvl>
    <w:lvl w:ilvl="5" w:tentative="0">
      <w:start w:val="0"/>
      <w:numFmt w:val="bullet"/>
      <w:lvlText w:val="•"/>
      <w:lvlJc w:val="left"/>
      <w:pPr>
        <w:ind w:left="4655" w:hanging="723"/>
      </w:pPr>
      <w:rPr>
        <w:rFonts w:hint="default"/>
      </w:rPr>
    </w:lvl>
    <w:lvl w:ilvl="6" w:tentative="0">
      <w:start w:val="0"/>
      <w:numFmt w:val="bullet"/>
      <w:lvlText w:val="•"/>
      <w:lvlJc w:val="left"/>
      <w:pPr>
        <w:ind w:left="5533" w:hanging="723"/>
      </w:pPr>
      <w:rPr>
        <w:rFonts w:hint="default"/>
      </w:rPr>
    </w:lvl>
    <w:lvl w:ilvl="7" w:tentative="0">
      <w:start w:val="0"/>
      <w:numFmt w:val="bullet"/>
      <w:lvlText w:val="•"/>
      <w:lvlJc w:val="left"/>
      <w:pPr>
        <w:ind w:left="6412" w:hanging="723"/>
      </w:pPr>
      <w:rPr>
        <w:rFonts w:hint="default"/>
      </w:rPr>
    </w:lvl>
    <w:lvl w:ilvl="8" w:tentative="0">
      <w:start w:val="0"/>
      <w:numFmt w:val="bullet"/>
      <w:lvlText w:val="•"/>
      <w:lvlJc w:val="left"/>
      <w:pPr>
        <w:ind w:left="7291" w:hanging="723"/>
      </w:pPr>
      <w:rPr>
        <w:rFonts w:hint="default"/>
      </w:rPr>
    </w:lvl>
  </w:abstractNum>
  <w:abstractNum w:abstractNumId="23">
    <w:nsid w:val="193039BD"/>
    <w:multiLevelType w:val="multilevel"/>
    <w:tmpl w:val="193039BD"/>
    <w:lvl w:ilvl="0" w:tentative="0">
      <w:start w:val="2"/>
      <w:numFmt w:val="decimal"/>
      <w:lvlText w:val="%1"/>
      <w:lvlJc w:val="left"/>
      <w:pPr>
        <w:ind w:left="1040" w:hanging="480"/>
        <w:jc w:val="left"/>
      </w:pPr>
      <w:rPr>
        <w:rFonts w:hint="default"/>
      </w:rPr>
    </w:lvl>
    <w:lvl w:ilvl="1" w:tentative="0">
      <w:start w:val="1"/>
      <w:numFmt w:val="decimal"/>
      <w:lvlText w:val="%1.%2"/>
      <w:lvlJc w:val="left"/>
      <w:pPr>
        <w:ind w:left="1040" w:hanging="480"/>
        <w:jc w:val="left"/>
      </w:pPr>
      <w:rPr>
        <w:rFonts w:hint="default" w:ascii="宋体" w:hAnsi="宋体" w:eastAsia="宋体" w:cs="宋体"/>
        <w:w w:val="100"/>
        <w:sz w:val="24"/>
        <w:szCs w:val="24"/>
      </w:rPr>
    </w:lvl>
    <w:lvl w:ilvl="2" w:tentative="0">
      <w:start w:val="0"/>
      <w:numFmt w:val="bullet"/>
      <w:lvlText w:val="•"/>
      <w:lvlJc w:val="left"/>
      <w:pPr>
        <w:ind w:left="2581" w:hanging="480"/>
      </w:pPr>
      <w:rPr>
        <w:rFonts w:hint="default"/>
      </w:rPr>
    </w:lvl>
    <w:lvl w:ilvl="3" w:tentative="0">
      <w:start w:val="0"/>
      <w:numFmt w:val="bullet"/>
      <w:lvlText w:val="•"/>
      <w:lvlJc w:val="left"/>
      <w:pPr>
        <w:ind w:left="3351" w:hanging="480"/>
      </w:pPr>
      <w:rPr>
        <w:rFonts w:hint="default"/>
      </w:rPr>
    </w:lvl>
    <w:lvl w:ilvl="4" w:tentative="0">
      <w:start w:val="0"/>
      <w:numFmt w:val="bullet"/>
      <w:lvlText w:val="•"/>
      <w:lvlJc w:val="left"/>
      <w:pPr>
        <w:ind w:left="4122" w:hanging="480"/>
      </w:pPr>
      <w:rPr>
        <w:rFonts w:hint="default"/>
      </w:rPr>
    </w:lvl>
    <w:lvl w:ilvl="5" w:tentative="0">
      <w:start w:val="0"/>
      <w:numFmt w:val="bullet"/>
      <w:lvlText w:val="•"/>
      <w:lvlJc w:val="left"/>
      <w:pPr>
        <w:ind w:left="4893" w:hanging="480"/>
      </w:pPr>
      <w:rPr>
        <w:rFonts w:hint="default"/>
      </w:rPr>
    </w:lvl>
    <w:lvl w:ilvl="6" w:tentative="0">
      <w:start w:val="0"/>
      <w:numFmt w:val="bullet"/>
      <w:lvlText w:val="•"/>
      <w:lvlJc w:val="left"/>
      <w:pPr>
        <w:ind w:left="5663" w:hanging="480"/>
      </w:pPr>
      <w:rPr>
        <w:rFonts w:hint="default"/>
      </w:rPr>
    </w:lvl>
    <w:lvl w:ilvl="7" w:tentative="0">
      <w:start w:val="0"/>
      <w:numFmt w:val="bullet"/>
      <w:lvlText w:val="•"/>
      <w:lvlJc w:val="left"/>
      <w:pPr>
        <w:ind w:left="6434" w:hanging="480"/>
      </w:pPr>
      <w:rPr>
        <w:rFonts w:hint="default"/>
      </w:rPr>
    </w:lvl>
    <w:lvl w:ilvl="8" w:tentative="0">
      <w:start w:val="0"/>
      <w:numFmt w:val="bullet"/>
      <w:lvlText w:val="•"/>
      <w:lvlJc w:val="left"/>
      <w:pPr>
        <w:ind w:left="7204" w:hanging="480"/>
      </w:pPr>
      <w:rPr>
        <w:rFonts w:hint="default"/>
      </w:rPr>
    </w:lvl>
  </w:abstractNum>
  <w:abstractNum w:abstractNumId="24">
    <w:nsid w:val="3F630A50"/>
    <w:multiLevelType w:val="multilevel"/>
    <w:tmpl w:val="3F630A50"/>
    <w:lvl w:ilvl="0" w:tentative="0">
      <w:start w:val="6"/>
      <w:numFmt w:val="decimal"/>
      <w:lvlText w:val="%1"/>
      <w:lvlJc w:val="left"/>
      <w:pPr>
        <w:ind w:left="200" w:hanging="485"/>
        <w:jc w:val="left"/>
      </w:pPr>
      <w:rPr>
        <w:rFonts w:hint="default"/>
      </w:rPr>
    </w:lvl>
    <w:lvl w:ilvl="1" w:tentative="0">
      <w:start w:val="1"/>
      <w:numFmt w:val="decimal"/>
      <w:lvlText w:val="%1.%2"/>
      <w:lvlJc w:val="left"/>
      <w:pPr>
        <w:ind w:left="200" w:hanging="485"/>
        <w:jc w:val="left"/>
      </w:pPr>
      <w:rPr>
        <w:rFonts w:hint="default" w:ascii="宋体" w:hAnsi="宋体" w:eastAsia="宋体" w:cs="宋体"/>
        <w:w w:val="100"/>
        <w:sz w:val="24"/>
        <w:szCs w:val="24"/>
      </w:rPr>
    </w:lvl>
    <w:lvl w:ilvl="2" w:tentative="0">
      <w:start w:val="0"/>
      <w:numFmt w:val="bullet"/>
      <w:lvlText w:val="•"/>
      <w:lvlJc w:val="left"/>
      <w:pPr>
        <w:ind w:left="1909" w:hanging="485"/>
      </w:pPr>
      <w:rPr>
        <w:rFonts w:hint="default"/>
      </w:rPr>
    </w:lvl>
    <w:lvl w:ilvl="3" w:tentative="0">
      <w:start w:val="0"/>
      <w:numFmt w:val="bullet"/>
      <w:lvlText w:val="•"/>
      <w:lvlJc w:val="left"/>
      <w:pPr>
        <w:ind w:left="2763" w:hanging="485"/>
      </w:pPr>
      <w:rPr>
        <w:rFonts w:hint="default"/>
      </w:rPr>
    </w:lvl>
    <w:lvl w:ilvl="4" w:tentative="0">
      <w:start w:val="0"/>
      <w:numFmt w:val="bullet"/>
      <w:lvlText w:val="•"/>
      <w:lvlJc w:val="left"/>
      <w:pPr>
        <w:ind w:left="3618" w:hanging="485"/>
      </w:pPr>
      <w:rPr>
        <w:rFonts w:hint="default"/>
      </w:rPr>
    </w:lvl>
    <w:lvl w:ilvl="5" w:tentative="0">
      <w:start w:val="0"/>
      <w:numFmt w:val="bullet"/>
      <w:lvlText w:val="•"/>
      <w:lvlJc w:val="left"/>
      <w:pPr>
        <w:ind w:left="4473" w:hanging="485"/>
      </w:pPr>
      <w:rPr>
        <w:rFonts w:hint="default"/>
      </w:rPr>
    </w:lvl>
    <w:lvl w:ilvl="6" w:tentative="0">
      <w:start w:val="0"/>
      <w:numFmt w:val="bullet"/>
      <w:lvlText w:val="•"/>
      <w:lvlJc w:val="left"/>
      <w:pPr>
        <w:ind w:left="5327" w:hanging="485"/>
      </w:pPr>
      <w:rPr>
        <w:rFonts w:hint="default"/>
      </w:rPr>
    </w:lvl>
    <w:lvl w:ilvl="7" w:tentative="0">
      <w:start w:val="0"/>
      <w:numFmt w:val="bullet"/>
      <w:lvlText w:val="•"/>
      <w:lvlJc w:val="left"/>
      <w:pPr>
        <w:ind w:left="6182" w:hanging="485"/>
      </w:pPr>
      <w:rPr>
        <w:rFonts w:hint="default"/>
      </w:rPr>
    </w:lvl>
    <w:lvl w:ilvl="8" w:tentative="0">
      <w:start w:val="0"/>
      <w:numFmt w:val="bullet"/>
      <w:lvlText w:val="•"/>
      <w:lvlJc w:val="left"/>
      <w:pPr>
        <w:ind w:left="7036" w:hanging="485"/>
      </w:pPr>
      <w:rPr>
        <w:rFonts w:hint="default"/>
      </w:rPr>
    </w:lvl>
  </w:abstractNum>
  <w:abstractNum w:abstractNumId="25">
    <w:nsid w:val="47D9D47F"/>
    <w:multiLevelType w:val="multilevel"/>
    <w:tmpl w:val="47D9D47F"/>
    <w:lvl w:ilvl="0" w:tentative="0">
      <w:start w:val="15"/>
      <w:numFmt w:val="decimal"/>
      <w:lvlText w:val="%1"/>
      <w:lvlJc w:val="left"/>
      <w:pPr>
        <w:ind w:left="20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w w:val="100"/>
        <w:sz w:val="24"/>
        <w:szCs w:val="24"/>
      </w:rPr>
    </w:lvl>
    <w:lvl w:ilvl="2" w:tentative="0">
      <w:start w:val="0"/>
      <w:numFmt w:val="bullet"/>
      <w:lvlText w:val="•"/>
      <w:lvlJc w:val="left"/>
      <w:pPr>
        <w:ind w:left="1909" w:hanging="600"/>
      </w:pPr>
      <w:rPr>
        <w:rFonts w:hint="default"/>
      </w:rPr>
    </w:lvl>
    <w:lvl w:ilvl="3" w:tentative="0">
      <w:start w:val="0"/>
      <w:numFmt w:val="bullet"/>
      <w:lvlText w:val="•"/>
      <w:lvlJc w:val="left"/>
      <w:pPr>
        <w:ind w:left="2763" w:hanging="600"/>
      </w:pPr>
      <w:rPr>
        <w:rFonts w:hint="default"/>
      </w:rPr>
    </w:lvl>
    <w:lvl w:ilvl="4" w:tentative="0">
      <w:start w:val="0"/>
      <w:numFmt w:val="bullet"/>
      <w:lvlText w:val="•"/>
      <w:lvlJc w:val="left"/>
      <w:pPr>
        <w:ind w:left="3618" w:hanging="600"/>
      </w:pPr>
      <w:rPr>
        <w:rFonts w:hint="default"/>
      </w:rPr>
    </w:lvl>
    <w:lvl w:ilvl="5" w:tentative="0">
      <w:start w:val="0"/>
      <w:numFmt w:val="bullet"/>
      <w:lvlText w:val="•"/>
      <w:lvlJc w:val="left"/>
      <w:pPr>
        <w:ind w:left="4473" w:hanging="600"/>
      </w:pPr>
      <w:rPr>
        <w:rFonts w:hint="default"/>
      </w:rPr>
    </w:lvl>
    <w:lvl w:ilvl="6" w:tentative="0">
      <w:start w:val="0"/>
      <w:numFmt w:val="bullet"/>
      <w:lvlText w:val="•"/>
      <w:lvlJc w:val="left"/>
      <w:pPr>
        <w:ind w:left="5327" w:hanging="600"/>
      </w:pPr>
      <w:rPr>
        <w:rFonts w:hint="default"/>
      </w:rPr>
    </w:lvl>
    <w:lvl w:ilvl="7" w:tentative="0">
      <w:start w:val="0"/>
      <w:numFmt w:val="bullet"/>
      <w:lvlText w:val="•"/>
      <w:lvlJc w:val="left"/>
      <w:pPr>
        <w:ind w:left="6182" w:hanging="600"/>
      </w:pPr>
      <w:rPr>
        <w:rFonts w:hint="default"/>
      </w:rPr>
    </w:lvl>
    <w:lvl w:ilvl="8" w:tentative="0">
      <w:start w:val="0"/>
      <w:numFmt w:val="bullet"/>
      <w:lvlText w:val="•"/>
      <w:lvlJc w:val="left"/>
      <w:pPr>
        <w:ind w:left="7036" w:hanging="600"/>
      </w:pPr>
      <w:rPr>
        <w:rFonts w:hint="default"/>
      </w:rPr>
    </w:lvl>
  </w:abstractNum>
  <w:abstractNum w:abstractNumId="26">
    <w:nsid w:val="49E559CD"/>
    <w:multiLevelType w:val="multilevel"/>
    <w:tmpl w:val="49E559CD"/>
    <w:lvl w:ilvl="0" w:tentative="0">
      <w:start w:val="15"/>
      <w:numFmt w:val="decimal"/>
      <w:lvlText w:val="%1"/>
      <w:lvlJc w:val="left"/>
      <w:pPr>
        <w:ind w:left="302" w:hanging="600"/>
        <w:jc w:val="left"/>
      </w:pPr>
      <w:rPr>
        <w:rFonts w:hint="default"/>
      </w:rPr>
    </w:lvl>
    <w:lvl w:ilvl="1" w:tentative="0">
      <w:start w:val="1"/>
      <w:numFmt w:val="decimal"/>
      <w:lvlText w:val="%1.%2"/>
      <w:lvlJc w:val="left"/>
      <w:pPr>
        <w:ind w:left="302" w:hanging="600"/>
        <w:jc w:val="left"/>
      </w:pPr>
      <w:rPr>
        <w:rFonts w:hint="default" w:ascii="新宋体" w:hAnsi="新宋体" w:eastAsia="新宋体" w:cs="新宋体"/>
        <w:w w:val="100"/>
        <w:sz w:val="24"/>
        <w:szCs w:val="24"/>
      </w:rPr>
    </w:lvl>
    <w:lvl w:ilvl="2" w:tentative="0">
      <w:start w:val="0"/>
      <w:numFmt w:val="bullet"/>
      <w:lvlText w:val="•"/>
      <w:lvlJc w:val="left"/>
      <w:pPr>
        <w:ind w:left="2049" w:hanging="600"/>
      </w:pPr>
      <w:rPr>
        <w:rFonts w:hint="default"/>
      </w:rPr>
    </w:lvl>
    <w:lvl w:ilvl="3" w:tentative="0">
      <w:start w:val="0"/>
      <w:numFmt w:val="bullet"/>
      <w:lvlText w:val="•"/>
      <w:lvlJc w:val="left"/>
      <w:pPr>
        <w:ind w:left="2924" w:hanging="600"/>
      </w:pPr>
      <w:rPr>
        <w:rFonts w:hint="default"/>
      </w:rPr>
    </w:lvl>
    <w:lvl w:ilvl="4" w:tentative="0">
      <w:start w:val="0"/>
      <w:numFmt w:val="bullet"/>
      <w:lvlText w:val="•"/>
      <w:lvlJc w:val="left"/>
      <w:pPr>
        <w:ind w:left="3799" w:hanging="600"/>
      </w:pPr>
      <w:rPr>
        <w:rFonts w:hint="default"/>
      </w:rPr>
    </w:lvl>
    <w:lvl w:ilvl="5" w:tentative="0">
      <w:start w:val="0"/>
      <w:numFmt w:val="bullet"/>
      <w:lvlText w:val="•"/>
      <w:lvlJc w:val="left"/>
      <w:pPr>
        <w:ind w:left="4674" w:hanging="600"/>
      </w:pPr>
      <w:rPr>
        <w:rFonts w:hint="default"/>
      </w:rPr>
    </w:lvl>
    <w:lvl w:ilvl="6" w:tentative="0">
      <w:start w:val="0"/>
      <w:numFmt w:val="bullet"/>
      <w:lvlText w:val="•"/>
      <w:lvlJc w:val="left"/>
      <w:pPr>
        <w:ind w:left="5549" w:hanging="600"/>
      </w:pPr>
      <w:rPr>
        <w:rFonts w:hint="default"/>
      </w:rPr>
    </w:lvl>
    <w:lvl w:ilvl="7" w:tentative="0">
      <w:start w:val="0"/>
      <w:numFmt w:val="bullet"/>
      <w:lvlText w:val="•"/>
      <w:lvlJc w:val="left"/>
      <w:pPr>
        <w:ind w:left="6424" w:hanging="600"/>
      </w:pPr>
      <w:rPr>
        <w:rFonts w:hint="default"/>
      </w:rPr>
    </w:lvl>
    <w:lvl w:ilvl="8" w:tentative="0">
      <w:start w:val="0"/>
      <w:numFmt w:val="bullet"/>
      <w:lvlText w:val="•"/>
      <w:lvlJc w:val="left"/>
      <w:pPr>
        <w:ind w:left="7299" w:hanging="600"/>
      </w:pPr>
      <w:rPr>
        <w:rFonts w:hint="default"/>
      </w:rPr>
    </w:lvl>
  </w:abstractNum>
  <w:abstractNum w:abstractNumId="27">
    <w:nsid w:val="512CC961"/>
    <w:multiLevelType w:val="multilevel"/>
    <w:tmpl w:val="512CC961"/>
    <w:lvl w:ilvl="0" w:tentative="0">
      <w:start w:val="7"/>
      <w:numFmt w:val="decimal"/>
      <w:lvlText w:val="%1"/>
      <w:lvlJc w:val="left"/>
      <w:pPr>
        <w:ind w:left="1202" w:hanging="420"/>
        <w:jc w:val="left"/>
      </w:pPr>
      <w:rPr>
        <w:rFonts w:hint="default"/>
      </w:rPr>
    </w:lvl>
    <w:lvl w:ilvl="1" w:tentative="0">
      <w:start w:val="2"/>
      <w:numFmt w:val="decimal"/>
      <w:lvlText w:val="%1.%2"/>
      <w:lvlJc w:val="left"/>
      <w:pPr>
        <w:ind w:left="1202" w:hanging="420"/>
        <w:jc w:val="left"/>
      </w:pPr>
      <w:rPr>
        <w:rFonts w:hint="default" w:ascii="新宋体" w:hAnsi="新宋体" w:eastAsia="新宋体" w:cs="新宋体"/>
        <w:w w:val="100"/>
        <w:sz w:val="24"/>
        <w:szCs w:val="24"/>
      </w:rPr>
    </w:lvl>
    <w:lvl w:ilvl="2" w:tentative="0">
      <w:start w:val="1"/>
      <w:numFmt w:val="decimal"/>
      <w:lvlText w:val="%1.%2.%3"/>
      <w:lvlJc w:val="left"/>
      <w:pPr>
        <w:ind w:left="302" w:hanging="665"/>
        <w:jc w:val="left"/>
      </w:pPr>
      <w:rPr>
        <w:rFonts w:hint="default" w:ascii="新宋体" w:hAnsi="新宋体" w:eastAsia="新宋体" w:cs="新宋体"/>
        <w:w w:val="100"/>
        <w:sz w:val="24"/>
        <w:szCs w:val="24"/>
      </w:rPr>
    </w:lvl>
    <w:lvl w:ilvl="3" w:tentative="0">
      <w:start w:val="0"/>
      <w:numFmt w:val="bullet"/>
      <w:lvlText w:val="•"/>
      <w:lvlJc w:val="left"/>
      <w:pPr>
        <w:ind w:left="2944" w:hanging="665"/>
      </w:pPr>
      <w:rPr>
        <w:rFonts w:hint="default"/>
      </w:rPr>
    </w:lvl>
    <w:lvl w:ilvl="4" w:tentative="0">
      <w:start w:val="0"/>
      <w:numFmt w:val="bullet"/>
      <w:lvlText w:val="•"/>
      <w:lvlJc w:val="left"/>
      <w:pPr>
        <w:ind w:left="3816" w:hanging="665"/>
      </w:pPr>
      <w:rPr>
        <w:rFonts w:hint="default"/>
      </w:rPr>
    </w:lvl>
    <w:lvl w:ilvl="5" w:tentative="0">
      <w:start w:val="0"/>
      <w:numFmt w:val="bullet"/>
      <w:lvlText w:val="•"/>
      <w:lvlJc w:val="left"/>
      <w:pPr>
        <w:ind w:left="4688" w:hanging="665"/>
      </w:pPr>
      <w:rPr>
        <w:rFonts w:hint="default"/>
      </w:rPr>
    </w:lvl>
    <w:lvl w:ilvl="6" w:tentative="0">
      <w:start w:val="0"/>
      <w:numFmt w:val="bullet"/>
      <w:lvlText w:val="•"/>
      <w:lvlJc w:val="left"/>
      <w:pPr>
        <w:ind w:left="5560" w:hanging="665"/>
      </w:pPr>
      <w:rPr>
        <w:rFonts w:hint="default"/>
      </w:rPr>
    </w:lvl>
    <w:lvl w:ilvl="7" w:tentative="0">
      <w:start w:val="0"/>
      <w:numFmt w:val="bullet"/>
      <w:lvlText w:val="•"/>
      <w:lvlJc w:val="left"/>
      <w:pPr>
        <w:ind w:left="6432" w:hanging="665"/>
      </w:pPr>
      <w:rPr>
        <w:rFonts w:hint="default"/>
      </w:rPr>
    </w:lvl>
    <w:lvl w:ilvl="8" w:tentative="0">
      <w:start w:val="0"/>
      <w:numFmt w:val="bullet"/>
      <w:lvlText w:val="•"/>
      <w:lvlJc w:val="left"/>
      <w:pPr>
        <w:ind w:left="7304" w:hanging="665"/>
      </w:pPr>
      <w:rPr>
        <w:rFonts w:hint="default"/>
      </w:rPr>
    </w:lvl>
  </w:abstractNum>
  <w:abstractNum w:abstractNumId="28">
    <w:nsid w:val="5467B6E9"/>
    <w:multiLevelType w:val="multilevel"/>
    <w:tmpl w:val="5467B6E9"/>
    <w:lvl w:ilvl="0" w:tentative="0">
      <w:start w:val="19"/>
      <w:numFmt w:val="decimal"/>
      <w:lvlText w:val="%1"/>
      <w:lvlJc w:val="left"/>
      <w:pPr>
        <w:ind w:left="200" w:hanging="600"/>
        <w:jc w:val="left"/>
      </w:pPr>
      <w:rPr>
        <w:rFonts w:hint="default"/>
      </w:rPr>
    </w:lvl>
    <w:lvl w:ilvl="1" w:tentative="0">
      <w:start w:val="1"/>
      <w:numFmt w:val="decimal"/>
      <w:lvlText w:val="%1.%2"/>
      <w:lvlJc w:val="left"/>
      <w:pPr>
        <w:ind w:left="200" w:hanging="600"/>
        <w:jc w:val="left"/>
      </w:pPr>
      <w:rPr>
        <w:rFonts w:hint="default" w:ascii="宋体" w:hAnsi="宋体" w:eastAsia="宋体" w:cs="宋体"/>
        <w:w w:val="100"/>
        <w:sz w:val="24"/>
        <w:szCs w:val="24"/>
      </w:rPr>
    </w:lvl>
    <w:lvl w:ilvl="2" w:tentative="0">
      <w:start w:val="0"/>
      <w:numFmt w:val="bullet"/>
      <w:lvlText w:val="•"/>
      <w:lvlJc w:val="left"/>
      <w:pPr>
        <w:ind w:left="1909" w:hanging="600"/>
      </w:pPr>
      <w:rPr>
        <w:rFonts w:hint="default"/>
      </w:rPr>
    </w:lvl>
    <w:lvl w:ilvl="3" w:tentative="0">
      <w:start w:val="0"/>
      <w:numFmt w:val="bullet"/>
      <w:lvlText w:val="•"/>
      <w:lvlJc w:val="left"/>
      <w:pPr>
        <w:ind w:left="2763" w:hanging="600"/>
      </w:pPr>
      <w:rPr>
        <w:rFonts w:hint="default"/>
      </w:rPr>
    </w:lvl>
    <w:lvl w:ilvl="4" w:tentative="0">
      <w:start w:val="0"/>
      <w:numFmt w:val="bullet"/>
      <w:lvlText w:val="•"/>
      <w:lvlJc w:val="left"/>
      <w:pPr>
        <w:ind w:left="3618" w:hanging="600"/>
      </w:pPr>
      <w:rPr>
        <w:rFonts w:hint="default"/>
      </w:rPr>
    </w:lvl>
    <w:lvl w:ilvl="5" w:tentative="0">
      <w:start w:val="0"/>
      <w:numFmt w:val="bullet"/>
      <w:lvlText w:val="•"/>
      <w:lvlJc w:val="left"/>
      <w:pPr>
        <w:ind w:left="4473" w:hanging="600"/>
      </w:pPr>
      <w:rPr>
        <w:rFonts w:hint="default"/>
      </w:rPr>
    </w:lvl>
    <w:lvl w:ilvl="6" w:tentative="0">
      <w:start w:val="0"/>
      <w:numFmt w:val="bullet"/>
      <w:lvlText w:val="•"/>
      <w:lvlJc w:val="left"/>
      <w:pPr>
        <w:ind w:left="5327" w:hanging="600"/>
      </w:pPr>
      <w:rPr>
        <w:rFonts w:hint="default"/>
      </w:rPr>
    </w:lvl>
    <w:lvl w:ilvl="7" w:tentative="0">
      <w:start w:val="0"/>
      <w:numFmt w:val="bullet"/>
      <w:lvlText w:val="•"/>
      <w:lvlJc w:val="left"/>
      <w:pPr>
        <w:ind w:left="6182" w:hanging="600"/>
      </w:pPr>
      <w:rPr>
        <w:rFonts w:hint="default"/>
      </w:rPr>
    </w:lvl>
    <w:lvl w:ilvl="8" w:tentative="0">
      <w:start w:val="0"/>
      <w:numFmt w:val="bullet"/>
      <w:lvlText w:val="•"/>
      <w:lvlJc w:val="left"/>
      <w:pPr>
        <w:ind w:left="7036" w:hanging="600"/>
      </w:pPr>
      <w:rPr>
        <w:rFonts w:hint="default"/>
      </w:rPr>
    </w:lvl>
  </w:abstractNum>
  <w:abstractNum w:abstractNumId="29">
    <w:nsid w:val="58F14F0C"/>
    <w:multiLevelType w:val="multilevel"/>
    <w:tmpl w:val="58F14F0C"/>
    <w:lvl w:ilvl="0" w:tentative="0">
      <w:start w:val="6"/>
      <w:numFmt w:val="decimal"/>
      <w:lvlText w:val="%1"/>
      <w:lvlJc w:val="left"/>
      <w:pPr>
        <w:ind w:left="302" w:hanging="420"/>
        <w:jc w:val="left"/>
      </w:pPr>
      <w:rPr>
        <w:rFonts w:hint="default"/>
      </w:rPr>
    </w:lvl>
    <w:lvl w:ilvl="1" w:tentative="0">
      <w:start w:val="1"/>
      <w:numFmt w:val="decimal"/>
      <w:lvlText w:val="%1.%2"/>
      <w:lvlJc w:val="left"/>
      <w:pPr>
        <w:ind w:left="302" w:hanging="420"/>
        <w:jc w:val="left"/>
      </w:pPr>
      <w:rPr>
        <w:rFonts w:hint="default" w:ascii="新宋体" w:hAnsi="新宋体" w:eastAsia="新宋体" w:cs="新宋体"/>
        <w:w w:val="100"/>
        <w:sz w:val="24"/>
        <w:szCs w:val="24"/>
      </w:rPr>
    </w:lvl>
    <w:lvl w:ilvl="2" w:tentative="0">
      <w:start w:val="1"/>
      <w:numFmt w:val="decimal"/>
      <w:lvlText w:val="%1.%2.%3"/>
      <w:lvlJc w:val="left"/>
      <w:pPr>
        <w:ind w:left="302" w:hanging="660"/>
        <w:jc w:val="left"/>
      </w:pPr>
      <w:rPr>
        <w:rFonts w:hint="default" w:ascii="新宋体" w:hAnsi="新宋体" w:eastAsia="新宋体" w:cs="新宋体"/>
        <w:w w:val="100"/>
        <w:sz w:val="24"/>
        <w:szCs w:val="24"/>
      </w:rPr>
    </w:lvl>
    <w:lvl w:ilvl="3" w:tentative="0">
      <w:start w:val="0"/>
      <w:numFmt w:val="bullet"/>
      <w:lvlText w:val="•"/>
      <w:lvlJc w:val="left"/>
      <w:pPr>
        <w:ind w:left="2924" w:hanging="660"/>
      </w:pPr>
      <w:rPr>
        <w:rFonts w:hint="default"/>
      </w:rPr>
    </w:lvl>
    <w:lvl w:ilvl="4" w:tentative="0">
      <w:start w:val="0"/>
      <w:numFmt w:val="bullet"/>
      <w:lvlText w:val="•"/>
      <w:lvlJc w:val="left"/>
      <w:pPr>
        <w:ind w:left="3799" w:hanging="660"/>
      </w:pPr>
      <w:rPr>
        <w:rFonts w:hint="default"/>
      </w:rPr>
    </w:lvl>
    <w:lvl w:ilvl="5" w:tentative="0">
      <w:start w:val="0"/>
      <w:numFmt w:val="bullet"/>
      <w:lvlText w:val="•"/>
      <w:lvlJc w:val="left"/>
      <w:pPr>
        <w:ind w:left="4674" w:hanging="660"/>
      </w:pPr>
      <w:rPr>
        <w:rFonts w:hint="default"/>
      </w:rPr>
    </w:lvl>
    <w:lvl w:ilvl="6" w:tentative="0">
      <w:start w:val="0"/>
      <w:numFmt w:val="bullet"/>
      <w:lvlText w:val="•"/>
      <w:lvlJc w:val="left"/>
      <w:pPr>
        <w:ind w:left="5549" w:hanging="660"/>
      </w:pPr>
      <w:rPr>
        <w:rFonts w:hint="default"/>
      </w:rPr>
    </w:lvl>
    <w:lvl w:ilvl="7" w:tentative="0">
      <w:start w:val="0"/>
      <w:numFmt w:val="bullet"/>
      <w:lvlText w:val="•"/>
      <w:lvlJc w:val="left"/>
      <w:pPr>
        <w:ind w:left="6424" w:hanging="660"/>
      </w:pPr>
      <w:rPr>
        <w:rFonts w:hint="default"/>
      </w:rPr>
    </w:lvl>
    <w:lvl w:ilvl="8" w:tentative="0">
      <w:start w:val="0"/>
      <w:numFmt w:val="bullet"/>
      <w:lvlText w:val="•"/>
      <w:lvlJc w:val="left"/>
      <w:pPr>
        <w:ind w:left="7299" w:hanging="660"/>
      </w:pPr>
      <w:rPr>
        <w:rFonts w:hint="default"/>
      </w:rPr>
    </w:lvl>
  </w:abstractNum>
  <w:abstractNum w:abstractNumId="30">
    <w:nsid w:val="62318985"/>
    <w:multiLevelType w:val="multilevel"/>
    <w:tmpl w:val="62318985"/>
    <w:lvl w:ilvl="0" w:tentative="0">
      <w:start w:val="1"/>
      <w:numFmt w:val="decimal"/>
      <w:lvlText w:val="%1"/>
      <w:lvlJc w:val="left"/>
      <w:pPr>
        <w:ind w:left="302" w:hanging="483"/>
        <w:jc w:val="left"/>
      </w:pPr>
      <w:rPr>
        <w:rFonts w:hint="default"/>
      </w:rPr>
    </w:lvl>
    <w:lvl w:ilvl="1" w:tentative="0">
      <w:start w:val="1"/>
      <w:numFmt w:val="decimal"/>
      <w:lvlText w:val="%1.%2"/>
      <w:lvlJc w:val="left"/>
      <w:pPr>
        <w:ind w:left="302" w:hanging="483"/>
        <w:jc w:val="left"/>
      </w:pPr>
      <w:rPr>
        <w:rFonts w:hint="default" w:ascii="新宋体" w:hAnsi="新宋体" w:eastAsia="新宋体" w:cs="新宋体"/>
        <w:w w:val="100"/>
        <w:sz w:val="24"/>
        <w:szCs w:val="24"/>
      </w:rPr>
    </w:lvl>
    <w:lvl w:ilvl="2" w:tentative="0">
      <w:start w:val="0"/>
      <w:numFmt w:val="bullet"/>
      <w:lvlText w:val="•"/>
      <w:lvlJc w:val="left"/>
      <w:pPr>
        <w:ind w:left="2049" w:hanging="483"/>
      </w:pPr>
      <w:rPr>
        <w:rFonts w:hint="default"/>
      </w:rPr>
    </w:lvl>
    <w:lvl w:ilvl="3" w:tentative="0">
      <w:start w:val="0"/>
      <w:numFmt w:val="bullet"/>
      <w:lvlText w:val="•"/>
      <w:lvlJc w:val="left"/>
      <w:pPr>
        <w:ind w:left="2924" w:hanging="483"/>
      </w:pPr>
      <w:rPr>
        <w:rFonts w:hint="default"/>
      </w:rPr>
    </w:lvl>
    <w:lvl w:ilvl="4" w:tentative="0">
      <w:start w:val="0"/>
      <w:numFmt w:val="bullet"/>
      <w:lvlText w:val="•"/>
      <w:lvlJc w:val="left"/>
      <w:pPr>
        <w:ind w:left="3799" w:hanging="483"/>
      </w:pPr>
      <w:rPr>
        <w:rFonts w:hint="default"/>
      </w:rPr>
    </w:lvl>
    <w:lvl w:ilvl="5" w:tentative="0">
      <w:start w:val="0"/>
      <w:numFmt w:val="bullet"/>
      <w:lvlText w:val="•"/>
      <w:lvlJc w:val="left"/>
      <w:pPr>
        <w:ind w:left="4674" w:hanging="483"/>
      </w:pPr>
      <w:rPr>
        <w:rFonts w:hint="default"/>
      </w:rPr>
    </w:lvl>
    <w:lvl w:ilvl="6" w:tentative="0">
      <w:start w:val="0"/>
      <w:numFmt w:val="bullet"/>
      <w:lvlText w:val="•"/>
      <w:lvlJc w:val="left"/>
      <w:pPr>
        <w:ind w:left="5549" w:hanging="483"/>
      </w:pPr>
      <w:rPr>
        <w:rFonts w:hint="default"/>
      </w:rPr>
    </w:lvl>
    <w:lvl w:ilvl="7" w:tentative="0">
      <w:start w:val="0"/>
      <w:numFmt w:val="bullet"/>
      <w:lvlText w:val="•"/>
      <w:lvlJc w:val="left"/>
      <w:pPr>
        <w:ind w:left="6424" w:hanging="483"/>
      </w:pPr>
      <w:rPr>
        <w:rFonts w:hint="default"/>
      </w:rPr>
    </w:lvl>
    <w:lvl w:ilvl="8" w:tentative="0">
      <w:start w:val="0"/>
      <w:numFmt w:val="bullet"/>
      <w:lvlText w:val="•"/>
      <w:lvlJc w:val="left"/>
      <w:pPr>
        <w:ind w:left="7299" w:hanging="483"/>
      </w:pPr>
      <w:rPr>
        <w:rFonts w:hint="default"/>
      </w:rPr>
    </w:lvl>
  </w:abstractNum>
  <w:abstractNum w:abstractNumId="31">
    <w:nsid w:val="638BC1CE"/>
    <w:multiLevelType w:val="multilevel"/>
    <w:tmpl w:val="638BC1CE"/>
    <w:lvl w:ilvl="0" w:tentative="0">
      <w:start w:val="18"/>
      <w:numFmt w:val="decimal"/>
      <w:lvlText w:val="%1"/>
      <w:lvlJc w:val="left"/>
      <w:pPr>
        <w:ind w:left="200" w:hanging="600"/>
        <w:jc w:val="left"/>
      </w:pPr>
      <w:rPr>
        <w:rFonts w:hint="default"/>
      </w:rPr>
    </w:lvl>
    <w:lvl w:ilvl="1" w:tentative="0">
      <w:start w:val="2"/>
      <w:numFmt w:val="decimal"/>
      <w:lvlText w:val="%1.%2"/>
      <w:lvlJc w:val="left"/>
      <w:pPr>
        <w:ind w:left="200" w:hanging="600"/>
        <w:jc w:val="left"/>
      </w:pPr>
      <w:rPr>
        <w:rFonts w:hint="default" w:ascii="宋体" w:hAnsi="宋体" w:eastAsia="宋体" w:cs="宋体"/>
        <w:spacing w:val="-36"/>
        <w:w w:val="100"/>
        <w:sz w:val="24"/>
        <w:szCs w:val="24"/>
      </w:rPr>
    </w:lvl>
    <w:lvl w:ilvl="2" w:tentative="0">
      <w:start w:val="0"/>
      <w:numFmt w:val="bullet"/>
      <w:lvlText w:val="•"/>
      <w:lvlJc w:val="left"/>
      <w:pPr>
        <w:ind w:left="1909" w:hanging="600"/>
      </w:pPr>
      <w:rPr>
        <w:rFonts w:hint="default"/>
      </w:rPr>
    </w:lvl>
    <w:lvl w:ilvl="3" w:tentative="0">
      <w:start w:val="0"/>
      <w:numFmt w:val="bullet"/>
      <w:lvlText w:val="•"/>
      <w:lvlJc w:val="left"/>
      <w:pPr>
        <w:ind w:left="2763" w:hanging="600"/>
      </w:pPr>
      <w:rPr>
        <w:rFonts w:hint="default"/>
      </w:rPr>
    </w:lvl>
    <w:lvl w:ilvl="4" w:tentative="0">
      <w:start w:val="0"/>
      <w:numFmt w:val="bullet"/>
      <w:lvlText w:val="•"/>
      <w:lvlJc w:val="left"/>
      <w:pPr>
        <w:ind w:left="3618" w:hanging="600"/>
      </w:pPr>
      <w:rPr>
        <w:rFonts w:hint="default"/>
      </w:rPr>
    </w:lvl>
    <w:lvl w:ilvl="5" w:tentative="0">
      <w:start w:val="0"/>
      <w:numFmt w:val="bullet"/>
      <w:lvlText w:val="•"/>
      <w:lvlJc w:val="left"/>
      <w:pPr>
        <w:ind w:left="4473" w:hanging="600"/>
      </w:pPr>
      <w:rPr>
        <w:rFonts w:hint="default"/>
      </w:rPr>
    </w:lvl>
    <w:lvl w:ilvl="6" w:tentative="0">
      <w:start w:val="0"/>
      <w:numFmt w:val="bullet"/>
      <w:lvlText w:val="•"/>
      <w:lvlJc w:val="left"/>
      <w:pPr>
        <w:ind w:left="5327" w:hanging="600"/>
      </w:pPr>
      <w:rPr>
        <w:rFonts w:hint="default"/>
      </w:rPr>
    </w:lvl>
    <w:lvl w:ilvl="7" w:tentative="0">
      <w:start w:val="0"/>
      <w:numFmt w:val="bullet"/>
      <w:lvlText w:val="•"/>
      <w:lvlJc w:val="left"/>
      <w:pPr>
        <w:ind w:left="6182" w:hanging="600"/>
      </w:pPr>
      <w:rPr>
        <w:rFonts w:hint="default"/>
      </w:rPr>
    </w:lvl>
    <w:lvl w:ilvl="8" w:tentative="0">
      <w:start w:val="0"/>
      <w:numFmt w:val="bullet"/>
      <w:lvlText w:val="•"/>
      <w:lvlJc w:val="left"/>
      <w:pPr>
        <w:ind w:left="7036" w:hanging="600"/>
      </w:pPr>
      <w:rPr>
        <w:rFonts w:hint="default"/>
      </w:rPr>
    </w:lvl>
  </w:abstractNum>
  <w:abstractNum w:abstractNumId="32">
    <w:nsid w:val="737D1542"/>
    <w:multiLevelType w:val="multilevel"/>
    <w:tmpl w:val="737D1542"/>
    <w:lvl w:ilvl="0" w:tentative="0">
      <w:start w:val="11"/>
      <w:numFmt w:val="decimal"/>
      <w:lvlText w:val="%1"/>
      <w:lvlJc w:val="left"/>
      <w:pPr>
        <w:ind w:left="1502" w:hanging="720"/>
        <w:jc w:val="left"/>
      </w:pPr>
      <w:rPr>
        <w:rFonts w:hint="default"/>
      </w:rPr>
    </w:lvl>
    <w:lvl w:ilvl="1" w:tentative="0">
      <w:start w:val="2"/>
      <w:numFmt w:val="decimal"/>
      <w:lvlText w:val="%1.%2"/>
      <w:lvlJc w:val="left"/>
      <w:pPr>
        <w:ind w:left="1502" w:hanging="720"/>
        <w:jc w:val="left"/>
      </w:pPr>
      <w:rPr>
        <w:rFonts w:hint="default" w:ascii="新宋体" w:hAnsi="新宋体" w:eastAsia="新宋体" w:cs="新宋体"/>
        <w:w w:val="100"/>
        <w:sz w:val="24"/>
        <w:szCs w:val="24"/>
      </w:rPr>
    </w:lvl>
    <w:lvl w:ilvl="2" w:tentative="0">
      <w:start w:val="1"/>
      <w:numFmt w:val="decimal"/>
      <w:lvlText w:val="%1.%2.%3"/>
      <w:lvlJc w:val="left"/>
      <w:pPr>
        <w:ind w:left="302" w:hanging="840"/>
        <w:jc w:val="left"/>
      </w:pPr>
      <w:rPr>
        <w:rFonts w:hint="default" w:ascii="新宋体" w:hAnsi="新宋体" w:eastAsia="新宋体" w:cs="新宋体"/>
        <w:spacing w:val="-10"/>
        <w:w w:val="100"/>
        <w:sz w:val="24"/>
        <w:szCs w:val="24"/>
      </w:rPr>
    </w:lvl>
    <w:lvl w:ilvl="3" w:tentative="0">
      <w:start w:val="0"/>
      <w:numFmt w:val="bullet"/>
      <w:lvlText w:val="•"/>
      <w:lvlJc w:val="left"/>
      <w:pPr>
        <w:ind w:left="3177" w:hanging="840"/>
      </w:pPr>
      <w:rPr>
        <w:rFonts w:hint="default"/>
      </w:rPr>
    </w:lvl>
    <w:lvl w:ilvl="4" w:tentative="0">
      <w:start w:val="0"/>
      <w:numFmt w:val="bullet"/>
      <w:lvlText w:val="•"/>
      <w:lvlJc w:val="left"/>
      <w:pPr>
        <w:ind w:left="4016" w:hanging="840"/>
      </w:pPr>
      <w:rPr>
        <w:rFonts w:hint="default"/>
      </w:rPr>
    </w:lvl>
    <w:lvl w:ilvl="5" w:tentative="0">
      <w:start w:val="0"/>
      <w:numFmt w:val="bullet"/>
      <w:lvlText w:val="•"/>
      <w:lvlJc w:val="left"/>
      <w:pPr>
        <w:ind w:left="4855" w:hanging="840"/>
      </w:pPr>
      <w:rPr>
        <w:rFonts w:hint="default"/>
      </w:rPr>
    </w:lvl>
    <w:lvl w:ilvl="6" w:tentative="0">
      <w:start w:val="0"/>
      <w:numFmt w:val="bullet"/>
      <w:lvlText w:val="•"/>
      <w:lvlJc w:val="left"/>
      <w:pPr>
        <w:ind w:left="5693" w:hanging="840"/>
      </w:pPr>
      <w:rPr>
        <w:rFonts w:hint="default"/>
      </w:rPr>
    </w:lvl>
    <w:lvl w:ilvl="7" w:tentative="0">
      <w:start w:val="0"/>
      <w:numFmt w:val="bullet"/>
      <w:lvlText w:val="•"/>
      <w:lvlJc w:val="left"/>
      <w:pPr>
        <w:ind w:left="6532" w:hanging="840"/>
      </w:pPr>
      <w:rPr>
        <w:rFonts w:hint="default"/>
      </w:rPr>
    </w:lvl>
    <w:lvl w:ilvl="8" w:tentative="0">
      <w:start w:val="0"/>
      <w:numFmt w:val="bullet"/>
      <w:lvlText w:val="•"/>
      <w:lvlJc w:val="left"/>
      <w:pPr>
        <w:ind w:left="7371" w:hanging="840"/>
      </w:pPr>
      <w:rPr>
        <w:rFonts w:hint="default"/>
      </w:rPr>
    </w:lvl>
  </w:abstractNum>
  <w:abstractNum w:abstractNumId="33">
    <w:nsid w:val="7667F462"/>
    <w:multiLevelType w:val="multilevel"/>
    <w:tmpl w:val="7667F462"/>
    <w:lvl w:ilvl="0" w:tentative="0">
      <w:start w:val="17"/>
      <w:numFmt w:val="decimal"/>
      <w:lvlText w:val="%1"/>
      <w:lvlJc w:val="left"/>
      <w:pPr>
        <w:ind w:left="302" w:hanging="481"/>
        <w:jc w:val="left"/>
      </w:pPr>
      <w:rPr>
        <w:rFonts w:hint="default"/>
      </w:rPr>
    </w:lvl>
    <w:lvl w:ilvl="1" w:tentative="0">
      <w:start w:val="1"/>
      <w:numFmt w:val="decimal"/>
      <w:lvlText w:val="%1.%2"/>
      <w:lvlJc w:val="left"/>
      <w:pPr>
        <w:ind w:left="302" w:hanging="481"/>
        <w:jc w:val="left"/>
      </w:pPr>
      <w:rPr>
        <w:rFonts w:hint="default" w:ascii="新宋体" w:hAnsi="新宋体" w:eastAsia="新宋体" w:cs="新宋体"/>
        <w:spacing w:val="-20"/>
        <w:w w:val="100"/>
        <w:sz w:val="22"/>
        <w:szCs w:val="22"/>
      </w:rPr>
    </w:lvl>
    <w:lvl w:ilvl="2" w:tentative="0">
      <w:start w:val="0"/>
      <w:numFmt w:val="bullet"/>
      <w:lvlText w:val="•"/>
      <w:lvlJc w:val="left"/>
      <w:pPr>
        <w:ind w:left="2049" w:hanging="481"/>
      </w:pPr>
      <w:rPr>
        <w:rFonts w:hint="default"/>
      </w:rPr>
    </w:lvl>
    <w:lvl w:ilvl="3" w:tentative="0">
      <w:start w:val="0"/>
      <w:numFmt w:val="bullet"/>
      <w:lvlText w:val="•"/>
      <w:lvlJc w:val="left"/>
      <w:pPr>
        <w:ind w:left="2924" w:hanging="481"/>
      </w:pPr>
      <w:rPr>
        <w:rFonts w:hint="default"/>
      </w:rPr>
    </w:lvl>
    <w:lvl w:ilvl="4" w:tentative="0">
      <w:start w:val="0"/>
      <w:numFmt w:val="bullet"/>
      <w:lvlText w:val="•"/>
      <w:lvlJc w:val="left"/>
      <w:pPr>
        <w:ind w:left="3799" w:hanging="481"/>
      </w:pPr>
      <w:rPr>
        <w:rFonts w:hint="default"/>
      </w:rPr>
    </w:lvl>
    <w:lvl w:ilvl="5" w:tentative="0">
      <w:start w:val="0"/>
      <w:numFmt w:val="bullet"/>
      <w:lvlText w:val="•"/>
      <w:lvlJc w:val="left"/>
      <w:pPr>
        <w:ind w:left="4674" w:hanging="481"/>
      </w:pPr>
      <w:rPr>
        <w:rFonts w:hint="default"/>
      </w:rPr>
    </w:lvl>
    <w:lvl w:ilvl="6" w:tentative="0">
      <w:start w:val="0"/>
      <w:numFmt w:val="bullet"/>
      <w:lvlText w:val="•"/>
      <w:lvlJc w:val="left"/>
      <w:pPr>
        <w:ind w:left="5549" w:hanging="481"/>
      </w:pPr>
      <w:rPr>
        <w:rFonts w:hint="default"/>
      </w:rPr>
    </w:lvl>
    <w:lvl w:ilvl="7" w:tentative="0">
      <w:start w:val="0"/>
      <w:numFmt w:val="bullet"/>
      <w:lvlText w:val="•"/>
      <w:lvlJc w:val="left"/>
      <w:pPr>
        <w:ind w:left="6424" w:hanging="481"/>
      </w:pPr>
      <w:rPr>
        <w:rFonts w:hint="default"/>
      </w:rPr>
    </w:lvl>
    <w:lvl w:ilvl="8" w:tentative="0">
      <w:start w:val="0"/>
      <w:numFmt w:val="bullet"/>
      <w:lvlText w:val="•"/>
      <w:lvlJc w:val="left"/>
      <w:pPr>
        <w:ind w:left="7299" w:hanging="481"/>
      </w:pPr>
      <w:rPr>
        <w:rFonts w:hint="default"/>
      </w:rPr>
    </w:lvl>
  </w:abstractNum>
  <w:abstractNum w:abstractNumId="34">
    <w:nsid w:val="7779E437"/>
    <w:multiLevelType w:val="multilevel"/>
    <w:tmpl w:val="7779E437"/>
    <w:lvl w:ilvl="0" w:tentative="0">
      <w:start w:val="8"/>
      <w:numFmt w:val="decimal"/>
      <w:lvlText w:val="%1"/>
      <w:lvlJc w:val="left"/>
      <w:pPr>
        <w:ind w:left="200" w:hanging="480"/>
        <w:jc w:val="left"/>
      </w:pPr>
      <w:rPr>
        <w:rFonts w:hint="default"/>
      </w:rPr>
    </w:lvl>
    <w:lvl w:ilvl="1" w:tentative="0">
      <w:start w:val="1"/>
      <w:numFmt w:val="decimal"/>
      <w:lvlText w:val="%1.%2"/>
      <w:lvlJc w:val="left"/>
      <w:pPr>
        <w:ind w:left="200" w:hanging="480"/>
        <w:jc w:val="left"/>
      </w:pPr>
      <w:rPr>
        <w:rFonts w:hint="default" w:ascii="宋体" w:hAnsi="宋体" w:eastAsia="宋体" w:cs="宋体"/>
        <w:spacing w:val="-56"/>
        <w:w w:val="100"/>
        <w:sz w:val="24"/>
        <w:szCs w:val="24"/>
      </w:rPr>
    </w:lvl>
    <w:lvl w:ilvl="2" w:tentative="0">
      <w:start w:val="0"/>
      <w:numFmt w:val="bullet"/>
      <w:lvlText w:val="•"/>
      <w:lvlJc w:val="left"/>
      <w:pPr>
        <w:ind w:left="1909" w:hanging="480"/>
      </w:pPr>
      <w:rPr>
        <w:rFonts w:hint="default"/>
      </w:rPr>
    </w:lvl>
    <w:lvl w:ilvl="3" w:tentative="0">
      <w:start w:val="0"/>
      <w:numFmt w:val="bullet"/>
      <w:lvlText w:val="•"/>
      <w:lvlJc w:val="left"/>
      <w:pPr>
        <w:ind w:left="2763" w:hanging="480"/>
      </w:pPr>
      <w:rPr>
        <w:rFonts w:hint="default"/>
      </w:rPr>
    </w:lvl>
    <w:lvl w:ilvl="4" w:tentative="0">
      <w:start w:val="0"/>
      <w:numFmt w:val="bullet"/>
      <w:lvlText w:val="•"/>
      <w:lvlJc w:val="left"/>
      <w:pPr>
        <w:ind w:left="3618" w:hanging="480"/>
      </w:pPr>
      <w:rPr>
        <w:rFonts w:hint="default"/>
      </w:rPr>
    </w:lvl>
    <w:lvl w:ilvl="5" w:tentative="0">
      <w:start w:val="0"/>
      <w:numFmt w:val="bullet"/>
      <w:lvlText w:val="•"/>
      <w:lvlJc w:val="left"/>
      <w:pPr>
        <w:ind w:left="4473" w:hanging="480"/>
      </w:pPr>
      <w:rPr>
        <w:rFonts w:hint="default"/>
      </w:rPr>
    </w:lvl>
    <w:lvl w:ilvl="6" w:tentative="0">
      <w:start w:val="0"/>
      <w:numFmt w:val="bullet"/>
      <w:lvlText w:val="•"/>
      <w:lvlJc w:val="left"/>
      <w:pPr>
        <w:ind w:left="5327" w:hanging="480"/>
      </w:pPr>
      <w:rPr>
        <w:rFonts w:hint="default"/>
      </w:rPr>
    </w:lvl>
    <w:lvl w:ilvl="7" w:tentative="0">
      <w:start w:val="0"/>
      <w:numFmt w:val="bullet"/>
      <w:lvlText w:val="•"/>
      <w:lvlJc w:val="left"/>
      <w:pPr>
        <w:ind w:left="6182" w:hanging="480"/>
      </w:pPr>
      <w:rPr>
        <w:rFonts w:hint="default"/>
      </w:rPr>
    </w:lvl>
    <w:lvl w:ilvl="8" w:tentative="0">
      <w:start w:val="0"/>
      <w:numFmt w:val="bullet"/>
      <w:lvlText w:val="•"/>
      <w:lvlJc w:val="left"/>
      <w:pPr>
        <w:ind w:left="7036" w:hanging="480"/>
      </w:pPr>
      <w:rPr>
        <w:rFonts w:hint="default"/>
      </w:rPr>
    </w:lvl>
  </w:abstractNum>
  <w:abstractNum w:abstractNumId="35">
    <w:nsid w:val="78DD2871"/>
    <w:multiLevelType w:val="multilevel"/>
    <w:tmpl w:val="78DD2871"/>
    <w:lvl w:ilvl="0" w:tentative="0">
      <w:start w:val="14"/>
      <w:numFmt w:val="decimal"/>
      <w:lvlText w:val="%1"/>
      <w:lvlJc w:val="left"/>
      <w:pPr>
        <w:ind w:left="302" w:hanging="540"/>
        <w:jc w:val="left"/>
      </w:pPr>
      <w:rPr>
        <w:rFonts w:hint="default"/>
      </w:rPr>
    </w:lvl>
    <w:lvl w:ilvl="1" w:tentative="0">
      <w:start w:val="1"/>
      <w:numFmt w:val="decimal"/>
      <w:lvlText w:val="%1.%2"/>
      <w:lvlJc w:val="left"/>
      <w:pPr>
        <w:ind w:left="302" w:hanging="540"/>
        <w:jc w:val="left"/>
      </w:pPr>
      <w:rPr>
        <w:rFonts w:hint="default" w:ascii="新宋体" w:hAnsi="新宋体" w:eastAsia="新宋体" w:cs="新宋体"/>
        <w:w w:val="100"/>
        <w:sz w:val="24"/>
        <w:szCs w:val="24"/>
      </w:rPr>
    </w:lvl>
    <w:lvl w:ilvl="2" w:tentative="0">
      <w:start w:val="1"/>
      <w:numFmt w:val="decimal"/>
      <w:lvlText w:val="%1.%2.%3"/>
      <w:lvlJc w:val="left"/>
      <w:pPr>
        <w:ind w:left="302" w:hanging="780"/>
        <w:jc w:val="left"/>
      </w:pPr>
      <w:rPr>
        <w:rFonts w:hint="default" w:ascii="新宋体" w:hAnsi="新宋体" w:eastAsia="新宋体" w:cs="新宋体"/>
        <w:w w:val="100"/>
        <w:sz w:val="24"/>
        <w:szCs w:val="24"/>
      </w:rPr>
    </w:lvl>
    <w:lvl w:ilvl="3" w:tentative="0">
      <w:start w:val="0"/>
      <w:numFmt w:val="bullet"/>
      <w:lvlText w:val="•"/>
      <w:lvlJc w:val="left"/>
      <w:pPr>
        <w:ind w:left="2924" w:hanging="780"/>
      </w:pPr>
      <w:rPr>
        <w:rFonts w:hint="default"/>
      </w:rPr>
    </w:lvl>
    <w:lvl w:ilvl="4" w:tentative="0">
      <w:start w:val="0"/>
      <w:numFmt w:val="bullet"/>
      <w:lvlText w:val="•"/>
      <w:lvlJc w:val="left"/>
      <w:pPr>
        <w:ind w:left="3799" w:hanging="780"/>
      </w:pPr>
      <w:rPr>
        <w:rFonts w:hint="default"/>
      </w:rPr>
    </w:lvl>
    <w:lvl w:ilvl="5" w:tentative="0">
      <w:start w:val="0"/>
      <w:numFmt w:val="bullet"/>
      <w:lvlText w:val="•"/>
      <w:lvlJc w:val="left"/>
      <w:pPr>
        <w:ind w:left="4674" w:hanging="780"/>
      </w:pPr>
      <w:rPr>
        <w:rFonts w:hint="default"/>
      </w:rPr>
    </w:lvl>
    <w:lvl w:ilvl="6" w:tentative="0">
      <w:start w:val="0"/>
      <w:numFmt w:val="bullet"/>
      <w:lvlText w:val="•"/>
      <w:lvlJc w:val="left"/>
      <w:pPr>
        <w:ind w:left="5549" w:hanging="780"/>
      </w:pPr>
      <w:rPr>
        <w:rFonts w:hint="default"/>
      </w:rPr>
    </w:lvl>
    <w:lvl w:ilvl="7" w:tentative="0">
      <w:start w:val="0"/>
      <w:numFmt w:val="bullet"/>
      <w:lvlText w:val="•"/>
      <w:lvlJc w:val="left"/>
      <w:pPr>
        <w:ind w:left="6424" w:hanging="780"/>
      </w:pPr>
      <w:rPr>
        <w:rFonts w:hint="default"/>
      </w:rPr>
    </w:lvl>
    <w:lvl w:ilvl="8" w:tentative="0">
      <w:start w:val="0"/>
      <w:numFmt w:val="bullet"/>
      <w:lvlText w:val="•"/>
      <w:lvlJc w:val="left"/>
      <w:pPr>
        <w:ind w:left="7299" w:hanging="780"/>
      </w:pPr>
      <w:rPr>
        <w:rFonts w:hint="default"/>
      </w:rPr>
    </w:lvl>
  </w:abstractNum>
  <w:num w:numId="1">
    <w:abstractNumId w:val="23"/>
  </w:num>
  <w:num w:numId="2">
    <w:abstractNumId w:val="18"/>
  </w:num>
  <w:num w:numId="3">
    <w:abstractNumId w:val="24"/>
  </w:num>
  <w:num w:numId="4">
    <w:abstractNumId w:val="7"/>
  </w:num>
  <w:num w:numId="5">
    <w:abstractNumId w:val="34"/>
  </w:num>
  <w:num w:numId="6">
    <w:abstractNumId w:val="8"/>
  </w:num>
  <w:num w:numId="7">
    <w:abstractNumId w:val="12"/>
  </w:num>
  <w:num w:numId="8">
    <w:abstractNumId w:val="4"/>
  </w:num>
  <w:num w:numId="9">
    <w:abstractNumId w:val="25"/>
  </w:num>
  <w:num w:numId="10">
    <w:abstractNumId w:val="14"/>
  </w:num>
  <w:num w:numId="11">
    <w:abstractNumId w:val="9"/>
  </w:num>
  <w:num w:numId="12">
    <w:abstractNumId w:val="2"/>
  </w:num>
  <w:num w:numId="13">
    <w:abstractNumId w:val="11"/>
  </w:num>
  <w:num w:numId="14">
    <w:abstractNumId w:val="31"/>
  </w:num>
  <w:num w:numId="15">
    <w:abstractNumId w:val="28"/>
  </w:num>
  <w:num w:numId="16">
    <w:abstractNumId w:val="6"/>
  </w:num>
  <w:num w:numId="17">
    <w:abstractNumId w:val="30"/>
  </w:num>
  <w:num w:numId="18">
    <w:abstractNumId w:val="19"/>
  </w:num>
  <w:num w:numId="19">
    <w:abstractNumId w:val="10"/>
  </w:num>
  <w:num w:numId="20">
    <w:abstractNumId w:val="3"/>
  </w:num>
  <w:num w:numId="21">
    <w:abstractNumId w:val="20"/>
  </w:num>
  <w:num w:numId="22">
    <w:abstractNumId w:val="29"/>
  </w:num>
  <w:num w:numId="23">
    <w:abstractNumId w:val="15"/>
  </w:num>
  <w:num w:numId="24">
    <w:abstractNumId w:val="27"/>
  </w:num>
  <w:num w:numId="25">
    <w:abstractNumId w:val="5"/>
  </w:num>
  <w:num w:numId="26">
    <w:abstractNumId w:val="22"/>
  </w:num>
  <w:num w:numId="27">
    <w:abstractNumId w:val="17"/>
  </w:num>
  <w:num w:numId="28">
    <w:abstractNumId w:val="32"/>
  </w:num>
  <w:num w:numId="29">
    <w:abstractNumId w:val="16"/>
  </w:num>
  <w:num w:numId="30">
    <w:abstractNumId w:val="0"/>
  </w:num>
  <w:num w:numId="31">
    <w:abstractNumId w:val="35"/>
  </w:num>
  <w:num w:numId="32">
    <w:abstractNumId w:val="26"/>
  </w:num>
  <w:num w:numId="33">
    <w:abstractNumId w:val="33"/>
  </w:num>
  <w:num w:numId="34">
    <w:abstractNumId w:val="1"/>
  </w:num>
  <w:num w:numId="35">
    <w:abstractNumId w:val="21"/>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94EDE"/>
    <w:rsid w:val="03EB0D67"/>
    <w:rsid w:val="06FA40F3"/>
    <w:rsid w:val="1B05366F"/>
    <w:rsid w:val="1B1A63B2"/>
    <w:rsid w:val="2C5E1B27"/>
    <w:rsid w:val="3D394ED1"/>
    <w:rsid w:val="57B207FC"/>
    <w:rsid w:val="5A647D01"/>
    <w:rsid w:val="6CE97FE8"/>
    <w:rsid w:val="6CEC129F"/>
    <w:rsid w:val="6ED626A8"/>
    <w:rsid w:val="74DF19B3"/>
    <w:rsid w:val="7E053F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ind w:left="229"/>
      <w:jc w:val="center"/>
      <w:outlineLvl w:val="1"/>
    </w:pPr>
    <w:rPr>
      <w:rFonts w:ascii="宋体" w:hAnsi="宋体" w:eastAsia="宋体" w:cs="宋体"/>
      <w:b/>
      <w:bCs/>
      <w:sz w:val="32"/>
      <w:szCs w:val="32"/>
    </w:rPr>
  </w:style>
  <w:style w:type="paragraph" w:styleId="3">
    <w:name w:val="heading 2"/>
    <w:basedOn w:val="1"/>
    <w:qFormat/>
    <w:uiPriority w:val="1"/>
    <w:pPr>
      <w:ind w:left="302"/>
      <w:outlineLvl w:val="2"/>
    </w:pPr>
    <w:rPr>
      <w:rFonts w:ascii="宋体" w:hAnsi="宋体" w:eastAsia="宋体" w:cs="宋体"/>
      <w:b/>
      <w:bCs/>
      <w:sz w:val="28"/>
      <w:szCs w:val="28"/>
    </w:rPr>
  </w:style>
  <w:style w:type="paragraph" w:styleId="4">
    <w:name w:val="heading 3"/>
    <w:basedOn w:val="1"/>
    <w:next w:val="1"/>
    <w:qFormat/>
    <w:uiPriority w:val="1"/>
    <w:pPr>
      <w:ind w:left="782"/>
      <w:outlineLvl w:val="3"/>
    </w:pPr>
    <w:rPr>
      <w:rFonts w:ascii="宋体" w:hAnsi="宋体" w:eastAsia="宋体" w:cs="宋体"/>
      <w:b/>
      <w:bCs/>
      <w:sz w:val="24"/>
      <w:szCs w:val="24"/>
    </w:rPr>
  </w:style>
  <w:style w:type="character" w:default="1" w:styleId="12">
    <w:name w:val="Default Paragraph Font"/>
    <w:semiHidden/>
    <w:unhideWhenUsed/>
    <w:qFormat/>
    <w:uiPriority w:val="1"/>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qFormat/>
    <w:uiPriority w:val="1"/>
    <w:rPr>
      <w:rFonts w:ascii="宋体" w:hAnsi="宋体" w:eastAsia="宋体" w:cs="宋体"/>
      <w:sz w:val="24"/>
      <w:szCs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qFormat/>
    <w:uiPriority w:val="1"/>
    <w:pPr>
      <w:spacing w:before="124"/>
      <w:ind w:left="142"/>
    </w:pPr>
    <w:rPr>
      <w:rFonts w:ascii="宋体" w:hAnsi="宋体" w:eastAsia="宋体" w:cs="宋体"/>
      <w:b/>
      <w:bCs/>
      <w:sz w:val="24"/>
      <w:szCs w:val="24"/>
    </w:rPr>
  </w:style>
  <w:style w:type="paragraph" w:styleId="10">
    <w:name w:val="toc 2"/>
    <w:basedOn w:val="1"/>
    <w:qFormat/>
    <w:uiPriority w:val="1"/>
    <w:pPr>
      <w:spacing w:before="124"/>
      <w:ind w:left="622"/>
    </w:pPr>
    <w:rPr>
      <w:rFonts w:ascii="宋体" w:hAnsi="宋体" w:eastAsia="宋体" w:cs="宋体"/>
      <w:b/>
      <w:bCs/>
      <w:sz w:val="24"/>
      <w:szCs w:val="24"/>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302" w:firstLine="480"/>
    </w:pPr>
    <w:rPr>
      <w:rFonts w:ascii="新宋体" w:hAnsi="新宋体" w:eastAsia="新宋体" w:cs="新宋体"/>
    </w:rPr>
  </w:style>
  <w:style w:type="paragraph" w:customStyle="1" w:styleId="1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11605</Words>
  <Characters>12104</Characters>
  <TotalTime>108</TotalTime>
  <ScaleCrop>false</ScaleCrop>
  <LinksUpToDate>false</LinksUpToDate>
  <CharactersWithSpaces>12330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2026-04-22T03:23:00Z</dcterms:created>
  <dc:creator>太子弹琴</dc:creator>
  <cp:lastModifiedBy>Sigh Joke</cp:lastModifiedBy>
  <dcterms:modified xsi:type="dcterms:W3CDTF">2026-05-15T09:33:58Z</dcterms:modified>
  <dc:title>青海省政府采购项目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2026-04-17T00:00:00Z</vt:filetime>
  </property>
  <property fmtid="{D5CDD505-2E9C-101B-9397-08002B2CF9AE}" pid="3" name="Creator">
    <vt:lpwstr>WPS 文字</vt:lpwstr>
  </property>
  <property fmtid="{D5CDD505-2E9C-101B-9397-08002B2CF9AE}" pid="4" name="LastSaved">
    <vt:filetime>2026-04-22T00:00:00Z</vt:filetime>
  </property>
  <property fmtid="{D5CDD505-2E9C-101B-9397-08002B2CF9AE}" pid="5" name="KSOTemplateDocerSaveRecord">
    <vt:lpwstr>eyJoZGlkIjoiOTZlYzcwOTY2MGEwM2MxNTczNmNhYjQzMzEyODg5MWUiLCJ1c2VySWQiOiI1MTM5MTU1MjkifQ==</vt:lpwstr>
  </property>
  <property fmtid="{D5CDD505-2E9C-101B-9397-08002B2CF9AE}" pid="6" name="KSOProductBuildVer">
    <vt:lpwstr>2052-12.1.0.25865</vt:lpwstr>
  </property>
  <property fmtid="{D5CDD505-2E9C-101B-9397-08002B2CF9AE}" pid="7" name="ICV">
    <vt:lpwstr>60E81FE7C13D4BECA5117410D9C8C4DD_13</vt:lpwstr>
  </property>
</Properties>
</file>