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3C20">
      <w:pPr>
        <w:pStyle w:val="16"/>
        <w:spacing w:line="360" w:lineRule="auto"/>
        <w:jc w:val="center"/>
        <w:rPr>
          <w:rFonts w:hint="eastAsia" w:ascii="宋体" w:hAnsi="宋体" w:eastAsia="宋体" w:cs="宋体"/>
          <w:b/>
          <w:bCs/>
          <w:sz w:val="44"/>
          <w:szCs w:val="44"/>
        </w:rPr>
      </w:pPr>
      <w:r>
        <w:rPr>
          <w:rFonts w:hint="eastAsia" w:hAnsi="宋体" w:cs="宋体"/>
          <w:b/>
          <w:bCs/>
          <w:color w:val="000000"/>
          <w:kern w:val="28"/>
          <w:sz w:val="44"/>
          <w:szCs w:val="44"/>
          <w:lang w:val="en-US" w:eastAsia="zh-CN" w:bidi="ar-SA"/>
        </w:rPr>
        <w:t>牟定县2025年地膜科学使用回收项目（二次）</w:t>
      </w:r>
    </w:p>
    <w:p w14:paraId="0CF254B9">
      <w:pPr>
        <w:pStyle w:val="2"/>
        <w:rPr>
          <w:rFonts w:hint="eastAsia" w:ascii="宋体" w:hAnsi="宋体" w:eastAsia="宋体" w:cs="宋体"/>
          <w:b/>
          <w:bCs/>
          <w:sz w:val="44"/>
          <w:szCs w:val="44"/>
          <w:lang w:eastAsia="zh-CN"/>
        </w:rPr>
      </w:pPr>
    </w:p>
    <w:p w14:paraId="51ACAE1F">
      <w:pPr>
        <w:rPr>
          <w:rFonts w:hint="eastAsia"/>
        </w:rPr>
      </w:pPr>
    </w:p>
    <w:p w14:paraId="66261B9D">
      <w:pPr>
        <w:rPr>
          <w:rFonts w:hint="eastAsia"/>
        </w:rPr>
      </w:pPr>
    </w:p>
    <w:p w14:paraId="1CF59AF6">
      <w:pPr>
        <w:pStyle w:val="16"/>
        <w:spacing w:line="240" w:lineRule="auto"/>
        <w:jc w:val="center"/>
        <w:rPr>
          <w:rFonts w:hint="eastAsia" w:ascii="宋体" w:hAnsi="宋体" w:eastAsia="宋体" w:cs="宋体"/>
          <w:b/>
          <w:bCs/>
          <w:color w:val="000000"/>
          <w:kern w:val="2"/>
          <w:sz w:val="72"/>
          <w:szCs w:val="72"/>
          <w:lang w:val="en-US" w:eastAsia="zh-CN" w:bidi="ar-SA"/>
        </w:rPr>
      </w:pPr>
      <w:r>
        <w:rPr>
          <w:rFonts w:hint="eastAsia" w:ascii="宋体" w:hAnsi="宋体" w:eastAsia="宋体" w:cs="宋体"/>
          <w:b/>
          <w:bCs/>
          <w:color w:val="000000"/>
          <w:kern w:val="2"/>
          <w:sz w:val="72"/>
          <w:szCs w:val="72"/>
          <w:lang w:val="en-US" w:eastAsia="zh-CN" w:bidi="ar-SA"/>
        </w:rPr>
        <w:t>招  标  文  件</w:t>
      </w:r>
    </w:p>
    <w:p w14:paraId="6EA33ADB">
      <w:pPr>
        <w:rPr>
          <w:rFonts w:hint="eastAsia"/>
          <w:lang w:val="en-US" w:eastAsia="zh-CN"/>
        </w:rPr>
      </w:pPr>
    </w:p>
    <w:p w14:paraId="41B3AD55">
      <w:pPr>
        <w:pStyle w:val="16"/>
        <w:spacing w:line="240" w:lineRule="auto"/>
        <w:jc w:val="center"/>
      </w:pPr>
      <w:r>
        <w:rPr>
          <w:rFonts w:hint="eastAsia" w:ascii="宋体" w:hAnsi="宋体" w:eastAsia="宋体" w:cs="宋体"/>
          <w:b/>
          <w:bCs/>
          <w:color w:val="000000"/>
          <w:kern w:val="2"/>
          <w:sz w:val="24"/>
          <w:szCs w:val="24"/>
          <w:lang w:val="en-US" w:eastAsia="zh-CN" w:bidi="ar-SA"/>
        </w:rPr>
        <w:t>项目编号：</w:t>
      </w:r>
      <w:r>
        <w:rPr>
          <w:rFonts w:hint="eastAsia" w:hAnsi="宋体" w:cs="宋体"/>
          <w:b/>
          <w:bCs/>
          <w:color w:val="auto"/>
          <w:kern w:val="2"/>
          <w:sz w:val="24"/>
          <w:szCs w:val="24"/>
          <w:lang w:val="en-US" w:eastAsia="zh-CN" w:bidi="ar-SA"/>
        </w:rPr>
        <w:t>CXZC2026-G1-00247-YNCY-0013</w:t>
      </w:r>
    </w:p>
    <w:p w14:paraId="6BEF9107">
      <w:pPr>
        <w:pStyle w:val="16"/>
        <w:spacing w:line="240" w:lineRule="auto"/>
        <w:jc w:val="center"/>
        <w:rPr>
          <w:rFonts w:hint="default" w:ascii="宋体" w:hAnsi="宋体" w:eastAsia="宋体" w:cs="宋体"/>
          <w:b w:val="0"/>
          <w:bCs w:val="0"/>
          <w:color w:val="000000"/>
          <w:sz w:val="24"/>
          <w:szCs w:val="24"/>
          <w:lang w:val="en-US" w:eastAsia="zh-CN"/>
        </w:rPr>
      </w:pPr>
    </w:p>
    <w:p w14:paraId="6261AB4C">
      <w:pPr>
        <w:pStyle w:val="16"/>
        <w:spacing w:line="360" w:lineRule="auto"/>
        <w:jc w:val="center"/>
        <w:rPr>
          <w:rFonts w:hint="eastAsia" w:ascii="宋体" w:hAnsi="宋体" w:eastAsia="宋体" w:cs="宋体"/>
          <w:b w:val="0"/>
          <w:bCs w:val="0"/>
          <w:color w:val="000000"/>
          <w:sz w:val="21"/>
          <w:szCs w:val="21"/>
          <w:lang w:val="en-US" w:eastAsia="zh-CN"/>
        </w:rPr>
      </w:pPr>
    </w:p>
    <w:p w14:paraId="469E5651">
      <w:pPr>
        <w:widowControl/>
        <w:spacing w:line="360" w:lineRule="auto"/>
        <w:ind w:firstLine="360" w:firstLineChars="150"/>
        <w:jc w:val="center"/>
        <w:rPr>
          <w:rFonts w:hint="eastAsia" w:ascii="宋体" w:hAnsi="宋体" w:eastAsia="宋体" w:cs="宋体"/>
          <w:b/>
          <w:bCs/>
          <w:sz w:val="30"/>
          <w:szCs w:val="30"/>
        </w:rPr>
      </w:pPr>
      <w:r>
        <w:rPr>
          <w:rFonts w:hint="eastAsia" w:eastAsia="宋体"/>
          <w:lang w:eastAsia="zh-CN"/>
        </w:rPr>
        <w:drawing>
          <wp:inline distT="0" distB="0" distL="114300" distR="114300">
            <wp:extent cx="2471420" cy="1629410"/>
            <wp:effectExtent l="0" t="0" r="5080" b="8890"/>
            <wp:docPr id="1" name="图片 1" descr="牟定门头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牟定门头0_00"/>
                    <pic:cNvPicPr>
                      <a:picLocks noChangeAspect="1"/>
                    </pic:cNvPicPr>
                  </pic:nvPicPr>
                  <pic:blipFill>
                    <a:blip r:embed="rId6"/>
                    <a:stretch>
                      <a:fillRect/>
                    </a:stretch>
                  </pic:blipFill>
                  <pic:spPr>
                    <a:xfrm>
                      <a:off x="0" y="0"/>
                      <a:ext cx="2471420" cy="1629410"/>
                    </a:xfrm>
                    <a:prstGeom prst="rect">
                      <a:avLst/>
                    </a:prstGeom>
                    <a:noFill/>
                    <a:ln>
                      <a:noFill/>
                    </a:ln>
                  </pic:spPr>
                </pic:pic>
              </a:graphicData>
            </a:graphic>
          </wp:inline>
        </w:drawing>
      </w:r>
    </w:p>
    <w:p w14:paraId="0CA5B473">
      <w:pPr>
        <w:pStyle w:val="9"/>
        <w:rPr>
          <w:rFonts w:hint="eastAsia" w:ascii="宋体" w:hAnsi="宋体" w:eastAsia="宋体" w:cs="宋体"/>
          <w:b/>
          <w:bCs/>
          <w:sz w:val="30"/>
          <w:szCs w:val="30"/>
        </w:rPr>
      </w:pPr>
    </w:p>
    <w:p w14:paraId="0978FEAB">
      <w:pPr>
        <w:pStyle w:val="9"/>
        <w:jc w:val="center"/>
        <w:rPr>
          <w:rFonts w:hint="eastAsia" w:ascii="宋体" w:hAnsi="宋体" w:eastAsia="宋体" w:cs="宋体"/>
          <w:b/>
          <w:bCs/>
          <w:color w:val="000000"/>
          <w:sz w:val="28"/>
          <w:szCs w:val="28"/>
          <w:lang w:val="en-US" w:eastAsia="zh-CN"/>
        </w:rPr>
      </w:pPr>
      <w:bookmarkStart w:id="0" w:name="_Toc12258"/>
      <w:r>
        <w:rPr>
          <w:rFonts w:hint="eastAsia" w:ascii="宋体" w:hAnsi="宋体" w:eastAsia="宋体" w:cs="宋体"/>
          <w:b/>
          <w:bCs/>
          <w:color w:val="000000"/>
          <w:sz w:val="28"/>
          <w:szCs w:val="28"/>
          <w:lang w:val="en-US" w:eastAsia="zh-CN"/>
        </w:rPr>
        <w:t>公开、公平、公正、守法、诚信</w:t>
      </w:r>
      <w:bookmarkEnd w:id="0"/>
    </w:p>
    <w:p w14:paraId="56D82D7B">
      <w:pPr>
        <w:pStyle w:val="9"/>
        <w:jc w:val="center"/>
        <w:rPr>
          <w:rFonts w:hint="eastAsia" w:ascii="宋体" w:hAnsi="宋体" w:eastAsia="宋体" w:cs="宋体"/>
          <w:b/>
          <w:bCs/>
          <w:color w:val="000000"/>
          <w:sz w:val="28"/>
          <w:szCs w:val="28"/>
          <w:lang w:val="en-US" w:eastAsia="zh-CN"/>
        </w:rPr>
      </w:pPr>
    </w:p>
    <w:p w14:paraId="2CA86F06">
      <w:pPr>
        <w:pStyle w:val="9"/>
        <w:rPr>
          <w:rFonts w:hint="eastAsia" w:ascii="宋体" w:hAnsi="宋体" w:eastAsia="宋体" w:cs="宋体"/>
          <w:b/>
          <w:bCs/>
          <w:sz w:val="30"/>
          <w:szCs w:val="30"/>
        </w:rPr>
      </w:pPr>
    </w:p>
    <w:p w14:paraId="06A56230">
      <w:pPr>
        <w:widowControl/>
        <w:spacing w:line="360" w:lineRule="auto"/>
        <w:ind w:firstLine="1405" w:firstLineChars="500"/>
        <w:rPr>
          <w:rFonts w:hint="eastAsia" w:ascii="宋体" w:hAnsi="宋体" w:eastAsia="宋体" w:cs="宋体"/>
          <w:b/>
          <w:bCs/>
          <w:color w:val="000000"/>
          <w:kern w:val="2"/>
          <w:sz w:val="28"/>
          <w:szCs w:val="28"/>
          <w:lang w:val="en-US" w:eastAsia="zh-CN" w:bidi="ar-SA"/>
        </w:rPr>
      </w:pPr>
      <w:r>
        <w:rPr>
          <w:rFonts w:hint="eastAsia" w:eastAsia="宋体" w:cs="宋体"/>
          <w:b/>
          <w:bCs/>
          <w:color w:val="000000"/>
          <w:kern w:val="2"/>
          <w:sz w:val="28"/>
          <w:szCs w:val="28"/>
          <w:lang w:val="en-US" w:eastAsia="zh-CN" w:bidi="ar-SA"/>
        </w:rPr>
        <w:t>采   购</w:t>
      </w:r>
      <w:r>
        <w:rPr>
          <w:rFonts w:hint="eastAsia" w:ascii="宋体" w:hAnsi="宋体" w:eastAsia="宋体" w:cs="宋体"/>
          <w:b/>
          <w:bCs/>
          <w:color w:val="000000"/>
          <w:kern w:val="2"/>
          <w:sz w:val="28"/>
          <w:szCs w:val="28"/>
          <w:lang w:val="en-US" w:eastAsia="zh-CN" w:bidi="ar-SA"/>
        </w:rPr>
        <w:t xml:space="preserve">  人：</w:t>
      </w:r>
      <w:r>
        <w:rPr>
          <w:rFonts w:hint="eastAsia" w:ascii="宋体" w:hAnsi="宋体" w:cs="宋体"/>
          <w:b/>
          <w:bCs/>
          <w:color w:val="000000"/>
          <w:kern w:val="2"/>
          <w:sz w:val="28"/>
          <w:szCs w:val="28"/>
          <w:lang w:val="en-US" w:eastAsia="zh-CN" w:bidi="ar-SA"/>
        </w:rPr>
        <w:t>牟定县农业农村局</w:t>
      </w:r>
    </w:p>
    <w:p w14:paraId="2C2DAFAE">
      <w:pPr>
        <w:pStyle w:val="35"/>
        <w:rPr>
          <w:rFonts w:hint="eastAsia"/>
          <w:lang w:val="en-US" w:eastAsia="zh-CN"/>
        </w:rPr>
      </w:pPr>
    </w:p>
    <w:p w14:paraId="0D5487BB">
      <w:pPr>
        <w:widowControl/>
        <w:spacing w:line="360" w:lineRule="auto"/>
        <w:ind w:firstLine="422" w:firstLineChars="150"/>
        <w:rPr>
          <w:rFonts w:hint="eastAsia" w:ascii="宋体" w:hAnsi="宋体" w:eastAsia="宋体" w:cs="宋体"/>
          <w:b/>
          <w:bCs/>
          <w:color w:val="000000"/>
          <w:kern w:val="2"/>
          <w:sz w:val="28"/>
          <w:szCs w:val="28"/>
          <w:lang w:val="en-US" w:eastAsia="zh-CN" w:bidi="ar-SA"/>
        </w:rPr>
      </w:pPr>
    </w:p>
    <w:p w14:paraId="4D05A6D4">
      <w:pPr>
        <w:widowControl/>
        <w:spacing w:line="360" w:lineRule="auto"/>
        <w:ind w:firstLine="1405" w:firstLineChars="50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采购代理机构：云南诚昱招标代理有限公司</w:t>
      </w:r>
    </w:p>
    <w:p w14:paraId="28BD6311">
      <w:pPr>
        <w:pStyle w:val="27"/>
        <w:rPr>
          <w:rFonts w:hint="eastAsia"/>
          <w:lang w:val="en-US" w:eastAsia="zh-CN"/>
        </w:rPr>
      </w:pPr>
    </w:p>
    <w:p w14:paraId="259EDDE5">
      <w:pPr>
        <w:widowControl/>
        <w:spacing w:line="360" w:lineRule="auto"/>
        <w:ind w:firstLine="2530" w:firstLineChars="900"/>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时间：二〇二</w:t>
      </w:r>
      <w:r>
        <w:rPr>
          <w:rFonts w:hint="eastAsia" w:ascii="宋体" w:hAnsi="宋体" w:cs="宋体"/>
          <w:b/>
          <w:bCs/>
          <w:color w:val="000000"/>
          <w:kern w:val="2"/>
          <w:sz w:val="28"/>
          <w:szCs w:val="28"/>
          <w:lang w:val="en-US" w:eastAsia="zh-CN" w:bidi="ar-SA"/>
        </w:rPr>
        <w:t>六</w:t>
      </w:r>
      <w:r>
        <w:rPr>
          <w:rFonts w:hint="eastAsia" w:ascii="宋体" w:hAnsi="宋体" w:eastAsia="宋体" w:cs="宋体"/>
          <w:b/>
          <w:bCs/>
          <w:color w:val="000000"/>
          <w:kern w:val="2"/>
          <w:sz w:val="28"/>
          <w:szCs w:val="28"/>
          <w:lang w:val="en-US" w:eastAsia="zh-CN" w:bidi="ar-SA"/>
        </w:rPr>
        <w:t>年</w:t>
      </w:r>
      <w:r>
        <w:rPr>
          <w:rFonts w:hint="eastAsia" w:cs="宋体"/>
          <w:b/>
          <w:bCs/>
          <w:color w:val="000000"/>
          <w:kern w:val="2"/>
          <w:sz w:val="28"/>
          <w:szCs w:val="28"/>
          <w:lang w:val="en-US" w:eastAsia="zh-CN" w:bidi="ar-SA"/>
        </w:rPr>
        <w:t>五</w:t>
      </w:r>
      <w:r>
        <w:rPr>
          <w:rFonts w:hint="eastAsia" w:ascii="宋体" w:hAnsi="宋体" w:eastAsia="宋体" w:cs="宋体"/>
          <w:b/>
          <w:bCs/>
          <w:color w:val="000000"/>
          <w:kern w:val="2"/>
          <w:sz w:val="28"/>
          <w:szCs w:val="28"/>
          <w:lang w:val="en-US" w:eastAsia="zh-CN" w:bidi="ar-SA"/>
        </w:rPr>
        <w:t>月</w:t>
      </w:r>
      <w:bookmarkStart w:id="280" w:name="_GoBack"/>
      <w:bookmarkEnd w:id="280"/>
    </w:p>
    <w:sdt>
      <w:sdtPr>
        <w:rPr>
          <w:rFonts w:hint="eastAsia" w:ascii="宋体" w:hAnsi="宋体" w:eastAsia="宋体" w:cs="宋体"/>
          <w:b w:val="0"/>
          <w:bCs w:val="0"/>
          <w:color w:val="auto"/>
          <w:kern w:val="2"/>
          <w:sz w:val="28"/>
          <w:szCs w:val="28"/>
          <w:lang w:val="zh-CN"/>
        </w:rPr>
        <w:id w:val="-1134787563"/>
        <w:docPartObj>
          <w:docPartGallery w:val="Table of Contents"/>
          <w:docPartUnique/>
        </w:docPartObj>
      </w:sdtPr>
      <w:sdtEndPr>
        <w:rPr>
          <w:rFonts w:hint="eastAsia" w:eastAsia="宋体" w:asciiTheme="minorHAnsi" w:hAnsiTheme="minorHAnsi" w:cstheme="minorBidi"/>
          <w:b w:val="0"/>
          <w:bCs w:val="0"/>
          <w:color w:val="auto"/>
          <w:kern w:val="2"/>
          <w:sz w:val="28"/>
          <w:szCs w:val="28"/>
          <w:lang w:val="en-US"/>
        </w:rPr>
      </w:sdtEndPr>
      <w:sdtContent>
        <w:p w14:paraId="2F253C69">
          <w:pPr>
            <w:pStyle w:val="55"/>
            <w:spacing w:line="360" w:lineRule="auto"/>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1" w:name="_Toc485916402"/>
          <w:r>
            <w:rPr>
              <w:rFonts w:hint="eastAsia" w:ascii="宋体" w:hAnsi="宋体" w:eastAsia="宋体" w:cs="宋体"/>
              <w:b/>
              <w:bCs/>
              <w:color w:val="000000" w:themeColor="text1"/>
              <w:kern w:val="2"/>
              <w:sz w:val="28"/>
              <w:szCs w:val="28"/>
              <w:lang w:val="zh-CN" w:eastAsia="zh-CN" w:bidi="ar-SA"/>
              <w14:textFill>
                <w14:solidFill>
                  <w14:schemeClr w14:val="tx1"/>
                </w14:solidFill>
              </w14:textFill>
            </w:rPr>
            <w:t>目</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8"/>
              <w:szCs w:val="28"/>
              <w:lang w:val="zh-CN" w:eastAsia="zh-CN" w:bidi="ar-SA"/>
              <w14:textFill>
                <w14:solidFill>
                  <w14:schemeClr w14:val="tx1"/>
                </w14:solidFill>
              </w14:textFill>
            </w:rPr>
            <w:t>录</w:t>
          </w:r>
        </w:p>
        <w:p w14:paraId="26B2D479">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_Toc9165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_Toc9165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9893FC">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_Toc1885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第二章 投标人须知</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14:paraId="2826EB1C">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_Toc30637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_Toc30637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36BBDF">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_Toc26241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第四章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_Toc26241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5687CA">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_Toc25233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en-US" w:eastAsia="zh-CN" w:bidi="ar-SA"/>
            </w:rPr>
            <w:t>第五章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_Toc25233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CCD6B0">
          <w:pPr>
            <w:pStyle w:val="21"/>
            <w:tabs>
              <w:tab w:val="right" w:leader="dot" w:pos="960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_Toc27237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第六章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_Toc27237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075111">
          <w:pPr>
            <w:spacing w:line="360" w:lineRule="auto"/>
            <w:rPr>
              <w:sz w:val="28"/>
              <w:szCs w:val="28"/>
            </w:rPr>
          </w:pPr>
          <w:r>
            <w:rPr>
              <w:rFonts w:hint="eastAsia" w:ascii="宋体" w:hAnsi="宋体" w:eastAsia="宋体" w:cs="宋体"/>
              <w:sz w:val="24"/>
              <w:szCs w:val="24"/>
            </w:rPr>
            <w:fldChar w:fldCharType="end"/>
          </w:r>
        </w:p>
      </w:sdtContent>
    </w:sdt>
    <w:p w14:paraId="4B4B925A">
      <w:pPr>
        <w:pStyle w:val="3"/>
        <w:spacing w:line="360" w:lineRule="auto"/>
        <w:rPr>
          <w:rFonts w:hint="eastAsia" w:ascii="方正仿宋简体" w:hAnsi="方正仿宋简体" w:eastAsia="方正仿宋简体" w:cs="方正仿宋简体"/>
          <w:b/>
          <w:bCs/>
          <w:color w:val="000000" w:themeColor="text1"/>
          <w:kern w:val="2"/>
          <w:sz w:val="28"/>
          <w:szCs w:val="28"/>
          <w:lang w:val="en-US" w:eastAsia="zh-CN" w:bidi="ar-SA"/>
          <w14:textFill>
            <w14:solidFill>
              <w14:schemeClr w14:val="tx1"/>
            </w14:solidFill>
          </w14:textFill>
        </w:rPr>
        <w:sectPr>
          <w:pgSz w:w="12240" w:h="15840"/>
          <w:pgMar w:top="1440" w:right="1080" w:bottom="1440" w:left="1320" w:header="720" w:footer="720" w:gutter="0"/>
          <w:cols w:space="720" w:num="1"/>
        </w:sectPr>
      </w:pPr>
      <w:bookmarkStart w:id="2" w:name="_Toc30514548"/>
      <w:bookmarkStart w:id="3" w:name="_Toc30599762"/>
    </w:p>
    <w:p w14:paraId="4F62B638">
      <w:pPr>
        <w:pStyle w:val="3"/>
        <w:tabs>
          <w:tab w:val="left" w:pos="0"/>
          <w:tab w:val="clear" w:pos="360"/>
        </w:tabs>
        <w:spacing w:line="360" w:lineRule="auto"/>
        <w:ind w:left="4" w:leftChars="0" w:hanging="4" w:firstLineChars="0"/>
        <w:jc w:val="center"/>
        <w:rPr>
          <w:rFonts w:hint="eastAsia" w:ascii="宋体" w:hAnsi="宋体" w:eastAsia="宋体" w:cs="宋体"/>
        </w:rPr>
      </w:pPr>
      <w:bookmarkStart w:id="4" w:name="_Toc9165"/>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第一章  招标公告</w:t>
      </w:r>
      <w:bookmarkEnd w:id="1"/>
      <w:bookmarkEnd w:id="2"/>
      <w:bookmarkEnd w:id="3"/>
      <w:bookmarkEnd w:id="4"/>
    </w:p>
    <w:p w14:paraId="661188B8">
      <w:pPr>
        <w:pStyle w:val="4"/>
        <w:numPr>
          <w:ilvl w:val="0"/>
          <w:numId w:val="0"/>
        </w:numPr>
        <w:spacing w:before="0" w:line="360" w:lineRule="auto"/>
        <w:jc w:val="center"/>
        <w:rPr>
          <w:rFonts w:hint="eastAsia" w:ascii="宋体" w:hAnsi="宋体" w:eastAsia="宋体" w:cs="宋体"/>
          <w:b/>
          <w:bCs/>
          <w:color w:val="000000"/>
          <w:kern w:val="2"/>
          <w:sz w:val="30"/>
          <w:szCs w:val="30"/>
          <w:lang w:val="en-US" w:eastAsia="zh-CN" w:bidi="ar-SA"/>
        </w:rPr>
      </w:pPr>
      <w:bookmarkStart w:id="5" w:name="_Toc30599763"/>
      <w:bookmarkStart w:id="6" w:name="_Toc1885"/>
      <w:bookmarkStart w:id="7" w:name="_Toc30514549"/>
      <w:r>
        <w:rPr>
          <w:rFonts w:hint="eastAsia" w:ascii="宋体" w:hAnsi="宋体" w:eastAsia="宋体" w:cs="宋体"/>
          <w:b/>
          <w:bCs/>
          <w:color w:val="000000"/>
          <w:kern w:val="2"/>
          <w:sz w:val="30"/>
          <w:szCs w:val="30"/>
          <w:lang w:val="en-US" w:eastAsia="zh-CN" w:bidi="ar-SA"/>
        </w:rPr>
        <w:t>牟定县2025年地膜科学使用回收项目（二次）</w:t>
      </w:r>
    </w:p>
    <w:p w14:paraId="7619AEDD">
      <w:pPr>
        <w:pStyle w:val="4"/>
        <w:numPr>
          <w:ilvl w:val="0"/>
          <w:numId w:val="0"/>
        </w:numPr>
        <w:spacing w:before="0" w:line="360" w:lineRule="auto"/>
        <w:jc w:val="center"/>
        <w:rPr>
          <w:rFonts w:hint="eastAsia" w:ascii="宋体" w:hAnsi="宋体" w:eastAsia="宋体" w:cs="宋体"/>
          <w:b/>
          <w:bCs/>
          <w:color w:val="000000"/>
          <w:kern w:val="2"/>
          <w:sz w:val="36"/>
          <w:szCs w:val="36"/>
          <w:lang w:val="en-US" w:eastAsia="zh-CN" w:bidi="ar-SA"/>
        </w:rPr>
      </w:pPr>
      <w:r>
        <w:rPr>
          <w:rFonts w:hint="eastAsia" w:ascii="宋体" w:hAnsi="宋体" w:eastAsia="宋体" w:cs="宋体"/>
          <w:b/>
          <w:bCs/>
          <w:color w:val="000000"/>
          <w:kern w:val="2"/>
          <w:sz w:val="30"/>
          <w:szCs w:val="30"/>
          <w:lang w:val="en-US" w:eastAsia="zh-CN" w:bidi="ar-SA"/>
        </w:rPr>
        <w:t>公开招标公告</w:t>
      </w:r>
    </w:p>
    <w:p w14:paraId="00BAD784">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cs="宋体"/>
          <w:b/>
          <w:bCs/>
        </w:rPr>
      </w:pPr>
      <w:r>
        <w:rPr>
          <w:rFonts w:hint="eastAsia" w:cs="宋体"/>
          <w:b/>
          <w:bCs/>
        </w:rPr>
        <w:t>项目概况</w:t>
      </w:r>
    </w:p>
    <w:p w14:paraId="3CD1968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u w:val="single"/>
          <w:lang w:val="en-US" w:eastAsia="zh-CN"/>
        </w:rPr>
        <w:t>牟定县2025年地膜科学使用回收项目（二次）</w:t>
      </w:r>
      <w:r>
        <w:rPr>
          <w:rFonts w:hint="eastAsia" w:ascii="宋体" w:hAnsi="宋体" w:cs="宋体"/>
          <w:b w:val="0"/>
          <w:bCs w:val="0"/>
          <w:color w:val="auto"/>
          <w:sz w:val="21"/>
          <w:szCs w:val="21"/>
          <w:lang w:val="en-US" w:eastAsia="zh-CN"/>
        </w:rPr>
        <w:t>的潜在供应商应在</w:t>
      </w:r>
      <w:r>
        <w:rPr>
          <w:rFonts w:hint="eastAsia" w:ascii="宋体" w:hAnsi="宋体" w:eastAsia="宋体" w:cs="宋体"/>
          <w:b w:val="0"/>
          <w:bCs w:val="0"/>
          <w:color w:val="000000"/>
          <w:sz w:val="21"/>
          <w:szCs w:val="21"/>
          <w:u w:val="single"/>
          <w:lang w:val="en-US" w:eastAsia="zh-CN"/>
        </w:rPr>
        <w:t>政采云平台</w:t>
      </w:r>
      <w:r>
        <w:rPr>
          <w:rFonts w:hint="eastAsia" w:ascii="宋体" w:hAnsi="宋体" w:eastAsia="宋体" w:cs="宋体"/>
          <w:b w:val="0"/>
          <w:bCs w:val="0"/>
          <w:color w:val="000000"/>
          <w:sz w:val="21"/>
          <w:szCs w:val="21"/>
          <w:u w:val="none"/>
          <w:lang w:val="en-US" w:eastAsia="zh-CN"/>
        </w:rPr>
        <w:t>（</w:t>
      </w:r>
      <w:r>
        <w:rPr>
          <w:rFonts w:hint="eastAsia" w:ascii="宋体" w:hAnsi="宋体" w:eastAsia="宋体" w:cs="宋体"/>
          <w:b w:val="0"/>
          <w:bCs w:val="0"/>
          <w:color w:val="auto"/>
          <w:sz w:val="21"/>
          <w:szCs w:val="21"/>
          <w:lang w:val="en-US" w:eastAsia="zh-CN"/>
        </w:rPr>
        <w:t>http</w:t>
      </w:r>
      <w:r>
        <w:rPr>
          <w:rFonts w:hint="eastAsia" w:ascii="宋体" w:hAnsi="宋体" w:eastAsia="宋体" w:cs="宋体"/>
          <w:b w:val="0"/>
          <w:bCs w:val="0"/>
          <w:color w:val="000000"/>
          <w:sz w:val="21"/>
          <w:szCs w:val="21"/>
          <w:u w:val="none"/>
          <w:lang w:val="en-US" w:eastAsia="zh-CN"/>
        </w:rPr>
        <w:t>://www.zcygov.cn）</w:t>
      </w:r>
      <w:r>
        <w:rPr>
          <w:rFonts w:hint="eastAsia" w:ascii="宋体" w:hAnsi="宋体" w:eastAsia="宋体" w:cs="宋体"/>
          <w:b w:val="0"/>
          <w:bCs w:val="0"/>
          <w:color w:val="000000"/>
          <w:sz w:val="21"/>
          <w:szCs w:val="21"/>
          <w:lang w:val="en-US" w:eastAsia="zh-CN"/>
        </w:rPr>
        <w:t>线上获取</w:t>
      </w:r>
      <w:r>
        <w:rPr>
          <w:rFonts w:hint="eastAsia" w:ascii="宋体" w:hAnsi="宋体" w:cs="宋体"/>
          <w:b w:val="0"/>
          <w:bCs w:val="0"/>
          <w:color w:val="auto"/>
          <w:sz w:val="21"/>
          <w:szCs w:val="21"/>
          <w:u w:val="none"/>
          <w:lang w:val="en-US" w:eastAsia="zh-CN"/>
        </w:rPr>
        <w:t>招标文件</w:t>
      </w:r>
      <w:r>
        <w:rPr>
          <w:rFonts w:hint="eastAsia" w:ascii="宋体" w:hAnsi="宋体" w:cs="宋体"/>
          <w:b w:val="0"/>
          <w:bCs w:val="0"/>
          <w:color w:val="auto"/>
          <w:sz w:val="21"/>
          <w:szCs w:val="21"/>
          <w:lang w:val="en-US" w:eastAsia="zh-CN"/>
        </w:rPr>
        <w:t>，并于</w:t>
      </w:r>
      <w:r>
        <w:rPr>
          <w:rFonts w:hint="eastAsia" w:ascii="宋体" w:hAnsi="宋体" w:cs="宋体"/>
          <w:b w:val="0"/>
          <w:bCs w:val="0"/>
          <w:color w:val="auto"/>
          <w:sz w:val="21"/>
          <w:szCs w:val="21"/>
          <w:u w:val="single"/>
          <w:lang w:val="en-US" w:eastAsia="zh-CN"/>
        </w:rPr>
        <w:t>2026年05月28日08时30分</w:t>
      </w:r>
      <w:r>
        <w:rPr>
          <w:rFonts w:hint="eastAsia" w:ascii="宋体" w:hAnsi="宋体" w:cs="宋体"/>
          <w:b w:val="0"/>
          <w:bCs w:val="0"/>
          <w:color w:val="auto"/>
          <w:sz w:val="21"/>
          <w:szCs w:val="21"/>
          <w:lang w:val="en-US" w:eastAsia="zh-CN"/>
        </w:rPr>
        <w:t>（北京时间）前递交投标文件。</w:t>
      </w:r>
    </w:p>
    <w:p w14:paraId="158E3D6E">
      <w:pPr>
        <w:keepNext w:val="0"/>
        <w:keepLines w:val="0"/>
        <w:pageBreakBefore w:val="0"/>
        <w:kinsoku/>
        <w:wordWrap/>
        <w:overflowPunct/>
        <w:topLinePunct w:val="0"/>
        <w:autoSpaceDE/>
        <w:autoSpaceDN/>
        <w:bidi w:val="0"/>
        <w:adjustRightInd/>
        <w:snapToGrid w:val="0"/>
        <w:spacing w:after="0" w:line="360" w:lineRule="auto"/>
        <w:jc w:val="both"/>
        <w:textAlignment w:val="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一、项目基本情况</w:t>
      </w:r>
    </w:p>
    <w:p w14:paraId="7A362AE7">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cs="宋体"/>
          <w:b w:val="0"/>
          <w:bCs w:val="0"/>
          <w:color w:val="auto"/>
          <w:sz w:val="21"/>
          <w:szCs w:val="21"/>
          <w:lang w:val="en-US" w:eastAsia="zh-CN"/>
        </w:rPr>
      </w:pPr>
      <w:bookmarkStart w:id="8" w:name="_Toc425239399"/>
      <w:r>
        <w:rPr>
          <w:rFonts w:hint="eastAsia" w:ascii="宋体" w:hAnsi="宋体" w:eastAsia="宋体" w:cs="宋体"/>
          <w:b w:val="0"/>
          <w:bCs w:val="0"/>
          <w:color w:val="auto"/>
          <w:sz w:val="21"/>
          <w:szCs w:val="21"/>
          <w:lang w:val="en-US" w:eastAsia="zh-CN"/>
        </w:rPr>
        <w:t>项目名称：</w:t>
      </w:r>
      <w:r>
        <w:rPr>
          <w:rFonts w:hint="eastAsia" w:ascii="宋体" w:hAnsi="宋体" w:cs="宋体"/>
          <w:b w:val="0"/>
          <w:bCs w:val="0"/>
          <w:color w:val="auto"/>
          <w:sz w:val="21"/>
          <w:szCs w:val="21"/>
          <w:lang w:val="en-US" w:eastAsia="zh-CN"/>
        </w:rPr>
        <w:t>牟定县2025年地膜科学使用回收项目（二次）</w:t>
      </w:r>
    </w:p>
    <w:p w14:paraId="68BB6102">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项目编号：</w:t>
      </w:r>
      <w:r>
        <w:rPr>
          <w:rFonts w:hint="eastAsia" w:ascii="宋体" w:hAnsi="宋体" w:cs="宋体"/>
          <w:b w:val="0"/>
          <w:bCs w:val="0"/>
          <w:color w:val="auto"/>
          <w:sz w:val="21"/>
          <w:szCs w:val="21"/>
          <w:lang w:val="en-US" w:eastAsia="zh-CN"/>
        </w:rPr>
        <w:t>CXZC2026-G1-00247-YNCY-0013</w:t>
      </w:r>
    </w:p>
    <w:p w14:paraId="72E74FC3">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预算金额：</w:t>
      </w:r>
      <w:r>
        <w:rPr>
          <w:rFonts w:hint="eastAsia" w:ascii="宋体" w:hAnsi="宋体" w:cs="宋体"/>
          <w:b w:val="0"/>
          <w:bCs w:val="0"/>
          <w:color w:val="auto"/>
          <w:sz w:val="21"/>
          <w:szCs w:val="21"/>
          <w:lang w:val="en-US" w:eastAsia="zh-CN"/>
        </w:rPr>
        <w:t>115.00万元。</w:t>
      </w:r>
    </w:p>
    <w:p w14:paraId="31371198">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最高限价：115.00万元。</w:t>
      </w:r>
    </w:p>
    <w:p w14:paraId="58D43C84">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default" w:ascii="宋体" w:hAnsi="宋体" w:cs="宋体"/>
          <w:b w:val="0"/>
          <w:bCs w:val="0"/>
          <w:color w:val="000000"/>
          <w:sz w:val="21"/>
          <w:szCs w:val="21"/>
          <w:lang w:val="en-US" w:eastAsia="zh-CN"/>
        </w:rPr>
      </w:pPr>
      <w:r>
        <w:rPr>
          <w:rFonts w:hint="eastAsia" w:ascii="宋体" w:hAnsi="宋体" w:cs="宋体"/>
          <w:color w:val="auto"/>
          <w:sz w:val="21"/>
          <w:szCs w:val="21"/>
          <w:lang w:val="en-US" w:eastAsia="zh-CN"/>
        </w:rPr>
        <w:t>采购（需求）范围</w:t>
      </w:r>
      <w:r>
        <w:rPr>
          <w:rFonts w:hint="eastAsia" w:ascii="宋体" w:hAnsi="宋体" w:cs="宋体"/>
          <w:b w:val="0"/>
          <w:bCs w:val="0"/>
          <w:color w:val="000000"/>
          <w:sz w:val="21"/>
          <w:szCs w:val="21"/>
          <w:lang w:val="en-US" w:eastAsia="zh-CN"/>
        </w:rPr>
        <w:t>：计划推广使用0.015毫米及以上的加厚高强度地膜4.7万亩，使用105吨，回收500吨；详见“第六章  采购需求”。</w:t>
      </w:r>
    </w:p>
    <w:p w14:paraId="2BBF59D0">
      <w:pPr>
        <w:snapToGrid w:val="0"/>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合同履行期限：合同签订之日起1年（详细供货时间由双方在合同中明确）。</w:t>
      </w:r>
    </w:p>
    <w:p w14:paraId="0C04F025">
      <w:pPr>
        <w:snapToGrid w:val="0"/>
        <w:spacing w:line="360" w:lineRule="auto"/>
        <w:ind w:firstLine="420" w:firstLineChars="200"/>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项目地点</w:t>
      </w:r>
      <w:r>
        <w:rPr>
          <w:rFonts w:hint="eastAsia" w:ascii="宋体" w:hAnsi="宋体" w:eastAsia="宋体"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牟定县境内（详细供货地点由采购人指定）</w:t>
      </w:r>
      <w:r>
        <w:rPr>
          <w:rFonts w:hint="eastAsia" w:ascii="宋体" w:hAnsi="宋体" w:eastAsia="宋体" w:cs="宋体"/>
          <w:b w:val="0"/>
          <w:bCs w:val="0"/>
          <w:color w:val="000000"/>
          <w:sz w:val="21"/>
          <w:szCs w:val="21"/>
          <w:lang w:val="en-US" w:eastAsia="zh-CN"/>
        </w:rPr>
        <w:t>。</w:t>
      </w:r>
    </w:p>
    <w:p w14:paraId="24E4444D">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质量要求：</w:t>
      </w:r>
      <w:r>
        <w:rPr>
          <w:rFonts w:hint="eastAsia" w:ascii="宋体" w:hAnsi="宋体" w:eastAsia="宋体" w:cs="宋体"/>
          <w:color w:val="000000"/>
          <w:sz w:val="21"/>
          <w:szCs w:val="21"/>
          <w:lang w:val="en-US" w:eastAsia="zh-CN"/>
        </w:rPr>
        <w:t>必须符合国家、行业相关验收标准</w:t>
      </w:r>
      <w:r>
        <w:rPr>
          <w:rFonts w:hint="eastAsia" w:ascii="宋体" w:hAnsi="宋体" w:cs="宋体"/>
          <w:b w:val="0"/>
          <w:bCs w:val="0"/>
          <w:color w:val="000000"/>
          <w:sz w:val="21"/>
          <w:szCs w:val="21"/>
          <w:lang w:val="en-US" w:eastAsia="zh-CN"/>
        </w:rPr>
        <w:t>，一次性验收合格。</w:t>
      </w:r>
    </w:p>
    <w:p w14:paraId="18A58642">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本项目不接受联合体投标。</w:t>
      </w:r>
    </w:p>
    <w:p w14:paraId="018C3610">
      <w:pPr>
        <w:keepNext w:val="0"/>
        <w:keepLines w:val="0"/>
        <w:pageBreakBefore w:val="0"/>
        <w:kinsoku/>
        <w:wordWrap/>
        <w:overflowPunct/>
        <w:topLinePunct w:val="0"/>
        <w:autoSpaceDE/>
        <w:autoSpaceDN/>
        <w:bidi w:val="0"/>
        <w:adjustRightInd/>
        <w:snapToGrid w:val="0"/>
        <w:spacing w:after="0" w:line="360" w:lineRule="auto"/>
        <w:jc w:val="both"/>
        <w:textAlignment w:val="auto"/>
        <w:outlineLvl w:val="9"/>
        <w:rPr>
          <w:rFonts w:hint="eastAsia" w:ascii="宋体" w:hAnsi="宋体" w:eastAsia="宋体" w:cs="宋体"/>
          <w:b w:val="0"/>
          <w:bCs w:val="0"/>
          <w:color w:val="000000"/>
          <w:sz w:val="21"/>
          <w:szCs w:val="21"/>
          <w:lang w:val="en-US" w:eastAsia="zh-CN"/>
        </w:rPr>
      </w:pPr>
      <w:bookmarkStart w:id="9" w:name="_Toc28359003"/>
      <w:bookmarkStart w:id="10" w:name="_Toc35393791"/>
      <w:bookmarkStart w:id="11" w:name="_Toc28359080"/>
      <w:bookmarkStart w:id="12" w:name="_Toc35393622"/>
      <w:r>
        <w:rPr>
          <w:rFonts w:hint="eastAsia" w:ascii="宋体" w:hAnsi="宋体" w:eastAsia="宋体" w:cs="宋体"/>
          <w:b/>
          <w:bCs/>
          <w:color w:val="000000"/>
          <w:sz w:val="21"/>
          <w:szCs w:val="21"/>
          <w:lang w:val="en-US" w:eastAsia="zh-CN"/>
        </w:rPr>
        <w:t>二、申请人的资格要求</w:t>
      </w:r>
      <w:bookmarkEnd w:id="9"/>
      <w:bookmarkEnd w:id="10"/>
      <w:bookmarkEnd w:id="11"/>
      <w:bookmarkEnd w:id="12"/>
    </w:p>
    <w:p w14:paraId="50F6CC49">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1.满足《中华人民共和国政府采购法》第二十二条规定:</w:t>
      </w:r>
    </w:p>
    <w:p w14:paraId="07449D98">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（1）具有独立承担民事责任的能力：提供法人或者其他组织的营业执照或自然人身份证明。</w:t>
      </w:r>
    </w:p>
    <w:p w14:paraId="028EF59E">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（2）具有良好的商业信誉和健全的财务会计制度：提供书面证明材料或书面声明函。</w:t>
      </w:r>
    </w:p>
    <w:p w14:paraId="0D83127A">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（3）具有履行合同所必需的设备和专业技术能力：提供书面证明材料或书面声明函。</w:t>
      </w:r>
    </w:p>
    <w:p w14:paraId="1F2C9971">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（4）有依法缴纳税收和社会保障资金的良好记录：提供书面证明材料或书面声明函。</w:t>
      </w:r>
    </w:p>
    <w:p w14:paraId="0505BD44">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（5）参加政府采购活动前三年内，在经营活动中没有重大违法记录：提供书面证明材料或书面声明函。</w:t>
      </w:r>
    </w:p>
    <w:p w14:paraId="450D6832">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rPr>
        <w:t>（6）法律、行政法规规定的其他条件：</w:t>
      </w:r>
      <w:r>
        <w:rPr>
          <w:rFonts w:hint="eastAsia" w:ascii="宋体" w:hAnsi="宋体" w:cs="宋体"/>
          <w:color w:val="000000" w:themeColor="text1"/>
          <w:sz w:val="21"/>
          <w:szCs w:val="21"/>
          <w:lang w:val="en-US" w:eastAsia="zh-CN"/>
          <w14:textFill>
            <w14:solidFill>
              <w14:schemeClr w14:val="tx1"/>
            </w14:solidFill>
          </w14:textFill>
        </w:rPr>
        <w:t>单位负责人为同一人或者存在控股或者管理关系的不同投标人，不得参加同一合同项下的政府采购活动。</w:t>
      </w:r>
    </w:p>
    <w:p w14:paraId="6E0A0758">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2.落实政府采购政策需满足的资格要求：</w:t>
      </w:r>
    </w:p>
    <w:p w14:paraId="477FC4B8">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本项目非专门面向中小型企业采购；根据《关于进一步加大政府采购支持中小企业力度的通知》（财库〔2022〕19号），对符合采购要求的小型和微型企业给予价格扣除10%，用扣除后的价格参与评审；监狱企业及残疾人福利性单位视同小微企业。</w:t>
      </w:r>
    </w:p>
    <w:p w14:paraId="2C8A86F0">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（2）根据《财政部 发展改革委 生态环境部 市场监管总局关于调整优化节能产品、环境标志产品政府采购执行机制的通知》(财库〔2019〕9号)，若报价产品为国家确定的认证机构出具的、处于有效期之内的节能产品、环境标志产品，且提供有效真实证明材料的，在其报价基础上给予6%的价格扣除</w:t>
      </w:r>
      <w:r>
        <w:rPr>
          <w:rFonts w:hint="eastAsia" w:ascii="宋体" w:hAnsi="宋体" w:eastAsia="宋体" w:cs="宋体"/>
          <w:b w:val="0"/>
          <w:bCs w:val="0"/>
          <w:color w:val="000000"/>
          <w:sz w:val="21"/>
          <w:szCs w:val="21"/>
          <w:lang w:val="en-US" w:eastAsia="zh-CN"/>
        </w:rPr>
        <w:t>用扣除后的价格参与评审</w:t>
      </w:r>
      <w:r>
        <w:rPr>
          <w:rFonts w:hint="eastAsia" w:ascii="宋体" w:hAnsi="宋体" w:cs="宋体"/>
          <w:b w:val="0"/>
          <w:bCs w:val="0"/>
          <w:color w:val="000000"/>
          <w:sz w:val="21"/>
          <w:szCs w:val="21"/>
          <w:lang w:val="en-US" w:eastAsia="zh-CN"/>
        </w:rPr>
        <w:t>；</w:t>
      </w:r>
    </w:p>
    <w:p w14:paraId="6DE9392E">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r>
        <w:rPr>
          <w:rFonts w:hint="eastAsia" w:ascii="宋体" w:hAnsi="宋体" w:eastAsia="宋体" w:cs="宋体"/>
          <w:b w:val="0"/>
          <w:bCs w:val="0"/>
          <w:color w:val="000000"/>
          <w:sz w:val="21"/>
          <w:szCs w:val="21"/>
          <w:lang w:val="en-US" w:eastAsia="zh-CN"/>
        </w:rPr>
        <w:t>根据《关于印发中小企业划型标准规定的通知》（工信部联企业〔2011〕300号）文件规定的划分标准，本项目对应的中小企业划分标准所属行业为：工业。</w:t>
      </w:r>
    </w:p>
    <w:p w14:paraId="6AD43191">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3.本项目的特定资格要求：</w:t>
      </w:r>
      <w:r>
        <w:rPr>
          <w:rFonts w:hint="eastAsia" w:ascii="宋体" w:hAnsi="宋体" w:cs="宋体"/>
          <w:b w:val="0"/>
          <w:bCs w:val="0"/>
          <w:color w:val="000000"/>
          <w:sz w:val="21"/>
          <w:szCs w:val="21"/>
          <w:lang w:val="en-US" w:eastAsia="zh-CN"/>
        </w:rPr>
        <w:t>无。</w:t>
      </w:r>
    </w:p>
    <w:p w14:paraId="315BC7A4">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三、</w:t>
      </w:r>
      <w:bookmarkEnd w:id="8"/>
      <w:r>
        <w:rPr>
          <w:rFonts w:hint="eastAsia" w:ascii="宋体" w:hAnsi="宋体" w:eastAsia="宋体" w:cs="宋体"/>
          <w:b/>
          <w:bCs/>
          <w:color w:val="000000"/>
          <w:sz w:val="21"/>
          <w:szCs w:val="21"/>
          <w:lang w:val="en-US" w:eastAsia="zh-CN"/>
        </w:rPr>
        <w:t>获取采购文件</w:t>
      </w:r>
    </w:p>
    <w:p w14:paraId="75807160">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bookmarkStart w:id="13" w:name="_Toc425239401"/>
      <w:r>
        <w:rPr>
          <w:rFonts w:hint="eastAsia" w:ascii="宋体" w:hAnsi="宋体" w:eastAsia="宋体" w:cs="宋体"/>
          <w:b w:val="0"/>
          <w:bCs w:val="0"/>
          <w:color w:val="000000"/>
          <w:sz w:val="21"/>
          <w:szCs w:val="21"/>
          <w:lang w:val="en-US" w:eastAsia="zh-CN"/>
        </w:rPr>
        <w:t>时间：202</w:t>
      </w:r>
      <w:r>
        <w:rPr>
          <w:rFonts w:hint="eastAsia" w:ascii="宋体" w:hAnsi="宋体" w:cs="宋体"/>
          <w:b w:val="0"/>
          <w:bCs w:val="0"/>
          <w:color w:val="000000"/>
          <w:sz w:val="21"/>
          <w:szCs w:val="21"/>
          <w:lang w:val="en-US" w:eastAsia="zh-CN"/>
        </w:rPr>
        <w:t>6</w:t>
      </w:r>
      <w:r>
        <w:rPr>
          <w:rFonts w:hint="eastAsia" w:ascii="宋体" w:hAnsi="宋体" w:eastAsia="宋体" w:cs="宋体"/>
          <w:b w:val="0"/>
          <w:bCs w:val="0"/>
          <w:color w:val="000000"/>
          <w:sz w:val="21"/>
          <w:szCs w:val="21"/>
          <w:lang w:val="en-US" w:eastAsia="zh-CN"/>
        </w:rPr>
        <w:t>年</w:t>
      </w:r>
      <w:r>
        <w:rPr>
          <w:rFonts w:hint="eastAsia" w:ascii="宋体" w:hAnsi="宋体" w:cs="宋体"/>
          <w:b w:val="0"/>
          <w:bCs w:val="0"/>
          <w:color w:val="000000"/>
          <w:sz w:val="21"/>
          <w:szCs w:val="21"/>
          <w:lang w:val="en-US" w:eastAsia="zh-CN"/>
        </w:rPr>
        <w:t>05</w:t>
      </w:r>
      <w:r>
        <w:rPr>
          <w:rFonts w:hint="eastAsia" w:ascii="宋体" w:hAnsi="宋体" w:eastAsia="宋体" w:cs="宋体"/>
          <w:b w:val="0"/>
          <w:bCs w:val="0"/>
          <w:color w:val="000000"/>
          <w:sz w:val="21"/>
          <w:szCs w:val="21"/>
          <w:lang w:val="en-US" w:eastAsia="zh-CN"/>
        </w:rPr>
        <w:t>月</w:t>
      </w:r>
      <w:r>
        <w:rPr>
          <w:rFonts w:hint="eastAsia" w:ascii="宋体" w:hAnsi="宋体" w:cs="宋体"/>
          <w:b w:val="0"/>
          <w:bCs w:val="0"/>
          <w:color w:val="000000"/>
          <w:sz w:val="21"/>
          <w:szCs w:val="21"/>
          <w:lang w:val="en-US" w:eastAsia="zh-CN"/>
        </w:rPr>
        <w:t>07</w:t>
      </w:r>
      <w:r>
        <w:rPr>
          <w:rFonts w:hint="eastAsia" w:ascii="宋体" w:hAnsi="宋体" w:eastAsia="宋体" w:cs="宋体"/>
          <w:b w:val="0"/>
          <w:bCs w:val="0"/>
          <w:color w:val="000000"/>
          <w:sz w:val="21"/>
          <w:szCs w:val="21"/>
          <w:lang w:val="en-US" w:eastAsia="zh-CN"/>
        </w:rPr>
        <w:t>日00时00分至202</w:t>
      </w:r>
      <w:r>
        <w:rPr>
          <w:rFonts w:hint="eastAsia" w:ascii="宋体" w:hAnsi="宋体" w:cs="宋体"/>
          <w:b w:val="0"/>
          <w:bCs w:val="0"/>
          <w:color w:val="000000"/>
          <w:sz w:val="21"/>
          <w:szCs w:val="21"/>
          <w:lang w:val="en-US" w:eastAsia="zh-CN"/>
        </w:rPr>
        <w:t>6</w:t>
      </w:r>
      <w:r>
        <w:rPr>
          <w:rFonts w:hint="eastAsia" w:ascii="宋体" w:hAnsi="宋体" w:eastAsia="宋体" w:cs="宋体"/>
          <w:b w:val="0"/>
          <w:bCs w:val="0"/>
          <w:color w:val="000000"/>
          <w:sz w:val="21"/>
          <w:szCs w:val="21"/>
          <w:lang w:val="en-US" w:eastAsia="zh-CN"/>
        </w:rPr>
        <w:t>年</w:t>
      </w:r>
      <w:r>
        <w:rPr>
          <w:rFonts w:hint="eastAsia" w:ascii="宋体" w:hAnsi="宋体" w:cs="宋体"/>
          <w:b w:val="0"/>
          <w:bCs w:val="0"/>
          <w:color w:val="000000"/>
          <w:sz w:val="21"/>
          <w:szCs w:val="21"/>
          <w:lang w:val="en-US" w:eastAsia="zh-CN"/>
        </w:rPr>
        <w:t>05</w:t>
      </w:r>
      <w:r>
        <w:rPr>
          <w:rFonts w:hint="eastAsia" w:ascii="宋体" w:hAnsi="宋体" w:eastAsia="宋体" w:cs="宋体"/>
          <w:b w:val="0"/>
          <w:bCs w:val="0"/>
          <w:color w:val="000000"/>
          <w:sz w:val="21"/>
          <w:szCs w:val="21"/>
          <w:lang w:val="en-US" w:eastAsia="zh-CN"/>
        </w:rPr>
        <w:t>月</w:t>
      </w:r>
      <w:r>
        <w:rPr>
          <w:rFonts w:hint="eastAsia" w:ascii="宋体" w:hAnsi="宋体" w:cs="宋体"/>
          <w:b w:val="0"/>
          <w:bCs w:val="0"/>
          <w:color w:val="000000"/>
          <w:sz w:val="21"/>
          <w:szCs w:val="21"/>
          <w:lang w:val="en-US" w:eastAsia="zh-CN"/>
        </w:rPr>
        <w:t>12</w:t>
      </w:r>
      <w:r>
        <w:rPr>
          <w:rFonts w:hint="eastAsia" w:ascii="宋体" w:hAnsi="宋体" w:eastAsia="宋体" w:cs="宋体"/>
          <w:b w:val="0"/>
          <w:bCs w:val="0"/>
          <w:color w:val="000000"/>
          <w:sz w:val="21"/>
          <w:szCs w:val="21"/>
          <w:lang w:val="en-US" w:eastAsia="zh-CN"/>
        </w:rPr>
        <w:t>日23时59分（北京时间，法定节假日除外）。</w:t>
      </w:r>
    </w:p>
    <w:p w14:paraId="09873238">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地点：政采云平台线上获取（http://www.zcygov.cn）。</w:t>
      </w:r>
    </w:p>
    <w:p w14:paraId="1F8E637B">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default" w:ascii="宋体" w:hAnsi="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方式：</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lang w:val="en-US" w:eastAsia="zh-CN"/>
        </w:rPr>
        <w:t>凡有意参加投标者，须在政采云平台办理数字证书（CA），并在政采云绑定数字证书（CA）后线上获取采购文件及其它采购资料。CA申领链接：http://yzt.ynsmartcert.cn/cms/yztyncy.html，CA申领后需</w:t>
      </w:r>
      <w:r>
        <w:rPr>
          <w:rFonts w:hint="eastAsia" w:ascii="宋体" w:hAnsi="宋体" w:cs="宋体"/>
          <w:b w:val="0"/>
          <w:bCs w:val="0"/>
          <w:color w:val="000000"/>
          <w:sz w:val="21"/>
          <w:szCs w:val="21"/>
          <w:lang w:val="en-US" w:eastAsia="zh-CN"/>
        </w:rPr>
        <w:t>登录</w:t>
      </w:r>
      <w:r>
        <w:rPr>
          <w:rFonts w:hint="eastAsia" w:ascii="宋体" w:hAnsi="宋体" w:eastAsia="宋体" w:cs="宋体"/>
          <w:b w:val="0"/>
          <w:bCs w:val="0"/>
          <w:color w:val="000000"/>
          <w:sz w:val="21"/>
          <w:szCs w:val="21"/>
          <w:lang w:val="en-US" w:eastAsia="zh-CN"/>
        </w:rPr>
        <w:t>政采云平台完成数字证书（CA）绑定才可以使用，数字证书（CA）详见其办理流程。注：云南本地供应商如之前已在云南 CA在线数字证书办理网进行过注册并办理过企业数字证书（CA），直接绑定即可，无需重复办理。外省供应商在政采云平台办理的其他CA可直接使用，无需重复办理。2.按上述要求获取文件的供应商视为合法获取了本项目采购文件，具备本项目的投标资格。</w:t>
      </w:r>
    </w:p>
    <w:p w14:paraId="15CB4A04">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售价（元）：0元</w:t>
      </w:r>
    </w:p>
    <w:p w14:paraId="108EB6F0">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四、提交投标文件截止时间、开标时间和地点</w:t>
      </w:r>
    </w:p>
    <w:p w14:paraId="42DA3C20">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开标时间：</w:t>
      </w:r>
      <w:r>
        <w:rPr>
          <w:rFonts w:hint="eastAsia" w:ascii="宋体" w:hAnsi="宋体" w:cs="宋体"/>
          <w:b w:val="0"/>
          <w:bCs w:val="0"/>
          <w:color w:val="000000"/>
          <w:sz w:val="21"/>
          <w:szCs w:val="21"/>
          <w:lang w:val="en-US" w:eastAsia="zh-CN"/>
        </w:rPr>
        <w:t>2026年05月28日08</w:t>
      </w:r>
      <w:r>
        <w:rPr>
          <w:rFonts w:hint="eastAsia" w:ascii="宋体" w:hAnsi="宋体" w:eastAsia="宋体" w:cs="宋体"/>
          <w:b w:val="0"/>
          <w:bCs w:val="0"/>
          <w:color w:val="000000"/>
          <w:sz w:val="21"/>
          <w:szCs w:val="21"/>
          <w:lang w:val="en-US" w:eastAsia="zh-CN"/>
        </w:rPr>
        <w:t>时30分（北京时间）。</w:t>
      </w:r>
    </w:p>
    <w:p w14:paraId="372DCDCE">
      <w:pPr>
        <w:keepNext w:val="0"/>
        <w:keepLines w:val="0"/>
        <w:pageBreakBefore w:val="0"/>
        <w:kinsoku/>
        <w:wordWrap/>
        <w:overflowPunct/>
        <w:topLinePunct w:val="0"/>
        <w:autoSpaceDE/>
        <w:autoSpaceDN/>
        <w:bidi w:val="0"/>
        <w:adjustRightInd/>
        <w:snapToGrid w:val="0"/>
        <w:spacing w:after="0" w:line="360" w:lineRule="auto"/>
        <w:ind w:firstLine="420" w:firstLineChars="200"/>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开标地点：云南诚昱招标代理有限公司开标室。</w:t>
      </w:r>
    </w:p>
    <w:p w14:paraId="2465B0BD">
      <w:pPr>
        <w:numPr>
          <w:ilvl w:val="0"/>
          <w:numId w:val="0"/>
        </w:numPr>
        <w:snapToGrid w:val="0"/>
        <w:spacing w:line="360" w:lineRule="auto"/>
        <w:rPr>
          <w:rFonts w:hint="eastAsia" w:ascii="宋体" w:hAnsi="宋体" w:eastAsia="宋体" w:cs="宋体"/>
          <w:b/>
          <w:bCs/>
          <w:color w:val="000000" w:themeColor="text1"/>
          <w:sz w:val="21"/>
          <w:szCs w:val="21"/>
          <w14:textFill>
            <w14:solidFill>
              <w14:schemeClr w14:val="tx1"/>
            </w14:solidFill>
          </w14:textFill>
        </w:rPr>
      </w:pPr>
      <w:bookmarkStart w:id="14" w:name="_Toc35393794"/>
      <w:bookmarkStart w:id="15" w:name="_Toc35393625"/>
      <w:bookmarkStart w:id="16" w:name="_Toc28359084"/>
      <w:bookmarkStart w:id="17" w:name="_Toc28359007"/>
      <w:r>
        <w:rPr>
          <w:rFonts w:hint="eastAsia" w:ascii="宋体" w:hAnsi="宋体" w:eastAsia="宋体" w:cs="宋体"/>
          <w:b/>
          <w:bCs/>
          <w:color w:val="000000" w:themeColor="text1"/>
          <w:sz w:val="21"/>
          <w:szCs w:val="21"/>
          <w:lang w:eastAsia="zh-CN"/>
          <w14:textFill>
            <w14:solidFill>
              <w14:schemeClr w14:val="tx1"/>
            </w14:solidFill>
          </w14:textFill>
        </w:rPr>
        <w:t>五、</w:t>
      </w:r>
      <w:r>
        <w:rPr>
          <w:rFonts w:hint="eastAsia" w:ascii="宋体" w:hAnsi="宋体" w:eastAsia="宋体" w:cs="宋体"/>
          <w:b/>
          <w:bCs/>
          <w:color w:val="000000" w:themeColor="text1"/>
          <w:sz w:val="21"/>
          <w:szCs w:val="21"/>
          <w14:textFill>
            <w14:solidFill>
              <w14:schemeClr w14:val="tx1"/>
            </w14:solidFill>
          </w14:textFill>
        </w:rPr>
        <w:t>公告期限</w:t>
      </w:r>
      <w:bookmarkEnd w:id="14"/>
      <w:bookmarkEnd w:id="15"/>
      <w:bookmarkEnd w:id="16"/>
      <w:bookmarkEnd w:id="17"/>
    </w:p>
    <w:p w14:paraId="176FC162">
      <w:pPr>
        <w:snapToGrid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自本公告发布之日起5个工作日。</w:t>
      </w:r>
    </w:p>
    <w:p w14:paraId="336AA8DF">
      <w:pPr>
        <w:snapToGrid w:val="0"/>
        <w:spacing w:line="360" w:lineRule="auto"/>
        <w:rPr>
          <w:rFonts w:hint="eastAsia" w:ascii="宋体" w:hAnsi="宋体" w:eastAsia="宋体" w:cs="宋体"/>
          <w:sz w:val="21"/>
          <w:szCs w:val="21"/>
        </w:rPr>
      </w:pPr>
      <w:bookmarkStart w:id="18" w:name="_Toc35393795"/>
      <w:bookmarkStart w:id="19" w:name="_Toc35393626"/>
      <w:r>
        <w:rPr>
          <w:rFonts w:hint="eastAsia" w:ascii="宋体" w:hAnsi="宋体" w:eastAsia="宋体" w:cs="宋体"/>
          <w:b/>
          <w:bCs/>
          <w:color w:val="000000" w:themeColor="text1"/>
          <w:sz w:val="21"/>
          <w:szCs w:val="21"/>
          <w14:textFill>
            <w14:solidFill>
              <w14:schemeClr w14:val="tx1"/>
            </w14:solidFill>
          </w14:textFill>
        </w:rPr>
        <w:t>六、其他补充事宜</w:t>
      </w:r>
      <w:bookmarkEnd w:id="18"/>
      <w:bookmarkEnd w:id="19"/>
    </w:p>
    <w:p w14:paraId="0B7D6F95">
      <w:pPr>
        <w:snapToGrid w:val="0"/>
        <w:spacing w:line="360" w:lineRule="auto"/>
        <w:ind w:firstLine="420" w:firstLineChars="200"/>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rPr>
        <w:t>1.开标方式：</w:t>
      </w:r>
      <w:r>
        <w:rPr>
          <w:rFonts w:hint="eastAsia" w:ascii="宋体" w:hAnsi="宋体" w:eastAsia="宋体" w:cs="宋体"/>
          <w:color w:val="auto"/>
          <w:sz w:val="21"/>
          <w:szCs w:val="21"/>
          <w:u w:val="none"/>
        </w:rPr>
        <w:t>采用网上开标远程解密方式进行</w:t>
      </w:r>
      <w:r>
        <w:rPr>
          <w:rFonts w:hint="eastAsia" w:ascii="宋体" w:hAnsi="宋体" w:cs="宋体"/>
          <w:color w:val="auto"/>
          <w:sz w:val="21"/>
          <w:szCs w:val="21"/>
          <w:u w:val="none"/>
          <w:lang w:eastAsia="zh-CN"/>
        </w:rPr>
        <w:t>。</w:t>
      </w:r>
    </w:p>
    <w:p w14:paraId="4E1D41CA">
      <w:pPr>
        <w:snapToGrid w:val="0"/>
        <w:spacing w:line="360" w:lineRule="auto"/>
        <w:ind w:firstLine="420" w:firstLineChars="200"/>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rPr>
        <w:t>2.是否需要缴纳投标保证金：</w:t>
      </w:r>
      <w:r>
        <w:rPr>
          <w:rFonts w:hint="eastAsia" w:ascii="宋体" w:hAnsi="宋体" w:cs="宋体"/>
          <w:b w:val="0"/>
          <w:bCs/>
          <w:color w:val="auto"/>
          <w:sz w:val="21"/>
          <w:szCs w:val="21"/>
          <w:highlight w:val="none"/>
          <w:u w:val="none"/>
          <w:shd w:val="clear" w:color="auto" w:fill="auto"/>
          <w:lang w:eastAsia="zh-CN"/>
        </w:rPr>
        <w:t>否。</w:t>
      </w:r>
    </w:p>
    <w:p w14:paraId="0BAF6A2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.其他：</w:t>
      </w:r>
    </w:p>
    <w:p w14:paraId="7BE29E95">
      <w:pPr>
        <w:snapToGrid w:val="0"/>
        <w:spacing w:line="360" w:lineRule="auto"/>
        <w:ind w:firstLine="420" w:firstLineChars="200"/>
        <w:rPr>
          <w:rFonts w:hint="eastAsia" w:ascii="宋体" w:hAnsi="宋体" w:eastAsia="宋体" w:cs="宋体"/>
          <w:b w:val="0"/>
          <w:bCs/>
          <w:color w:val="auto"/>
          <w:sz w:val="21"/>
          <w:szCs w:val="21"/>
          <w:u w:val="none"/>
        </w:rPr>
      </w:pPr>
      <w:r>
        <w:rPr>
          <w:rFonts w:hint="eastAsia" w:ascii="宋体" w:hAnsi="宋体" w:cs="宋体"/>
          <w:b w:val="0"/>
          <w:bCs/>
          <w:color w:val="auto"/>
          <w:sz w:val="21"/>
          <w:szCs w:val="21"/>
          <w:u w:val="none"/>
          <w:lang w:val="en-US" w:eastAsia="zh-CN"/>
        </w:rPr>
        <w:t>3</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rPr>
        <w:t>本次采购公告、补遗、补充、更正、答疑、中标（成交）公告在《</w:t>
      </w:r>
      <w:r>
        <w:rPr>
          <w:rFonts w:hint="eastAsia" w:ascii="宋体" w:hAnsi="宋体" w:eastAsia="宋体" w:cs="宋体"/>
          <w:b w:val="0"/>
          <w:bCs/>
          <w:color w:val="auto"/>
          <w:sz w:val="21"/>
          <w:szCs w:val="21"/>
          <w:u w:val="none"/>
          <w:lang w:eastAsia="zh-CN"/>
        </w:rPr>
        <w:t>云南省政府采购网</w:t>
      </w:r>
      <w:r>
        <w:rPr>
          <w:rFonts w:hint="eastAsia" w:ascii="宋体" w:hAnsi="宋体" w:eastAsia="宋体" w:cs="宋体"/>
          <w:b w:val="0"/>
          <w:bCs/>
          <w:color w:val="auto"/>
          <w:sz w:val="21"/>
          <w:szCs w:val="21"/>
          <w:u w:val="none"/>
        </w:rPr>
        <w:t>》上发布，采购人和采购人委托的采购代理机构对其他网站或媒体转载的公告及公告内容不承担任何责任。</w:t>
      </w:r>
    </w:p>
    <w:p w14:paraId="4F9D9887">
      <w:pPr>
        <w:snapToGrid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highlight w:val="none"/>
          <w:lang w:val="en-US" w:eastAsia="zh-CN" w:bidi="ar"/>
        </w:rPr>
        <w:t>本次项目采用全流程电子化采购方式，各供应商认真学习云南省政府采购电子交易平台（政采云）发布的相关操作手册。操作手册查询链接：https://helpcenter.zcygov.cn/document/#/document/dashboard?siteCode=yunnan。如有疑问联系95763。</w:t>
      </w:r>
    </w:p>
    <w:p w14:paraId="069BEC47">
      <w:pPr>
        <w:snapToGrid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3.3</w:t>
      </w:r>
      <w:r>
        <w:rPr>
          <w:rFonts w:hint="eastAsia" w:ascii="宋体" w:hAnsi="宋体" w:eastAsia="宋体" w:cs="宋体"/>
          <w:color w:val="auto"/>
          <w:sz w:val="21"/>
          <w:szCs w:val="21"/>
          <w:highlight w:val="none"/>
          <w:lang w:val="en-US" w:eastAsia="zh-CN" w:bidi="ar"/>
        </w:rPr>
        <w:t>CA数字证书绑定</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供应商进行CA绑定。操作路径：云南省政府采购电子交易平台-我的工作台-系统管理-ca管理-ca绑定。</w:t>
      </w:r>
    </w:p>
    <w:p w14:paraId="654E3E18">
      <w:pPr>
        <w:snapToGrid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3.4</w:t>
      </w:r>
      <w:r>
        <w:rPr>
          <w:rFonts w:hint="eastAsia" w:ascii="宋体" w:hAnsi="宋体" w:eastAsia="宋体" w:cs="宋体"/>
          <w:color w:val="auto"/>
          <w:sz w:val="21"/>
          <w:szCs w:val="21"/>
          <w:highlight w:val="none"/>
          <w:lang w:val="en-US" w:eastAsia="zh-CN" w:bidi="ar"/>
        </w:rPr>
        <w:t>采购文件获取</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2263EACC">
      <w:pPr>
        <w:snapToGrid w:val="0"/>
        <w:spacing w:line="360"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3.5</w:t>
      </w:r>
      <w:r>
        <w:rPr>
          <w:rFonts w:hint="eastAsia" w:ascii="宋体" w:hAnsi="宋体" w:eastAsia="宋体" w:cs="宋体"/>
          <w:color w:val="auto"/>
          <w:sz w:val="21"/>
          <w:szCs w:val="21"/>
          <w:highlight w:val="none"/>
          <w:lang w:val="en-US" w:eastAsia="zh-CN" w:bidi="ar"/>
        </w:rPr>
        <w:t>投标（响应）文件编制与递交</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供应商须下载投标（响应）客户端，通过客户端编制投标（响应）文件，并线上递交。投标客户端下载路径：</w:t>
      </w:r>
      <w:r>
        <w:rPr>
          <w:rFonts w:hint="eastAsia" w:ascii="宋体" w:hAnsi="宋体" w:eastAsia="宋体" w:cs="宋体"/>
          <w:color w:val="auto"/>
          <w:sz w:val="21"/>
          <w:szCs w:val="21"/>
          <w:highlight w:val="none"/>
          <w:lang w:val="en-US" w:eastAsia="zh-CN" w:bidi="ar"/>
        </w:rPr>
        <w:fldChar w:fldCharType="begin"/>
      </w:r>
      <w:r>
        <w:rPr>
          <w:rFonts w:hint="eastAsia" w:ascii="宋体" w:hAnsi="宋体" w:eastAsia="宋体" w:cs="宋体"/>
          <w:color w:val="auto"/>
          <w:sz w:val="21"/>
          <w:szCs w:val="21"/>
          <w:highlight w:val="none"/>
          <w:lang w:val="en-US" w:eastAsia="zh-CN" w:bidi="ar"/>
        </w:rPr>
        <w:instrText xml:space="preserve"> HYPERLINK "https://market.zcygov.cn/application-market/#/download/list。" </w:instrText>
      </w:r>
      <w:r>
        <w:rPr>
          <w:rFonts w:hint="eastAsia" w:ascii="宋体" w:hAnsi="宋体" w:eastAsia="宋体" w:cs="宋体"/>
          <w:color w:val="auto"/>
          <w:sz w:val="21"/>
          <w:szCs w:val="21"/>
          <w:highlight w:val="none"/>
          <w:lang w:val="en-US" w:eastAsia="zh-CN" w:bidi="ar"/>
        </w:rPr>
        <w:fldChar w:fldCharType="separate"/>
      </w:r>
      <w:r>
        <w:rPr>
          <w:rStyle w:val="33"/>
          <w:rFonts w:hint="eastAsia" w:ascii="宋体" w:hAnsi="宋体" w:eastAsia="宋体" w:cs="宋体"/>
          <w:sz w:val="21"/>
          <w:szCs w:val="21"/>
          <w:highlight w:val="none"/>
          <w:lang w:val="en-US" w:eastAsia="zh-CN" w:bidi="ar"/>
        </w:rPr>
        <w:t>https://market.zcygov.cn/application-market/#/download/list</w:t>
      </w:r>
      <w:r>
        <w:rPr>
          <w:rStyle w:val="33"/>
          <w:rFonts w:hint="eastAsia" w:ascii="宋体" w:hAnsi="宋体" w:cs="宋体"/>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fldChar w:fldCharType="end"/>
      </w:r>
    </w:p>
    <w:p w14:paraId="14053A77">
      <w:pPr>
        <w:snapToGrid w:val="0"/>
        <w:spacing w:line="360" w:lineRule="auto"/>
        <w:ind w:firstLine="420" w:firstLineChars="200"/>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3.6</w:t>
      </w:r>
      <w:r>
        <w:rPr>
          <w:rFonts w:hint="eastAsia" w:ascii="宋体" w:hAnsi="宋体" w:eastAsia="宋体" w:cs="宋体"/>
          <w:color w:val="auto"/>
          <w:sz w:val="21"/>
          <w:szCs w:val="21"/>
          <w:highlight w:val="none"/>
          <w:lang w:val="en-US" w:eastAsia="zh-CN" w:bidi="ar"/>
        </w:rPr>
        <w:t>开评标</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3BF5A538">
      <w:pPr>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异议（质疑）及投诉</w:t>
      </w:r>
      <w:r>
        <w:rPr>
          <w:rFonts w:hint="eastAsia" w:ascii="宋体" w:hAnsi="宋体" w:cs="宋体"/>
          <w:color w:val="auto"/>
          <w:sz w:val="21"/>
          <w:szCs w:val="21"/>
          <w:lang w:eastAsia="zh-CN"/>
        </w:rPr>
        <w:t>：</w:t>
      </w:r>
    </w:p>
    <w:p w14:paraId="5EFFA84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4.1</w:t>
      </w:r>
      <w:r>
        <w:rPr>
          <w:rFonts w:hint="eastAsia" w:ascii="宋体" w:hAnsi="宋体" w:eastAsia="宋体" w:cs="宋体"/>
          <w:color w:val="auto"/>
          <w:sz w:val="21"/>
          <w:szCs w:val="21"/>
        </w:rPr>
        <w:t>潜在投标人或者其他利害关系人对招标文件有异议的，应当在投标截止时间10日前提出。对开标的异议应当在开标会上当场提出。对评标结果有异议的，应当在中标候选人公示期间提出。</w:t>
      </w:r>
    </w:p>
    <w:p w14:paraId="0AAB0D4A">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投标人或者其他利害关系人认为招标投标活动不符合法律、行政法规规定的，应当在知道或者应当知道其权益受到侵害之日起十日内向有关行政监督部门提出投诉。投诉应当有明确的请求和必要的证明材料。对资格预审文件、招标文件、开标和评标结果的投诉，应当以向招标人提出异议为前提，先向招标人提出异议，对招标人在规定时限内不答复或对招标人答复不满意时才能进行投诉。</w:t>
      </w:r>
    </w:p>
    <w:p w14:paraId="495C9F0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sz w:val="21"/>
          <w:szCs w:val="21"/>
        </w:rPr>
        <w:t>投诉人不得以投诉为名排挤竞争对手，不得进行虚假、恶意投诉，阻碍招标投标活动的正常进行。投诉人可以直接投诉，也可以委托代理人办理投诉事务。代理人采用纸质方式办理投诉事务的，应将授权委托书连同投诉书一并提交给行政监督部门。授权委托书应当明确有关委托代理权限和事项。</w:t>
      </w:r>
    </w:p>
    <w:p w14:paraId="3B52793C">
      <w:pPr>
        <w:snapToGrid w:val="0"/>
        <w:spacing w:line="360" w:lineRule="auto"/>
        <w:ind w:firstLine="420" w:firstLineChars="200"/>
        <w:rPr>
          <w:rFonts w:hint="eastAsia" w:ascii="宋体" w:hAnsi="宋体" w:eastAsia="宋体" w:cs="宋体"/>
          <w:b w:val="0"/>
          <w:bCs/>
          <w:color w:val="auto"/>
          <w:sz w:val="21"/>
          <w:szCs w:val="21"/>
          <w:u w:val="none"/>
          <w:lang w:val="en-US" w:eastAsia="zh-CN"/>
        </w:rPr>
      </w:pPr>
      <w:r>
        <w:rPr>
          <w:rFonts w:hint="eastAsia" w:ascii="宋体" w:hAnsi="宋体" w:cs="宋体"/>
          <w:color w:val="auto"/>
          <w:sz w:val="21"/>
          <w:szCs w:val="21"/>
          <w:lang w:val="en-US" w:eastAsia="zh-CN"/>
        </w:rPr>
        <w:t>5.</w:t>
      </w:r>
      <w:r>
        <w:rPr>
          <w:rFonts w:hint="eastAsia" w:ascii="宋体" w:hAnsi="宋体" w:eastAsia="宋体" w:cs="宋体"/>
          <w:b w:val="0"/>
          <w:bCs/>
          <w:color w:val="auto"/>
          <w:sz w:val="21"/>
          <w:szCs w:val="21"/>
          <w:u w:val="none"/>
          <w:lang w:val="en-US" w:eastAsia="zh-CN"/>
        </w:rPr>
        <w:t>技术支持：</w:t>
      </w:r>
    </w:p>
    <w:p w14:paraId="7E2E16E9">
      <w:pPr>
        <w:snapToGrid w:val="0"/>
        <w:spacing w:line="360" w:lineRule="auto"/>
        <w:ind w:firstLine="420" w:firstLineChars="200"/>
        <w:rPr>
          <w:rFonts w:hint="eastAsia" w:ascii="宋体" w:hAnsi="宋体" w:eastAsia="宋体" w:cs="宋体"/>
          <w:b w:val="0"/>
          <w:bCs/>
          <w:color w:val="auto"/>
          <w:sz w:val="21"/>
          <w:szCs w:val="21"/>
          <w:u w:val="none"/>
          <w:lang w:val="zh-CN"/>
        </w:rPr>
      </w:pPr>
      <w:r>
        <w:rPr>
          <w:rFonts w:hint="eastAsia" w:ascii="宋体" w:hAnsi="宋体" w:eastAsia="宋体" w:cs="宋体"/>
          <w:b w:val="0"/>
          <w:bCs/>
          <w:color w:val="auto"/>
          <w:sz w:val="21"/>
          <w:szCs w:val="21"/>
          <w:u w:val="none"/>
          <w:lang w:val="en-US" w:eastAsia="zh-CN"/>
        </w:rPr>
        <w:t>5.1</w:t>
      </w:r>
      <w:r>
        <w:rPr>
          <w:rFonts w:hint="eastAsia" w:ascii="宋体" w:hAnsi="宋体" w:eastAsia="宋体" w:cs="宋体"/>
          <w:b w:val="0"/>
          <w:bCs/>
          <w:color w:val="auto"/>
          <w:sz w:val="21"/>
          <w:szCs w:val="21"/>
          <w:u w:val="none"/>
          <w:lang w:val="zh-CN"/>
        </w:rPr>
        <w:t>系统操作问题：请致电政采云，</w:t>
      </w:r>
      <w:r>
        <w:rPr>
          <w:rFonts w:hint="default" w:ascii="宋体" w:hAnsi="宋体" w:eastAsia="宋体" w:cs="宋体"/>
          <w:b w:val="0"/>
          <w:bCs/>
          <w:color w:val="auto"/>
          <w:sz w:val="21"/>
          <w:szCs w:val="21"/>
          <w:u w:val="none"/>
          <w:lang w:val="zh-CN"/>
        </w:rPr>
        <w:t>95763</w:t>
      </w:r>
      <w:r>
        <w:rPr>
          <w:rFonts w:hint="eastAsia" w:ascii="宋体" w:hAnsi="宋体" w:eastAsia="宋体" w:cs="宋体"/>
          <w:b w:val="0"/>
          <w:bCs/>
          <w:color w:val="auto"/>
          <w:sz w:val="21"/>
          <w:szCs w:val="21"/>
          <w:u w:val="none"/>
          <w:lang w:val="zh-CN"/>
        </w:rPr>
        <w:t>（客服热线）。</w:t>
      </w:r>
    </w:p>
    <w:p w14:paraId="19FF67C7">
      <w:pPr>
        <w:snapToGrid w:val="0"/>
        <w:spacing w:line="360" w:lineRule="auto"/>
        <w:ind w:firstLine="420" w:firstLineChars="200"/>
        <w:rPr>
          <w:rFonts w:hint="eastAsia" w:ascii="宋体" w:hAnsi="宋体" w:eastAsia="宋体" w:cs="宋体"/>
          <w:b w:val="0"/>
          <w:bCs w:val="0"/>
          <w:color w:val="000000"/>
          <w:sz w:val="21"/>
          <w:szCs w:val="21"/>
          <w:lang w:val="en-US" w:eastAsia="zh-CN"/>
        </w:rPr>
      </w:pPr>
      <w:r>
        <w:rPr>
          <w:rFonts w:hint="eastAsia" w:ascii="宋体" w:hAnsi="宋体" w:eastAsia="宋体" w:cs="宋体"/>
          <w:b w:val="0"/>
          <w:bCs/>
          <w:color w:val="auto"/>
          <w:sz w:val="21"/>
          <w:szCs w:val="21"/>
          <w:u w:val="none"/>
          <w:lang w:val="en-US" w:eastAsia="zh-CN"/>
        </w:rPr>
        <w:t>5.2</w:t>
      </w:r>
      <w:r>
        <w:rPr>
          <w:rFonts w:hint="eastAsia" w:ascii="宋体" w:hAnsi="宋体" w:eastAsia="宋体" w:cs="宋体"/>
          <w:b w:val="0"/>
          <w:bCs/>
          <w:color w:val="auto"/>
          <w:sz w:val="21"/>
          <w:szCs w:val="21"/>
          <w:u w:val="none"/>
          <w:lang w:val="zh-CN"/>
        </w:rPr>
        <w:t>CA操作问题：</w:t>
      </w:r>
      <w:r>
        <w:rPr>
          <w:rFonts w:hint="eastAsia" w:ascii="宋体" w:hAnsi="宋体" w:eastAsia="宋体" w:cs="宋体"/>
          <w:b w:val="0"/>
          <w:bCs/>
          <w:color w:val="auto"/>
          <w:sz w:val="21"/>
          <w:szCs w:val="21"/>
          <w:u w:val="none"/>
          <w:lang w:eastAsia="zh-CN"/>
        </w:rPr>
        <w:t>客服热线0871-67276028（紧急CA办理电话：19988166369），</w:t>
      </w:r>
      <w:r>
        <w:rPr>
          <w:rFonts w:hint="eastAsia" w:ascii="宋体" w:hAnsi="宋体" w:eastAsia="宋体" w:cs="宋体"/>
          <w:b w:val="0"/>
          <w:bCs/>
          <w:color w:val="auto"/>
          <w:sz w:val="21"/>
          <w:szCs w:val="21"/>
          <w:u w:val="none"/>
        </w:rPr>
        <w:t>政采云平台支持多家CA服务商，供应商可自行选择</w:t>
      </w:r>
      <w:r>
        <w:rPr>
          <w:rFonts w:hint="eastAsia" w:ascii="宋体" w:hAnsi="宋体" w:eastAsia="宋体" w:cs="宋体"/>
          <w:b w:val="0"/>
          <w:bCs/>
          <w:color w:val="auto"/>
          <w:sz w:val="21"/>
          <w:szCs w:val="21"/>
          <w:u w:val="none"/>
          <w:lang w:eastAsia="zh-CN"/>
        </w:rPr>
        <w:t>办理</w:t>
      </w:r>
      <w:r>
        <w:rPr>
          <w:rFonts w:hint="eastAsia" w:ascii="宋体" w:hAnsi="宋体" w:eastAsia="宋体" w:cs="宋体"/>
          <w:b w:val="0"/>
          <w:bCs/>
          <w:color w:val="auto"/>
          <w:sz w:val="21"/>
          <w:szCs w:val="21"/>
          <w:u w:val="none"/>
        </w:rPr>
        <w:t>。</w:t>
      </w:r>
    </w:p>
    <w:p w14:paraId="7ED2F524">
      <w:pPr>
        <w:snapToGrid w:val="0"/>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七、凡对本次采购提出询问，请按以下方式联系</w:t>
      </w:r>
    </w:p>
    <w:bookmarkEnd w:id="13"/>
    <w:p w14:paraId="110EC0B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1.采购人信息</w:t>
      </w:r>
    </w:p>
    <w:p w14:paraId="0F3FFE4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名称：</w:t>
      </w:r>
      <w:r>
        <w:rPr>
          <w:rFonts w:hint="eastAsia" w:ascii="宋体" w:hAnsi="宋体" w:cs="宋体"/>
          <w:color w:val="000000"/>
          <w:sz w:val="21"/>
          <w:szCs w:val="21"/>
          <w:lang w:val="en-US" w:eastAsia="zh-CN"/>
        </w:rPr>
        <w:t>牟定县农业农村局</w:t>
      </w:r>
    </w:p>
    <w:p w14:paraId="23E9D25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地址：</w:t>
      </w:r>
      <w:r>
        <w:rPr>
          <w:rFonts w:hint="eastAsia" w:ascii="宋体" w:hAnsi="宋体" w:cs="宋体"/>
          <w:color w:val="000000"/>
          <w:sz w:val="21"/>
          <w:szCs w:val="21"/>
          <w:lang w:val="zh-CN" w:eastAsia="zh-CN"/>
        </w:rPr>
        <w:t>牟定县共和镇白塔路110号</w:t>
      </w:r>
    </w:p>
    <w:p w14:paraId="0754339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联系方式：</w:t>
      </w:r>
      <w:r>
        <w:rPr>
          <w:rFonts w:hint="eastAsia" w:ascii="宋体" w:hAnsi="宋体" w:cs="宋体"/>
          <w:color w:val="000000"/>
          <w:sz w:val="21"/>
          <w:szCs w:val="21"/>
          <w:lang w:val="en-US" w:eastAsia="zh-CN"/>
        </w:rPr>
        <w:t>13638744827</w:t>
      </w:r>
    </w:p>
    <w:p w14:paraId="6A17AB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2.采购代理机构信息</w:t>
      </w:r>
    </w:p>
    <w:p w14:paraId="3203FB4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名称：云南诚昱招标代理有限公司</w:t>
      </w:r>
    </w:p>
    <w:p w14:paraId="013389C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联系地址：牟定县共和镇万寿路285号</w:t>
      </w:r>
    </w:p>
    <w:p w14:paraId="5AAE9EB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联系方式：13638767018/0878-5226466</w:t>
      </w:r>
    </w:p>
    <w:p w14:paraId="6EF7387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3.项目联系方式</w:t>
      </w:r>
    </w:p>
    <w:p w14:paraId="5599970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项目联系人：甘海涛</w:t>
      </w:r>
    </w:p>
    <w:p w14:paraId="542BE42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电话：13638767018</w:t>
      </w:r>
    </w:p>
    <w:p w14:paraId="6D868DF9">
      <w:pPr>
        <w:rPr>
          <w:rFonts w:hint="eastAsia"/>
          <w:lang w:val="en-US" w:eastAsia="zh-CN"/>
        </w:rPr>
      </w:pPr>
    </w:p>
    <w:p w14:paraId="5EA486DA">
      <w:pP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5ABFD3B4">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1AD13B14">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39B9B81B">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6E444AC3">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2337A6DD">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72FEDBDC">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78D980ED">
      <w:pPr>
        <w:pStyle w:val="3"/>
        <w:tabs>
          <w:tab w:val="left" w:pos="0"/>
          <w:tab w:val="clear" w:pos="360"/>
        </w:tabs>
        <w:ind w:left="0" w:leftChars="0" w:firstLine="0" w:firstLineChars="0"/>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05568F01">
      <w:pPr>
        <w:pStyle w:val="3"/>
        <w:tabs>
          <w:tab w:val="left" w:pos="0"/>
          <w:tab w:val="clear" w:pos="360"/>
        </w:tabs>
        <w:ind w:left="0" w:leftChars="0" w:firstLine="0" w:firstLineChars="0"/>
        <w:jc w:val="both"/>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0B31E298">
      <w:pP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22479DDB">
      <w:pPr>
        <w:pStyle w:val="2"/>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461EFEA8">
      <w:pP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552AA8C0">
      <w:pPr>
        <w:pStyle w:val="3"/>
        <w:tabs>
          <w:tab w:val="left" w:pos="0"/>
          <w:tab w:val="clear" w:pos="360"/>
        </w:tabs>
        <w:ind w:left="0" w:leftChars="0" w:firstLine="0" w:firstLineChars="0"/>
        <w:jc w:val="both"/>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366F381A">
      <w:pPr>
        <w:pStyle w:val="3"/>
        <w:tabs>
          <w:tab w:val="left" w:pos="0"/>
          <w:tab w:val="clear" w:pos="360"/>
        </w:tabs>
        <w:ind w:left="0" w:leftChars="0" w:firstLine="0" w:firstLineChars="0"/>
        <w:jc w:val="both"/>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6B673692">
      <w:pPr>
        <w:pStyle w:val="3"/>
        <w:tabs>
          <w:tab w:val="left" w:pos="0"/>
          <w:tab w:val="clear" w:pos="360"/>
        </w:tabs>
        <w:ind w:left="0" w:leftChars="0" w:firstLine="0" w:firstLineChars="0"/>
        <w:jc w:val="both"/>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6EDB7E6E">
      <w:pP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22119629">
      <w:pPr>
        <w:pStyle w:val="2"/>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48C4FAA7">
      <w:pP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153BD098">
      <w:pPr>
        <w:pStyle w:val="2"/>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14:paraId="5D3A48F7">
      <w:pPr>
        <w:rPr>
          <w:rFonts w:hint="eastAsia"/>
          <w:lang w:val="en-US" w:eastAsia="zh-CN"/>
        </w:rPr>
      </w:pPr>
    </w:p>
    <w:p w14:paraId="59FA36EF">
      <w:pPr>
        <w:rPr>
          <w:rFonts w:hint="eastAsia"/>
          <w:lang w:val="en-US" w:eastAsia="zh-CN"/>
        </w:rPr>
      </w:pPr>
    </w:p>
    <w:p w14:paraId="50C0330A">
      <w:pPr>
        <w:pStyle w:val="3"/>
        <w:tabs>
          <w:tab w:val="left" w:pos="0"/>
          <w:tab w:val="clear" w:pos="360"/>
        </w:tabs>
        <w:ind w:left="0" w:leftChars="0" w:firstLine="0" w:firstLineChars="0"/>
        <w:jc w:val="cente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第二章 投标人须知</w:t>
      </w:r>
      <w:bookmarkEnd w:id="5"/>
      <w:bookmarkEnd w:id="6"/>
      <w:bookmarkEnd w:id="7"/>
    </w:p>
    <w:p w14:paraId="2BA9BBD4">
      <w:pPr>
        <w:pStyle w:val="4"/>
        <w:spacing w:line="240" w:lineRule="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bookmarkStart w:id="20" w:name="_Toc22104677"/>
      <w:bookmarkStart w:id="21" w:name="_Toc395964992"/>
      <w:bookmarkStart w:id="22" w:name="_Toc30514550"/>
      <w:bookmarkStart w:id="23" w:name="_Toc21905"/>
      <w:bookmarkStart w:id="24" w:name="_Toc435016789"/>
      <w:bookmarkStart w:id="25" w:name="_Toc6406"/>
      <w:bookmarkStart w:id="26" w:name="_Toc30599764"/>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（一）投标人须知前附表</w:t>
      </w:r>
      <w:bookmarkEnd w:id="20"/>
      <w:bookmarkEnd w:id="21"/>
      <w:bookmarkEnd w:id="22"/>
      <w:bookmarkEnd w:id="23"/>
      <w:bookmarkEnd w:id="24"/>
      <w:bookmarkEnd w:id="25"/>
      <w:bookmarkEnd w:id="26"/>
    </w:p>
    <w:tbl>
      <w:tblPr>
        <w:tblStyle w:val="28"/>
        <w:tblpPr w:leftFromText="180" w:rightFromText="180" w:vertAnchor="text" w:horzAnchor="page" w:tblpX="1542" w:tblpY="498"/>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68"/>
        <w:gridCol w:w="6271"/>
      </w:tblGrid>
      <w:tr w14:paraId="797A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1101" w:type="dxa"/>
            <w:vAlign w:val="center"/>
          </w:tcPr>
          <w:p w14:paraId="53A6BFA8">
            <w:pPr>
              <w:tabs>
                <w:tab w:val="left" w:pos="1356"/>
              </w:tabs>
              <w:bidi w:val="0"/>
              <w:ind w:firstLine="210" w:firstLineChars="1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sz w:val="21"/>
                <w:szCs w:val="21"/>
                <w:lang w:val="en-US" w:eastAsia="zh-CN"/>
              </w:rPr>
              <w:t>条款号</w:t>
            </w:r>
            <w:r>
              <w:rPr>
                <w:rFonts w:hint="eastAsia" w:ascii="宋体" w:hAnsi="宋体" w:eastAsia="宋体" w:cs="宋体"/>
                <w:lang w:val="en-US" w:eastAsia="zh-CN"/>
              </w:rPr>
              <w:tab/>
            </w:r>
            <w:r>
              <w:rPr>
                <w:rFonts w:hint="eastAsia" w:ascii="宋体" w:hAnsi="宋体" w:eastAsia="宋体" w:cs="宋体"/>
                <w:color w:val="000000" w:themeColor="text1"/>
                <w:sz w:val="21"/>
                <w:szCs w:val="21"/>
                <w:lang w:val="en-US" w:eastAsia="zh-CN"/>
                <w14:textFill>
                  <w14:solidFill>
                    <w14:schemeClr w14:val="tx1"/>
                  </w14:solidFill>
                </w14:textFill>
              </w:rPr>
              <w:t>条款号</w:t>
            </w:r>
          </w:p>
        </w:tc>
        <w:tc>
          <w:tcPr>
            <w:tcW w:w="2268" w:type="dxa"/>
            <w:vAlign w:val="center"/>
          </w:tcPr>
          <w:p w14:paraId="795462E9">
            <w:pPr>
              <w:keepNext w:val="0"/>
              <w:keepLines w:val="0"/>
              <w:pageBreakBefore w:val="0"/>
              <w:kinsoku/>
              <w:wordWrap/>
              <w:overflowPunct/>
              <w:topLinePunct w:val="0"/>
              <w:autoSpaceDE/>
              <w:autoSpaceDN/>
              <w:bidi w:val="0"/>
              <w:adjustRightInd/>
              <w:snapToGrid w:val="0"/>
              <w:spacing w:line="240" w:lineRule="auto"/>
              <w:ind w:firstLine="420" w:firstLineChars="200"/>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条 款 名 称</w:t>
            </w:r>
          </w:p>
        </w:tc>
        <w:tc>
          <w:tcPr>
            <w:tcW w:w="6271" w:type="dxa"/>
            <w:vAlign w:val="center"/>
          </w:tcPr>
          <w:p w14:paraId="20949F0D">
            <w:pPr>
              <w:keepNext w:val="0"/>
              <w:keepLines w:val="0"/>
              <w:pageBreakBefore w:val="0"/>
              <w:kinsoku/>
              <w:wordWrap/>
              <w:overflowPunct/>
              <w:topLinePunct w:val="0"/>
              <w:autoSpaceDE/>
              <w:autoSpaceDN/>
              <w:bidi w:val="0"/>
              <w:adjustRightInd/>
              <w:snapToGrid w:val="0"/>
              <w:spacing w:line="240" w:lineRule="auto"/>
              <w:ind w:firstLine="420" w:firstLineChars="20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 列 内 容</w:t>
            </w:r>
          </w:p>
        </w:tc>
      </w:tr>
      <w:tr w14:paraId="7203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3B7D7ED">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268" w:type="dxa"/>
            <w:vAlign w:val="center"/>
          </w:tcPr>
          <w:p w14:paraId="66F43CCC">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采购人</w:t>
            </w:r>
          </w:p>
        </w:tc>
        <w:tc>
          <w:tcPr>
            <w:tcW w:w="6271" w:type="dxa"/>
            <w:vAlign w:val="center"/>
          </w:tcPr>
          <w:p w14:paraId="32DB9067">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名  称：牟定县农业农村局</w:t>
            </w:r>
          </w:p>
          <w:p w14:paraId="3A1912B0">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en-US" w:eastAsia="zh-CN"/>
              </w:rPr>
              <w:t>地  址：</w:t>
            </w:r>
            <w:r>
              <w:rPr>
                <w:rFonts w:hint="eastAsia" w:ascii="宋体" w:hAnsi="宋体" w:eastAsia="宋体" w:cs="宋体"/>
                <w:color w:val="000000"/>
                <w:sz w:val="21"/>
                <w:szCs w:val="21"/>
                <w:lang w:val="zh-CN" w:eastAsia="zh-CN"/>
              </w:rPr>
              <w:t>牟定县共和镇白塔路110号</w:t>
            </w:r>
          </w:p>
          <w:p w14:paraId="626B8F5A">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项目联系人：</w:t>
            </w:r>
            <w:r>
              <w:rPr>
                <w:rFonts w:hint="eastAsia" w:ascii="宋体" w:hAnsi="宋体" w:cs="宋体"/>
                <w:color w:val="000000"/>
                <w:sz w:val="21"/>
                <w:szCs w:val="21"/>
                <w:lang w:val="zh-CN" w:eastAsia="zh-CN"/>
              </w:rPr>
              <w:t>苏开乾</w:t>
            </w:r>
          </w:p>
          <w:p w14:paraId="7F091211">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联系方式：</w:t>
            </w:r>
            <w:r>
              <w:rPr>
                <w:rFonts w:hint="eastAsia" w:ascii="宋体" w:hAnsi="宋体" w:cs="宋体"/>
                <w:color w:val="000000"/>
                <w:sz w:val="21"/>
                <w:szCs w:val="21"/>
                <w:lang w:val="en-US" w:eastAsia="zh-CN"/>
              </w:rPr>
              <w:t>13638744827</w:t>
            </w:r>
          </w:p>
        </w:tc>
      </w:tr>
      <w:tr w14:paraId="2DB1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87B008E">
            <w:pPr>
              <w:keepNext w:val="0"/>
              <w:keepLines w:val="0"/>
              <w:pageBreakBefore w:val="0"/>
              <w:kinsoku/>
              <w:wordWrap/>
              <w:overflowPunct/>
              <w:topLinePunct w:val="0"/>
              <w:autoSpaceDE/>
              <w:autoSpaceDN/>
              <w:bidi w:val="0"/>
              <w:adjustRightInd/>
              <w:snapToGrid w:val="0"/>
              <w:spacing w:line="240" w:lineRule="auto"/>
              <w:ind w:firstLine="420" w:firstLineChars="20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2268" w:type="dxa"/>
            <w:vAlign w:val="center"/>
          </w:tcPr>
          <w:p w14:paraId="587F2EE2">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采购代理机构</w:t>
            </w:r>
          </w:p>
        </w:tc>
        <w:tc>
          <w:tcPr>
            <w:tcW w:w="6271" w:type="dxa"/>
            <w:vAlign w:val="center"/>
          </w:tcPr>
          <w:p w14:paraId="2F94D12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名   称：云南诚昱招标代理有限公司</w:t>
            </w:r>
          </w:p>
          <w:p w14:paraId="35B25428">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   址：牟定县</w:t>
            </w:r>
            <w:r>
              <w:rPr>
                <w:rFonts w:hint="eastAsia" w:ascii="宋体" w:hAnsi="宋体" w:cs="宋体"/>
                <w:color w:val="000000"/>
                <w:sz w:val="21"/>
                <w:szCs w:val="21"/>
                <w:lang w:val="en-US" w:eastAsia="zh-CN"/>
              </w:rPr>
              <w:t>共和镇</w:t>
            </w:r>
            <w:r>
              <w:rPr>
                <w:rFonts w:hint="eastAsia" w:ascii="宋体" w:hAnsi="宋体" w:eastAsia="宋体" w:cs="宋体"/>
                <w:color w:val="000000"/>
                <w:sz w:val="21"/>
                <w:szCs w:val="21"/>
                <w:lang w:val="en-US" w:eastAsia="zh-CN"/>
              </w:rPr>
              <w:t>万寿路285号</w:t>
            </w:r>
          </w:p>
          <w:p w14:paraId="22D78CC4">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项目联系人：甘海涛</w:t>
            </w:r>
          </w:p>
          <w:p w14:paraId="7F7907B9">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联系方式：13638767018</w:t>
            </w:r>
          </w:p>
        </w:tc>
      </w:tr>
      <w:tr w14:paraId="7150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E116730">
            <w:pPr>
              <w:keepNext w:val="0"/>
              <w:keepLines w:val="0"/>
              <w:pageBreakBefore w:val="0"/>
              <w:kinsoku/>
              <w:wordWrap/>
              <w:overflowPunct/>
              <w:topLinePunct w:val="0"/>
              <w:autoSpaceDE/>
              <w:autoSpaceDN/>
              <w:bidi w:val="0"/>
              <w:adjustRightInd/>
              <w:snapToGrid w:val="0"/>
              <w:spacing w:line="240" w:lineRule="auto"/>
              <w:ind w:firstLine="420" w:firstLineChars="20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2268" w:type="dxa"/>
            <w:vAlign w:val="center"/>
          </w:tcPr>
          <w:p w14:paraId="297D6A04">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项目名称</w:t>
            </w:r>
          </w:p>
        </w:tc>
        <w:tc>
          <w:tcPr>
            <w:tcW w:w="6271" w:type="dxa"/>
            <w:vAlign w:val="center"/>
          </w:tcPr>
          <w:p w14:paraId="797FAA79">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牟定县2025年地膜科学使用回收项目（二次）</w:t>
            </w:r>
          </w:p>
        </w:tc>
      </w:tr>
      <w:tr w14:paraId="0058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45398D5">
            <w:pPr>
              <w:keepNext w:val="0"/>
              <w:keepLines w:val="0"/>
              <w:pageBreakBefore w:val="0"/>
              <w:kinsoku/>
              <w:wordWrap/>
              <w:overflowPunct/>
              <w:topLinePunct w:val="0"/>
              <w:autoSpaceDE/>
              <w:autoSpaceDN/>
              <w:bidi w:val="0"/>
              <w:adjustRightInd/>
              <w:snapToGrid w:val="0"/>
              <w:spacing w:line="240" w:lineRule="auto"/>
              <w:ind w:firstLine="420" w:firstLineChars="200"/>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2268" w:type="dxa"/>
            <w:vAlign w:val="center"/>
          </w:tcPr>
          <w:p w14:paraId="7BBD1D19">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项目编号（合同编号）</w:t>
            </w:r>
          </w:p>
        </w:tc>
        <w:tc>
          <w:tcPr>
            <w:tcW w:w="6271" w:type="dxa"/>
            <w:vAlign w:val="center"/>
          </w:tcPr>
          <w:p w14:paraId="730EC5EA">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auto"/>
                <w:sz w:val="21"/>
                <w:szCs w:val="21"/>
                <w:lang w:val="en-US" w:eastAsia="zh-CN"/>
              </w:rPr>
              <w:t>CXZC2026-G1-00247-YNCY-0013</w:t>
            </w:r>
          </w:p>
        </w:tc>
      </w:tr>
      <w:tr w14:paraId="20F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6B6FF990">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268" w:type="dxa"/>
            <w:vAlign w:val="center"/>
          </w:tcPr>
          <w:p w14:paraId="1BD460E9">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项目预算</w:t>
            </w:r>
          </w:p>
        </w:tc>
        <w:tc>
          <w:tcPr>
            <w:tcW w:w="6271" w:type="dxa"/>
            <w:vAlign w:val="center"/>
          </w:tcPr>
          <w:p w14:paraId="50B793B0">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115.00万</w:t>
            </w:r>
            <w:r>
              <w:rPr>
                <w:rFonts w:hint="eastAsia" w:ascii="宋体" w:hAnsi="宋体" w:eastAsia="宋体" w:cs="宋体"/>
                <w:b w:val="0"/>
                <w:bCs w:val="0"/>
                <w:color w:val="000000"/>
                <w:sz w:val="21"/>
                <w:szCs w:val="21"/>
                <w:lang w:val="en-US" w:eastAsia="zh-CN"/>
              </w:rPr>
              <w:t>元</w:t>
            </w:r>
          </w:p>
        </w:tc>
      </w:tr>
      <w:tr w14:paraId="529D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2A73F937">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p>
        </w:tc>
        <w:tc>
          <w:tcPr>
            <w:tcW w:w="2268" w:type="dxa"/>
            <w:vAlign w:val="center"/>
          </w:tcPr>
          <w:p w14:paraId="4AE68EC4">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资金来源</w:t>
            </w:r>
          </w:p>
        </w:tc>
        <w:tc>
          <w:tcPr>
            <w:tcW w:w="6271" w:type="dxa"/>
            <w:vAlign w:val="center"/>
          </w:tcPr>
          <w:p w14:paraId="62DA0C79">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财政资金</w:t>
            </w:r>
          </w:p>
        </w:tc>
      </w:tr>
      <w:tr w14:paraId="4948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655B17A5">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1</w:t>
            </w:r>
          </w:p>
        </w:tc>
        <w:tc>
          <w:tcPr>
            <w:tcW w:w="2268" w:type="dxa"/>
            <w:vAlign w:val="center"/>
          </w:tcPr>
          <w:p w14:paraId="4F785417">
            <w:pPr>
              <w:keepNext w:val="0"/>
              <w:keepLines w:val="0"/>
              <w:pageBreakBefore w:val="0"/>
              <w:kinsoku/>
              <w:wordWrap/>
              <w:overflowPunct/>
              <w:topLinePunct w:val="0"/>
              <w:autoSpaceDE/>
              <w:autoSpaceDN/>
              <w:bidi w:val="0"/>
              <w:adjustRightInd/>
              <w:snapToGrid w:val="0"/>
              <w:spacing w:after="0" w:line="240" w:lineRule="auto"/>
              <w:jc w:val="center"/>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合同履行期限</w:t>
            </w:r>
          </w:p>
        </w:tc>
        <w:tc>
          <w:tcPr>
            <w:tcW w:w="6271" w:type="dxa"/>
            <w:vAlign w:val="center"/>
          </w:tcPr>
          <w:p w14:paraId="434091B8">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合同签订之日起1年（详细供货时间由双方在合同中明确）。</w:t>
            </w:r>
          </w:p>
        </w:tc>
      </w:tr>
      <w:tr w14:paraId="4C27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50AF92FE">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2</w:t>
            </w:r>
          </w:p>
        </w:tc>
        <w:tc>
          <w:tcPr>
            <w:tcW w:w="2268" w:type="dxa"/>
            <w:vAlign w:val="center"/>
          </w:tcPr>
          <w:p w14:paraId="7D6EDCDB">
            <w:pPr>
              <w:keepNext w:val="0"/>
              <w:keepLines w:val="0"/>
              <w:pageBreakBefore w:val="0"/>
              <w:kinsoku/>
              <w:wordWrap/>
              <w:overflowPunct/>
              <w:topLinePunct w:val="0"/>
              <w:autoSpaceDE/>
              <w:autoSpaceDN/>
              <w:bidi w:val="0"/>
              <w:adjustRightInd/>
              <w:snapToGrid w:val="0"/>
              <w:spacing w:after="0" w:line="240" w:lineRule="auto"/>
              <w:jc w:val="center"/>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采购（需求）范围</w:t>
            </w:r>
          </w:p>
        </w:tc>
        <w:tc>
          <w:tcPr>
            <w:tcW w:w="6271" w:type="dxa"/>
            <w:vAlign w:val="center"/>
          </w:tcPr>
          <w:p w14:paraId="0DBCF26C">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详见“第六章 采购需求”</w:t>
            </w:r>
          </w:p>
        </w:tc>
      </w:tr>
      <w:tr w14:paraId="18AC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006D193C">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3</w:t>
            </w:r>
          </w:p>
        </w:tc>
        <w:tc>
          <w:tcPr>
            <w:tcW w:w="2268" w:type="dxa"/>
            <w:vAlign w:val="center"/>
          </w:tcPr>
          <w:p w14:paraId="33EAC2DD">
            <w:pPr>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质量标准</w:t>
            </w:r>
          </w:p>
        </w:tc>
        <w:tc>
          <w:tcPr>
            <w:tcW w:w="6271" w:type="dxa"/>
            <w:vAlign w:val="center"/>
          </w:tcPr>
          <w:p w14:paraId="0F26F03C">
            <w:pPr>
              <w:keepNext w:val="0"/>
              <w:keepLines w:val="0"/>
              <w:pageBreakBefore w:val="0"/>
              <w:kinsoku/>
              <w:wordWrap/>
              <w:overflowPunct/>
              <w:topLinePunct w:val="0"/>
              <w:autoSpaceDE/>
              <w:autoSpaceDN/>
              <w:bidi w:val="0"/>
              <w:adjustRightInd/>
              <w:snapToGrid w:val="0"/>
              <w:spacing w:after="0" w:line="240" w:lineRule="auto"/>
              <w:jc w:val="both"/>
              <w:textAlignment w:val="auto"/>
              <w:outlineLvl w:val="9"/>
              <w:rPr>
                <w:rFonts w:hint="eastAsia" w:ascii="宋体" w:hAnsi="宋体" w:eastAsia="宋体" w:cs="宋体"/>
                <w:b w:val="0"/>
                <w:bCs w:val="0"/>
                <w:color w:val="000000"/>
                <w:sz w:val="21"/>
                <w:szCs w:val="21"/>
                <w:lang w:val="en-US" w:eastAsia="zh-CN"/>
              </w:rPr>
            </w:pPr>
            <w:r>
              <w:rPr>
                <w:rFonts w:hint="eastAsia" w:ascii="宋体" w:hAnsi="宋体" w:eastAsia="宋体" w:cs="宋体"/>
                <w:color w:val="000000"/>
                <w:sz w:val="21"/>
                <w:szCs w:val="21"/>
                <w:lang w:val="en-US" w:eastAsia="zh-CN"/>
              </w:rPr>
              <w:t>必须符合国家、行业相关验收标准</w:t>
            </w:r>
            <w:r>
              <w:rPr>
                <w:rFonts w:hint="eastAsia" w:ascii="宋体" w:hAnsi="宋体" w:cs="宋体"/>
                <w:b w:val="0"/>
                <w:bCs w:val="0"/>
                <w:color w:val="000000"/>
                <w:sz w:val="21"/>
                <w:szCs w:val="21"/>
                <w:lang w:val="en-US" w:eastAsia="zh-CN"/>
              </w:rPr>
              <w:t>，一次性验收合格。</w:t>
            </w:r>
          </w:p>
        </w:tc>
      </w:tr>
      <w:tr w14:paraId="1B6E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043BB021">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cs="宋体"/>
                <w:color w:val="000000" w:themeColor="text1"/>
                <w:sz w:val="21"/>
                <w:szCs w:val="21"/>
                <w:lang w:val="en-US" w:eastAsia="zh-CN"/>
                <w14:textFill>
                  <w14:solidFill>
                    <w14:schemeClr w14:val="tx1"/>
                  </w14:solidFill>
                </w14:textFill>
              </w:rPr>
              <w:t>1</w:t>
            </w:r>
          </w:p>
        </w:tc>
        <w:tc>
          <w:tcPr>
            <w:tcW w:w="2268" w:type="dxa"/>
            <w:vAlign w:val="center"/>
          </w:tcPr>
          <w:p w14:paraId="7B6EBD56">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投标人特定条件★</w:t>
            </w:r>
          </w:p>
        </w:tc>
        <w:tc>
          <w:tcPr>
            <w:tcW w:w="6271" w:type="dxa"/>
            <w:vAlign w:val="center"/>
          </w:tcPr>
          <w:p w14:paraId="683AC6AA">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满足《中华人民共和国政府采购法》第二十二条规定。</w:t>
            </w:r>
          </w:p>
          <w:p w14:paraId="5DB180D5">
            <w:p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具有独立承担民事责任的能力：提供法人或者其他组织的营业执照或自然人身份证明。</w:t>
            </w:r>
          </w:p>
          <w:p w14:paraId="01D66239">
            <w:p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具有良好的商业信誉和健全的财务会计制度：提供</w:t>
            </w:r>
            <w:r>
              <w:rPr>
                <w:rFonts w:hint="eastAsia" w:ascii="宋体" w:hAnsi="宋体" w:eastAsia="宋体" w:cs="宋体"/>
                <w:sz w:val="21"/>
                <w:szCs w:val="21"/>
                <w:lang w:eastAsia="zh-CN"/>
              </w:rPr>
              <w:t>书面证明材料或</w:t>
            </w:r>
            <w:r>
              <w:rPr>
                <w:rFonts w:hint="eastAsia" w:ascii="宋体" w:hAnsi="宋体" w:eastAsia="宋体" w:cs="宋体"/>
                <w:sz w:val="21"/>
                <w:szCs w:val="21"/>
              </w:rPr>
              <w:t>书面声明函。</w:t>
            </w:r>
          </w:p>
          <w:p w14:paraId="581B3B59">
            <w:pPr>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具有履行合同所必需的设备和专业技术能力：提供</w:t>
            </w:r>
            <w:r>
              <w:rPr>
                <w:rFonts w:hint="eastAsia" w:ascii="宋体" w:hAnsi="宋体" w:eastAsia="宋体" w:cs="宋体"/>
                <w:sz w:val="21"/>
                <w:szCs w:val="21"/>
                <w:lang w:eastAsia="zh-CN"/>
              </w:rPr>
              <w:t>书面证明材料或</w:t>
            </w:r>
            <w:r>
              <w:rPr>
                <w:rFonts w:hint="eastAsia" w:ascii="宋体" w:hAnsi="宋体" w:eastAsia="宋体" w:cs="宋体"/>
                <w:sz w:val="21"/>
                <w:szCs w:val="21"/>
              </w:rPr>
              <w:t>书面声明函。</w:t>
            </w:r>
          </w:p>
          <w:p w14:paraId="25B8D4C7">
            <w:pPr>
              <w:snapToGrid w:val="0"/>
              <w:spacing w:line="360" w:lineRule="auto"/>
              <w:jc w:val="both"/>
              <w:rPr>
                <w:rFonts w:hint="eastAsia" w:cs="宋体"/>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有依法缴纳税收和社会保障资金的良好记录：提供</w:t>
            </w:r>
            <w:r>
              <w:rPr>
                <w:rFonts w:hint="eastAsia" w:ascii="宋体" w:hAnsi="宋体" w:eastAsia="宋体" w:cs="宋体"/>
                <w:sz w:val="21"/>
                <w:szCs w:val="21"/>
                <w:lang w:eastAsia="zh-CN"/>
              </w:rPr>
              <w:t>书面证明材料或</w:t>
            </w:r>
            <w:r>
              <w:rPr>
                <w:rFonts w:hint="eastAsia" w:ascii="宋体" w:hAnsi="宋体" w:eastAsia="宋体" w:cs="宋体"/>
                <w:sz w:val="21"/>
                <w:szCs w:val="21"/>
              </w:rPr>
              <w:t>书面声明函。</w:t>
            </w:r>
          </w:p>
          <w:p w14:paraId="45B17A79">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rPr>
              <w:t>（5）参加政府采购活动前三年内，在经营活动中没有重大违法记录：提供书面证明材料或书面声明函。</w:t>
            </w:r>
          </w:p>
          <w:p w14:paraId="251ED548">
            <w:pPr>
              <w:snapToGrid w:val="0"/>
              <w:spacing w:line="360" w:lineRule="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（6）法律、行政法规规定的其他条件：单位负责人为同一人或者存在控股或者管理关系的不同投标人，不得参加同一合同项下的政府采购活动。</w:t>
            </w:r>
          </w:p>
          <w:p w14:paraId="63E83FDA">
            <w:pPr>
              <w:snapToGrid w:val="0"/>
              <w:spacing w:line="360" w:lineRule="auto"/>
              <w:rPr>
                <w:rFonts w:hint="eastAsia" w:eastAsia="宋体"/>
                <w:lang w:val="en-US" w:eastAsia="zh-CN"/>
              </w:rPr>
            </w:pPr>
            <w:r>
              <w:rPr>
                <w:rFonts w:hint="eastAsia" w:ascii="宋体" w:hAnsi="宋体" w:cs="宋体"/>
                <w:color w:val="000000" w:themeColor="text1"/>
                <w:sz w:val="21"/>
                <w:szCs w:val="21"/>
                <w:lang w:val="en-US" w:eastAsia="zh-CN"/>
                <w14:textFill>
                  <w14:solidFill>
                    <w14:schemeClr w14:val="tx1"/>
                  </w14:solidFill>
                </w14:textFill>
              </w:rPr>
              <w:t>2.本次招标不接受联合体投标。</w:t>
            </w:r>
          </w:p>
        </w:tc>
      </w:tr>
      <w:tr w14:paraId="0C2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Align w:val="center"/>
          </w:tcPr>
          <w:p w14:paraId="2E8608EC">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13.1.1</w:t>
            </w:r>
          </w:p>
        </w:tc>
        <w:tc>
          <w:tcPr>
            <w:tcW w:w="2268" w:type="dxa"/>
            <w:vAlign w:val="center"/>
          </w:tcPr>
          <w:p w14:paraId="6971E47F">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投标人提出问题的截止时间和方法</w:t>
            </w:r>
          </w:p>
        </w:tc>
        <w:tc>
          <w:tcPr>
            <w:tcW w:w="6271" w:type="dxa"/>
            <w:vAlign w:val="center"/>
          </w:tcPr>
          <w:p w14:paraId="6C163AD6">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在投标截止时间15日前，所有获取了招标文件的潜在投标人登录</w:t>
            </w:r>
            <w:r>
              <w:rPr>
                <w:rFonts w:hint="eastAsia" w:ascii="宋体" w:hAnsi="宋体" w:cs="宋体"/>
                <w:color w:val="000000" w:themeColor="text1"/>
                <w:sz w:val="21"/>
                <w:szCs w:val="21"/>
                <w:lang w:val="zh-CN" w:eastAsia="zh-CN"/>
                <w14:textFill>
                  <w14:solidFill>
                    <w14:schemeClr w14:val="tx1"/>
                  </w14:solidFill>
                </w14:textFill>
              </w:rPr>
              <w:t>政采云平台</w:t>
            </w:r>
            <w:r>
              <w:rPr>
                <w:rFonts w:hint="eastAsia" w:ascii="宋体" w:hAnsi="宋体" w:eastAsia="宋体" w:cs="宋体"/>
                <w:color w:val="000000" w:themeColor="text1"/>
                <w:sz w:val="21"/>
                <w:szCs w:val="21"/>
                <w:lang w:val="en-US" w:eastAsia="zh-CN"/>
                <w14:textFill>
                  <w14:solidFill>
                    <w14:schemeClr w14:val="tx1"/>
                  </w14:solidFill>
                </w14:textFill>
              </w:rPr>
              <w:t>，凭企业数字证书（CA）通过网络在线方式向招标人或招标代理机构进行提问，招标人或招标代理机构需对所有潜在投标人进行统一回复。</w:t>
            </w:r>
          </w:p>
        </w:tc>
      </w:tr>
      <w:tr w14:paraId="34E4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01" w:type="dxa"/>
            <w:vAlign w:val="center"/>
          </w:tcPr>
          <w:p w14:paraId="076CF9E2">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13.1.2</w:t>
            </w:r>
          </w:p>
        </w:tc>
        <w:tc>
          <w:tcPr>
            <w:tcW w:w="2268" w:type="dxa"/>
            <w:vAlign w:val="center"/>
          </w:tcPr>
          <w:p w14:paraId="781E4457">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auto"/>
                <w:sz w:val="21"/>
                <w:szCs w:val="21"/>
                <w:lang w:val="en-US" w:eastAsia="zh-CN"/>
              </w:rPr>
              <w:t>招标文件的澄清</w:t>
            </w:r>
          </w:p>
        </w:tc>
        <w:tc>
          <w:tcPr>
            <w:tcW w:w="6271" w:type="dxa"/>
            <w:vAlign w:val="center"/>
          </w:tcPr>
          <w:p w14:paraId="48D1FA7E">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投标截止时间至少10日前，由招标人以补遗书方式按程序报有关主管部门备案后，提交</w:t>
            </w:r>
            <w:r>
              <w:rPr>
                <w:rFonts w:hint="eastAsia" w:ascii="宋体" w:hAnsi="宋体" w:cs="宋体"/>
                <w:b w:val="0"/>
                <w:bCs w:val="0"/>
                <w:color w:val="auto"/>
                <w:sz w:val="21"/>
                <w:szCs w:val="21"/>
                <w:lang w:val="en-US" w:eastAsia="zh-CN"/>
              </w:rPr>
              <w:t>政采云平台</w:t>
            </w:r>
            <w:r>
              <w:rPr>
                <w:rFonts w:hint="eastAsia" w:ascii="宋体" w:hAnsi="宋体" w:eastAsia="宋体" w:cs="宋体"/>
                <w:b w:val="0"/>
                <w:bCs w:val="0"/>
                <w:color w:val="auto"/>
                <w:sz w:val="21"/>
                <w:szCs w:val="21"/>
                <w:lang w:val="en-US" w:eastAsia="zh-CN"/>
              </w:rPr>
              <w:t>统一通过网络向潜在投标人发布，所有获取了招标文件的潜在投标人登录</w:t>
            </w:r>
            <w:r>
              <w:rPr>
                <w:rFonts w:hint="eastAsia" w:ascii="宋体" w:hAnsi="宋体" w:cs="宋体"/>
                <w:b w:val="0"/>
                <w:bCs w:val="0"/>
                <w:color w:val="auto"/>
                <w:sz w:val="21"/>
                <w:szCs w:val="21"/>
                <w:lang w:val="zh-CN" w:eastAsia="zh-CN"/>
              </w:rPr>
              <w:t>政采云平台</w:t>
            </w:r>
            <w:r>
              <w:rPr>
                <w:rFonts w:hint="eastAsia" w:ascii="宋体" w:hAnsi="宋体" w:eastAsia="宋体" w:cs="宋体"/>
                <w:b w:val="0"/>
                <w:bCs w:val="0"/>
                <w:color w:val="auto"/>
                <w:sz w:val="21"/>
                <w:szCs w:val="21"/>
                <w:lang w:val="en-US" w:eastAsia="zh-CN"/>
              </w:rPr>
              <w:t>查看澄清内容。</w:t>
            </w:r>
          </w:p>
        </w:tc>
      </w:tr>
      <w:tr w14:paraId="3EBE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01" w:type="dxa"/>
            <w:vAlign w:val="center"/>
          </w:tcPr>
          <w:p w14:paraId="72750A81">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13.2</w:t>
            </w:r>
          </w:p>
        </w:tc>
        <w:tc>
          <w:tcPr>
            <w:tcW w:w="2268" w:type="dxa"/>
            <w:vAlign w:val="center"/>
          </w:tcPr>
          <w:p w14:paraId="1A95ECB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招标文件的修改</w:t>
            </w:r>
          </w:p>
        </w:tc>
        <w:tc>
          <w:tcPr>
            <w:tcW w:w="6271" w:type="dxa"/>
            <w:vAlign w:val="center"/>
          </w:tcPr>
          <w:p w14:paraId="6055337D">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（1）招标人对招标文件中的涉及评标办法、评审项目等重要评审内容做出变更，将同时发布补遗文件进行说明以保证各投标人都能重新下载并用于编制电子投标文件。</w:t>
            </w:r>
          </w:p>
          <w:p w14:paraId="4046AB8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（2）投标人应在投标截止时间前及时登录</w:t>
            </w:r>
            <w:r>
              <w:rPr>
                <w:rFonts w:hint="eastAsia" w:ascii="宋体" w:hAnsi="宋体" w:cs="宋体"/>
                <w:color w:val="auto"/>
                <w:sz w:val="21"/>
                <w:szCs w:val="21"/>
                <w:lang w:val="en-US" w:eastAsia="zh-CN"/>
              </w:rPr>
              <w:t>政采云平台</w:t>
            </w:r>
            <w:r>
              <w:rPr>
                <w:rFonts w:hint="eastAsia" w:ascii="宋体" w:hAnsi="宋体" w:eastAsia="宋体" w:cs="宋体"/>
                <w:color w:val="auto"/>
                <w:sz w:val="21"/>
                <w:szCs w:val="21"/>
                <w:lang w:val="en-US" w:eastAsia="zh-CN"/>
              </w:rPr>
              <w:t>查看有关该项目招标文件的答疑、补遗内容。否则，后果自负。</w:t>
            </w:r>
          </w:p>
          <w:p w14:paraId="1E95C2A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（3）招标文件澄清、招标文件修改文件内容均以提交</w:t>
            </w:r>
            <w:r>
              <w:rPr>
                <w:rFonts w:hint="eastAsia" w:ascii="宋体" w:hAnsi="宋体" w:cs="宋体"/>
                <w:color w:val="auto"/>
                <w:sz w:val="21"/>
                <w:szCs w:val="21"/>
                <w:lang w:val="en-US" w:eastAsia="zh-CN"/>
              </w:rPr>
              <w:t>政采云平台</w:t>
            </w:r>
            <w:r>
              <w:rPr>
                <w:rFonts w:hint="eastAsia" w:ascii="宋体" w:hAnsi="宋体" w:eastAsia="宋体" w:cs="宋体"/>
                <w:color w:val="auto"/>
                <w:sz w:val="21"/>
                <w:szCs w:val="21"/>
                <w:lang w:val="en-US" w:eastAsia="zh-CN"/>
              </w:rPr>
              <w:t>统一通过网络向潜在投标人发布，所有获取了招标文件的潜在投标人登录</w:t>
            </w:r>
            <w:r>
              <w:rPr>
                <w:rFonts w:hint="eastAsia" w:ascii="宋体" w:hAnsi="宋体" w:cs="宋体"/>
                <w:b w:val="0"/>
                <w:bCs w:val="0"/>
                <w:color w:val="auto"/>
                <w:sz w:val="21"/>
                <w:szCs w:val="21"/>
                <w:lang w:val="zh-CN" w:eastAsia="zh-CN"/>
              </w:rPr>
              <w:t>政采云</w:t>
            </w:r>
            <w:r>
              <w:rPr>
                <w:rFonts w:hint="eastAsia" w:ascii="宋体" w:hAnsi="宋体" w:eastAsia="宋体" w:cs="宋体"/>
                <w:color w:val="auto"/>
                <w:sz w:val="21"/>
                <w:szCs w:val="21"/>
                <w:lang w:val="en-US" w:eastAsia="zh-CN"/>
              </w:rPr>
              <w:t>查看澄清内容。当招标文件、招标文件澄清、招标文件修改文件内容后前相互矛盾时，以最后发出的为准。</w:t>
            </w:r>
          </w:p>
        </w:tc>
      </w:tr>
      <w:tr w14:paraId="3722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01" w:type="dxa"/>
            <w:vAlign w:val="center"/>
          </w:tcPr>
          <w:p w14:paraId="0ADF2691">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14.4</w:t>
            </w:r>
          </w:p>
        </w:tc>
        <w:tc>
          <w:tcPr>
            <w:tcW w:w="2268" w:type="dxa"/>
            <w:vAlign w:val="center"/>
          </w:tcPr>
          <w:p w14:paraId="44DC863E">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投标文件制作要求</w:t>
            </w:r>
            <w:r>
              <w:rPr>
                <w:rFonts w:hint="eastAsia" w:ascii="宋体" w:hAnsi="宋体" w:cs="宋体"/>
                <w:color w:val="000000" w:themeColor="text1"/>
                <w:sz w:val="21"/>
                <w:szCs w:val="21"/>
                <w:lang w:val="en-US" w:eastAsia="zh-CN"/>
                <w14:textFill>
                  <w14:solidFill>
                    <w14:schemeClr w14:val="tx1"/>
                  </w14:solidFill>
                </w14:textFill>
              </w:rPr>
              <w:t>及格式</w:t>
            </w:r>
          </w:p>
        </w:tc>
        <w:tc>
          <w:tcPr>
            <w:tcW w:w="6271" w:type="dxa"/>
            <w:vAlign w:val="center"/>
          </w:tcPr>
          <w:p w14:paraId="1C1C7A92">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eastAsia="zh-CN"/>
              </w:rPr>
              <w:t>文件应使用政采云平台（https://www.zcygov.cn）中下载的政采云电子投标客户端制作，并进行电子签章及加密后上传至政采云平台。</w:t>
            </w:r>
          </w:p>
        </w:tc>
      </w:tr>
      <w:tr w14:paraId="66D3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387F82D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14.5</w:t>
            </w:r>
          </w:p>
        </w:tc>
        <w:tc>
          <w:tcPr>
            <w:tcW w:w="2268" w:type="dxa"/>
            <w:vAlign w:val="center"/>
          </w:tcPr>
          <w:p w14:paraId="387F68F9">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投标文件的签署</w:t>
            </w:r>
          </w:p>
        </w:tc>
        <w:tc>
          <w:tcPr>
            <w:tcW w:w="6271" w:type="dxa"/>
            <w:vAlign w:val="center"/>
          </w:tcPr>
          <w:p w14:paraId="59ECC7E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按照投标文件格式，采用企业、法定代表人或授权委托人电子签章及数字证书电子签名，如法定代表人或授权委托人无电子签章的，可使用亲笔签名上传扫描件（部分格式除外）。</w:t>
            </w:r>
          </w:p>
        </w:tc>
      </w:tr>
      <w:tr w14:paraId="4821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7115C333">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17</w:t>
            </w:r>
          </w:p>
        </w:tc>
        <w:tc>
          <w:tcPr>
            <w:tcW w:w="2268" w:type="dxa"/>
            <w:vAlign w:val="center"/>
          </w:tcPr>
          <w:p w14:paraId="4EB0272D">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lang w:val="en-US" w:eastAsia="zh-CN"/>
                <w14:textFill>
                  <w14:solidFill>
                    <w14:schemeClr w14:val="tx1"/>
                  </w14:solidFill>
                </w14:textFill>
              </w:rPr>
              <w:t>有效期</w:t>
            </w:r>
          </w:p>
        </w:tc>
        <w:tc>
          <w:tcPr>
            <w:tcW w:w="6271" w:type="dxa"/>
            <w:vAlign w:val="center"/>
          </w:tcPr>
          <w:p w14:paraId="0BB93089">
            <w:pPr>
              <w:keepNext w:val="0"/>
              <w:keepLines w:val="0"/>
              <w:pageBreakBefore w:val="0"/>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投标截止之日起90日历天。</w:t>
            </w:r>
          </w:p>
        </w:tc>
      </w:tr>
      <w:tr w14:paraId="5D75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57F0ABF1">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18</w:t>
            </w:r>
          </w:p>
        </w:tc>
        <w:tc>
          <w:tcPr>
            <w:tcW w:w="2268" w:type="dxa"/>
            <w:vAlign w:val="center"/>
          </w:tcPr>
          <w:p w14:paraId="55C6E513">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投标保证金</w:t>
            </w:r>
          </w:p>
        </w:tc>
        <w:tc>
          <w:tcPr>
            <w:tcW w:w="6271" w:type="dxa"/>
            <w:vAlign w:val="center"/>
          </w:tcPr>
          <w:p w14:paraId="67F338A4">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本项目按照《云南省财政厅关于促进政府采购公平竞争优化营商环境的实施意见》（云财规〔2019〕5号）规定，免收投标保证金。</w:t>
            </w:r>
          </w:p>
        </w:tc>
      </w:tr>
      <w:tr w14:paraId="7415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7C227B31">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19</w:t>
            </w:r>
          </w:p>
        </w:tc>
        <w:tc>
          <w:tcPr>
            <w:tcW w:w="2268" w:type="dxa"/>
            <w:vAlign w:val="center"/>
          </w:tcPr>
          <w:p w14:paraId="1A273E2E">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投标文件提交及有关内容</w:t>
            </w:r>
          </w:p>
        </w:tc>
        <w:tc>
          <w:tcPr>
            <w:tcW w:w="6271" w:type="dxa"/>
            <w:vAlign w:val="center"/>
          </w:tcPr>
          <w:p w14:paraId="5931419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网上上传：网上上传网址</w:t>
            </w:r>
            <w:r>
              <w:rPr>
                <w:rFonts w:hint="eastAsia" w:ascii="宋体" w:hAnsi="宋体" w:cs="宋体"/>
                <w:color w:val="000000" w:themeColor="text1"/>
                <w:sz w:val="21"/>
                <w:szCs w:val="21"/>
                <w:lang w:val="en-US" w:eastAsia="zh-CN"/>
                <w14:textFill>
                  <w14:solidFill>
                    <w14:schemeClr w14:val="tx1"/>
                  </w14:solidFill>
                </w14:textFill>
              </w:rPr>
              <w:t>为</w:t>
            </w:r>
            <w:r>
              <w:rPr>
                <w:rFonts w:hint="eastAsia" w:ascii="宋体" w:hAnsi="宋体" w:eastAsia="宋体" w:cs="宋体"/>
                <w:color w:val="000000" w:themeColor="text1"/>
                <w:sz w:val="21"/>
                <w:szCs w:val="21"/>
                <w:lang w:val="en-US" w:eastAsia="zh-CN"/>
                <w14:textFill>
                  <w14:solidFill>
                    <w14:schemeClr w14:val="tx1"/>
                  </w14:solidFill>
                </w14:textFill>
              </w:rPr>
              <w:t>政采云平台（http://www.zcygov.cn）</w:t>
            </w:r>
            <w:r>
              <w:rPr>
                <w:rFonts w:hint="eastAsia" w:ascii="宋体" w:hAnsi="宋体" w:eastAsia="宋体" w:cs="宋体"/>
                <w:b w:val="0"/>
                <w:bCs w:val="0"/>
                <w:color w:val="auto"/>
                <w:sz w:val="21"/>
                <w:szCs w:val="21"/>
                <w:lang w:val="zh-CN" w:eastAsia="zh-CN"/>
              </w:rPr>
              <w:t>选</w:t>
            </w:r>
            <w:r>
              <w:rPr>
                <w:rFonts w:hint="eastAsia" w:ascii="宋体" w:hAnsi="宋体" w:eastAsia="宋体" w:cs="宋体"/>
                <w:color w:val="000000" w:themeColor="text1"/>
                <w:sz w:val="21"/>
                <w:szCs w:val="21"/>
                <w:lang w:val="en-US" w:eastAsia="zh-CN"/>
                <w14:textFill>
                  <w14:solidFill>
                    <w14:schemeClr w14:val="tx1"/>
                  </w14:solidFill>
                </w14:textFill>
              </w:rPr>
              <w:t>，投标人须在投标截止时间前完成投标文件所有内容的上传。投标人根据拟要投标的项目，按照网上投标系统要求上传投标文件所有内容，投标文件上传后须自行检查投标文件的完整性并进行确认签名后，方可完成投标文件网上上传操作。投标截止时间前未完成投标文件传输的，视为撤回投标文件。</w:t>
            </w:r>
          </w:p>
        </w:tc>
      </w:tr>
      <w:tr w14:paraId="7C6F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05A3A337">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21.1</w:t>
            </w:r>
          </w:p>
        </w:tc>
        <w:tc>
          <w:tcPr>
            <w:tcW w:w="2268" w:type="dxa"/>
            <w:vAlign w:val="center"/>
          </w:tcPr>
          <w:p w14:paraId="0605B097">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开标时间和地点</w:t>
            </w:r>
          </w:p>
        </w:tc>
        <w:tc>
          <w:tcPr>
            <w:tcW w:w="6271" w:type="dxa"/>
            <w:vAlign w:val="center"/>
          </w:tcPr>
          <w:p w14:paraId="21C545C6">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FF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时间：以网上公告时间为准</w:t>
            </w:r>
          </w:p>
          <w:p w14:paraId="1736C41D">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地点：</w:t>
            </w:r>
            <w:r>
              <w:rPr>
                <w:rFonts w:hint="eastAsia" w:ascii="宋体" w:hAnsi="宋体" w:cs="宋体"/>
                <w:color w:val="auto"/>
                <w:sz w:val="21"/>
                <w:szCs w:val="21"/>
                <w:lang w:val="en-US" w:eastAsia="zh-CN"/>
              </w:rPr>
              <w:t>云南诚昱招标代理有限公司开标室</w:t>
            </w:r>
          </w:p>
        </w:tc>
      </w:tr>
      <w:tr w14:paraId="237B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5D2F6545">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21.2</w:t>
            </w:r>
          </w:p>
        </w:tc>
        <w:tc>
          <w:tcPr>
            <w:tcW w:w="2268" w:type="dxa"/>
            <w:vAlign w:val="center"/>
          </w:tcPr>
          <w:p w14:paraId="3D0BA23C">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开标方式</w:t>
            </w:r>
          </w:p>
        </w:tc>
        <w:tc>
          <w:tcPr>
            <w:tcW w:w="6271" w:type="dxa"/>
            <w:vAlign w:val="center"/>
          </w:tcPr>
          <w:p w14:paraId="09D78DA1">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w:t>
            </w:r>
            <w:r>
              <w:rPr>
                <w:rFonts w:ascii="Wingdings" w:hAnsi="Wingdings" w:eastAsia="宋体" w:cs="宋体"/>
                <w:color w:val="auto"/>
                <w:sz w:val="21"/>
                <w:szCs w:val="21"/>
                <w:lang w:val="en-US" w:eastAsia="zh-CN"/>
              </w:rPr>
              <w:t>þ</w:t>
            </w:r>
            <w:r>
              <w:rPr>
                <w:rFonts w:hint="eastAsia" w:ascii="宋体" w:hAnsi="宋体" w:eastAsia="宋体" w:cs="宋体"/>
                <w:color w:val="auto"/>
                <w:sz w:val="21"/>
                <w:szCs w:val="21"/>
                <w:lang w:val="en-US" w:eastAsia="zh-CN"/>
              </w:rPr>
              <w:t xml:space="preserve">网上开标远程解密   </w:t>
            </w:r>
            <w:r>
              <w:rPr>
                <w:rFonts w:ascii="Wingdings" w:hAnsi="Wingdings" w:eastAsia="宋体" w:cs="宋体"/>
                <w:color w:val="auto"/>
                <w:sz w:val="21"/>
                <w:szCs w:val="21"/>
                <w:lang w:val="en-US" w:eastAsia="zh-CN"/>
              </w:rPr>
              <w:t>¨</w:t>
            </w:r>
            <w:r>
              <w:rPr>
                <w:rFonts w:hint="eastAsia" w:ascii="宋体" w:hAnsi="宋体" w:eastAsia="宋体" w:cs="宋体"/>
                <w:color w:val="auto"/>
                <w:sz w:val="21"/>
                <w:szCs w:val="21"/>
                <w:lang w:val="en-US" w:eastAsia="zh-CN"/>
              </w:rPr>
              <w:t>现场开标现场解密</w:t>
            </w:r>
          </w:p>
        </w:tc>
      </w:tr>
      <w:tr w14:paraId="1127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7C4F9462">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21.3</w:t>
            </w:r>
          </w:p>
        </w:tc>
        <w:tc>
          <w:tcPr>
            <w:tcW w:w="2268" w:type="dxa"/>
            <w:vAlign w:val="center"/>
          </w:tcPr>
          <w:p w14:paraId="4816253A">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远程解密操作方法</w:t>
            </w:r>
          </w:p>
        </w:tc>
        <w:tc>
          <w:tcPr>
            <w:tcW w:w="6271" w:type="dxa"/>
            <w:vAlign w:val="center"/>
          </w:tcPr>
          <w:p w14:paraId="2D857AEE">
            <w:pPr>
              <w:keepNext w:val="0"/>
              <w:keepLines w:val="0"/>
              <w:pageBreakBefore w:val="0"/>
              <w:numPr>
                <w:ilvl w:val="0"/>
                <w:numId w:val="1"/>
              </w:numPr>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本项目采用网上开标远程解密方式，开标时投标单位无需到现场出席开标会</w:t>
            </w:r>
            <w:r>
              <w:rPr>
                <w:rFonts w:hint="eastAsia" w:ascii="宋体" w:hAnsi="宋体" w:cs="宋体"/>
                <w:color w:val="000000" w:themeColor="text1"/>
                <w:sz w:val="21"/>
                <w:szCs w:val="21"/>
                <w:lang w:val="en-US" w:eastAsia="zh-CN"/>
                <w14:textFill>
                  <w14:solidFill>
                    <w14:schemeClr w14:val="tx1"/>
                  </w14:solidFill>
                </w14:textFill>
              </w:rPr>
              <w:t>。</w:t>
            </w:r>
          </w:p>
          <w:p w14:paraId="334A072E">
            <w:pPr>
              <w:spacing w:line="360" w:lineRule="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zh-CN" w:eastAsia="zh-CN"/>
                <w14:textFill>
                  <w14:solidFill>
                    <w14:schemeClr w14:val="tx1"/>
                  </w14:solidFill>
                </w14:textFill>
              </w:rPr>
              <w:t>投标人应提前熟悉“政釆云”相关投标程序，应提前在自有场地配置有音视频通话（带摄像头及话筒的电脑）功能的相应设备及稳定网络环境，并按“政釆云”开标大厅中的提示完成投标活动。</w:t>
            </w:r>
          </w:p>
          <w:p w14:paraId="7B8AA273">
            <w:pPr>
              <w:spacing w:line="360" w:lineRule="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zh-CN" w:eastAsia="zh-CN"/>
                <w14:textFill>
                  <w14:solidFill>
                    <w14:schemeClr w14:val="tx1"/>
                  </w14:solidFill>
                </w14:textFill>
              </w:rPr>
              <w:t>采购人宣布开启电子投标文件后，投标人登陆“政采云”开标大厅，使用投标人编制投标文件时的加密数字证书对投标文件进行解密。</w:t>
            </w:r>
          </w:p>
          <w:p w14:paraId="66638831">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（4）投标文件解密：CA证书在线解密，投标文件解密时长</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val="en-US" w:eastAsia="zh-CN"/>
                <w14:textFill>
                  <w14:solidFill>
                    <w14:schemeClr w14:val="tx1"/>
                  </w14:solidFill>
                </w14:textFill>
              </w:rPr>
              <w:t>分钟，投标文件开启时，投标人需使用制作投标文件时用来加密的有效数字证书（CA 认证）登录“政采云”平台电子开标大厅现场按规定时间对加密的投标文件进行解密，由于自身原因解密失败的视为无效投标。采购人将不予接收其投标文件，一切责任由投标人自行负责。</w:t>
            </w:r>
          </w:p>
          <w:p w14:paraId="13A04BBC">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（5）开标当天投标人或供应商无法正常登录系统、无法正常解密应及时联系筑龙客服说明问题并请求远程协助检查确认问题，同时联系采购人（采购代理机构）说明情况。</w:t>
            </w:r>
          </w:p>
        </w:tc>
      </w:tr>
      <w:tr w14:paraId="3BF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01" w:type="dxa"/>
            <w:vAlign w:val="center"/>
          </w:tcPr>
          <w:p w14:paraId="1C6A66C5">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p>
        </w:tc>
        <w:tc>
          <w:tcPr>
            <w:tcW w:w="2268" w:type="dxa"/>
            <w:vAlign w:val="center"/>
          </w:tcPr>
          <w:p w14:paraId="766E736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评标委员会的组建</w:t>
            </w:r>
          </w:p>
        </w:tc>
        <w:tc>
          <w:tcPr>
            <w:tcW w:w="6271" w:type="dxa"/>
            <w:vAlign w:val="center"/>
          </w:tcPr>
          <w:p w14:paraId="5E4642B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评标委员会由采购人代表和评审专家组成；</w:t>
            </w:r>
          </w:p>
          <w:p w14:paraId="1A8E296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评委人数：5人以上的单数</w:t>
            </w:r>
            <w:r>
              <w:rPr>
                <w:rFonts w:hint="eastAsia" w:ascii="宋体" w:hAnsi="宋体" w:cs="宋体"/>
                <w:color w:val="000000" w:themeColor="text1"/>
                <w:sz w:val="21"/>
                <w:szCs w:val="21"/>
                <w:lang w:val="en-US" w:eastAsia="zh-CN"/>
                <w14:textFill>
                  <w14:solidFill>
                    <w14:schemeClr w14:val="tx1"/>
                  </w14:solidFill>
                </w14:textFill>
              </w:rPr>
              <w:t>，其中评审专家不得少于成员总数的三分之二；</w:t>
            </w:r>
          </w:p>
          <w:p w14:paraId="07E17206">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评审专家</w:t>
            </w:r>
            <w:r>
              <w:rPr>
                <w:rFonts w:hint="eastAsia" w:ascii="宋体" w:hAnsi="宋体" w:eastAsia="宋体" w:cs="宋体"/>
                <w:color w:val="000000" w:themeColor="text1"/>
                <w:sz w:val="21"/>
                <w:szCs w:val="21"/>
                <w:lang w:val="en-US" w:eastAsia="zh-CN"/>
                <w14:textFill>
                  <w14:solidFill>
                    <w14:schemeClr w14:val="tx1"/>
                  </w14:solidFill>
                </w14:textFill>
              </w:rPr>
              <w:t>确定方式：</w:t>
            </w:r>
            <w:r>
              <w:rPr>
                <w:rFonts w:hint="eastAsia" w:ascii="宋体" w:hAnsi="宋体" w:cs="宋体"/>
                <w:color w:val="000000" w:themeColor="text1"/>
                <w:sz w:val="21"/>
                <w:szCs w:val="21"/>
                <w:lang w:val="en-US" w:eastAsia="zh-CN"/>
                <w14:textFill>
                  <w14:solidFill>
                    <w14:schemeClr w14:val="tx1"/>
                  </w14:solidFill>
                </w14:textFill>
              </w:rPr>
              <w:t>从</w:t>
            </w:r>
            <w:r>
              <w:rPr>
                <w:rFonts w:hint="eastAsia" w:ascii="宋体" w:hAnsi="宋体" w:eastAsia="宋体" w:cs="宋体"/>
                <w:color w:val="000000" w:themeColor="text1"/>
                <w:sz w:val="21"/>
                <w:szCs w:val="21"/>
                <w:lang w:val="en-US" w:eastAsia="zh-CN"/>
                <w14:textFill>
                  <w14:solidFill>
                    <w14:schemeClr w14:val="tx1"/>
                  </w14:solidFill>
                </w14:textFill>
              </w:rPr>
              <w:t>云南省政府采购评标专家库中</w:t>
            </w:r>
            <w:r>
              <w:rPr>
                <w:rFonts w:hint="eastAsia" w:ascii="宋体" w:hAnsi="宋体" w:cs="宋体"/>
                <w:color w:val="000000" w:themeColor="text1"/>
                <w:sz w:val="21"/>
                <w:szCs w:val="21"/>
                <w:lang w:val="en-US" w:eastAsia="zh-CN"/>
                <w14:textFill>
                  <w14:solidFill>
                    <w14:schemeClr w14:val="tx1"/>
                  </w14:solidFill>
                </w14:textFill>
              </w:rPr>
              <w:t>随机</w:t>
            </w:r>
            <w:r>
              <w:rPr>
                <w:rFonts w:hint="eastAsia" w:ascii="宋体" w:hAnsi="宋体" w:eastAsia="宋体" w:cs="宋体"/>
                <w:color w:val="000000" w:themeColor="text1"/>
                <w:sz w:val="21"/>
                <w:szCs w:val="21"/>
                <w:lang w:val="en-US" w:eastAsia="zh-CN"/>
                <w14:textFill>
                  <w14:solidFill>
                    <w14:schemeClr w14:val="tx1"/>
                  </w14:solidFill>
                </w14:textFill>
              </w:rPr>
              <w:t>抽取。</w:t>
            </w:r>
          </w:p>
        </w:tc>
      </w:tr>
      <w:tr w14:paraId="73EE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01" w:type="dxa"/>
            <w:vAlign w:val="center"/>
          </w:tcPr>
          <w:p w14:paraId="68EC0BE6">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28</w:t>
            </w:r>
          </w:p>
        </w:tc>
        <w:tc>
          <w:tcPr>
            <w:tcW w:w="2268" w:type="dxa"/>
            <w:vAlign w:val="center"/>
          </w:tcPr>
          <w:p w14:paraId="42156088">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履约保证金</w:t>
            </w:r>
          </w:p>
        </w:tc>
        <w:tc>
          <w:tcPr>
            <w:tcW w:w="6271" w:type="dxa"/>
            <w:vAlign w:val="center"/>
          </w:tcPr>
          <w:p w14:paraId="4A86AC48">
            <w:pPr>
              <w:keepNext w:val="0"/>
              <w:keepLines w:val="0"/>
              <w:pageBreakBefore w:val="0"/>
              <w:kinsoku/>
              <w:wordWrap/>
              <w:overflowPunct/>
              <w:topLinePunct w:val="0"/>
              <w:autoSpaceDE/>
              <w:autoSpaceDN/>
              <w:bidi w:val="0"/>
              <w:adjustRightInd/>
              <w:snapToGrid w:val="0"/>
              <w:spacing w:line="240" w:lineRule="auto"/>
              <w:jc w:val="left"/>
              <w:textAlignment w:val="auto"/>
              <w:outlineLvl w:val="9"/>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无需提交</w:t>
            </w:r>
          </w:p>
        </w:tc>
      </w:tr>
      <w:tr w14:paraId="3EB7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7A823976">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8539" w:type="dxa"/>
            <w:gridSpan w:val="2"/>
            <w:vAlign w:val="center"/>
          </w:tcPr>
          <w:p w14:paraId="7AF156C0">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需要补充的其他内容</w:t>
            </w:r>
          </w:p>
        </w:tc>
      </w:tr>
      <w:tr w14:paraId="285A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08C46FDA">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auto"/>
                <w:sz w:val="21"/>
                <w:szCs w:val="21"/>
                <w:lang w:val="en-US" w:eastAsia="zh-CN"/>
              </w:rPr>
              <w:t>投标最高限价</w:t>
            </w:r>
          </w:p>
        </w:tc>
        <w:tc>
          <w:tcPr>
            <w:tcW w:w="8539" w:type="dxa"/>
            <w:gridSpan w:val="2"/>
            <w:vAlign w:val="center"/>
          </w:tcPr>
          <w:p w14:paraId="1B339CA6">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auto"/>
                <w:sz w:val="21"/>
                <w:szCs w:val="21"/>
                <w:lang w:val="en-US" w:eastAsia="zh-CN"/>
              </w:rPr>
              <w:t>本项目投标最高限价为：</w:t>
            </w:r>
            <w:r>
              <w:rPr>
                <w:rFonts w:hint="eastAsia" w:ascii="宋体" w:hAnsi="宋体" w:cs="宋体"/>
                <w:b/>
                <w:bCs/>
                <w:color w:val="auto"/>
                <w:sz w:val="21"/>
                <w:szCs w:val="21"/>
                <w:lang w:val="en-US" w:eastAsia="zh-CN"/>
              </w:rPr>
              <w:t>115.00万元</w:t>
            </w:r>
            <w:r>
              <w:rPr>
                <w:rFonts w:hint="eastAsia" w:ascii="宋体" w:hAnsi="宋体" w:eastAsia="宋体" w:cs="宋体"/>
                <w:b/>
                <w:bCs/>
                <w:color w:val="auto"/>
                <w:sz w:val="21"/>
                <w:szCs w:val="21"/>
                <w:lang w:val="en-US" w:eastAsia="zh-CN"/>
              </w:rPr>
              <w:t>；投标报价高于采购最高限价的投标文件将按废标处理。</w:t>
            </w:r>
          </w:p>
        </w:tc>
      </w:tr>
      <w:tr w14:paraId="3FFD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6D33E502">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招标代理报酬</w:t>
            </w:r>
          </w:p>
        </w:tc>
        <w:tc>
          <w:tcPr>
            <w:tcW w:w="8539" w:type="dxa"/>
            <w:gridSpan w:val="2"/>
            <w:shd w:val="clear" w:color="auto" w:fill="auto"/>
            <w:vAlign w:val="center"/>
          </w:tcPr>
          <w:p w14:paraId="5D9E631C">
            <w:pPr>
              <w:spacing w:line="360" w:lineRule="auto"/>
              <w:jc w:val="left"/>
              <w:rPr>
                <w:rFonts w:hint="eastAsia" w:ascii="宋体" w:hAnsi="宋体" w:eastAsia="宋体" w:cs="宋体"/>
                <w:b/>
                <w:bCs/>
                <w:color w:val="FF0000"/>
                <w:sz w:val="21"/>
                <w:szCs w:val="21"/>
                <w:u w:val="single"/>
                <w:lang w:eastAsia="zh-CN"/>
              </w:rPr>
            </w:pPr>
            <w:r>
              <w:rPr>
                <w:rFonts w:hint="eastAsia" w:ascii="宋体" w:hAnsi="宋体" w:eastAsia="宋体" w:cs="宋体"/>
                <w:b/>
                <w:bCs/>
                <w:color w:val="FF0000"/>
                <w:sz w:val="21"/>
                <w:szCs w:val="21"/>
                <w:lang w:eastAsia="zh-CN"/>
              </w:rPr>
              <w:t>招标</w:t>
            </w:r>
            <w:r>
              <w:rPr>
                <w:rFonts w:hint="eastAsia" w:ascii="宋体" w:hAnsi="宋体" w:eastAsia="宋体" w:cs="宋体"/>
                <w:b/>
                <w:bCs/>
                <w:color w:val="FF0000"/>
                <w:sz w:val="21"/>
                <w:szCs w:val="21"/>
              </w:rPr>
              <w:t>代理报酬：</w:t>
            </w:r>
            <w:r>
              <w:rPr>
                <w:rFonts w:hint="eastAsia" w:ascii="宋体" w:hAnsi="宋体" w:eastAsia="宋体" w:cs="宋体"/>
                <w:b/>
                <w:bCs/>
                <w:color w:val="FF0000"/>
                <w:sz w:val="21"/>
                <w:szCs w:val="21"/>
                <w:u w:val="single"/>
                <w:lang w:eastAsia="zh-CN"/>
              </w:rPr>
              <w:t>双方约定本项目招标代理服务费由中标人承担，</w:t>
            </w:r>
            <w:r>
              <w:rPr>
                <w:rFonts w:hint="eastAsia" w:ascii="宋体" w:hAnsi="宋体" w:cs="宋体"/>
                <w:b/>
                <w:bCs/>
                <w:color w:val="FF0000"/>
                <w:sz w:val="21"/>
                <w:szCs w:val="21"/>
                <w:u w:val="single"/>
                <w:lang w:eastAsia="zh-CN"/>
              </w:rPr>
              <w:t>费用</w:t>
            </w:r>
            <w:r>
              <w:rPr>
                <w:rFonts w:hint="eastAsia" w:ascii="宋体" w:hAnsi="宋体" w:cs="宋体"/>
                <w:b/>
                <w:bCs/>
                <w:color w:val="FF0000"/>
                <w:sz w:val="21"/>
                <w:szCs w:val="21"/>
                <w:u w:val="single"/>
                <w:lang w:val="en-US" w:eastAsia="zh-CN"/>
              </w:rPr>
              <w:t>14000.00元（大写：人民币壹万肆仟元整）</w:t>
            </w:r>
            <w:r>
              <w:rPr>
                <w:rFonts w:hint="eastAsia" w:ascii="宋体" w:hAnsi="宋体" w:eastAsia="宋体" w:cs="宋体"/>
                <w:b/>
                <w:bCs/>
                <w:color w:val="FF0000"/>
                <w:sz w:val="21"/>
                <w:szCs w:val="21"/>
                <w:u w:val="single"/>
                <w:lang w:eastAsia="zh-CN"/>
              </w:rPr>
              <w:t>。该费用由中标人在领取中标通知书时一次支付（请投标人予以关注）</w:t>
            </w:r>
            <w:r>
              <w:rPr>
                <w:rFonts w:hint="eastAsia" w:ascii="宋体" w:hAnsi="宋体" w:eastAsia="宋体" w:cs="宋体"/>
                <w:b/>
                <w:bCs/>
                <w:color w:val="FF0000"/>
                <w:sz w:val="21"/>
                <w:szCs w:val="21"/>
                <w:u w:val="none"/>
                <w:lang w:eastAsia="zh-CN"/>
              </w:rPr>
              <w:t>。</w:t>
            </w:r>
          </w:p>
          <w:p w14:paraId="0AD5D791">
            <w:pPr>
              <w:spacing w:line="360" w:lineRule="auto"/>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招标代理报酬支付主体：□招标人支付     ☑中标人支付。</w:t>
            </w:r>
          </w:p>
          <w:p w14:paraId="01685327">
            <w:pPr>
              <w:spacing w:line="360" w:lineRule="auto"/>
              <w:jc w:val="left"/>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其他费用：</w:t>
            </w:r>
            <w:r>
              <w:rPr>
                <w:rFonts w:hint="eastAsia" w:ascii="宋体" w:hAnsi="宋体" w:eastAsia="宋体" w:cs="宋体"/>
                <w:b/>
                <w:bCs/>
                <w:color w:val="auto"/>
                <w:sz w:val="21"/>
                <w:szCs w:val="21"/>
                <w:u w:val="single"/>
                <w:lang w:val="en-US" w:eastAsia="zh-CN"/>
              </w:rPr>
              <w:t>若项目非招标代理机构原因造成的复核或复审等二次评审所产生的费用，由中标人承担（包含专家隔夜评标住宿费、辅助评标区服务费、超时服务费等；外出评标产生的差旅费、住宿费等）</w:t>
            </w:r>
            <w:r>
              <w:rPr>
                <w:rFonts w:hint="eastAsia" w:ascii="宋体" w:hAnsi="宋体" w:eastAsia="宋体" w:cs="宋体"/>
                <w:b/>
                <w:bCs/>
                <w:color w:val="auto"/>
                <w:sz w:val="21"/>
                <w:szCs w:val="21"/>
                <w:lang w:eastAsia="zh-CN"/>
              </w:rPr>
              <w:t>。</w:t>
            </w:r>
          </w:p>
          <w:p w14:paraId="481DDE0E">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招标代理报酬（费用）支付方式：</w:t>
            </w:r>
            <w:r>
              <w:rPr>
                <w:rFonts w:hint="eastAsia" w:ascii="宋体" w:hAnsi="宋体" w:eastAsia="宋体" w:cs="宋体"/>
                <w:b/>
                <w:bCs/>
                <w:color w:val="auto"/>
                <w:sz w:val="21"/>
                <w:szCs w:val="21"/>
                <w:u w:val="single"/>
                <w:lang w:val="en-US" w:eastAsia="zh-CN"/>
              </w:rPr>
              <w:t>受托人应在招标文件中明确招标代理报酬的收取金额、收取方式和其他费用的收取方式（其他费用在招标结束由受托人提供支付证明向中标人收取）</w:t>
            </w:r>
            <w:r>
              <w:rPr>
                <w:rFonts w:hint="eastAsia" w:ascii="宋体" w:hAnsi="宋体" w:eastAsia="宋体" w:cs="宋体"/>
                <w:b/>
                <w:bCs/>
                <w:color w:val="auto"/>
                <w:sz w:val="21"/>
                <w:szCs w:val="21"/>
                <w:lang w:val="en-US" w:eastAsia="zh-CN"/>
              </w:rPr>
              <w:t>。</w:t>
            </w:r>
          </w:p>
          <w:p w14:paraId="4D0DA36D">
            <w:pPr>
              <w:pStyle w:val="70"/>
              <w:spacing w:line="360" w:lineRule="auto"/>
              <w:ind w:left="0" w:leftChars="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招标代理报酬收取方式：</w:t>
            </w:r>
            <w:r>
              <w:rPr>
                <w:rFonts w:hint="eastAsia" w:ascii="宋体" w:hAnsi="宋体" w:eastAsia="宋体" w:cs="宋体"/>
                <w:b/>
                <w:bCs/>
                <w:color w:val="auto"/>
                <w:sz w:val="21"/>
                <w:szCs w:val="21"/>
                <w:u w:val="single"/>
                <w:lang w:val="en-US" w:eastAsia="zh-CN"/>
              </w:rPr>
              <w:t>公对公转账</w:t>
            </w:r>
          </w:p>
          <w:p w14:paraId="34F3E4D3">
            <w:pPr>
              <w:pStyle w:val="70"/>
              <w:spacing w:line="360" w:lineRule="auto"/>
              <w:ind w:left="0" w:leftChars="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收款名称：</w:t>
            </w:r>
            <w:r>
              <w:rPr>
                <w:rFonts w:hint="eastAsia" w:ascii="宋体" w:hAnsi="宋体" w:eastAsia="宋体" w:cs="宋体"/>
                <w:b/>
                <w:bCs/>
                <w:color w:val="auto"/>
                <w:sz w:val="21"/>
                <w:szCs w:val="21"/>
                <w:u w:val="single"/>
                <w:lang w:val="en-US" w:eastAsia="zh-CN"/>
              </w:rPr>
              <w:t>云南诚昱招标代理有限公司</w:t>
            </w:r>
          </w:p>
          <w:p w14:paraId="1214C908">
            <w:pPr>
              <w:pStyle w:val="70"/>
              <w:spacing w:line="360" w:lineRule="auto"/>
              <w:ind w:left="0" w:leftChars="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收款账号：</w:t>
            </w:r>
            <w:r>
              <w:rPr>
                <w:rFonts w:hint="eastAsia" w:ascii="宋体" w:hAnsi="宋体" w:eastAsia="宋体" w:cs="宋体"/>
                <w:b/>
                <w:bCs/>
                <w:color w:val="auto"/>
                <w:sz w:val="21"/>
                <w:szCs w:val="21"/>
                <w:u w:val="single"/>
                <w:lang w:val="en-US" w:eastAsia="zh-CN"/>
              </w:rPr>
              <w:t>5305 0170 7836 0000 0126</w:t>
            </w:r>
          </w:p>
          <w:p w14:paraId="0B7FDEAD">
            <w:pPr>
              <w:pStyle w:val="25"/>
              <w:shd w:val="clear" w:color="auto" w:fill="FFFFFF"/>
              <w:spacing w:before="0" w:beforeAutospacing="0" w:after="0" w:afterAutospacing="0" w:line="360" w:lineRule="auto"/>
              <w:rPr>
                <w:rFonts w:hint="eastAsia" w:ascii="宋体" w:hAnsi="宋体" w:eastAsia="宋体" w:cs="宋体"/>
                <w:color w:val="auto"/>
                <w:kern w:val="0"/>
                <w:sz w:val="21"/>
                <w:szCs w:val="21"/>
                <w:u w:val="none"/>
                <w:lang w:val="en-US" w:eastAsia="zh-CN" w:bidi="ar-SA"/>
              </w:rPr>
            </w:pPr>
            <w:r>
              <w:rPr>
                <w:rFonts w:hint="eastAsia" w:ascii="宋体" w:hAnsi="宋体" w:eastAsia="宋体" w:cs="宋体"/>
                <w:b/>
                <w:bCs/>
                <w:color w:val="auto"/>
                <w:sz w:val="21"/>
                <w:szCs w:val="21"/>
                <w:lang w:val="en-US" w:eastAsia="zh-CN"/>
              </w:rPr>
              <w:t>开户银行：</w:t>
            </w:r>
            <w:r>
              <w:rPr>
                <w:rFonts w:hint="eastAsia" w:ascii="宋体" w:hAnsi="宋体" w:eastAsia="宋体" w:cs="宋体"/>
                <w:b/>
                <w:bCs/>
                <w:color w:val="auto"/>
                <w:sz w:val="21"/>
                <w:szCs w:val="21"/>
                <w:u w:val="single"/>
                <w:lang w:val="en-US" w:eastAsia="zh-CN"/>
              </w:rPr>
              <w:t>中国建设银行股份有限公司牟定支行</w:t>
            </w:r>
          </w:p>
        </w:tc>
      </w:tr>
      <w:tr w14:paraId="6F6D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3CA56AD3">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招标文件的解释</w:t>
            </w:r>
          </w:p>
        </w:tc>
        <w:tc>
          <w:tcPr>
            <w:tcW w:w="8539" w:type="dxa"/>
            <w:gridSpan w:val="2"/>
            <w:vAlign w:val="center"/>
          </w:tcPr>
          <w:p w14:paraId="20A8497E">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自行编写的内容由采购人（招标代理机构）解释。对采购人自行编写的内容理解有争议的，由备案的行政监督部门按照招标文件所使用的词句、招标文件有关条款、招标的目的、习惯以及诚实信用原则，确定该条款的真实意思。有两种以上解释的，作出不利于采购人一方的解释。</w:t>
            </w:r>
          </w:p>
        </w:tc>
      </w:tr>
      <w:tr w14:paraId="4C91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3F4188CE">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其他内容</w:t>
            </w:r>
          </w:p>
        </w:tc>
        <w:tc>
          <w:tcPr>
            <w:tcW w:w="8539" w:type="dxa"/>
            <w:gridSpan w:val="2"/>
            <w:vAlign w:val="center"/>
          </w:tcPr>
          <w:p w14:paraId="1C013C88">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1、不良行为记录是指：</w:t>
            </w:r>
          </w:p>
          <w:p w14:paraId="6D1AF2CC">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（1）以受让或者借用或者涂改或者盗用或者伪造证书、图章、签名以及其他弄虚作假的方式参与投标的；</w:t>
            </w:r>
          </w:p>
          <w:p w14:paraId="1594544D">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（2）投标人相互串通投标或者与招标人串通投标的；</w:t>
            </w:r>
          </w:p>
          <w:p w14:paraId="3CFD0121">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（3）行贿或者索贿或者受贿或者接受其他好处的；</w:t>
            </w:r>
          </w:p>
          <w:p w14:paraId="6771A750">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（4）将中标项目进行转包或者违法分包的；</w:t>
            </w:r>
          </w:p>
          <w:p w14:paraId="264528DC">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（5）无故放弃中标的；</w:t>
            </w:r>
          </w:p>
          <w:p w14:paraId="386D3B6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（6）不履行投标文件承诺的。</w:t>
            </w:r>
          </w:p>
          <w:p w14:paraId="4C6D60AD">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2、同义词语：</w:t>
            </w:r>
          </w:p>
          <w:p w14:paraId="6E78032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在本文件中出现的“采购文件”的部分措辞应当按“招标文件”进行理解；</w:t>
            </w:r>
          </w:p>
          <w:p w14:paraId="21305E72">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构成招标文件组成部分的“合同条款”等章节中出现的措辞“采购人”和“中标人”，在招标投标阶段应当分别按“采购人”</w:t>
            </w:r>
            <w:r>
              <w:rPr>
                <w:rFonts w:hint="eastAsia" w:ascii="宋体" w:hAnsi="宋体" w:cs="宋体"/>
                <w:color w:val="000000" w:themeColor="text1"/>
                <w:sz w:val="21"/>
                <w:szCs w:val="21"/>
                <w:lang w:val="en-US" w:eastAsia="zh-CN"/>
                <w14:textFill>
                  <w14:solidFill>
                    <w14:schemeClr w14:val="tx1"/>
                  </w14:solidFill>
                </w14:textFill>
              </w:rPr>
              <w:t>或“招标人”</w:t>
            </w:r>
            <w:r>
              <w:rPr>
                <w:rFonts w:hint="eastAsia" w:ascii="宋体" w:hAnsi="宋体" w:eastAsia="宋体" w:cs="宋体"/>
                <w:color w:val="000000" w:themeColor="text1"/>
                <w:sz w:val="21"/>
                <w:szCs w:val="21"/>
                <w:lang w:val="en-US" w:eastAsia="zh-CN"/>
                <w14:textFill>
                  <w14:solidFill>
                    <w14:schemeClr w14:val="tx1"/>
                  </w14:solidFill>
                </w14:textFill>
              </w:rPr>
              <w:t>和“投标人”</w:t>
            </w:r>
            <w:r>
              <w:rPr>
                <w:rFonts w:hint="eastAsia" w:ascii="宋体" w:hAnsi="宋体" w:cs="宋体"/>
                <w:color w:val="000000" w:themeColor="text1"/>
                <w:sz w:val="21"/>
                <w:szCs w:val="21"/>
                <w:lang w:val="en-US" w:eastAsia="zh-CN"/>
                <w14:textFill>
                  <w14:solidFill>
                    <w14:schemeClr w14:val="tx1"/>
                  </w14:solidFill>
                </w14:textFill>
              </w:rPr>
              <w:t>或“供应商”</w:t>
            </w:r>
            <w:r>
              <w:rPr>
                <w:rFonts w:hint="eastAsia" w:ascii="宋体" w:hAnsi="宋体" w:eastAsia="宋体" w:cs="宋体"/>
                <w:color w:val="000000" w:themeColor="text1"/>
                <w:sz w:val="21"/>
                <w:szCs w:val="21"/>
                <w:lang w:val="en-US" w:eastAsia="zh-CN"/>
                <w14:textFill>
                  <w14:solidFill>
                    <w14:schemeClr w14:val="tx1"/>
                  </w14:solidFill>
                </w14:textFill>
              </w:rPr>
              <w:t>进行理解；在项目实施阶段应当分别按“甲方”和“乙方”进行理解。</w:t>
            </w:r>
          </w:p>
          <w:p w14:paraId="3257A501">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3、解释权：</w:t>
            </w:r>
          </w:p>
          <w:p w14:paraId="1431C101">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1A9539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4、其他：</w:t>
            </w:r>
          </w:p>
          <w:p w14:paraId="14B5E447">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所有投标人的投标文件必须是在接受采购人招标文件（含合同条款等）的基础上作出的投标承诺，若中标人对招标文件（含合同条款等）提出修改要求，采购人可视为其不响应招标文件的实质性条款，取消其中标资格。</w:t>
            </w:r>
          </w:p>
          <w:p w14:paraId="2E0E6EBD">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（2）中标人若因报价过低致使不与采购人签订合同的，或在合同签订中无故要求变更投标承诺和变更投标报价的，采购人可取消其中标资格，并上报行政监管部门作出处罚并给予不良行为记录。</w:t>
            </w:r>
          </w:p>
          <w:p w14:paraId="54257046">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招标文件中的所有条款，包括合同条款均是招标文件的实质性组成部分，投标人的投标文件是在充分理解了招标文件（含合同条款）的所有条款后作出的投标决定，是对招标文件的实质性响应，投标人中标后不得对招标文件实质性内容进行修改或质询。若中标人对招标文件（含合同条款）提出修改要求，采购人有权拒绝与之其签订合同，取消其中标候选人资格，由此产生的一切后果全部由中标人承担。</w:t>
            </w:r>
          </w:p>
          <w:p w14:paraId="44A0E2E5">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（4）若投标人为分公司投标的</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法定代表人”之后加上“（负责人）”的字样，以明确表示分公司负责人的签字亦具有法律效力。</w:t>
            </w:r>
          </w:p>
          <w:p w14:paraId="79975C74">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5、纸质投标文件：</w:t>
            </w:r>
          </w:p>
          <w:p w14:paraId="5D815A6F">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本项目投标人不</w:t>
            </w:r>
            <w:r>
              <w:rPr>
                <w:rFonts w:hint="eastAsia" w:ascii="宋体" w:hAnsi="宋体" w:cs="宋体"/>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提供纸质版投标文件；中标单位在签订合同前</w:t>
            </w:r>
            <w:r>
              <w:rPr>
                <w:rFonts w:hint="eastAsia" w:ascii="宋体" w:hAnsi="宋体" w:cs="宋体"/>
                <w:color w:val="000000" w:themeColor="text1"/>
                <w:sz w:val="21"/>
                <w:szCs w:val="21"/>
                <w:lang w:val="en-US" w:eastAsia="zh-CN"/>
                <w14:textFill>
                  <w14:solidFill>
                    <w14:schemeClr w14:val="tx1"/>
                  </w14:solidFill>
                </w14:textFill>
              </w:rPr>
              <w:t>向</w:t>
            </w:r>
            <w:r>
              <w:rPr>
                <w:rFonts w:hint="eastAsia" w:ascii="宋体" w:hAnsi="宋体" w:eastAsia="宋体" w:cs="宋体"/>
                <w:color w:val="000000" w:themeColor="text1"/>
                <w:sz w:val="21"/>
                <w:szCs w:val="21"/>
                <w:lang w:val="en-US" w:eastAsia="zh-CN"/>
                <w14:textFill>
                  <w14:solidFill>
                    <w14:schemeClr w14:val="tx1"/>
                  </w14:solidFill>
                </w14:textFill>
              </w:rPr>
              <w:t>采购人补充一式</w:t>
            </w: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lang w:val="en-US" w:eastAsia="zh-CN"/>
                <w14:textFill>
                  <w14:solidFill>
                    <w14:schemeClr w14:val="tx1"/>
                  </w14:solidFill>
                </w14:textFill>
              </w:rPr>
              <w:t>份纸质投标文件，且纸质投标文件须与电子投标文件一致。</w:t>
            </w:r>
          </w:p>
        </w:tc>
      </w:tr>
      <w:tr w14:paraId="67FC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77A140C9">
            <w:pPr>
              <w:spacing w:line="400" w:lineRule="exact"/>
              <w:jc w:val="center"/>
              <w:rPr>
                <w:rFonts w:hint="eastAsia" w:ascii="宋体" w:hAnsi="宋体" w:eastAsia="宋体" w:cs="宋体"/>
                <w:spacing w:val="-5"/>
                <w:sz w:val="21"/>
                <w:szCs w:val="21"/>
              </w:rPr>
            </w:pPr>
            <w:bookmarkStart w:id="27" w:name="_Toc30599765"/>
            <w:bookmarkStart w:id="28" w:name="_Toc30514551"/>
            <w:r>
              <w:rPr>
                <w:rFonts w:hint="eastAsia" w:ascii="宋体" w:hAnsi="宋体" w:eastAsia="宋体" w:cs="宋体"/>
                <w:spacing w:val="-5"/>
                <w:sz w:val="21"/>
                <w:szCs w:val="21"/>
              </w:rPr>
              <w:t>政府采购政策</w:t>
            </w:r>
          </w:p>
          <w:p w14:paraId="79260322">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p>
        </w:tc>
        <w:tc>
          <w:tcPr>
            <w:tcW w:w="8539" w:type="dxa"/>
            <w:gridSpan w:val="2"/>
            <w:vAlign w:val="center"/>
          </w:tcPr>
          <w:p w14:paraId="1BE2A754">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1</w:t>
            </w:r>
            <w:r>
              <w:rPr>
                <w:rFonts w:hint="eastAsia" w:ascii="宋体" w:hAnsi="宋体" w:cs="宋体"/>
                <w:spacing w:val="-5"/>
                <w:sz w:val="21"/>
                <w:szCs w:val="21"/>
                <w:lang w:eastAsia="zh-CN"/>
              </w:rPr>
              <w:t>、</w:t>
            </w:r>
            <w:r>
              <w:rPr>
                <w:rFonts w:hint="eastAsia" w:ascii="宋体" w:hAnsi="宋体" w:eastAsia="宋体" w:cs="宋体"/>
                <w:spacing w:val="-5"/>
                <w:sz w:val="21"/>
                <w:szCs w:val="21"/>
              </w:rPr>
              <w:t>小型和微型企业价格评分优惠政策</w:t>
            </w:r>
          </w:p>
          <w:p w14:paraId="27D82AAC">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对符合条件的小型、微型企业，在投标报价评分时给予投标报价10%的扣除</w:t>
            </w:r>
            <w:r>
              <w:rPr>
                <w:rFonts w:hint="eastAsia" w:ascii="宋体" w:hAnsi="宋体" w:cs="宋体"/>
                <w:spacing w:val="-5"/>
                <w:sz w:val="21"/>
                <w:szCs w:val="21"/>
                <w:lang w:eastAsia="zh-CN"/>
              </w:rPr>
              <w:t>，</w:t>
            </w:r>
            <w:r>
              <w:rPr>
                <w:rFonts w:hint="eastAsia" w:ascii="宋体" w:hAnsi="宋体" w:eastAsia="宋体" w:cs="宋体"/>
                <w:spacing w:val="-5"/>
                <w:sz w:val="21"/>
                <w:szCs w:val="21"/>
              </w:rPr>
              <w:t>用扣除后的投标报价参与投标报价评审。</w:t>
            </w:r>
          </w:p>
          <w:p w14:paraId="225610D0">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2、监狱企业优惠政策</w:t>
            </w:r>
          </w:p>
          <w:p w14:paraId="75A60370">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w:t>
            </w:r>
          </w:p>
          <w:p w14:paraId="667B7D85">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3、残疾人福利性单位优惠政策</w:t>
            </w:r>
          </w:p>
          <w:p w14:paraId="2A94578C">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rPr>
              <w:t>根据《关于促进残疾人就业政府采购政策的通知》(财库[2017]141号)的规定，残疾人福利性单位优惠政策，残疾人福利性单位参与本项目投标时，提供《残疾人福利性单位声明函》并对声明的真实性负责，视同小型、微型企业。</w:t>
            </w:r>
          </w:p>
          <w:p w14:paraId="70D0FAB9">
            <w:pPr>
              <w:spacing w:line="400" w:lineRule="exact"/>
              <w:rPr>
                <w:rFonts w:hint="eastAsia" w:ascii="宋体" w:hAnsi="宋体" w:eastAsia="宋体" w:cs="宋体"/>
                <w:spacing w:val="-5"/>
                <w:sz w:val="21"/>
                <w:szCs w:val="21"/>
                <w:lang w:eastAsia="zh-CN"/>
              </w:rPr>
            </w:pPr>
            <w:r>
              <w:rPr>
                <w:rFonts w:hint="eastAsia" w:ascii="宋体" w:hAnsi="宋体" w:cs="宋体"/>
                <w:spacing w:val="-5"/>
                <w:sz w:val="21"/>
                <w:szCs w:val="21"/>
                <w:lang w:val="en-US" w:eastAsia="zh-CN"/>
              </w:rPr>
              <w:t>4、</w:t>
            </w:r>
            <w:r>
              <w:rPr>
                <w:rFonts w:hint="eastAsia" w:ascii="宋体" w:hAnsi="宋体" w:eastAsia="宋体" w:cs="宋体"/>
                <w:spacing w:val="-5"/>
                <w:sz w:val="21"/>
                <w:szCs w:val="21"/>
              </w:rPr>
              <w:t>节能产品的</w:t>
            </w:r>
            <w:r>
              <w:rPr>
                <w:rFonts w:hint="eastAsia" w:ascii="宋体" w:hAnsi="宋体" w:eastAsia="宋体" w:cs="宋体"/>
                <w:spacing w:val="-5"/>
                <w:sz w:val="21"/>
                <w:szCs w:val="21"/>
                <w:lang w:eastAsia="zh-CN"/>
              </w:rPr>
              <w:t>优惠政策</w:t>
            </w:r>
          </w:p>
          <w:p w14:paraId="25B0EEF6">
            <w:pPr>
              <w:spacing w:line="400" w:lineRule="exact"/>
              <w:rPr>
                <w:rFonts w:hint="eastAsia" w:ascii="宋体" w:hAnsi="宋体" w:eastAsia="宋体" w:cs="宋体"/>
                <w:spacing w:val="-5"/>
                <w:sz w:val="21"/>
                <w:szCs w:val="21"/>
              </w:rPr>
            </w:pPr>
            <w:r>
              <w:rPr>
                <w:rFonts w:hint="eastAsia" w:ascii="宋体" w:hAnsi="宋体" w:eastAsia="宋体" w:cs="宋体"/>
                <w:spacing w:val="-5"/>
                <w:sz w:val="21"/>
                <w:szCs w:val="21"/>
                <w:lang w:eastAsia="zh-CN"/>
              </w:rPr>
              <w:t>根据</w:t>
            </w:r>
            <w:r>
              <w:rPr>
                <w:rFonts w:hint="eastAsia" w:ascii="宋体" w:hAnsi="宋体" w:eastAsia="宋体" w:cs="宋体"/>
                <w:spacing w:val="-5"/>
                <w:sz w:val="21"/>
                <w:szCs w:val="21"/>
              </w:rPr>
              <w:t>《财政部 发展改革委 生态环境部 市场监管总局关于调整优化节能产品、环境标志产品政府采购执行机制的通知》(财库〔2019〕9号)，若报价产品为国家确定的认证机构出具的、处于有效期之内的节能产品，且提供有效</w:t>
            </w:r>
            <w:r>
              <w:rPr>
                <w:rFonts w:hint="eastAsia" w:ascii="宋体" w:hAnsi="宋体" w:eastAsia="宋体" w:cs="宋体"/>
                <w:spacing w:val="-5"/>
                <w:sz w:val="21"/>
                <w:szCs w:val="21"/>
                <w:lang w:eastAsia="zh-CN"/>
              </w:rPr>
              <w:t>真实</w:t>
            </w:r>
            <w:r>
              <w:rPr>
                <w:rFonts w:hint="eastAsia" w:ascii="宋体" w:hAnsi="宋体" w:eastAsia="宋体" w:cs="宋体"/>
                <w:spacing w:val="-5"/>
                <w:sz w:val="21"/>
                <w:szCs w:val="21"/>
              </w:rPr>
              <w:t>证明材料的</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在其报价基础上给予</w:t>
            </w:r>
            <w:r>
              <w:rPr>
                <w:rFonts w:hint="eastAsia" w:ascii="宋体" w:hAnsi="宋体" w:cs="宋体"/>
                <w:spacing w:val="-5"/>
                <w:sz w:val="21"/>
                <w:szCs w:val="21"/>
                <w:lang w:val="en-US" w:eastAsia="zh-CN"/>
              </w:rPr>
              <w:t>6%</w:t>
            </w:r>
            <w:r>
              <w:rPr>
                <w:rFonts w:hint="eastAsia" w:ascii="宋体" w:hAnsi="宋体" w:eastAsia="宋体" w:cs="宋体"/>
                <w:spacing w:val="-5"/>
                <w:sz w:val="21"/>
                <w:szCs w:val="21"/>
              </w:rPr>
              <w:t>的价格扣除。</w:t>
            </w:r>
          </w:p>
          <w:p w14:paraId="614B8164">
            <w:pPr>
              <w:spacing w:line="400" w:lineRule="exact"/>
              <w:rPr>
                <w:rFonts w:hint="eastAsia" w:ascii="宋体" w:hAnsi="宋体" w:cs="宋体"/>
                <w:spacing w:val="-5"/>
                <w:sz w:val="21"/>
                <w:szCs w:val="21"/>
                <w:lang w:val="en-US" w:eastAsia="zh-CN"/>
              </w:rPr>
            </w:pPr>
            <w:r>
              <w:rPr>
                <w:rFonts w:hint="eastAsia" w:ascii="宋体" w:hAnsi="宋体" w:cs="宋体"/>
                <w:spacing w:val="-5"/>
                <w:sz w:val="21"/>
                <w:szCs w:val="21"/>
                <w:lang w:val="en-US" w:eastAsia="zh-CN"/>
              </w:rPr>
              <w:t>5、环境标志产品优惠政策</w:t>
            </w:r>
          </w:p>
          <w:p w14:paraId="24294CE1">
            <w:pPr>
              <w:spacing w:line="400" w:lineRule="exact"/>
              <w:rPr>
                <w:rFonts w:hint="eastAsia" w:ascii="宋体" w:hAnsi="宋体" w:eastAsia="宋体" w:cs="宋体"/>
                <w:spacing w:val="-5"/>
                <w:sz w:val="21"/>
                <w:szCs w:val="21"/>
              </w:rPr>
            </w:pPr>
            <w:r>
              <w:rPr>
                <w:rFonts w:hint="eastAsia" w:ascii="宋体" w:hAnsi="宋体" w:cs="宋体"/>
                <w:spacing w:val="-5"/>
                <w:sz w:val="21"/>
                <w:szCs w:val="21"/>
                <w:lang w:val="en-US" w:eastAsia="zh-CN"/>
              </w:rPr>
              <w:t>根据《财政部 发展改革委 生态环境部 市场监管总局关于调整优化节能产品、环境标志产品政府采购执行机制的通知》(财库〔2019〕9号)，若报价产品为国家确定的认证机构出具的、处于有效期之内的的环境标志产品，</w:t>
            </w:r>
            <w:r>
              <w:rPr>
                <w:rFonts w:hint="eastAsia" w:ascii="宋体" w:hAnsi="宋体" w:eastAsia="宋体" w:cs="宋体"/>
                <w:spacing w:val="-5"/>
                <w:sz w:val="21"/>
                <w:szCs w:val="21"/>
              </w:rPr>
              <w:t>且提供有效</w:t>
            </w:r>
            <w:r>
              <w:rPr>
                <w:rFonts w:hint="eastAsia" w:ascii="宋体" w:hAnsi="宋体" w:eastAsia="宋体" w:cs="宋体"/>
                <w:spacing w:val="-5"/>
                <w:sz w:val="21"/>
                <w:szCs w:val="21"/>
                <w:lang w:eastAsia="zh-CN"/>
              </w:rPr>
              <w:t>真实</w:t>
            </w:r>
            <w:r>
              <w:rPr>
                <w:rFonts w:hint="eastAsia" w:ascii="宋体" w:hAnsi="宋体" w:eastAsia="宋体" w:cs="宋体"/>
                <w:spacing w:val="-5"/>
                <w:sz w:val="21"/>
                <w:szCs w:val="21"/>
              </w:rPr>
              <w:t>证明材料的</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在其报价基础上给予</w:t>
            </w:r>
            <w:r>
              <w:rPr>
                <w:rFonts w:hint="eastAsia" w:ascii="宋体" w:hAnsi="宋体" w:cs="宋体"/>
                <w:spacing w:val="-5"/>
                <w:sz w:val="21"/>
                <w:szCs w:val="21"/>
                <w:lang w:val="en-US" w:eastAsia="zh-CN"/>
              </w:rPr>
              <w:t>6%</w:t>
            </w:r>
            <w:r>
              <w:rPr>
                <w:rFonts w:hint="eastAsia" w:ascii="宋体" w:hAnsi="宋体" w:eastAsia="宋体" w:cs="宋体"/>
                <w:spacing w:val="-5"/>
                <w:sz w:val="21"/>
                <w:szCs w:val="21"/>
              </w:rPr>
              <w:t>的价格扣除。</w:t>
            </w:r>
          </w:p>
          <w:p w14:paraId="1C10E6F4">
            <w:pPr>
              <w:spacing w:line="400" w:lineRule="exact"/>
              <w:rPr>
                <w:rFonts w:hint="eastAsia" w:ascii="宋体" w:hAnsi="宋体" w:cs="宋体"/>
                <w:b/>
                <w:bCs/>
                <w:spacing w:val="-5"/>
                <w:sz w:val="21"/>
                <w:szCs w:val="21"/>
                <w:lang w:val="en-US" w:eastAsia="zh-CN"/>
              </w:rPr>
            </w:pPr>
            <w:r>
              <w:rPr>
                <w:rFonts w:hint="eastAsia" w:ascii="宋体" w:hAnsi="宋体" w:cs="宋体"/>
                <w:b/>
                <w:bCs/>
                <w:spacing w:val="-5"/>
                <w:sz w:val="21"/>
                <w:szCs w:val="21"/>
                <w:lang w:val="en-US" w:eastAsia="zh-CN"/>
              </w:rPr>
              <w:t>说明：</w:t>
            </w:r>
          </w:p>
          <w:p w14:paraId="4F78CDD8">
            <w:pPr>
              <w:spacing w:line="400" w:lineRule="exact"/>
              <w:rPr>
                <w:rFonts w:hint="default" w:ascii="宋体" w:hAnsi="宋体" w:eastAsia="宋体" w:cs="宋体"/>
                <w:b/>
                <w:bCs/>
                <w:color w:val="auto"/>
                <w:spacing w:val="-5"/>
                <w:sz w:val="21"/>
                <w:szCs w:val="21"/>
                <w:lang w:eastAsia="zh-CN"/>
              </w:rPr>
            </w:pPr>
            <w:r>
              <w:rPr>
                <w:rFonts w:hint="default" w:ascii="宋体" w:hAnsi="宋体" w:eastAsia="宋体" w:cs="宋体"/>
                <w:b/>
                <w:bCs/>
                <w:color w:val="auto"/>
                <w:spacing w:val="-5"/>
                <w:sz w:val="21"/>
                <w:szCs w:val="21"/>
                <w:lang w:eastAsia="zh-CN"/>
              </w:rPr>
              <w:t>1.本次采购货物的制造商属于小微企业（监狱企业，残疾人福利性单位视同小微企业）、须按规定格式逐项填写并提供证明文件（声明函），详细见格式部分。</w:t>
            </w:r>
          </w:p>
          <w:p w14:paraId="687DC1F1">
            <w:pPr>
              <w:spacing w:line="400" w:lineRule="exact"/>
              <w:rPr>
                <w:rFonts w:hint="default" w:ascii="宋体" w:hAnsi="宋体" w:eastAsia="宋体" w:cs="宋体"/>
                <w:b/>
                <w:bCs/>
                <w:spacing w:val="-5"/>
                <w:sz w:val="21"/>
                <w:szCs w:val="21"/>
                <w:lang w:eastAsia="zh-CN"/>
              </w:rPr>
            </w:pPr>
            <w:r>
              <w:rPr>
                <w:rFonts w:hint="default" w:ascii="宋体" w:hAnsi="宋体" w:eastAsia="宋体" w:cs="宋体"/>
                <w:b/>
                <w:bCs/>
                <w:spacing w:val="-5"/>
                <w:sz w:val="21"/>
                <w:szCs w:val="21"/>
                <w:lang w:eastAsia="zh-CN"/>
              </w:rPr>
              <w:t>2.如所投货物为节能产品、环境标志产品（国家强制采购节能产品除外），须按规定格式逐项填写，否则不给予价格扣除。详细见格式部分。</w:t>
            </w:r>
          </w:p>
          <w:p w14:paraId="3B8618A9">
            <w:pPr>
              <w:spacing w:line="400" w:lineRule="exact"/>
              <w:rPr>
                <w:rFonts w:hint="default" w:ascii="宋体" w:hAnsi="宋体" w:eastAsia="宋体" w:cs="宋体"/>
                <w:b/>
                <w:bCs/>
                <w:spacing w:val="-5"/>
                <w:sz w:val="21"/>
                <w:szCs w:val="21"/>
                <w:lang w:eastAsia="zh-CN"/>
              </w:rPr>
            </w:pPr>
            <w:r>
              <w:rPr>
                <w:rFonts w:hint="default" w:ascii="宋体" w:hAnsi="宋体" w:eastAsia="宋体" w:cs="宋体"/>
                <w:b/>
                <w:bCs/>
                <w:spacing w:val="-5"/>
                <w:sz w:val="21"/>
                <w:szCs w:val="21"/>
                <w:lang w:eastAsia="zh-CN"/>
              </w:rPr>
              <w:t>3.属于上述鼓励政策的，采购代理机构将随中标结果同时公告其《证明文件》。</w:t>
            </w:r>
          </w:p>
          <w:p w14:paraId="4771F728">
            <w:pPr>
              <w:spacing w:line="400" w:lineRule="exact"/>
              <w:rPr>
                <w:rFonts w:hint="default" w:ascii="宋体" w:hAnsi="宋体" w:eastAsia="宋体" w:cs="宋体"/>
                <w:b/>
                <w:bCs/>
                <w:spacing w:val="-5"/>
                <w:sz w:val="21"/>
                <w:szCs w:val="21"/>
                <w:lang w:eastAsia="zh-CN"/>
              </w:rPr>
            </w:pPr>
            <w:r>
              <w:rPr>
                <w:rFonts w:hint="eastAsia" w:ascii="宋体" w:hAnsi="宋体" w:cs="宋体"/>
                <w:b/>
                <w:bCs/>
                <w:spacing w:val="-5"/>
                <w:sz w:val="21"/>
                <w:szCs w:val="21"/>
                <w:lang w:val="en-US" w:eastAsia="zh-CN"/>
              </w:rPr>
              <w:t>4</w:t>
            </w:r>
            <w:r>
              <w:rPr>
                <w:rFonts w:hint="default" w:ascii="宋体" w:hAnsi="宋体" w:eastAsia="宋体" w:cs="宋体"/>
                <w:b/>
                <w:bCs/>
                <w:spacing w:val="-5"/>
                <w:sz w:val="21"/>
                <w:szCs w:val="21"/>
                <w:lang w:eastAsia="zh-CN"/>
              </w:rPr>
              <w:t>.节能环保产品须与所采购设备一致，且节能产品为所招产品的核心部分，如不能满足将不作为加分项。开标时，投标人提供中国政府采购网（www.ccgp.gov.cn）网页截屏，否则不给予价格扣除。属于政府强制采购节能产品范围的产品必须为清单内产品。投标人所填写的内容必须真实、可靠，如有虚假或隐瞒，一经查实将可能导致投标被拒绝。</w:t>
            </w:r>
          </w:p>
          <w:p w14:paraId="7A239D1C">
            <w:pPr>
              <w:spacing w:line="400" w:lineRule="exact"/>
              <w:rPr>
                <w:rFonts w:hint="default" w:ascii="宋体" w:hAnsi="宋体" w:eastAsia="宋体" w:cs="宋体"/>
                <w:b/>
                <w:bCs/>
                <w:spacing w:val="-5"/>
                <w:sz w:val="21"/>
                <w:szCs w:val="21"/>
                <w:lang w:eastAsia="zh-CN"/>
              </w:rPr>
            </w:pPr>
            <w:r>
              <w:rPr>
                <w:rFonts w:hint="default" w:ascii="宋体" w:hAnsi="宋体" w:eastAsia="宋体" w:cs="宋体"/>
                <w:b/>
                <w:bCs/>
                <w:spacing w:val="-5"/>
                <w:sz w:val="21"/>
                <w:szCs w:val="21"/>
                <w:lang w:eastAsia="zh-CN"/>
              </w:rPr>
              <w:t>其中计算机设备（台式计算机、便携式计算机和平板式微型计算机）、打印设备（激光打印机、针式打印机）、显示设备（液晶显示器）、制冷空调设备、镇流器（管型荧光灯镇流器）、空调机、热水器（电热水器）、照明设备（普通照明用自镇流荧光灯、普通照明用双端荧光灯）、普通电视设备（电视机）、视频监控设备、节水产品（便器、水嘴）等产品是国家强制采购节能产品的范围，要求必须是节能产品，即属于财政部、国家发展改革委公布的《节能产品政府采购清单》中的产品。本次招标产品中包含以上产品的，投标人必须投报国家确定的认证机构出具的的采购清单中的产品，否则其投标无效；同时必须提供中国政府采购网（www.ccgp.gov.cn）网页截屏，否则其投标也无效。</w:t>
            </w:r>
          </w:p>
          <w:p w14:paraId="18A6C860">
            <w:pPr>
              <w:spacing w:line="400" w:lineRule="exact"/>
              <w:rPr>
                <w:rFonts w:hint="eastAsia" w:ascii="宋体" w:hAnsi="宋体" w:cs="宋体"/>
                <w:b/>
                <w:bCs/>
                <w:spacing w:val="-5"/>
                <w:sz w:val="21"/>
                <w:szCs w:val="21"/>
                <w:lang w:val="en-US" w:eastAsia="zh-CN"/>
              </w:rPr>
            </w:pPr>
            <w:r>
              <w:rPr>
                <w:rFonts w:hint="default" w:ascii="宋体" w:hAnsi="宋体" w:eastAsia="宋体" w:cs="宋体"/>
                <w:b/>
                <w:bCs/>
                <w:spacing w:val="-5"/>
                <w:sz w:val="21"/>
                <w:szCs w:val="21"/>
                <w:lang w:eastAsia="zh-CN"/>
              </w:rPr>
              <w:t>注：网页截屏指“按网站显示内容中（节能产品查询 【打印】）并打印该页即可”。</w:t>
            </w:r>
          </w:p>
        </w:tc>
      </w:tr>
      <w:tr w14:paraId="36F5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01" w:type="dxa"/>
            <w:vAlign w:val="center"/>
          </w:tcPr>
          <w:p w14:paraId="76474786">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66279FC2">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00D8D708">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15A3FD4E">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4F6C12C1">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1F740D4A">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034BDAC9">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700B35BB">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29AF848E">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FF0000"/>
                <w:sz w:val="21"/>
                <w:szCs w:val="21"/>
                <w:lang w:val="en-US" w:eastAsia="zh-CN"/>
              </w:rPr>
            </w:pPr>
          </w:p>
          <w:p w14:paraId="53023124">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政府采购异常低价审查</w:t>
            </w:r>
          </w:p>
        </w:tc>
        <w:tc>
          <w:tcPr>
            <w:tcW w:w="8539" w:type="dxa"/>
            <w:gridSpan w:val="2"/>
            <w:vAlign w:val="center"/>
          </w:tcPr>
          <w:p w14:paraId="12B9489D">
            <w:pPr>
              <w:spacing w:line="400" w:lineRule="exact"/>
              <w:rPr>
                <w:rFonts w:hint="default" w:ascii="宋体" w:hAnsi="宋体" w:eastAsia="宋体" w:cs="宋体"/>
                <w:color w:val="FF0000"/>
                <w:spacing w:val="-5"/>
                <w:sz w:val="21"/>
                <w:szCs w:val="21"/>
                <w:lang w:val="en-US" w:eastAsia="zh-CN"/>
              </w:rPr>
            </w:pPr>
            <w:r>
              <w:rPr>
                <w:rFonts w:hint="eastAsia" w:ascii="宋体" w:hAnsi="宋体" w:eastAsia="宋体" w:cs="宋体"/>
                <w:color w:val="FF0000"/>
                <w:spacing w:val="-5"/>
                <w:sz w:val="21"/>
                <w:szCs w:val="21"/>
                <w:lang w:eastAsia="zh-CN"/>
              </w:rPr>
              <w:t>根据财政部印发《关于推动解决政府采购异常低价问题的通知》财库</w:t>
            </w:r>
            <w:r>
              <w:rPr>
                <w:rFonts w:hint="eastAsia" w:ascii="宋体" w:hAnsi="宋体" w:eastAsia="宋体" w:cs="宋体"/>
                <w:color w:val="FF0000"/>
                <w:spacing w:val="-5"/>
                <w:sz w:val="21"/>
                <w:szCs w:val="21"/>
                <w:lang w:val="en-US" w:eastAsia="zh-CN"/>
              </w:rPr>
              <w:t>[2026]2号通知规定</w:t>
            </w:r>
            <w:r>
              <w:rPr>
                <w:rFonts w:hint="eastAsia" w:ascii="宋体" w:hAnsi="宋体" w:cs="宋体"/>
                <w:color w:val="FF0000"/>
                <w:spacing w:val="-5"/>
                <w:sz w:val="21"/>
                <w:szCs w:val="21"/>
                <w:lang w:val="en-US" w:eastAsia="zh-CN"/>
              </w:rPr>
              <w:t>：</w:t>
            </w:r>
          </w:p>
          <w:p w14:paraId="7D710B46">
            <w:pPr>
              <w:spacing w:line="400" w:lineRule="exact"/>
              <w:rPr>
                <w:rFonts w:hint="eastAsia" w:ascii="宋体" w:hAnsi="宋体" w:eastAsia="宋体" w:cs="宋体"/>
                <w:color w:val="FF0000"/>
                <w:spacing w:val="-5"/>
                <w:sz w:val="21"/>
                <w:szCs w:val="21"/>
                <w:lang w:eastAsia="zh-CN"/>
              </w:rPr>
            </w:pPr>
            <w:r>
              <w:rPr>
                <w:rFonts w:hint="eastAsia" w:ascii="宋体" w:hAnsi="宋体" w:cs="宋体"/>
                <w:color w:val="FF0000"/>
                <w:spacing w:val="-5"/>
                <w:sz w:val="21"/>
                <w:szCs w:val="21"/>
                <w:lang w:eastAsia="zh-CN"/>
              </w:rPr>
              <w:t>（</w:t>
            </w:r>
            <w:r>
              <w:rPr>
                <w:rFonts w:hint="eastAsia" w:ascii="宋体" w:hAnsi="宋体" w:eastAsia="宋体" w:cs="宋体"/>
                <w:color w:val="FF0000"/>
                <w:spacing w:val="-5"/>
                <w:sz w:val="21"/>
                <w:szCs w:val="21"/>
                <w:lang w:eastAsia="zh-CN"/>
              </w:rPr>
              <w:t>一）</w:t>
            </w:r>
            <w:r>
              <w:rPr>
                <w:rFonts w:hint="eastAsia" w:ascii="宋体" w:hAnsi="宋体" w:eastAsia="宋体" w:cs="宋体"/>
                <w:color w:val="FF0000"/>
                <w:spacing w:val="-5"/>
                <w:sz w:val="21"/>
                <w:szCs w:val="21"/>
              </w:rPr>
              <w:t>政府采购评审中出现下列情形之一的，评审委员会应当启动异常低价投标(响应)审查程序</w:t>
            </w:r>
            <w:r>
              <w:rPr>
                <w:rFonts w:hint="eastAsia" w:ascii="宋体" w:hAnsi="宋体" w:eastAsia="宋体" w:cs="宋体"/>
                <w:color w:val="FF0000"/>
                <w:spacing w:val="-5"/>
                <w:sz w:val="21"/>
                <w:szCs w:val="21"/>
                <w:lang w:eastAsia="zh-CN"/>
              </w:rPr>
              <w:t>：</w:t>
            </w:r>
          </w:p>
          <w:p w14:paraId="5E2B871B">
            <w:pPr>
              <w:spacing w:line="400" w:lineRule="exact"/>
              <w:rPr>
                <w:rFonts w:hint="eastAsia" w:ascii="宋体" w:hAnsi="宋体" w:eastAsia="宋体" w:cs="宋体"/>
                <w:color w:val="FF0000"/>
                <w:spacing w:val="-5"/>
                <w:sz w:val="21"/>
                <w:szCs w:val="21"/>
                <w:lang w:eastAsia="zh-CN"/>
              </w:rPr>
            </w:pPr>
            <w:r>
              <w:rPr>
                <w:rFonts w:hint="eastAsia" w:ascii="宋体" w:hAnsi="宋体" w:eastAsia="宋体" w:cs="宋体"/>
                <w:color w:val="FF0000"/>
                <w:spacing w:val="-5"/>
                <w:sz w:val="21"/>
                <w:szCs w:val="21"/>
                <w:lang w:val="en-US" w:eastAsia="zh-CN"/>
              </w:rPr>
              <w:t>1.</w:t>
            </w:r>
            <w:r>
              <w:rPr>
                <w:rFonts w:hint="eastAsia" w:ascii="宋体" w:hAnsi="宋体" w:eastAsia="宋体" w:cs="宋体"/>
                <w:color w:val="FF0000"/>
                <w:spacing w:val="-5"/>
                <w:sz w:val="21"/>
                <w:szCs w:val="21"/>
              </w:rPr>
              <w:t>投标(响应)报价低于全部通过符合性</w:t>
            </w:r>
            <w:r>
              <w:rPr>
                <w:rFonts w:hint="eastAsia" w:ascii="宋体" w:hAnsi="宋体" w:cs="宋体"/>
                <w:color w:val="FF0000"/>
                <w:spacing w:val="-5"/>
                <w:sz w:val="21"/>
                <w:szCs w:val="21"/>
                <w:lang w:eastAsia="zh-CN"/>
              </w:rPr>
              <w:t>审查</w:t>
            </w:r>
            <w:r>
              <w:rPr>
                <w:rFonts w:hint="eastAsia" w:ascii="宋体" w:hAnsi="宋体" w:eastAsia="宋体" w:cs="宋体"/>
                <w:color w:val="FF0000"/>
                <w:spacing w:val="-5"/>
                <w:sz w:val="21"/>
                <w:szCs w:val="21"/>
              </w:rPr>
              <w:t>供应商投标(响应)报价平均值50%的，即投标(响应)报价&lt;全部通过符合性审查供应商投标(响应)报价平均值×50%</w:t>
            </w:r>
            <w:r>
              <w:rPr>
                <w:rFonts w:hint="eastAsia" w:ascii="宋体" w:hAnsi="宋体" w:eastAsia="宋体" w:cs="宋体"/>
                <w:color w:val="FF0000"/>
                <w:spacing w:val="-5"/>
                <w:sz w:val="21"/>
                <w:szCs w:val="21"/>
                <w:lang w:eastAsia="zh-CN"/>
              </w:rPr>
              <w:t>；</w:t>
            </w:r>
          </w:p>
          <w:p w14:paraId="4546E59A">
            <w:pPr>
              <w:spacing w:line="400" w:lineRule="exact"/>
              <w:rPr>
                <w:rFonts w:hint="eastAsia" w:ascii="宋体" w:hAnsi="宋体" w:eastAsia="宋体" w:cs="宋体"/>
                <w:color w:val="FF0000"/>
                <w:spacing w:val="-5"/>
                <w:sz w:val="21"/>
                <w:szCs w:val="21"/>
                <w:lang w:eastAsia="zh-CN"/>
              </w:rPr>
            </w:pPr>
            <w:r>
              <w:rPr>
                <w:rFonts w:hint="eastAsia" w:ascii="宋体" w:hAnsi="宋体" w:eastAsia="宋体" w:cs="宋体"/>
                <w:color w:val="FF0000"/>
                <w:spacing w:val="-5"/>
                <w:sz w:val="21"/>
                <w:szCs w:val="21"/>
                <w:lang w:val="en-US" w:eastAsia="zh-CN"/>
              </w:rPr>
              <w:t>2.</w:t>
            </w:r>
            <w:r>
              <w:rPr>
                <w:rFonts w:hint="eastAsia" w:ascii="宋体" w:hAnsi="宋体" w:eastAsia="宋体" w:cs="宋体"/>
                <w:color w:val="FF0000"/>
                <w:spacing w:val="-5"/>
                <w:sz w:val="21"/>
                <w:szCs w:val="21"/>
              </w:rPr>
              <w:t>投标(响应)报价低于通过符合性审查的次低报价供应商投标(响应)报价50%的，即投标(响应)报价&lt;通过符合性审查的次低报价供应商投标(响应)报价×50%</w:t>
            </w:r>
            <w:r>
              <w:rPr>
                <w:rFonts w:hint="eastAsia" w:ascii="宋体" w:hAnsi="宋体" w:eastAsia="宋体" w:cs="宋体"/>
                <w:color w:val="FF0000"/>
                <w:spacing w:val="-5"/>
                <w:sz w:val="21"/>
                <w:szCs w:val="21"/>
                <w:lang w:eastAsia="zh-CN"/>
              </w:rPr>
              <w:t>；</w:t>
            </w:r>
          </w:p>
          <w:p w14:paraId="5526CBA5">
            <w:pPr>
              <w:spacing w:line="400" w:lineRule="exact"/>
              <w:rPr>
                <w:rFonts w:hint="eastAsia" w:ascii="宋体" w:hAnsi="宋体" w:eastAsia="宋体" w:cs="宋体"/>
                <w:color w:val="FF0000"/>
                <w:spacing w:val="-5"/>
                <w:sz w:val="21"/>
                <w:szCs w:val="21"/>
                <w:lang w:eastAsia="zh-CN"/>
              </w:rPr>
            </w:pPr>
            <w:r>
              <w:rPr>
                <w:rFonts w:hint="eastAsia" w:ascii="宋体" w:hAnsi="宋体" w:cs="宋体"/>
                <w:color w:val="FF0000"/>
                <w:spacing w:val="-5"/>
                <w:sz w:val="21"/>
                <w:szCs w:val="21"/>
                <w:lang w:val="en-US" w:eastAsia="zh-CN"/>
              </w:rPr>
              <w:t>3.</w:t>
            </w:r>
            <w:r>
              <w:rPr>
                <w:rFonts w:hint="eastAsia" w:ascii="宋体" w:hAnsi="宋体" w:eastAsia="宋体" w:cs="宋体"/>
                <w:color w:val="FF0000"/>
                <w:spacing w:val="-5"/>
                <w:sz w:val="21"/>
                <w:szCs w:val="21"/>
              </w:rPr>
              <w:t>投标(响应)报价低于采购项目最高限价45%的，即投标(响应)报价&lt;采购项目最高限价×45%</w:t>
            </w:r>
            <w:r>
              <w:rPr>
                <w:rFonts w:hint="eastAsia" w:ascii="宋体" w:hAnsi="宋体" w:cs="宋体"/>
                <w:color w:val="FF0000"/>
                <w:spacing w:val="-5"/>
                <w:sz w:val="21"/>
                <w:szCs w:val="21"/>
                <w:lang w:eastAsia="zh-CN"/>
              </w:rPr>
              <w:t>；</w:t>
            </w:r>
          </w:p>
          <w:p w14:paraId="0D1A79D9">
            <w:pPr>
              <w:spacing w:line="400" w:lineRule="exact"/>
              <w:rPr>
                <w:rFonts w:hint="eastAsia" w:ascii="宋体" w:hAnsi="宋体" w:eastAsia="宋体" w:cs="宋体"/>
                <w:color w:val="FF0000"/>
                <w:spacing w:val="-5"/>
                <w:sz w:val="21"/>
                <w:szCs w:val="21"/>
              </w:rPr>
            </w:pPr>
            <w:r>
              <w:rPr>
                <w:rFonts w:hint="eastAsia" w:ascii="宋体" w:hAnsi="宋体" w:cs="宋体"/>
                <w:color w:val="FF0000"/>
                <w:spacing w:val="-5"/>
                <w:sz w:val="21"/>
                <w:szCs w:val="21"/>
                <w:lang w:val="en-US" w:eastAsia="zh-CN"/>
              </w:rPr>
              <w:t>4.</w:t>
            </w:r>
            <w:r>
              <w:rPr>
                <w:rFonts w:hint="eastAsia" w:ascii="宋体" w:hAnsi="宋体" w:eastAsia="宋体" w:cs="宋体"/>
                <w:color w:val="FF0000"/>
                <w:spacing w:val="-5"/>
                <w:sz w:val="21"/>
                <w:szCs w:val="21"/>
              </w:rPr>
              <w:t>评审委员会基于专业判断听，认为供应商报价过低，有可能影响产品质量或者不能诚信履约的其他情形。</w:t>
            </w:r>
          </w:p>
          <w:p w14:paraId="718010CF">
            <w:pPr>
              <w:spacing w:line="400" w:lineRule="exact"/>
              <w:rPr>
                <w:rFonts w:hint="eastAsia" w:ascii="宋体" w:hAnsi="宋体" w:eastAsia="宋体" w:cs="宋体"/>
                <w:color w:val="FF0000"/>
                <w:spacing w:val="-5"/>
                <w:sz w:val="21"/>
                <w:szCs w:val="21"/>
              </w:rPr>
            </w:pPr>
            <w:r>
              <w:rPr>
                <w:rFonts w:hint="eastAsia" w:ascii="宋体" w:hAnsi="宋体" w:eastAsia="宋体" w:cs="宋体"/>
                <w:color w:val="FF0000"/>
                <w:spacing w:val="-5"/>
                <w:sz w:val="21"/>
                <w:szCs w:val="21"/>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B8B929">
            <w:pPr>
              <w:spacing w:line="400" w:lineRule="exact"/>
              <w:ind w:firstLine="400" w:firstLineChars="200"/>
              <w:rPr>
                <w:rFonts w:hint="eastAsia" w:ascii="宋体" w:hAnsi="宋体" w:eastAsia="宋体" w:cs="宋体"/>
                <w:color w:val="FF0000"/>
                <w:spacing w:val="-5"/>
                <w:sz w:val="21"/>
                <w:szCs w:val="21"/>
              </w:rPr>
            </w:pPr>
            <w:r>
              <w:rPr>
                <w:rFonts w:hint="eastAsia" w:ascii="宋体" w:hAnsi="宋体" w:eastAsia="宋体" w:cs="宋体"/>
                <w:color w:val="FF0000"/>
                <w:spacing w:val="-5"/>
                <w:sz w:val="2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0EA9AEC">
            <w:pPr>
              <w:spacing w:line="400" w:lineRule="exact"/>
              <w:ind w:firstLine="400" w:firstLineChars="200"/>
              <w:rPr>
                <w:rFonts w:hint="eastAsia" w:ascii="宋体" w:hAnsi="宋体" w:eastAsia="宋体" w:cs="宋体"/>
                <w:color w:val="FF0000"/>
                <w:spacing w:val="-5"/>
                <w:sz w:val="21"/>
                <w:szCs w:val="21"/>
              </w:rPr>
            </w:pPr>
            <w:r>
              <w:rPr>
                <w:rFonts w:hint="eastAsia" w:ascii="宋体" w:hAnsi="宋体" w:eastAsia="宋体" w:cs="宋体"/>
                <w:color w:val="FF0000"/>
                <w:spacing w:val="-5"/>
                <w:sz w:val="2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2ED6E622">
            <w:pPr>
              <w:spacing w:line="400" w:lineRule="exact"/>
              <w:rPr>
                <w:rFonts w:hint="eastAsia"/>
                <w:color w:val="FF0000"/>
              </w:rPr>
            </w:pPr>
            <w:r>
              <w:rPr>
                <w:rFonts w:hint="eastAsia" w:ascii="宋体" w:hAnsi="宋体" w:eastAsia="宋体" w:cs="宋体"/>
                <w:color w:val="FF0000"/>
                <w:spacing w:val="-5"/>
                <w:sz w:val="21"/>
                <w:szCs w:val="21"/>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28F052F7">
      <w:pPr>
        <w:keepNext w:val="0"/>
        <w:keepLines w:val="0"/>
        <w:pageBreakBefore w:val="0"/>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p>
    <w:p w14:paraId="4D412776">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（二） 投标</w:t>
      </w:r>
      <w:r>
        <w:rPr>
          <w:rFonts w:hint="eastAsia" w:ascii="宋体" w:hAnsi="宋体" w:cs="宋体"/>
          <w:b/>
          <w:bCs/>
          <w:color w:val="000000" w:themeColor="text1"/>
          <w:sz w:val="32"/>
          <w:szCs w:val="32"/>
          <w:lang w:val="en-US" w:eastAsia="zh-CN"/>
          <w14:textFill>
            <w14:solidFill>
              <w14:schemeClr w14:val="tx1"/>
            </w14:solidFill>
          </w14:textFill>
        </w:rPr>
        <w:t>人</w:t>
      </w:r>
      <w:r>
        <w:rPr>
          <w:rFonts w:hint="eastAsia" w:ascii="宋体" w:hAnsi="宋体" w:eastAsia="宋体" w:cs="宋体"/>
          <w:b/>
          <w:bCs/>
          <w:color w:val="000000" w:themeColor="text1"/>
          <w:sz w:val="32"/>
          <w:szCs w:val="32"/>
          <w:lang w:val="en-US" w:eastAsia="zh-CN"/>
          <w14:textFill>
            <w14:solidFill>
              <w14:schemeClr w14:val="tx1"/>
            </w14:solidFill>
          </w14:textFill>
        </w:rPr>
        <w:t>须知正文部分</w:t>
      </w:r>
      <w:bookmarkEnd w:id="27"/>
      <w:bookmarkEnd w:id="28"/>
    </w:p>
    <w:p w14:paraId="025649BF">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000000" w:themeColor="text1"/>
          <w:sz w:val="28"/>
          <w:szCs w:val="28"/>
          <w:lang w:val="en-US" w:eastAsia="zh-CN"/>
          <w14:textFill>
            <w14:solidFill>
              <w14:schemeClr w14:val="tx1"/>
            </w14:solidFill>
          </w14:textFill>
        </w:rPr>
      </w:pPr>
      <w:bookmarkStart w:id="29" w:name="_Toc30514552"/>
      <w:bookmarkStart w:id="30" w:name="_Toc30599766"/>
      <w:bookmarkStart w:id="31" w:name="_Toc483640585"/>
      <w:r>
        <w:rPr>
          <w:rFonts w:hint="eastAsia" w:ascii="宋体" w:hAnsi="宋体" w:eastAsia="宋体" w:cs="宋体"/>
          <w:b/>
          <w:bCs/>
          <w:color w:val="000000" w:themeColor="text1"/>
          <w:sz w:val="28"/>
          <w:szCs w:val="28"/>
          <w:lang w:val="en-US" w:eastAsia="zh-CN"/>
          <w14:textFill>
            <w14:solidFill>
              <w14:schemeClr w14:val="tx1"/>
            </w14:solidFill>
          </w14:textFill>
        </w:rPr>
        <w:t>一、总  则</w:t>
      </w:r>
      <w:bookmarkEnd w:id="29"/>
      <w:bookmarkEnd w:id="30"/>
      <w:bookmarkEnd w:id="31"/>
    </w:p>
    <w:p w14:paraId="6387D031">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bookmarkStart w:id="32" w:name="_Toc30599767"/>
      <w:bookmarkStart w:id="33" w:name="_Toc337822214"/>
      <w:bookmarkStart w:id="34" w:name="_Toc30514553"/>
      <w:bookmarkStart w:id="35" w:name="_Toc483640586"/>
      <w:r>
        <w:rPr>
          <w:rFonts w:hint="eastAsia" w:ascii="宋体" w:hAnsi="宋体" w:eastAsia="宋体" w:cs="宋体"/>
          <w:b/>
          <w:bCs/>
          <w:color w:val="000000" w:themeColor="text1"/>
          <w:sz w:val="21"/>
          <w:szCs w:val="21"/>
          <w:lang w:val="en-US" w:eastAsia="zh-CN"/>
          <w14:textFill>
            <w14:solidFill>
              <w14:schemeClr w14:val="tx1"/>
            </w14:solidFill>
          </w14:textFill>
        </w:rPr>
        <w:t>1.项目概况</w:t>
      </w:r>
      <w:bookmarkEnd w:id="32"/>
      <w:bookmarkEnd w:id="33"/>
      <w:bookmarkEnd w:id="34"/>
      <w:bookmarkEnd w:id="35"/>
    </w:p>
    <w:p w14:paraId="7B52993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 根据《中华人民共和国政府采购法》等有关法律、法规和规章的规定，本项目已具备招标条件，现对本次项目采购进行招标采购。</w:t>
      </w:r>
    </w:p>
    <w:p w14:paraId="3A9409E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 本项目采购人、采购代理机构、项目名称及招标编号：见“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6190A0C4">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bookmarkStart w:id="36" w:name="_Toc30599768"/>
      <w:bookmarkStart w:id="37" w:name="_Toc30514554"/>
      <w:bookmarkStart w:id="38" w:name="_Toc483640587"/>
      <w:bookmarkStart w:id="39" w:name="_Toc265142411"/>
      <w:bookmarkStart w:id="40" w:name="_Toc337822215"/>
      <w:r>
        <w:rPr>
          <w:rFonts w:hint="eastAsia" w:ascii="宋体" w:hAnsi="宋体" w:eastAsia="宋体" w:cs="宋体"/>
          <w:b/>
          <w:bCs/>
          <w:color w:val="000000" w:themeColor="text1"/>
          <w:sz w:val="21"/>
          <w:szCs w:val="21"/>
          <w:lang w:val="en-US" w:eastAsia="zh-CN"/>
          <w14:textFill>
            <w14:solidFill>
              <w14:schemeClr w14:val="tx1"/>
            </w14:solidFill>
          </w14:textFill>
        </w:rPr>
        <w:t>2.资金来源</w:t>
      </w:r>
      <w:bookmarkEnd w:id="36"/>
      <w:bookmarkEnd w:id="37"/>
      <w:bookmarkEnd w:id="38"/>
      <w:bookmarkEnd w:id="39"/>
      <w:bookmarkEnd w:id="40"/>
    </w:p>
    <w:p w14:paraId="607A62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”中所述的采购人已获得一笔政府采购资金，用于“</w:t>
      </w:r>
      <w:r>
        <w:rPr>
          <w:rFonts w:hint="eastAsia" w:ascii="宋体" w:hAnsi="宋体" w:cs="宋体"/>
          <w:color w:val="auto"/>
          <w:sz w:val="21"/>
          <w:szCs w:val="21"/>
          <w:lang w:val="en-US" w:eastAsia="zh-CN"/>
        </w:rPr>
        <w:t>采购（需求）范围</w:t>
      </w:r>
      <w:r>
        <w:rPr>
          <w:rFonts w:hint="eastAsia" w:ascii="宋体" w:hAnsi="宋体" w:eastAsia="宋体" w:cs="宋体"/>
          <w:color w:val="000000" w:themeColor="text1"/>
          <w:sz w:val="21"/>
          <w:szCs w:val="21"/>
          <w:lang w:val="en-US" w:eastAsia="zh-CN"/>
          <w14:textFill>
            <w14:solidFill>
              <w14:schemeClr w14:val="tx1"/>
            </w14:solidFill>
          </w14:textFill>
        </w:rPr>
        <w:t>”所列采购</w:t>
      </w:r>
      <w:r>
        <w:rPr>
          <w:rFonts w:hint="eastAsia" w:ascii="宋体" w:hAnsi="宋体" w:cs="宋体"/>
          <w:color w:val="000000" w:themeColor="text1"/>
          <w:sz w:val="21"/>
          <w:szCs w:val="21"/>
          <w:lang w:val="en-US" w:eastAsia="zh-CN"/>
          <w14:textFill>
            <w14:solidFill>
              <w14:schemeClr w14:val="tx1"/>
            </w14:solidFill>
          </w14:textFill>
        </w:rPr>
        <w:t>内容</w:t>
      </w:r>
      <w:r>
        <w:rPr>
          <w:rFonts w:hint="eastAsia" w:ascii="宋体" w:hAnsi="宋体" w:eastAsia="宋体" w:cs="宋体"/>
          <w:color w:val="000000" w:themeColor="text1"/>
          <w:sz w:val="21"/>
          <w:szCs w:val="21"/>
          <w:lang w:val="en-US" w:eastAsia="zh-CN"/>
          <w14:textFill>
            <w14:solidFill>
              <w14:schemeClr w14:val="tx1"/>
            </w14:solidFill>
          </w14:textFill>
        </w:rPr>
        <w:t>。项目预算金额见“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5D26BCB3">
      <w:pPr>
        <w:spacing w:line="360" w:lineRule="auto"/>
        <w:ind w:firstLine="420" w:firstLineChars="200"/>
        <w:rPr>
          <w:rFonts w:hint="default"/>
          <w:lang w:val="en-US"/>
        </w:rPr>
      </w:pP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本项目资金来源：见“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569CFD8C">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bookmarkStart w:id="41" w:name="_Toc30514555"/>
      <w:bookmarkStart w:id="42" w:name="_Toc337822216"/>
      <w:bookmarkStart w:id="43" w:name="_Toc265142412"/>
      <w:bookmarkStart w:id="44" w:name="_Toc30599769"/>
      <w:bookmarkStart w:id="45" w:name="_Toc483640588"/>
      <w:r>
        <w:rPr>
          <w:rFonts w:hint="eastAsia" w:ascii="宋体" w:hAnsi="宋体" w:eastAsia="宋体" w:cs="宋体"/>
          <w:b/>
          <w:bCs/>
          <w:color w:val="000000" w:themeColor="text1"/>
          <w:sz w:val="21"/>
          <w:szCs w:val="21"/>
          <w:lang w:val="en-US" w:eastAsia="zh-CN"/>
          <w14:textFill>
            <w14:solidFill>
              <w14:schemeClr w14:val="tx1"/>
            </w14:solidFill>
          </w14:textFill>
        </w:rPr>
        <w:t>3.</w:t>
      </w:r>
      <w:bookmarkEnd w:id="41"/>
      <w:bookmarkEnd w:id="42"/>
      <w:bookmarkEnd w:id="43"/>
      <w:bookmarkEnd w:id="44"/>
      <w:bookmarkEnd w:id="45"/>
      <w:r>
        <w:rPr>
          <w:rFonts w:hint="eastAsia" w:ascii="宋体" w:hAnsi="宋体" w:eastAsia="宋体" w:cs="宋体"/>
          <w:b/>
          <w:bCs/>
          <w:color w:val="000000" w:themeColor="text1"/>
          <w:sz w:val="21"/>
          <w:szCs w:val="21"/>
          <w:lang w:val="en-US" w:eastAsia="zh-CN"/>
          <w14:textFill>
            <w14:solidFill>
              <w14:schemeClr w14:val="tx1"/>
            </w14:solidFill>
          </w14:textFill>
        </w:rPr>
        <w:t>采购（需求）范围</w:t>
      </w:r>
    </w:p>
    <w:p w14:paraId="1C1376C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 xml:space="preserve"> 本项目合同履行期限：见“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3DE8D534">
      <w:pPr>
        <w:spacing w:line="360" w:lineRule="auto"/>
        <w:ind w:firstLine="42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 xml:space="preserve">2 </w:t>
      </w:r>
      <w:r>
        <w:rPr>
          <w:rFonts w:hint="eastAsia" w:ascii="宋体" w:hAnsi="宋体" w:eastAsia="宋体" w:cs="宋体"/>
          <w:color w:val="000000" w:themeColor="text1"/>
          <w:sz w:val="21"/>
          <w:szCs w:val="21"/>
          <w:lang w:val="en-US" w:eastAsia="zh-CN"/>
          <w14:textFill>
            <w14:solidFill>
              <w14:schemeClr w14:val="tx1"/>
            </w14:solidFill>
          </w14:textFill>
        </w:rPr>
        <w:t>本项目</w:t>
      </w:r>
      <w:r>
        <w:rPr>
          <w:rFonts w:hint="eastAsia" w:ascii="宋体" w:hAnsi="宋体" w:cs="宋体"/>
          <w:color w:val="000000" w:themeColor="text1"/>
          <w:sz w:val="21"/>
          <w:szCs w:val="21"/>
          <w:lang w:val="en-US" w:eastAsia="zh-CN"/>
          <w14:textFill>
            <w14:solidFill>
              <w14:schemeClr w14:val="tx1"/>
            </w14:solidFill>
          </w14:textFill>
        </w:rPr>
        <w:t>采购（需求）范围</w:t>
      </w:r>
      <w:r>
        <w:rPr>
          <w:rFonts w:hint="eastAsia" w:ascii="宋体" w:hAnsi="宋体" w:eastAsia="宋体" w:cs="宋体"/>
          <w:color w:val="000000" w:themeColor="text1"/>
          <w:sz w:val="21"/>
          <w:szCs w:val="21"/>
          <w:lang w:val="en-US" w:eastAsia="zh-CN"/>
          <w14:textFill>
            <w14:solidFill>
              <w14:schemeClr w14:val="tx1"/>
            </w14:solidFill>
          </w14:textFill>
        </w:rPr>
        <w:t>：见“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5178E6A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 xml:space="preserve">3 </w:t>
      </w:r>
      <w:r>
        <w:rPr>
          <w:rFonts w:hint="eastAsia" w:ascii="宋体" w:hAnsi="宋体" w:eastAsia="宋体" w:cs="宋体"/>
          <w:color w:val="000000" w:themeColor="text1"/>
          <w:sz w:val="21"/>
          <w:szCs w:val="21"/>
          <w:lang w:val="en-US" w:eastAsia="zh-CN"/>
          <w14:textFill>
            <w14:solidFill>
              <w14:schemeClr w14:val="tx1"/>
            </w14:solidFill>
          </w14:textFill>
        </w:rPr>
        <w:t>本项目质量标准：见“</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3FDD924E">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bookmarkStart w:id="46" w:name="_Toc30514556"/>
      <w:bookmarkStart w:id="47" w:name="_Toc30599770"/>
      <w:bookmarkStart w:id="48" w:name="_Toc483640589"/>
      <w:bookmarkStart w:id="49" w:name="_Toc337822217"/>
      <w:r>
        <w:rPr>
          <w:rFonts w:hint="eastAsia" w:ascii="宋体" w:hAnsi="宋体" w:eastAsia="宋体" w:cs="宋体"/>
          <w:b/>
          <w:bCs/>
          <w:color w:val="000000" w:themeColor="text1"/>
          <w:sz w:val="21"/>
          <w:szCs w:val="21"/>
          <w:lang w:val="en-US" w:eastAsia="zh-CN"/>
          <w14:textFill>
            <w14:solidFill>
              <w14:schemeClr w14:val="tx1"/>
            </w14:solidFill>
          </w14:textFill>
        </w:rPr>
        <w:t>4.★合格的投标人</w:t>
      </w:r>
      <w:bookmarkEnd w:id="46"/>
      <w:bookmarkEnd w:id="47"/>
      <w:bookmarkEnd w:id="48"/>
      <w:bookmarkEnd w:id="49"/>
    </w:p>
    <w:p w14:paraId="59ACDEA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bookmarkStart w:id="50" w:name="_Hlt200176664"/>
      <w:bookmarkEnd w:id="50"/>
      <w:r>
        <w:rPr>
          <w:rFonts w:hint="eastAsia" w:ascii="宋体" w:hAnsi="宋体" w:eastAsia="宋体" w:cs="宋体"/>
          <w:color w:val="000000" w:themeColor="text1"/>
          <w:sz w:val="21"/>
          <w:szCs w:val="21"/>
          <w:lang w:val="en-US" w:eastAsia="zh-CN"/>
          <w14:textFill>
            <w14:solidFill>
              <w14:schemeClr w14:val="tx1"/>
            </w14:solidFill>
          </w14:textFill>
        </w:rPr>
        <w:t>4.1 参加投标的投标人应具备《中华人民共和国政府采购法》第二十二条规定的条件，件见 “</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120F5AD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 参加投标的投标人应符合采购人根据采购项目的特殊要求规定的特定条件。特定条件见 “</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w:t>
      </w:r>
    </w:p>
    <w:p w14:paraId="5FCC3FC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4.3本项目不接受联合体参加投标。</w:t>
      </w:r>
    </w:p>
    <w:p w14:paraId="31BD8FB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 投标人不得存在下列情形之一：</w:t>
      </w:r>
    </w:p>
    <w:p w14:paraId="42F89F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（l）为招标人不具有独立法人资格的附属机构（单位）； </w:t>
      </w:r>
    </w:p>
    <w:p w14:paraId="2352563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（2）为本项目提供招标代理服务的；</w:t>
      </w:r>
    </w:p>
    <w:p w14:paraId="19CFDC4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（3）与本项目的招标代理机构同为一个法定代表人的；</w:t>
      </w:r>
    </w:p>
    <w:p w14:paraId="750AED31">
      <w:pPr>
        <w:spacing w:line="360" w:lineRule="auto"/>
        <w:ind w:firstLine="42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（4）与本项目的招标代理机构相互控股或参股的；</w:t>
      </w:r>
    </w:p>
    <w:p w14:paraId="13E5782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（5）与本项目的招标代理机构相互任职或工作的；</w:t>
      </w:r>
    </w:p>
    <w:p w14:paraId="0B97556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（6）被责令停业的；</w:t>
      </w:r>
    </w:p>
    <w:p w14:paraId="1F1EF4A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（7）被暂停或取消投标资格的；</w:t>
      </w:r>
    </w:p>
    <w:p w14:paraId="475B4C3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（8）财产被接管或冻结的；</w:t>
      </w:r>
    </w:p>
    <w:p w14:paraId="4019FAA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（9）在最近三年内有骗取中标或严重违约问题的。</w:t>
      </w:r>
    </w:p>
    <w:p w14:paraId="6023A4B1">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4.5 法定代表人为同一个人的两个及两个以上法人，母公司、全资子公司及其控股公司，都不得在同一项目招标中同时投标。</w:t>
      </w:r>
    </w:p>
    <w:p w14:paraId="4D43ECF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4.6 符合上述条件的投标人应承担投标及履约中应承担的全部责任与义务。</w:t>
      </w:r>
    </w:p>
    <w:p w14:paraId="3B695E48">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51" w:name="_Toc30599771"/>
      <w:bookmarkStart w:id="52" w:name="_Toc30514557"/>
      <w:bookmarkStart w:id="53" w:name="_Toc483640590"/>
      <w:bookmarkStart w:id="54" w:name="_Toc337822218"/>
      <w:r>
        <w:rPr>
          <w:rFonts w:hint="eastAsia" w:ascii="宋体" w:hAnsi="宋体" w:eastAsia="宋体" w:cs="宋体"/>
          <w:b/>
          <w:bCs/>
          <w:color w:val="000000" w:themeColor="text1"/>
          <w:sz w:val="21"/>
          <w:szCs w:val="21"/>
          <w:lang w:val="en-US" w:eastAsia="zh-CN"/>
          <w14:textFill>
            <w14:solidFill>
              <w14:schemeClr w14:val="tx1"/>
            </w14:solidFill>
          </w14:textFill>
        </w:rPr>
        <w:t>5.投标费用</w:t>
      </w:r>
      <w:bookmarkEnd w:id="51"/>
      <w:bookmarkEnd w:id="52"/>
      <w:bookmarkEnd w:id="53"/>
      <w:bookmarkEnd w:id="54"/>
    </w:p>
    <w:p w14:paraId="40B93B9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人准备和参加采购活动发生的费用自理。投标人自行承担编制和递交投标文件的有关费用，以及参加踏勘现场、投标预备会的费用。采购人、采购代理机构在任何情况下均不对这些费用负责或承担义务，并且对未中标的投标人不予补偿。</w:t>
      </w:r>
    </w:p>
    <w:p w14:paraId="49AFF5CA">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6.保密</w:t>
      </w:r>
    </w:p>
    <w:p w14:paraId="2B72C53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参与招标投标活动的各方应对招标文件和投标文件中的商业和技术等秘密保密，违者应对由此造成的后果承担法律责任。</w:t>
      </w:r>
    </w:p>
    <w:p w14:paraId="11070A4E">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7.语言文字</w:t>
      </w:r>
    </w:p>
    <w:p w14:paraId="1FA147D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除专用术语外，与招标投标有关的语言均使用中文。必要时专用术语应附有中文注释。</w:t>
      </w:r>
    </w:p>
    <w:p w14:paraId="4D8A364E">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8.计量单位</w:t>
      </w:r>
    </w:p>
    <w:p w14:paraId="6E0CFE3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所有计量均采用中华人民共和国法定计量单位。</w:t>
      </w:r>
    </w:p>
    <w:p w14:paraId="5C561225">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9.踏勘现场</w:t>
      </w:r>
    </w:p>
    <w:p w14:paraId="09D44B8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 投标人须知前附表规定组织踏勘现场的，采购人按投标人须知前附表规定的时间、地点组织投标人踏勘项目现场。</w:t>
      </w:r>
    </w:p>
    <w:p w14:paraId="786E27C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9.2 投标人踏勘现场发生的费用自理。</w:t>
      </w:r>
    </w:p>
    <w:p w14:paraId="2996CAD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9.3 除采购人的原因外，投标人自行负责在踏勘现场中所发生的人员伤亡和财产损失。经采购人允许，投标人可为踏勘目的进入采购人的项目现场，但投标人不得因此使采购人承担有关的责任和蒙受损失。</w:t>
      </w:r>
    </w:p>
    <w:p w14:paraId="18E5AC3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9.4 采购人在踏勘现场中介绍的项目场地和相关的周边环境情况，供投标人在编制投标文件时参考；采购人向投标人提供的有关现场的数据和资料，是采购人现有的能被投标人利用的资料，采购人对投标人做出的任何推论、理解和结论均不负责任。</w:t>
      </w:r>
    </w:p>
    <w:p w14:paraId="4C7C3F3D">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10.投标预备会</w:t>
      </w:r>
    </w:p>
    <w:p w14:paraId="4AE173C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采购人不集中召开投标预备会，实行网上答疑。投标人若有疑问，需要采购人予以答疑，可以通过政采云平台（http://www.zcygov.cn）在线提出或书面形式向采购人提出。</w:t>
      </w:r>
    </w:p>
    <w:p w14:paraId="79CFB0ED">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11.分包</w:t>
      </w:r>
    </w:p>
    <w:p w14:paraId="3F32191B">
      <w:pPr>
        <w:spacing w:line="360" w:lineRule="auto"/>
        <w:ind w:firstLine="420" w:firstLineChars="200"/>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本项目严禁转包和违规分包，且不得再次分包</w:t>
      </w:r>
    </w:p>
    <w:p w14:paraId="25000ECF">
      <w:pPr>
        <w:spacing w:line="360" w:lineRule="auto"/>
        <w:ind w:left="0" w:leftChars="0" w:firstLine="0" w:firstLineChars="0"/>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55" w:name="_Toc86124047"/>
      <w:bookmarkStart w:id="56" w:name="_Toc30599772"/>
      <w:bookmarkStart w:id="57" w:name="_Toc483640591"/>
      <w:bookmarkStart w:id="58" w:name="_Toc30514558"/>
      <w:bookmarkStart w:id="59" w:name="_Toc337822219"/>
      <w:r>
        <w:rPr>
          <w:rFonts w:hint="eastAsia" w:ascii="宋体" w:hAnsi="宋体" w:eastAsia="宋体" w:cs="宋体"/>
          <w:b/>
          <w:bCs/>
          <w:color w:val="000000" w:themeColor="text1"/>
          <w:sz w:val="28"/>
          <w:szCs w:val="28"/>
          <w:lang w:val="en-US" w:eastAsia="zh-CN"/>
          <w14:textFill>
            <w14:solidFill>
              <w14:schemeClr w14:val="tx1"/>
            </w14:solidFill>
          </w14:textFill>
        </w:rPr>
        <w:t>二、招标文件</w:t>
      </w:r>
      <w:bookmarkEnd w:id="55"/>
      <w:bookmarkEnd w:id="56"/>
      <w:bookmarkEnd w:id="57"/>
      <w:bookmarkEnd w:id="58"/>
      <w:bookmarkEnd w:id="59"/>
    </w:p>
    <w:p w14:paraId="3B62012A">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60" w:name="_Toc483640592"/>
      <w:bookmarkStart w:id="61" w:name="_Toc30599773"/>
      <w:bookmarkStart w:id="62" w:name="_Toc30514559"/>
      <w:bookmarkStart w:id="63" w:name="_Toc337822220"/>
      <w:r>
        <w:rPr>
          <w:rFonts w:hint="eastAsia" w:ascii="宋体" w:hAnsi="宋体" w:cs="宋体"/>
          <w:b/>
          <w:bCs/>
          <w:color w:val="000000" w:themeColor="text1"/>
          <w:sz w:val="21"/>
          <w:szCs w:val="21"/>
          <w:lang w:val="en-US" w:eastAsia="zh-CN"/>
          <w14:textFill>
            <w14:solidFill>
              <w14:schemeClr w14:val="tx1"/>
            </w14:solidFill>
          </w14:textFill>
        </w:rPr>
        <w:t>12</w:t>
      </w:r>
      <w:r>
        <w:rPr>
          <w:rFonts w:hint="eastAsia" w:ascii="宋体" w:hAnsi="宋体" w:eastAsia="宋体" w:cs="宋体"/>
          <w:b/>
          <w:bCs/>
          <w:color w:val="000000" w:themeColor="text1"/>
          <w:sz w:val="21"/>
          <w:szCs w:val="21"/>
          <w:lang w:val="en-US" w:eastAsia="zh-CN"/>
          <w14:textFill>
            <w14:solidFill>
              <w14:schemeClr w14:val="tx1"/>
            </w14:solidFill>
          </w14:textFill>
        </w:rPr>
        <w:t>.招标文件的组成</w:t>
      </w:r>
      <w:bookmarkEnd w:id="60"/>
      <w:bookmarkEnd w:id="61"/>
      <w:bookmarkEnd w:id="62"/>
      <w:bookmarkEnd w:id="63"/>
    </w:p>
    <w:p w14:paraId="4D9AD60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招标文件共六章，各章的内容如下：</w:t>
      </w:r>
    </w:p>
    <w:p w14:paraId="7A10ED2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第一章  招标公告</w:t>
      </w:r>
    </w:p>
    <w:p w14:paraId="28CB5B0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第二章  投标人须知</w:t>
      </w:r>
    </w:p>
    <w:p w14:paraId="39962A5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第三章  评审办法</w:t>
      </w:r>
    </w:p>
    <w:p w14:paraId="3F49EC0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第四章  投标文件格式</w:t>
      </w:r>
    </w:p>
    <w:p w14:paraId="12981D0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第五章  合同书格式及主要条款</w:t>
      </w:r>
    </w:p>
    <w:p w14:paraId="182447B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第六章  采购</w:t>
      </w:r>
      <w:r>
        <w:rPr>
          <w:rFonts w:hint="eastAsia" w:ascii="宋体" w:hAnsi="宋体" w:cs="宋体"/>
          <w:color w:val="000000" w:themeColor="text1"/>
          <w:sz w:val="21"/>
          <w:szCs w:val="21"/>
          <w:lang w:val="en-US" w:eastAsia="zh-CN"/>
          <w14:textFill>
            <w14:solidFill>
              <w14:schemeClr w14:val="tx1"/>
            </w14:solidFill>
          </w14:textFill>
        </w:rPr>
        <w:t>（需求）范围</w:t>
      </w:r>
    </w:p>
    <w:p w14:paraId="18F327D9">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64" w:name="_Toc86124049"/>
      <w:bookmarkStart w:id="65" w:name="_Toc483640593"/>
      <w:bookmarkStart w:id="66" w:name="_Toc337822221"/>
      <w:bookmarkStart w:id="67" w:name="_Toc30514560"/>
      <w:bookmarkStart w:id="68" w:name="_Toc30599774"/>
      <w:r>
        <w:rPr>
          <w:rFonts w:hint="eastAsia" w:ascii="宋体" w:hAnsi="宋体" w:cs="宋体"/>
          <w:b/>
          <w:bCs/>
          <w:color w:val="000000" w:themeColor="text1"/>
          <w:sz w:val="21"/>
          <w:szCs w:val="21"/>
          <w:lang w:val="en-US" w:eastAsia="zh-CN"/>
          <w14:textFill>
            <w14:solidFill>
              <w14:schemeClr w14:val="tx1"/>
            </w14:solidFill>
          </w14:textFill>
        </w:rPr>
        <w:t>13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招标</w:t>
      </w:r>
      <w:r>
        <w:rPr>
          <w:rFonts w:hint="eastAsia" w:ascii="宋体" w:hAnsi="宋体" w:eastAsia="宋体" w:cs="宋体"/>
          <w:b/>
          <w:bCs/>
          <w:color w:val="000000" w:themeColor="text1"/>
          <w:sz w:val="21"/>
          <w:szCs w:val="21"/>
          <w:lang w:val="en-US" w:eastAsia="zh-CN"/>
          <w14:textFill>
            <w14:solidFill>
              <w14:schemeClr w14:val="tx1"/>
            </w14:solidFill>
          </w14:textFill>
        </w:rPr>
        <w:t>文件的澄清</w:t>
      </w:r>
      <w:bookmarkEnd w:id="64"/>
      <w:r>
        <w:rPr>
          <w:rFonts w:hint="eastAsia" w:ascii="宋体" w:hAnsi="宋体" w:eastAsia="宋体" w:cs="宋体"/>
          <w:b/>
          <w:bCs/>
          <w:color w:val="000000" w:themeColor="text1"/>
          <w:sz w:val="21"/>
          <w:szCs w:val="21"/>
          <w:lang w:val="en-US" w:eastAsia="zh-CN"/>
          <w14:textFill>
            <w14:solidFill>
              <w14:schemeClr w14:val="tx1"/>
            </w14:solidFill>
          </w14:textFill>
        </w:rPr>
        <w:t>、修改</w:t>
      </w:r>
      <w:bookmarkEnd w:id="65"/>
      <w:bookmarkEnd w:id="66"/>
      <w:bookmarkEnd w:id="67"/>
      <w:bookmarkEnd w:id="68"/>
    </w:p>
    <w:p w14:paraId="24339FA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bookmarkStart w:id="69" w:name="_Toc337822222"/>
      <w:bookmarkStart w:id="70" w:name="_Toc86124051"/>
      <w:bookmarkStart w:id="71" w:name="_Toc483640594"/>
      <w:bookmarkStart w:id="72" w:name="_Toc502736809"/>
      <w:bookmarkStart w:id="73" w:name="_Toc487464747"/>
      <w:bookmarkStart w:id="74" w:name="_Toc1236"/>
      <w:bookmarkStart w:id="75" w:name="_Toc337822234"/>
      <w:bookmarkStart w:id="76" w:name="_Toc10065"/>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val="en-US" w:eastAsia="zh-CN"/>
          <w14:textFill>
            <w14:solidFill>
              <w14:schemeClr w14:val="tx1"/>
            </w14:solidFill>
          </w14:textFill>
        </w:rPr>
        <w:t>.1招标文件的澄清</w:t>
      </w:r>
    </w:p>
    <w:p w14:paraId="3F7CAC4A">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（1）投标人应仔细阅读和检查招标文件的全部内容。如发现缺页或附件不全，应及时向采购代理机构提出，以便补齐。如有疑问，</w:t>
      </w:r>
      <w:r>
        <w:rPr>
          <w:rFonts w:hint="eastAsia" w:ascii="宋体" w:hAnsi="宋体" w:eastAsia="宋体" w:cs="宋体"/>
          <w:color w:val="000000" w:themeColor="text1"/>
          <w:sz w:val="21"/>
          <w:szCs w:val="21"/>
          <w14:textFill>
            <w14:solidFill>
              <w14:schemeClr w14:val="tx1"/>
            </w14:solidFill>
          </w14:textFill>
        </w:rPr>
        <w:t>应在投标人须知前附表规定的时间前登录</w:t>
      </w:r>
      <w:r>
        <w:rPr>
          <w:rFonts w:hint="eastAsia" w:ascii="宋体" w:hAnsi="宋体" w:cs="宋体"/>
          <w:color w:val="000000" w:themeColor="text1"/>
          <w:sz w:val="21"/>
          <w:szCs w:val="21"/>
          <w:lang w:eastAsia="zh-CN"/>
          <w14:textFill>
            <w14:solidFill>
              <w14:schemeClr w14:val="tx1"/>
            </w14:solidFill>
          </w14:textFill>
        </w:rPr>
        <w:t>政采云平台</w:t>
      </w:r>
      <w:r>
        <w:rPr>
          <w:rFonts w:hint="eastAsia" w:ascii="宋体" w:hAnsi="宋体" w:eastAsia="宋体" w:cs="宋体"/>
          <w:color w:val="000000" w:themeColor="text1"/>
          <w:sz w:val="21"/>
          <w:szCs w:val="21"/>
          <w14:textFill>
            <w14:solidFill>
              <w14:schemeClr w14:val="tx1"/>
            </w14:solidFill>
          </w14:textFill>
        </w:rPr>
        <w:t>（http://www.zcygov.cn）在线</w:t>
      </w:r>
      <w:r>
        <w:rPr>
          <w:rFonts w:hint="eastAsia" w:ascii="宋体" w:hAnsi="宋体" w:eastAsia="宋体" w:cs="宋体"/>
          <w:color w:val="000000" w:themeColor="text1"/>
          <w:sz w:val="21"/>
          <w:szCs w:val="21"/>
          <w:lang w:eastAsia="zh-CN"/>
          <w14:textFill>
            <w14:solidFill>
              <w14:schemeClr w14:val="tx1"/>
            </w14:solidFill>
          </w14:textFill>
        </w:rPr>
        <w:t>提出或书面形式向采购人提出</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人对招标文件予以澄清。</w:t>
      </w:r>
    </w:p>
    <w:p w14:paraId="7E0EFC39">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招标文件的澄清以网上答疑的方式进行澄清，但不指明澄清问题的来源。澄清发出的时间距投标人须知前附表规定的投标截止时间不足15天的，并且澄清内容影响投标文件编制的，将相应延长投标截止时间。</w:t>
      </w:r>
    </w:p>
    <w:p w14:paraId="329B9698">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招标人发布澄清后，投标人自行登录</w:t>
      </w:r>
      <w:r>
        <w:rPr>
          <w:rFonts w:hint="eastAsia" w:ascii="宋体" w:hAnsi="宋体" w:cs="宋体"/>
          <w:color w:val="000000" w:themeColor="text1"/>
          <w:sz w:val="21"/>
          <w:szCs w:val="21"/>
          <w:lang w:eastAsia="zh-CN"/>
          <w14:textFill>
            <w14:solidFill>
              <w14:schemeClr w14:val="tx1"/>
            </w14:solidFill>
          </w14:textFill>
        </w:rPr>
        <w:t>政采云平台</w:t>
      </w:r>
      <w:r>
        <w:rPr>
          <w:rFonts w:hint="eastAsia" w:ascii="宋体" w:hAnsi="宋体" w:eastAsia="宋体" w:cs="宋体"/>
          <w:color w:val="000000" w:themeColor="text1"/>
          <w:sz w:val="21"/>
          <w:szCs w:val="21"/>
          <w14:textFill>
            <w14:solidFill>
              <w14:schemeClr w14:val="tx1"/>
            </w14:solidFill>
          </w14:textFill>
        </w:rPr>
        <w:t>（http://www.zcygov.cn）收取澄清内容，无须回复确认已收到该澄清，若错过澄清信息，由此带来的后果由投标人自行承担。</w:t>
      </w:r>
    </w:p>
    <w:p w14:paraId="2D47F88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13</w:t>
      </w:r>
      <w:r>
        <w:rPr>
          <w:rFonts w:hint="eastAsia" w:ascii="宋体" w:hAnsi="宋体" w:eastAsia="宋体" w:cs="宋体"/>
          <w:color w:val="000000" w:themeColor="text1"/>
          <w:sz w:val="21"/>
          <w:szCs w:val="21"/>
          <w:lang w:val="en-US" w:eastAsia="zh-CN"/>
          <w14:textFill>
            <w14:solidFill>
              <w14:schemeClr w14:val="tx1"/>
            </w14:solidFill>
          </w14:textFill>
        </w:rPr>
        <w:t>.2招标文件的修改</w:t>
      </w:r>
    </w:p>
    <w:p w14:paraId="22B3268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在投标截止时间15天前，采购人需要变更招标文件内容的，采购人可主动或在解答投标人提出的澄清问题时对招标文件进行修改，并同时报主管部门备案。采购人无论对评标办法、评审项目等重要评审内容作何种变更，都要重新制作电子招标文件，并重新备案，同时发布补遗文件进行说明以保证各投标人都能重新下载最新的电子招标文件用于编制电子投标文件。招标文件的修改将在政采云平台（http://www.zcygov.cn）发布，招标文件的修改作为招标文件的组成部分，并具有约束力。如果修改招标文件的时间距投标截止时间不足15日，相应延长投标截止时间。</w:t>
      </w:r>
    </w:p>
    <w:p w14:paraId="51076F6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（2）投标人自行登录</w:t>
      </w:r>
      <w:r>
        <w:rPr>
          <w:rFonts w:hint="eastAsia" w:ascii="宋体" w:hAnsi="宋体" w:cs="宋体"/>
          <w:color w:val="000000" w:themeColor="text1"/>
          <w:sz w:val="21"/>
          <w:szCs w:val="21"/>
          <w:lang w:eastAsia="zh-CN"/>
          <w14:textFill>
            <w14:solidFill>
              <w14:schemeClr w14:val="tx1"/>
            </w14:solidFill>
          </w14:textFill>
        </w:rPr>
        <w:t>政采云平台</w:t>
      </w:r>
      <w:r>
        <w:rPr>
          <w:rFonts w:hint="eastAsia" w:ascii="宋体" w:hAnsi="宋体" w:eastAsia="宋体" w:cs="宋体"/>
          <w:color w:val="000000" w:themeColor="text1"/>
          <w:sz w:val="21"/>
          <w:szCs w:val="21"/>
          <w14:textFill>
            <w14:solidFill>
              <w14:schemeClr w14:val="tx1"/>
            </w14:solidFill>
          </w14:textFill>
        </w:rPr>
        <w:t>（http://www.zcygov.cn）</w:t>
      </w:r>
      <w:r>
        <w:rPr>
          <w:rFonts w:hint="eastAsia" w:ascii="宋体" w:hAnsi="宋体" w:eastAsia="宋体" w:cs="宋体"/>
          <w:color w:val="000000" w:themeColor="text1"/>
          <w:sz w:val="21"/>
          <w:szCs w:val="21"/>
          <w:lang w:val="en-US" w:eastAsia="zh-CN"/>
          <w14:textFill>
            <w14:solidFill>
              <w14:schemeClr w14:val="tx1"/>
            </w14:solidFill>
          </w14:textFill>
        </w:rPr>
        <w:t>收取修改内容，无须回复确认已收到该修改。投标人应在截标时间前随时查看</w:t>
      </w:r>
      <w:r>
        <w:rPr>
          <w:rFonts w:hint="eastAsia" w:ascii="宋体" w:hAnsi="宋体" w:cs="宋体"/>
          <w:color w:val="000000" w:themeColor="text1"/>
          <w:sz w:val="21"/>
          <w:szCs w:val="21"/>
          <w:lang w:eastAsia="zh-CN"/>
          <w14:textFill>
            <w14:solidFill>
              <w14:schemeClr w14:val="tx1"/>
            </w14:solidFill>
          </w14:textFill>
        </w:rPr>
        <w:t>政采云平台</w:t>
      </w:r>
      <w:r>
        <w:rPr>
          <w:rFonts w:hint="eastAsia" w:ascii="宋体" w:hAnsi="宋体" w:eastAsia="宋体" w:cs="宋体"/>
          <w:color w:val="000000" w:themeColor="text1"/>
          <w:sz w:val="21"/>
          <w:szCs w:val="21"/>
          <w14:textFill>
            <w14:solidFill>
              <w14:schemeClr w14:val="tx1"/>
            </w14:solidFill>
          </w14:textFill>
        </w:rPr>
        <w:t>（http://www.zcygov.cn）</w:t>
      </w:r>
      <w:r>
        <w:rPr>
          <w:rFonts w:hint="eastAsia" w:ascii="宋体" w:hAnsi="宋体" w:eastAsia="宋体" w:cs="宋体"/>
          <w:color w:val="000000" w:themeColor="text1"/>
          <w:sz w:val="21"/>
          <w:szCs w:val="21"/>
          <w:lang w:val="en-US" w:eastAsia="zh-CN"/>
          <w14:textFill>
            <w14:solidFill>
              <w14:schemeClr w14:val="tx1"/>
            </w14:solidFill>
          </w14:textFill>
        </w:rPr>
        <w:t>中有关招标文件的答疑、补遗内容。否则，由此引起的投标损失自负。</w:t>
      </w:r>
    </w:p>
    <w:p w14:paraId="17CBBA2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（3）招标文件、招标文件澄清、招标文件修改文件内容均以网上发布的为准，当招标文件、招标文件澄清、招标文件修改文件内容相互矛盾时，以最后发出的为准。</w:t>
      </w:r>
    </w:p>
    <w:bookmarkEnd w:id="69"/>
    <w:bookmarkEnd w:id="70"/>
    <w:bookmarkEnd w:id="71"/>
    <w:p w14:paraId="2BCE24CA">
      <w:pPr>
        <w:spacing w:line="360" w:lineRule="auto"/>
        <w:ind w:left="0" w:leftChars="0" w:firstLine="0" w:firstLineChars="0"/>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77" w:name="_Toc30514561"/>
      <w:bookmarkStart w:id="78" w:name="_Toc30599775"/>
      <w:r>
        <w:rPr>
          <w:rFonts w:hint="eastAsia" w:ascii="宋体" w:hAnsi="宋体" w:eastAsia="宋体" w:cs="宋体"/>
          <w:b/>
          <w:bCs/>
          <w:color w:val="000000" w:themeColor="text1"/>
          <w:sz w:val="28"/>
          <w:szCs w:val="28"/>
          <w:lang w:val="en-US" w:eastAsia="zh-CN"/>
          <w14:textFill>
            <w14:solidFill>
              <w14:schemeClr w14:val="tx1"/>
            </w14:solidFill>
          </w14:textFill>
        </w:rPr>
        <w:t>三、投标文件的编制</w:t>
      </w:r>
      <w:bookmarkEnd w:id="72"/>
      <w:bookmarkEnd w:id="77"/>
      <w:bookmarkEnd w:id="78"/>
    </w:p>
    <w:p w14:paraId="24276B37">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79" w:name="_Toc337822223"/>
      <w:bookmarkStart w:id="80" w:name="_Toc86124052"/>
      <w:bookmarkStart w:id="81" w:name="_Toc483640595"/>
      <w:bookmarkStart w:id="82" w:name="_Toc502736810"/>
      <w:bookmarkStart w:id="83" w:name="_Toc30599776"/>
      <w:bookmarkStart w:id="84" w:name="_Toc30514562"/>
      <w:r>
        <w:rPr>
          <w:rFonts w:hint="eastAsia" w:ascii="宋体" w:hAnsi="宋体" w:cs="宋体"/>
          <w:b/>
          <w:bCs/>
          <w:color w:val="000000" w:themeColor="text1"/>
          <w:sz w:val="21"/>
          <w:szCs w:val="21"/>
          <w:lang w:val="en-US" w:eastAsia="zh-CN"/>
          <w14:textFill>
            <w14:solidFill>
              <w14:schemeClr w14:val="tx1"/>
            </w14:solidFill>
          </w14:textFill>
        </w:rPr>
        <w:t>14</w:t>
      </w:r>
      <w:r>
        <w:rPr>
          <w:rFonts w:hint="eastAsia" w:ascii="宋体" w:hAnsi="宋体" w:eastAsia="宋体" w:cs="宋体"/>
          <w:b/>
          <w:bCs/>
          <w:color w:val="000000" w:themeColor="text1"/>
          <w:sz w:val="21"/>
          <w:szCs w:val="21"/>
          <w:lang w:val="en-US" w:eastAsia="zh-CN"/>
          <w14:textFill>
            <w14:solidFill>
              <w14:schemeClr w14:val="tx1"/>
            </w14:solidFill>
          </w14:textFill>
        </w:rPr>
        <w:t>.投标文件</w:t>
      </w:r>
      <w:bookmarkEnd w:id="79"/>
      <w:bookmarkEnd w:id="80"/>
      <w:bookmarkEnd w:id="81"/>
      <w:bookmarkEnd w:id="82"/>
      <w:r>
        <w:rPr>
          <w:rFonts w:hint="eastAsia" w:ascii="宋体" w:hAnsi="宋体" w:eastAsia="宋体" w:cs="宋体"/>
          <w:b/>
          <w:bCs/>
          <w:color w:val="000000" w:themeColor="text1"/>
          <w:sz w:val="21"/>
          <w:szCs w:val="21"/>
          <w:lang w:val="en-US" w:eastAsia="zh-CN"/>
          <w14:textFill>
            <w14:solidFill>
              <w14:schemeClr w14:val="tx1"/>
            </w14:solidFill>
          </w14:textFill>
        </w:rPr>
        <w:t>编制</w:t>
      </w:r>
      <w:bookmarkEnd w:id="83"/>
      <w:bookmarkEnd w:id="84"/>
    </w:p>
    <w:p w14:paraId="312B0CA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14.1 投标人应仔细阅读招标文件，在完全了解采购的内容、服务要求（见第六章“</w:t>
      </w:r>
      <w:r>
        <w:rPr>
          <w:rFonts w:hint="eastAsia" w:ascii="宋体" w:hAnsi="宋体" w:cs="宋体"/>
          <w:color w:val="auto"/>
          <w:sz w:val="21"/>
          <w:szCs w:val="21"/>
          <w:lang w:val="en-US" w:eastAsia="zh-CN"/>
        </w:rPr>
        <w:t>采购（需求）范围</w:t>
      </w:r>
      <w:r>
        <w:rPr>
          <w:rFonts w:hint="eastAsia" w:ascii="宋体" w:hAnsi="宋体" w:eastAsia="宋体" w:cs="宋体"/>
          <w:color w:val="000000" w:themeColor="text1"/>
          <w:sz w:val="21"/>
          <w:szCs w:val="21"/>
          <w:lang w:val="en-US" w:eastAsia="zh-CN"/>
          <w14:textFill>
            <w14:solidFill>
              <w14:schemeClr w14:val="tx1"/>
            </w14:solidFill>
          </w14:textFill>
        </w:rPr>
        <w:t>”）和商务条件后，编写投标文件。如果没有按照招标文件要求提交全部投标文件或者资料，没有对招标文件的实质性要求和条件作出响应是投标人的风险，并可能导致该投标被拒绝。</w:t>
      </w:r>
    </w:p>
    <w:p w14:paraId="61082E9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14.2 对投标文件提出的实质性要求作出响应是指投标人必须对采购文件中规定的实质性要求作出满足或者优于原要求的承诺。</w:t>
      </w:r>
    </w:p>
    <w:p w14:paraId="1DC3AA3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14.3 投标文件中注★号的部分为实质性要求。</w:t>
      </w:r>
    </w:p>
    <w:p w14:paraId="761D4E9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14.4 投标文件</w:t>
      </w:r>
      <w:r>
        <w:rPr>
          <w:rFonts w:hint="eastAsia" w:ascii="宋体" w:hAnsi="宋体" w:cs="宋体"/>
          <w:color w:val="000000" w:themeColor="text1"/>
          <w:sz w:val="21"/>
          <w:szCs w:val="21"/>
          <w:lang w:val="en-US" w:eastAsia="zh-CN"/>
          <w14:textFill>
            <w14:solidFill>
              <w14:schemeClr w14:val="tx1"/>
            </w14:solidFill>
          </w14:textFill>
        </w:rPr>
        <w:t>制作要求及格式。</w:t>
      </w:r>
    </w:p>
    <w:p w14:paraId="3F727EB0">
      <w:pPr>
        <w:spacing w:line="360" w:lineRule="auto"/>
        <w:ind w:firstLine="420" w:firstLineChars="20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val="zh-CN" w:eastAsia="zh-CN"/>
        </w:rPr>
        <w:t>文件应使用政采云平台（https://www.zcygov.cn）中下载的政采云电子投标客户端制作，并进行电子签章及加密后上传至政采云平台。</w:t>
      </w:r>
    </w:p>
    <w:p w14:paraId="316F384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14.5</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投标文件的签署：见投标人须知前附表。</w:t>
      </w:r>
    </w:p>
    <w:p w14:paraId="2CB8C44B">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14.6</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zh-CN" w:eastAsia="zh-CN"/>
          <w14:textFill>
            <w14:solidFill>
              <w14:schemeClr w14:val="tx1"/>
            </w14:solidFill>
          </w14:textFill>
        </w:rPr>
        <w:t>如响应人提交的电子标书不符合</w:t>
      </w:r>
      <w:r>
        <w:rPr>
          <w:rFonts w:hint="eastAsia" w:ascii="宋体" w:hAnsi="宋体" w:eastAsia="宋体" w:cs="宋体"/>
          <w:color w:val="000000" w:themeColor="text1"/>
          <w:sz w:val="21"/>
          <w:szCs w:val="21"/>
          <w:lang w:val="en-US" w:eastAsia="zh-CN"/>
          <w14:textFill>
            <w14:solidFill>
              <w14:schemeClr w14:val="tx1"/>
            </w14:solidFill>
          </w14:textFill>
        </w:rPr>
        <w:t>14.4款</w:t>
      </w:r>
      <w:r>
        <w:rPr>
          <w:rFonts w:hint="eastAsia" w:ascii="宋体" w:hAnsi="宋体" w:eastAsia="宋体" w:cs="宋体"/>
          <w:color w:val="000000" w:themeColor="text1"/>
          <w:sz w:val="21"/>
          <w:szCs w:val="21"/>
          <w:lang w:val="zh-CN" w:eastAsia="zh-CN"/>
          <w14:textFill>
            <w14:solidFill>
              <w14:schemeClr w14:val="tx1"/>
            </w14:solidFill>
          </w14:textFill>
        </w:rPr>
        <w:t>要求或开标时无法读取导入或解密，其投标（响应）文件将不予受理。</w:t>
      </w:r>
    </w:p>
    <w:p w14:paraId="5FC9BC2C">
      <w:pPr>
        <w:spacing w:line="360" w:lineRule="auto"/>
        <w:ind w:left="0" w:leftChars="0" w:firstLine="0" w:firstLineChars="0"/>
        <w:rPr>
          <w:rFonts w:hint="eastAsia" w:ascii="宋体" w:hAnsi="宋体" w:eastAsia="宋体" w:cs="宋体"/>
          <w:b/>
          <w:bCs/>
          <w:color w:val="auto"/>
          <w:sz w:val="21"/>
          <w:szCs w:val="21"/>
          <w:lang w:val="en-US" w:eastAsia="zh-CN"/>
        </w:rPr>
      </w:pPr>
      <w:bookmarkStart w:id="85" w:name="_Toc86124054"/>
      <w:bookmarkStart w:id="86" w:name="_Toc30599777"/>
      <w:bookmarkStart w:id="87" w:name="_Toc502736811"/>
      <w:bookmarkStart w:id="88" w:name="_Toc483640596"/>
      <w:bookmarkStart w:id="89" w:name="_Toc30514563"/>
      <w:bookmarkStart w:id="90" w:name="_Toc337822224"/>
      <w:r>
        <w:rPr>
          <w:rFonts w:hint="eastAsia" w:ascii="宋体" w:hAnsi="宋体" w:cs="宋体"/>
          <w:b/>
          <w:bCs/>
          <w:color w:val="auto"/>
          <w:sz w:val="21"/>
          <w:szCs w:val="21"/>
          <w:lang w:val="en-US" w:eastAsia="zh-CN"/>
        </w:rPr>
        <w:t>15</w:t>
      </w:r>
      <w:r>
        <w:rPr>
          <w:rFonts w:hint="eastAsia" w:ascii="宋体" w:hAnsi="宋体" w:eastAsia="宋体" w:cs="宋体"/>
          <w:b/>
          <w:bCs/>
          <w:color w:val="auto"/>
          <w:sz w:val="21"/>
          <w:szCs w:val="21"/>
          <w:lang w:val="en-US" w:eastAsia="zh-CN"/>
        </w:rPr>
        <w:t>.投标文件构成</w:t>
      </w:r>
      <w:bookmarkEnd w:id="85"/>
      <w:bookmarkEnd w:id="86"/>
      <w:bookmarkEnd w:id="87"/>
      <w:bookmarkEnd w:id="88"/>
      <w:bookmarkEnd w:id="89"/>
      <w:bookmarkEnd w:id="90"/>
    </w:p>
    <w:p w14:paraId="376872E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编写的投标文件应由下列部分构成。有关文件的提交如未特别注明提供可提供复印件的，均要求提交原件扫描件上传。投标人投标文件应按如下顺序编制成册。投标人同时投多个包的（若有分包），投标文件应按包分别编制，单独成电子投标文件。</w:t>
      </w:r>
    </w:p>
    <w:p w14:paraId="71EBFF6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bookmarkStart w:id="91" w:name="_Toc86124056"/>
      <w:bookmarkStart w:id="92" w:name="_Toc30514564"/>
      <w:bookmarkStart w:id="93" w:name="_Toc502736812"/>
      <w:bookmarkStart w:id="94" w:name="_Toc483640597"/>
      <w:bookmarkStart w:id="95" w:name="_Toc337822225"/>
      <w:bookmarkStart w:id="96" w:name="_Toc30599778"/>
      <w:r>
        <w:rPr>
          <w:rFonts w:hint="eastAsia" w:ascii="宋体" w:hAnsi="宋体" w:eastAsia="宋体" w:cs="宋体"/>
          <w:color w:val="000000" w:themeColor="text1"/>
          <w:sz w:val="21"/>
          <w:szCs w:val="21"/>
          <w:lang w:val="en-US" w:eastAsia="zh-CN"/>
          <w14:textFill>
            <w14:solidFill>
              <w14:schemeClr w14:val="tx1"/>
            </w14:solidFill>
          </w14:textFill>
        </w:rPr>
        <w:t>投标人编写的投标文件应包括下列各项内容：</w:t>
      </w:r>
    </w:p>
    <w:p w14:paraId="3257DA6E">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第一部分  报价文件</w:t>
      </w:r>
    </w:p>
    <w:p w14:paraId="4EE98983">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eastAsia="zh-CN"/>
          <w14:textFill>
            <w14:solidFill>
              <w14:schemeClr w14:val="tx1"/>
            </w14:solidFill>
          </w14:textFill>
        </w:rPr>
        <w:t>开标一览表</w:t>
      </w:r>
    </w:p>
    <w:p w14:paraId="7EB42490">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二、投标人针对报价需说明的其他文件；</w:t>
      </w:r>
    </w:p>
    <w:p w14:paraId="2BB32848">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三、分项报价表</w:t>
      </w:r>
    </w:p>
    <w:p w14:paraId="4884D6E1">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四、落实政府采购政策声明函</w:t>
      </w:r>
      <w:r>
        <w:rPr>
          <w:rFonts w:hint="eastAsia" w:ascii="宋体" w:hAnsi="宋体" w:eastAsia="宋体" w:cs="宋体"/>
          <w:color w:val="000000" w:themeColor="text1"/>
          <w:sz w:val="21"/>
          <w:szCs w:val="21"/>
          <w:lang w:val="zh-CN" w:eastAsia="zh-CN"/>
          <w14:textFill>
            <w14:solidFill>
              <w14:schemeClr w14:val="tx1"/>
            </w14:solidFill>
          </w14:textFill>
        </w:rPr>
        <w:t>。</w:t>
      </w:r>
    </w:p>
    <w:p w14:paraId="0BE4B1EB">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第二部分  商务文件</w:t>
      </w:r>
    </w:p>
    <w:p w14:paraId="3870565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一、政府采购诚信承诺书</w:t>
      </w:r>
    </w:p>
    <w:p w14:paraId="14909F70">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二、</w:t>
      </w:r>
      <w:r>
        <w:rPr>
          <w:rFonts w:hint="eastAsia" w:ascii="宋体" w:hAnsi="宋体" w:eastAsia="宋体" w:cs="宋体"/>
          <w:color w:val="000000" w:themeColor="text1"/>
          <w:sz w:val="21"/>
          <w:szCs w:val="21"/>
          <w:lang w:val="zh-CN" w:eastAsia="zh-CN"/>
          <w14:textFill>
            <w14:solidFill>
              <w14:schemeClr w14:val="tx1"/>
            </w14:solidFill>
          </w14:textFill>
        </w:rPr>
        <w:t>投标函</w:t>
      </w:r>
    </w:p>
    <w:p w14:paraId="0AA63F6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三、</w:t>
      </w:r>
      <w:r>
        <w:rPr>
          <w:rFonts w:hint="eastAsia" w:ascii="宋体" w:hAnsi="宋体" w:eastAsia="宋体" w:cs="宋体"/>
          <w:color w:val="000000" w:themeColor="text1"/>
          <w:sz w:val="21"/>
          <w:szCs w:val="21"/>
          <w:lang w:val="zh-CN" w:eastAsia="zh-CN"/>
          <w14:textFill>
            <w14:solidFill>
              <w14:schemeClr w14:val="tx1"/>
            </w14:solidFill>
          </w14:textFill>
        </w:rPr>
        <w:t>法定代表人（或负责人）资格证明或法定代表人（或负责人）授权委托书</w:t>
      </w:r>
    </w:p>
    <w:p w14:paraId="62653765">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四、资格证明文件</w:t>
      </w:r>
    </w:p>
    <w:p w14:paraId="4363A7E0">
      <w:pPr>
        <w:spacing w:line="360" w:lineRule="auto"/>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投标人基本情况表</w:t>
      </w:r>
      <w:r>
        <w:rPr>
          <w:rFonts w:hint="eastAsia" w:ascii="宋体" w:hAnsi="宋体" w:cs="宋体"/>
          <w:color w:val="000000" w:themeColor="text1"/>
          <w:sz w:val="21"/>
          <w:szCs w:val="21"/>
          <w:lang w:val="zh-CN" w:eastAsia="zh-CN"/>
          <w14:textFill>
            <w14:solidFill>
              <w14:schemeClr w14:val="tx1"/>
            </w14:solidFill>
          </w14:textFill>
        </w:rPr>
        <w:t>；</w:t>
      </w:r>
    </w:p>
    <w:p w14:paraId="0D14F5ED">
      <w:pPr>
        <w:spacing w:line="360" w:lineRule="auto"/>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参加政府采购活动的供应商应当具备政府采购法第二十二条规定的条件</w:t>
      </w:r>
      <w:r>
        <w:rPr>
          <w:rFonts w:hint="eastAsia" w:ascii="宋体" w:hAnsi="宋体" w:cs="宋体"/>
          <w:color w:val="000000" w:themeColor="text1"/>
          <w:sz w:val="21"/>
          <w:szCs w:val="21"/>
          <w:lang w:val="zh-CN" w:eastAsia="zh-CN"/>
          <w14:textFill>
            <w14:solidFill>
              <w14:schemeClr w14:val="tx1"/>
            </w14:solidFill>
          </w14:textFill>
        </w:rPr>
        <w:t>；</w:t>
      </w:r>
    </w:p>
    <w:p w14:paraId="5797B686">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五、商务条款偏离表</w:t>
      </w:r>
    </w:p>
    <w:p w14:paraId="5A406AC8">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六、商务文件要求的其他资料</w:t>
      </w:r>
    </w:p>
    <w:p w14:paraId="77DDA67B">
      <w:pPr>
        <w:spacing w:line="360" w:lineRule="auto"/>
        <w:ind w:firstLine="420" w:firstLineChars="200"/>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第三部分  技术文件</w:t>
      </w:r>
    </w:p>
    <w:p w14:paraId="7C4A0BFC">
      <w:pPr>
        <w:spacing w:line="360" w:lineRule="auto"/>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zh-CN" w:eastAsia="zh-CN"/>
          <w14:textFill>
            <w14:solidFill>
              <w14:schemeClr w14:val="tx1"/>
            </w14:solidFill>
          </w14:textFill>
        </w:rPr>
        <w:t>）技术文件要求的相关内容及其他资料：</w:t>
      </w:r>
    </w:p>
    <w:p w14:paraId="76DE4CF2">
      <w:pPr>
        <w:spacing w:line="360" w:lineRule="auto"/>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zh-CN" w:eastAsia="zh-CN"/>
          <w14:textFill>
            <w14:solidFill>
              <w14:schemeClr w14:val="tx1"/>
            </w14:solidFill>
          </w14:textFill>
        </w:rPr>
        <w:t>）招标文件要求或者投标人认为其他应介绍或者提交的资料和文件；</w:t>
      </w:r>
    </w:p>
    <w:p w14:paraId="3488D290">
      <w:pPr>
        <w:spacing w:line="360" w:lineRule="auto"/>
        <w:ind w:firstLine="420" w:firstLineChars="200"/>
        <w:rPr>
          <w:rFonts w:hint="eastAsia"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lang w:val="zh-CN" w:eastAsia="zh-CN"/>
          <w14:textFill>
            <w14:solidFill>
              <w14:schemeClr w14:val="tx1"/>
            </w14:solidFill>
          </w14:textFill>
        </w:rPr>
        <w:t>）投标人需要补充的其他文件和说明。</w:t>
      </w:r>
    </w:p>
    <w:p w14:paraId="0DA81C71">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.报价</w:t>
      </w:r>
      <w:bookmarkEnd w:id="91"/>
      <w:r>
        <w:rPr>
          <w:rFonts w:hint="eastAsia" w:ascii="宋体" w:hAnsi="宋体" w:eastAsia="宋体" w:cs="宋体"/>
          <w:b/>
          <w:bCs/>
          <w:color w:val="000000" w:themeColor="text1"/>
          <w:sz w:val="21"/>
          <w:szCs w:val="21"/>
          <w:lang w:val="en-US" w:eastAsia="zh-CN"/>
          <w14:textFill>
            <w14:solidFill>
              <w14:schemeClr w14:val="tx1"/>
            </w14:solidFill>
          </w14:textFill>
        </w:rPr>
        <w:t>和报价货币</w:t>
      </w:r>
      <w:bookmarkEnd w:id="92"/>
      <w:bookmarkEnd w:id="93"/>
      <w:bookmarkEnd w:id="94"/>
      <w:bookmarkEnd w:id="95"/>
      <w:bookmarkEnd w:id="96"/>
    </w:p>
    <w:p w14:paraId="44375A17">
      <w:pPr>
        <w:wordWrap w:val="0"/>
        <w:spacing w:after="0" w:line="360" w:lineRule="auto"/>
        <w:ind w:firstLine="472" w:firstLineChars="225"/>
        <w:rPr>
          <w:color w:val="000000"/>
          <w:sz w:val="21"/>
          <w:szCs w:val="21"/>
        </w:rPr>
      </w:pPr>
      <w:bookmarkStart w:id="97" w:name="_Toc86124058"/>
      <w:bookmarkStart w:id="98" w:name="_Toc337822226"/>
      <w:bookmarkStart w:id="99" w:name="_Toc483640598"/>
      <w:r>
        <w:rPr>
          <w:rFonts w:hint="eastAsia" w:ascii="宋体" w:hAnsi="宋体" w:cs="宋体"/>
          <w:color w:val="000000" w:themeColor="text1"/>
          <w:sz w:val="21"/>
          <w:szCs w:val="21"/>
          <w:lang w:val="en-US" w:eastAsia="zh-CN"/>
          <w14:textFill>
            <w14:solidFill>
              <w14:schemeClr w14:val="tx1"/>
            </w14:solidFill>
          </w14:textFill>
        </w:rPr>
        <w:t>16.1</w:t>
      </w:r>
      <w:r>
        <w:rPr>
          <w:rFonts w:hint="eastAsia"/>
          <w:color w:val="000000"/>
          <w:sz w:val="21"/>
          <w:szCs w:val="21"/>
        </w:rPr>
        <w:t>投标人应根据</w:t>
      </w:r>
      <w:r>
        <w:rPr>
          <w:rFonts w:hint="eastAsia"/>
          <w:color w:val="000000"/>
          <w:sz w:val="21"/>
          <w:szCs w:val="21"/>
          <w:lang w:eastAsia="zh-CN"/>
        </w:rPr>
        <w:t>招标</w:t>
      </w:r>
      <w:r>
        <w:rPr>
          <w:rFonts w:hint="eastAsia"/>
          <w:color w:val="000000"/>
          <w:sz w:val="21"/>
          <w:szCs w:val="21"/>
        </w:rPr>
        <w:t>文件</w:t>
      </w:r>
      <w:r>
        <w:rPr>
          <w:rFonts w:hint="eastAsia"/>
          <w:color w:val="000000"/>
          <w:sz w:val="21"/>
          <w:szCs w:val="21"/>
          <w:lang w:eastAsia="zh-CN"/>
        </w:rPr>
        <w:t>及</w:t>
      </w:r>
      <w:r>
        <w:rPr>
          <w:rFonts w:hint="eastAsia" w:ascii="宋体" w:hAnsi="宋体" w:eastAsia="宋体" w:cs="宋体"/>
          <w:color w:val="000000" w:themeColor="text1"/>
          <w:sz w:val="21"/>
          <w:szCs w:val="21"/>
          <w:lang w:val="en-US" w:eastAsia="zh-CN"/>
          <w14:textFill>
            <w14:solidFill>
              <w14:schemeClr w14:val="tx1"/>
            </w14:solidFill>
          </w14:textFill>
        </w:rPr>
        <w:t>有关资料</w:t>
      </w:r>
      <w:r>
        <w:rPr>
          <w:rFonts w:hint="eastAsia"/>
          <w:color w:val="000000"/>
          <w:sz w:val="21"/>
          <w:szCs w:val="21"/>
        </w:rPr>
        <w:t>明确的工作内容，参考国家、行业相关</w:t>
      </w:r>
      <w:r>
        <w:rPr>
          <w:rFonts w:hint="eastAsia"/>
          <w:color w:val="000000"/>
          <w:sz w:val="21"/>
          <w:szCs w:val="21"/>
          <w:lang w:eastAsia="zh-CN"/>
        </w:rPr>
        <w:t>规定</w:t>
      </w:r>
      <w:r>
        <w:rPr>
          <w:rFonts w:hint="eastAsia" w:ascii="宋体" w:hAnsi="宋体" w:cs="宋体"/>
          <w:color w:val="000000" w:themeColor="text1"/>
          <w:sz w:val="21"/>
          <w:szCs w:val="21"/>
          <w:lang w:val="en-US" w:eastAsia="zh-CN"/>
          <w14:textFill>
            <w14:solidFill>
              <w14:schemeClr w14:val="tx1"/>
            </w14:solidFill>
          </w14:textFill>
        </w:rPr>
        <w:t>，</w:t>
      </w:r>
      <w:r>
        <w:rPr>
          <w:rFonts w:hint="eastAsia"/>
          <w:color w:val="000000"/>
          <w:sz w:val="21"/>
          <w:szCs w:val="21"/>
        </w:rPr>
        <w:t>根据自身企业</w:t>
      </w:r>
      <w:r>
        <w:rPr>
          <w:rFonts w:hint="eastAsia"/>
          <w:color w:val="000000"/>
          <w:sz w:val="21"/>
          <w:szCs w:val="21"/>
          <w:lang w:eastAsia="zh-CN"/>
        </w:rPr>
        <w:t>自身</w:t>
      </w:r>
      <w:r>
        <w:rPr>
          <w:rFonts w:hint="eastAsia"/>
          <w:color w:val="000000"/>
          <w:sz w:val="21"/>
          <w:szCs w:val="21"/>
        </w:rPr>
        <w:t>实力、市场行情、项目情况并考虑</w:t>
      </w:r>
      <w:r>
        <w:rPr>
          <w:rFonts w:hint="eastAsia"/>
          <w:color w:val="000000"/>
          <w:sz w:val="21"/>
          <w:szCs w:val="21"/>
          <w:lang w:eastAsia="zh-CN"/>
        </w:rPr>
        <w:t>招标</w:t>
      </w:r>
      <w:r>
        <w:rPr>
          <w:rFonts w:hint="eastAsia"/>
          <w:color w:val="000000"/>
          <w:sz w:val="21"/>
          <w:szCs w:val="21"/>
        </w:rPr>
        <w:t>文件和合同可能存在的明示或暗示的风险，填报总价（含税）。</w:t>
      </w:r>
    </w:p>
    <w:p w14:paraId="212D5370">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16.2本项目的投标报价，应包括投标人完成本项目采购（需求）范围内工作的全部费用、以及为完成本项目所必须发生的费用，应包括但不限于：货物、运输、安装、调试、试运行、人员工资、各类加班费、劳保福利、国家规定的各类保险费用(养老保险、医疗保险、工伤保险、生育保险、失业保险等)、意外伤害保险、拟投入的设施设备费、企业应缴税金、应得利润和管理、应急费，以及各种不可预见损失等风险费用。</w:t>
      </w:r>
    </w:p>
    <w:p w14:paraId="7BE73D49">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投标人不得以任何理由予以重复报价。该报价应符合国内行情并能保证投标人完成履行合同所需的一切工作，并承担合同中明示和暗示的一切责任。合同一旦签订，此合同价格在合同实施期间将不因工作量的变化而调整；若出现特殊情况，由招标人及中标人协商解决。</w:t>
      </w:r>
    </w:p>
    <w:p w14:paraId="45E49239">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16.3当成交后由于中标人的责任而发生费用增加和服务周期延长的</w:t>
      </w:r>
      <w:r>
        <w:rPr>
          <w:rFonts w:hint="eastAsia" w:ascii="宋体" w:hAnsi="宋体" w:cs="宋体"/>
          <w:color w:val="000000" w:themeColor="text1"/>
          <w:sz w:val="21"/>
          <w:szCs w:val="21"/>
          <w:highlight w:val="none"/>
          <w:lang w:val="en-US" w:eastAsia="zh-CN"/>
          <w14:textFill>
            <w14:solidFill>
              <w14:schemeClr w14:val="tx1"/>
            </w14:solidFill>
          </w14:textFill>
        </w:rPr>
        <w:t>，均由投标人自行负责，并不</w:t>
      </w:r>
      <w:r>
        <w:rPr>
          <w:rFonts w:hint="eastAsia" w:ascii="宋体" w:hAnsi="宋体" w:cs="宋体"/>
          <w:color w:val="000000" w:themeColor="text1"/>
          <w:sz w:val="21"/>
          <w:szCs w:val="21"/>
          <w:lang w:val="en-US" w:eastAsia="zh-CN"/>
          <w14:textFill>
            <w14:solidFill>
              <w14:schemeClr w14:val="tx1"/>
            </w14:solidFill>
          </w14:textFill>
        </w:rPr>
        <w:t>得提出调整成交价、合同主要条款等投标文件及招标文件的实质性内容。</w:t>
      </w:r>
    </w:p>
    <w:p w14:paraId="076A1FE4">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16.4投标人不得哄抬报价</w:t>
      </w:r>
      <w:r>
        <w:rPr>
          <w:rFonts w:hint="eastAsia" w:ascii="宋体" w:hAnsi="宋体" w:cs="宋体"/>
          <w:color w:val="000000" w:themeColor="text1"/>
          <w:sz w:val="21"/>
          <w:szCs w:val="21"/>
          <w:highlight w:val="none"/>
          <w:lang w:val="en-US" w:eastAsia="zh-CN"/>
          <w14:textFill>
            <w14:solidFill>
              <w14:schemeClr w14:val="tx1"/>
            </w14:solidFill>
          </w14:textFill>
        </w:rPr>
        <w:t>，也不应低于成本价（或进价），否则</w:t>
      </w:r>
      <w:r>
        <w:rPr>
          <w:rFonts w:hint="eastAsia" w:ascii="宋体" w:hAnsi="宋体" w:cs="宋体"/>
          <w:color w:val="000000" w:themeColor="text1"/>
          <w:sz w:val="21"/>
          <w:szCs w:val="21"/>
          <w:lang w:val="en-US" w:eastAsia="zh-CN"/>
          <w14:textFill>
            <w14:solidFill>
              <w14:schemeClr w14:val="tx1"/>
            </w14:solidFill>
          </w14:textFill>
        </w:rPr>
        <w:t>一经查实，其投标将可能被拒绝或被宣布为废标。</w:t>
      </w:r>
    </w:p>
    <w:p w14:paraId="3C7E1719">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16.5投标人的投标报价，应是完成本次</w:t>
      </w:r>
      <w:r>
        <w:rPr>
          <w:rFonts w:hint="eastAsia" w:ascii="宋体" w:hAnsi="宋体" w:cs="宋体"/>
          <w:color w:val="auto"/>
          <w:sz w:val="21"/>
          <w:szCs w:val="21"/>
          <w:lang w:val="en-US" w:eastAsia="zh-CN"/>
        </w:rPr>
        <w:t>采购（需求）范围</w:t>
      </w:r>
      <w:r>
        <w:rPr>
          <w:rFonts w:hint="eastAsia" w:ascii="宋体" w:hAnsi="宋体" w:cs="宋体"/>
          <w:color w:val="000000" w:themeColor="text1"/>
          <w:sz w:val="21"/>
          <w:szCs w:val="21"/>
          <w:lang w:val="en-US" w:eastAsia="zh-CN"/>
          <w14:textFill>
            <w14:solidFill>
              <w14:schemeClr w14:val="tx1"/>
            </w14:solidFill>
          </w14:textFill>
        </w:rPr>
        <w:t>及服务期内所有工作的报价，在合同实施过程中不进行调整，不得以任何理由（含服务地点、难度等）予以重复。投标人没有报价的项目，招标人将认为有关费用已包含在其项目之中，不另行支付。</w:t>
      </w:r>
    </w:p>
    <w:p w14:paraId="1C17A387">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16.7投标报价应考虑市场风险、政策性风险、汇率风险等因素，并能保证投标人完成履行合同所需的全部工作，所需的一切费用，在合同执行过程中不因投标人原因进行调整，投标人承诺所报的投标总报价为投标人完成本招标文件和合同条款上所列范围内所有内容的价格，中标人不得更改中标价格。投标人的投标报价应考虑可能发生的各种临时性、零星工作的特殊性，对价格及投标人成本的影响，需承诺项目合同期间内由此产生的相关费用包含在投标报价中，招标人不另行支付任何有关费用。</w:t>
      </w:r>
    </w:p>
    <w:p w14:paraId="1D3D9E8C">
      <w:pPr>
        <w:wordWrap w:val="0"/>
        <w:spacing w:after="0" w:line="360" w:lineRule="auto"/>
        <w:ind w:firstLine="472" w:firstLineChars="225"/>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16.8招标人提供的项目资料是招标人现有的能使投标人利用的资料，招标人对投标人由此而做出</w:t>
      </w:r>
      <w:r>
        <w:rPr>
          <w:rFonts w:hint="eastAsia" w:ascii="宋体" w:hAnsi="宋体" w:cs="宋体"/>
          <w:color w:val="000000" w:themeColor="text1"/>
          <w:sz w:val="21"/>
          <w:szCs w:val="21"/>
          <w:highlight w:val="none"/>
          <w:lang w:val="en-US" w:eastAsia="zh-CN"/>
          <w14:textFill>
            <w14:solidFill>
              <w14:schemeClr w14:val="tx1"/>
            </w14:solidFill>
          </w14:textFill>
        </w:rPr>
        <w:t>的推论、理解和结论概不负责。</w:t>
      </w:r>
    </w:p>
    <w:p w14:paraId="57CCCE0F">
      <w:pPr>
        <w:wordWrap w:val="0"/>
        <w:spacing w:after="0" w:line="360" w:lineRule="auto"/>
        <w:ind w:firstLine="472" w:firstLineChars="225"/>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16.9评标委员会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4807BFA9">
      <w:pPr>
        <w:wordWrap w:val="0"/>
        <w:spacing w:after="0" w:line="360" w:lineRule="auto"/>
        <w:ind w:firstLine="472" w:firstLineChars="225"/>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16.10报价货币为人民币。</w:t>
      </w:r>
    </w:p>
    <w:p w14:paraId="54A3B508">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00" w:name="_Toc502736813"/>
      <w:bookmarkStart w:id="101" w:name="_Toc30514565"/>
      <w:bookmarkStart w:id="102" w:name="_Toc30599779"/>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.有效期</w:t>
      </w:r>
      <w:bookmarkEnd w:id="97"/>
      <w:bookmarkEnd w:id="98"/>
      <w:bookmarkEnd w:id="99"/>
      <w:bookmarkEnd w:id="100"/>
      <w:bookmarkEnd w:id="101"/>
      <w:bookmarkEnd w:id="102"/>
    </w:p>
    <w:p w14:paraId="6B60657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17.1 在“投标人须知前附表”规定的有效期内，投标人不得要求撤销或修改其投标文件。</w:t>
      </w:r>
    </w:p>
    <w:p w14:paraId="3FC087D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17.2 因特殊情况需要延长有效期的，采购代理机构以书面形式通知所有投标人延长有效期。但不得要求或被允许修改或撤销其投标文件；投标人拒绝延长的，其投标申请失效。</w:t>
      </w:r>
    </w:p>
    <w:p w14:paraId="4A7FFC3A">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03" w:name="_Toc30599780"/>
      <w:bookmarkStart w:id="104" w:name="_Toc337822228"/>
      <w:bookmarkStart w:id="105" w:name="_Toc30514566"/>
      <w:bookmarkStart w:id="106" w:name="_Toc483640600"/>
      <w:bookmarkStart w:id="107" w:name="_Toc502736815"/>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val="en-US" w:eastAsia="zh-CN"/>
          <w14:textFill>
            <w14:solidFill>
              <w14:schemeClr w14:val="tx1"/>
            </w14:solidFill>
          </w14:textFill>
        </w:rPr>
        <w:t>8</w:t>
      </w:r>
      <w:r>
        <w:rPr>
          <w:rFonts w:hint="eastAsia" w:ascii="宋体" w:hAnsi="宋体" w:eastAsia="宋体" w:cs="宋体"/>
          <w:b/>
          <w:bCs/>
          <w:color w:val="000000" w:themeColor="text1"/>
          <w:sz w:val="21"/>
          <w:szCs w:val="21"/>
          <w:lang w:val="en-US" w:eastAsia="zh-CN"/>
          <w14:textFill>
            <w14:solidFill>
              <w14:schemeClr w14:val="tx1"/>
            </w14:solidFill>
          </w14:textFill>
        </w:rPr>
        <w:t>.投标保证金</w:t>
      </w:r>
      <w:bookmarkEnd w:id="103"/>
      <w:bookmarkEnd w:id="104"/>
      <w:bookmarkEnd w:id="105"/>
      <w:bookmarkEnd w:id="106"/>
      <w:bookmarkEnd w:id="107"/>
    </w:p>
    <w:p w14:paraId="7A7356EB">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08" w:name="_Toc483640601"/>
      <w:bookmarkStart w:id="109" w:name="_Toc86124061"/>
      <w:bookmarkStart w:id="110" w:name="_Toc337822229"/>
      <w:bookmarkStart w:id="111" w:name="_Toc502736816"/>
      <w:bookmarkStart w:id="112" w:name="_Toc30599781"/>
      <w:bookmarkStart w:id="113" w:name="_Toc30514567"/>
      <w:r>
        <w:rPr>
          <w:rFonts w:hint="eastAsia" w:ascii="宋体" w:hAnsi="宋体" w:eastAsia="宋体" w:cs="宋体"/>
          <w:color w:val="000000" w:themeColor="text1"/>
          <w:sz w:val="21"/>
          <w:szCs w:val="21"/>
          <w:lang w:val="en-US" w:eastAsia="zh-CN"/>
          <w14:textFill>
            <w14:solidFill>
              <w14:schemeClr w14:val="tx1"/>
            </w14:solidFill>
          </w14:textFill>
        </w:rPr>
        <w:t>18.1投标保证金为人民币。投标人应在提交投标文件截止时间以前按“投标人须知前附表”规定的金</w:t>
      </w:r>
      <w:r>
        <w:rPr>
          <w:rFonts w:hint="eastAsia" w:ascii="宋体" w:hAnsi="宋体" w:eastAsia="宋体" w:cs="宋体"/>
          <w:color w:val="000000" w:themeColor="text1"/>
          <w:sz w:val="21"/>
          <w:szCs w:val="21"/>
          <w:highlight w:val="none"/>
          <w:lang w:val="en-US" w:eastAsia="zh-CN"/>
          <w14:textFill>
            <w14:solidFill>
              <w14:schemeClr w14:val="tx1"/>
            </w14:solidFill>
          </w14:textFill>
        </w:rPr>
        <w:t>额及形式提交，并在规定的时间内保持有效。</w:t>
      </w:r>
    </w:p>
    <w:p w14:paraId="078D006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18.2投标人在投标文件递交截止时间前撤回已提交的投标文件的，采购代理机构将在自收到投标人书面撤回通知之日起５个工作日内，退还已收取的投标保证金，但因投标人自身原因导致无法及时退还的除外。</w:t>
      </w:r>
    </w:p>
    <w:p w14:paraId="001B367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18.3未中标人的投标人的投标保证金将在中标公告发出后5个工作日退还；中标人的投标保证金将在采购合同签订之日起5个工作日内退还。</w:t>
      </w:r>
    </w:p>
    <w:p w14:paraId="3F38B3DF">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18.4采购代理机构逾期退还投标保证金的，除退还投标保证金本金外，还将按中国人民银行同期贷款基准利率上浮20％后的利率支付超期资金占用费，但因投标人自身原因导致无法及时退还的除外。</w:t>
      </w:r>
    </w:p>
    <w:p w14:paraId="1F703E4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18.5因发生质疑、投诉或有关部门立案调查，保证金暂不退还，待调查处理结案后，按照有关规定办理。</w:t>
      </w:r>
    </w:p>
    <w:p w14:paraId="65C55DEE">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18.6有下列情形之一的，保证金不予退还：</w:t>
      </w:r>
    </w:p>
    <w:p w14:paraId="36B121C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（1）投标人在提交投标文件截止时间后撤回投标文件的；</w:t>
      </w:r>
    </w:p>
    <w:p w14:paraId="4E04F1D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（2）投标人在投标文件中提供虚假材料的；</w:t>
      </w:r>
    </w:p>
    <w:p w14:paraId="52D972E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（3）除因不可抗力或投标文件认可的情形以外，中标人不与采购人签订合同的；</w:t>
      </w:r>
    </w:p>
    <w:p w14:paraId="35B2B77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（4）供应商与采购人、其他供应商或者采购代理机构恶意串通的；</w:t>
      </w:r>
    </w:p>
    <w:p w14:paraId="359B439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（5）采购文件规定的其他情形。</w:t>
      </w:r>
    </w:p>
    <w:p w14:paraId="329CCA4A">
      <w:pPr>
        <w:spacing w:line="360" w:lineRule="auto"/>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四、</w:t>
      </w:r>
      <w:bookmarkEnd w:id="108"/>
      <w:bookmarkEnd w:id="109"/>
      <w:bookmarkEnd w:id="110"/>
      <w:bookmarkEnd w:id="111"/>
      <w:r>
        <w:rPr>
          <w:rFonts w:hint="eastAsia" w:ascii="宋体" w:hAnsi="宋体" w:eastAsia="宋体" w:cs="宋体"/>
          <w:b/>
          <w:bCs/>
          <w:color w:val="000000" w:themeColor="text1"/>
          <w:sz w:val="28"/>
          <w:szCs w:val="28"/>
          <w:lang w:val="en-US" w:eastAsia="zh-CN"/>
          <w14:textFill>
            <w14:solidFill>
              <w14:schemeClr w14:val="tx1"/>
            </w14:solidFill>
          </w14:textFill>
        </w:rPr>
        <w:t>投标</w:t>
      </w:r>
      <w:bookmarkEnd w:id="112"/>
      <w:bookmarkEnd w:id="113"/>
    </w:p>
    <w:p w14:paraId="10C65646">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14" w:name="_Toc30514568"/>
      <w:bookmarkStart w:id="115" w:name="_Toc337822230"/>
      <w:bookmarkStart w:id="116" w:name="_Toc502736817"/>
      <w:bookmarkStart w:id="117" w:name="_Toc483640602"/>
      <w:bookmarkStart w:id="118" w:name="_Toc30599782"/>
      <w:bookmarkStart w:id="119" w:name="_Toc86124062"/>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cs="宋体"/>
          <w:b/>
          <w:bCs/>
          <w:color w:val="000000" w:themeColor="text1"/>
          <w:sz w:val="21"/>
          <w:szCs w:val="21"/>
          <w:lang w:val="en-US" w:eastAsia="zh-CN"/>
          <w14:textFill>
            <w14:solidFill>
              <w14:schemeClr w14:val="tx1"/>
            </w14:solidFill>
          </w14:textFill>
        </w:rPr>
        <w:t>9</w:t>
      </w:r>
      <w:r>
        <w:rPr>
          <w:rFonts w:hint="eastAsia" w:ascii="宋体" w:hAnsi="宋体" w:eastAsia="宋体" w:cs="宋体"/>
          <w:b/>
          <w:bCs/>
          <w:color w:val="000000" w:themeColor="text1"/>
          <w:sz w:val="21"/>
          <w:szCs w:val="21"/>
          <w:lang w:val="en-US" w:eastAsia="zh-CN"/>
          <w14:textFill>
            <w14:solidFill>
              <w14:schemeClr w14:val="tx1"/>
            </w14:solidFill>
          </w14:textFill>
        </w:rPr>
        <w:t>.</w:t>
      </w:r>
      <w:bookmarkEnd w:id="114"/>
      <w:bookmarkEnd w:id="115"/>
      <w:bookmarkEnd w:id="116"/>
      <w:bookmarkEnd w:id="117"/>
      <w:bookmarkEnd w:id="118"/>
      <w:bookmarkEnd w:id="119"/>
      <w:r>
        <w:rPr>
          <w:rFonts w:hint="eastAsia" w:ascii="宋体" w:hAnsi="宋体" w:eastAsia="宋体" w:cs="宋体"/>
          <w:b/>
          <w:bCs/>
          <w:color w:val="000000" w:themeColor="text1"/>
          <w:sz w:val="21"/>
          <w:szCs w:val="21"/>
          <w:lang w:val="en-US" w:eastAsia="zh-CN"/>
          <w14:textFill>
            <w14:solidFill>
              <w14:schemeClr w14:val="tx1"/>
            </w14:solidFill>
          </w14:textFill>
        </w:rPr>
        <w:t>投标文件的修改与撤回</w:t>
      </w:r>
    </w:p>
    <w:p w14:paraId="7068CCF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.1电子投标文件的修改与撤回</w:t>
      </w:r>
    </w:p>
    <w:p w14:paraId="6A8A0661">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（1）在投标截止时间前，投标人可以修改或撤回已在网上递交的投标文件，无须书面形式通知采购人。</w:t>
      </w:r>
    </w:p>
    <w:p w14:paraId="7F2A102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（2）修改的投标文件应按照</w:t>
      </w:r>
      <w:r>
        <w:rPr>
          <w:rFonts w:hint="eastAsia" w:ascii="宋体" w:hAnsi="宋体" w:cs="宋体"/>
          <w:color w:val="000000" w:themeColor="text1"/>
          <w:sz w:val="21"/>
          <w:szCs w:val="21"/>
          <w:lang w:val="en-US" w:eastAsia="zh-CN"/>
          <w14:textFill>
            <w14:solidFill>
              <w14:schemeClr w14:val="tx1"/>
            </w14:solidFill>
          </w14:textFill>
        </w:rPr>
        <w:t>招标文件</w:t>
      </w:r>
      <w:r>
        <w:rPr>
          <w:rFonts w:hint="eastAsia" w:ascii="宋体" w:hAnsi="宋体" w:eastAsia="宋体" w:cs="宋体"/>
          <w:color w:val="000000" w:themeColor="text1"/>
          <w:sz w:val="21"/>
          <w:szCs w:val="21"/>
          <w:lang w:val="en-US" w:eastAsia="zh-CN"/>
          <w14:textFill>
            <w14:solidFill>
              <w14:schemeClr w14:val="tx1"/>
            </w14:solidFill>
          </w14:textFill>
        </w:rPr>
        <w:t>规定进行编制、密封、标记和递交。</w:t>
      </w:r>
    </w:p>
    <w:p w14:paraId="4A58E920">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20" w:name="_Toc502736818"/>
      <w:bookmarkStart w:id="121" w:name="_Toc483640603"/>
      <w:bookmarkStart w:id="122" w:name="_Toc86124063"/>
      <w:bookmarkStart w:id="123" w:name="_Toc337822231"/>
      <w:r>
        <w:rPr>
          <w:rFonts w:hint="eastAsia" w:ascii="宋体" w:hAnsi="宋体" w:cs="宋体"/>
          <w:b/>
          <w:bCs/>
          <w:color w:val="000000" w:themeColor="text1"/>
          <w:sz w:val="21"/>
          <w:szCs w:val="21"/>
          <w:lang w:val="en-US" w:eastAsia="zh-CN"/>
          <w14:textFill>
            <w14:solidFill>
              <w14:schemeClr w14:val="tx1"/>
            </w14:solidFill>
          </w14:textFill>
        </w:rPr>
        <w:t>20</w:t>
      </w:r>
      <w:r>
        <w:rPr>
          <w:rFonts w:hint="eastAsia" w:ascii="宋体" w:hAnsi="宋体" w:eastAsia="宋体" w:cs="宋体"/>
          <w:b/>
          <w:bCs/>
          <w:color w:val="000000" w:themeColor="text1"/>
          <w:sz w:val="21"/>
          <w:szCs w:val="21"/>
          <w:lang w:val="en-US" w:eastAsia="zh-CN"/>
          <w14:textFill>
            <w14:solidFill>
              <w14:schemeClr w14:val="tx1"/>
            </w14:solidFill>
          </w14:textFill>
        </w:rPr>
        <w:t>.</w:t>
      </w:r>
      <w:bookmarkEnd w:id="120"/>
      <w:bookmarkEnd w:id="121"/>
      <w:bookmarkEnd w:id="122"/>
      <w:bookmarkEnd w:id="123"/>
      <w:r>
        <w:rPr>
          <w:rFonts w:hint="eastAsia" w:ascii="宋体" w:hAnsi="宋体" w:eastAsia="宋体" w:cs="宋体"/>
          <w:b/>
          <w:bCs/>
          <w:color w:val="000000" w:themeColor="text1"/>
          <w:sz w:val="21"/>
          <w:szCs w:val="21"/>
          <w:lang w:val="en-US" w:eastAsia="zh-CN"/>
          <w14:textFill>
            <w14:solidFill>
              <w14:schemeClr w14:val="tx1"/>
            </w14:solidFill>
          </w14:textFill>
        </w:rPr>
        <w:t>投标文件递交及有关内容</w:t>
      </w:r>
    </w:p>
    <w:p w14:paraId="5C17231D">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.1网上提交地址为：</w:t>
      </w:r>
      <w:r>
        <w:rPr>
          <w:rFonts w:hint="eastAsia" w:ascii="宋体" w:hAnsi="宋体" w:eastAsia="宋体" w:cs="宋体"/>
          <w:color w:val="000000" w:themeColor="text1"/>
          <w:sz w:val="21"/>
          <w:szCs w:val="21"/>
          <w:lang w:val="zh-CN" w:eastAsia="zh-CN"/>
          <w14:textFill>
            <w14:solidFill>
              <w14:schemeClr w14:val="tx1"/>
            </w14:solidFill>
          </w14:textFill>
        </w:rPr>
        <w:t>“政采云”平台（https://www.zcygov.cn）</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auto"/>
          <w:sz w:val="21"/>
          <w:szCs w:val="21"/>
          <w:lang w:val="en-US" w:eastAsia="zh-CN"/>
        </w:rPr>
        <w:t>投标人须在递交投标文件截止时间前完成所有投标文件的上传，网上确认电子签名，并打印“上传投标文件回执”，未按要求完成投标文件上传的，视为自动放弃投标。</w:t>
      </w:r>
    </w:p>
    <w:p w14:paraId="057F96C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.2投标文件的递交不得迟于“</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”规定的递交投标文件截止时间。</w:t>
      </w:r>
    </w:p>
    <w:p w14:paraId="3F11944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.3除“</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”另有规定外，投标人所递交的投标文件不予退还。</w:t>
      </w:r>
    </w:p>
    <w:p w14:paraId="502C4F6E">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.4逾期送达的或者未送达指定地点的投标文件，采购代理机构不予受理。</w:t>
      </w:r>
    </w:p>
    <w:p w14:paraId="6D50B425">
      <w:pPr>
        <w:spacing w:line="360" w:lineRule="auto"/>
        <w:ind w:left="0" w:leftChars="0" w:firstLine="0" w:firstLineChars="0"/>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124" w:name="_Toc487464745"/>
      <w:bookmarkStart w:id="125" w:name="_Toc337822232"/>
      <w:bookmarkStart w:id="126" w:name="_Toc86124064"/>
      <w:bookmarkStart w:id="127" w:name="_Toc30514569"/>
      <w:bookmarkStart w:id="128" w:name="_Toc502736819"/>
      <w:bookmarkStart w:id="129" w:name="_Toc30599783"/>
      <w:r>
        <w:rPr>
          <w:rFonts w:hint="eastAsia" w:ascii="宋体" w:hAnsi="宋体" w:eastAsia="宋体" w:cs="宋体"/>
          <w:b/>
          <w:bCs/>
          <w:color w:val="000000" w:themeColor="text1"/>
          <w:sz w:val="28"/>
          <w:szCs w:val="28"/>
          <w:lang w:val="en-US" w:eastAsia="zh-CN"/>
          <w14:textFill>
            <w14:solidFill>
              <w14:schemeClr w14:val="tx1"/>
            </w14:solidFill>
          </w14:textFill>
        </w:rPr>
        <w:t>五、开标与</w:t>
      </w:r>
      <w:bookmarkEnd w:id="124"/>
      <w:bookmarkEnd w:id="125"/>
      <w:bookmarkEnd w:id="126"/>
      <w:r>
        <w:rPr>
          <w:rFonts w:hint="eastAsia" w:ascii="宋体" w:hAnsi="宋体" w:eastAsia="宋体" w:cs="宋体"/>
          <w:b/>
          <w:bCs/>
          <w:color w:val="000000" w:themeColor="text1"/>
          <w:sz w:val="28"/>
          <w:szCs w:val="28"/>
          <w:lang w:val="en-US" w:eastAsia="zh-CN"/>
          <w14:textFill>
            <w14:solidFill>
              <w14:schemeClr w14:val="tx1"/>
            </w14:solidFill>
          </w14:textFill>
        </w:rPr>
        <w:t>评标</w:t>
      </w:r>
      <w:bookmarkEnd w:id="127"/>
      <w:bookmarkEnd w:id="128"/>
      <w:bookmarkEnd w:id="129"/>
    </w:p>
    <w:p w14:paraId="66FBBCEF">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30" w:name="_Toc502736820"/>
      <w:bookmarkStart w:id="131" w:name="_Toc30514570"/>
      <w:bookmarkStart w:id="132" w:name="_Toc30599784"/>
      <w:r>
        <w:rPr>
          <w:rFonts w:hint="eastAsia" w:ascii="宋体" w:hAnsi="宋体" w:cs="宋体"/>
          <w:b/>
          <w:bCs/>
          <w:color w:val="000000" w:themeColor="text1"/>
          <w:sz w:val="21"/>
          <w:szCs w:val="21"/>
          <w:lang w:val="en-US" w:eastAsia="zh-CN"/>
          <w14:textFill>
            <w14:solidFill>
              <w14:schemeClr w14:val="tx1"/>
            </w14:solidFill>
          </w14:textFill>
        </w:rPr>
        <w:t>21</w:t>
      </w:r>
      <w:r>
        <w:rPr>
          <w:rFonts w:hint="eastAsia" w:ascii="宋体" w:hAnsi="宋体" w:eastAsia="宋体" w:cs="宋体"/>
          <w:b/>
          <w:bCs/>
          <w:color w:val="000000" w:themeColor="text1"/>
          <w:sz w:val="21"/>
          <w:szCs w:val="21"/>
          <w:lang w:val="en-US" w:eastAsia="zh-CN"/>
          <w14:textFill>
            <w14:solidFill>
              <w14:schemeClr w14:val="tx1"/>
            </w14:solidFill>
          </w14:textFill>
        </w:rPr>
        <w:t>.开标</w:t>
      </w:r>
      <w:bookmarkEnd w:id="130"/>
      <w:bookmarkEnd w:id="131"/>
      <w:bookmarkEnd w:id="132"/>
    </w:p>
    <w:p w14:paraId="12A55DC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21.1采购代理机构将在“投标人须知前附表”规定的投标截止时间（开标时间）和地点组织网上开标。</w:t>
      </w:r>
    </w:p>
    <w:p w14:paraId="2FE4B2ED">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21.2</w:t>
      </w:r>
      <w:r>
        <w:rPr>
          <w:rFonts w:hint="eastAsia" w:ascii="宋体" w:hAnsi="宋体" w:eastAsia="宋体" w:cs="宋体"/>
          <w:color w:val="000000" w:themeColor="text1"/>
          <w:sz w:val="21"/>
          <w:szCs w:val="21"/>
          <w:lang w:val="zh-CN" w:eastAsia="zh-CN"/>
          <w14:textFill>
            <w14:solidFill>
              <w14:schemeClr w14:val="tx1"/>
            </w14:solidFill>
          </w14:textFill>
        </w:rPr>
        <w:t>投标人应提前熟悉“政釆云”相关投标程序，应提前在自有场地配置有音视频通话（带摄像头及话筒的电脑）功能的相应设备及稳定网络环境，并按“政釆云”开标大厅中的提示完成投标活动。</w:t>
      </w:r>
    </w:p>
    <w:p w14:paraId="63A8C5A7">
      <w:pPr>
        <w:spacing w:line="360" w:lineRule="auto"/>
        <w:ind w:firstLine="420" w:firstLineChars="200"/>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w:t>
      </w:r>
      <w:r>
        <w:rPr>
          <w:rFonts w:hint="eastAsia" w:ascii="宋体" w:hAnsi="宋体" w:eastAsia="宋体" w:cs="宋体"/>
          <w:color w:val="000000" w:themeColor="text1"/>
          <w:sz w:val="21"/>
          <w:szCs w:val="21"/>
          <w:lang w:val="zh-CN" w:eastAsia="zh-CN"/>
          <w14:textFill>
            <w14:solidFill>
              <w14:schemeClr w14:val="tx1"/>
            </w14:solidFill>
          </w14:textFill>
        </w:rPr>
        <w:t>采购人宣布开启电子投标文件后，投标人登陆“政采云”开标大厅，使用投标人编制投标文件时的加密数字证书对投标文件进行解密。</w:t>
      </w:r>
    </w:p>
    <w:p w14:paraId="1D2A8F5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21.4投标文件解密：CA证书在线解密，投标文件解密时长</w:t>
      </w:r>
      <w:r>
        <w:rPr>
          <w:rFonts w:hint="eastAsia" w:ascii="宋体" w:hAnsi="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val="en-US" w:eastAsia="zh-CN"/>
          <w14:textFill>
            <w14:solidFill>
              <w14:schemeClr w14:val="tx1"/>
            </w14:solidFill>
          </w14:textFill>
        </w:rPr>
        <w:t>分钟，投标文件开启时，投标人需使用制作投标文件时用来加密的有效数字证书（CA 认证）登录“政采云”平台电子开标大厅现场按规定时间对加密的投标文件进行解密，由于自身原因解密失败的视为无效投标。采购人将不予接收其投标文件，一切责任由投标人自行负责。</w:t>
      </w:r>
    </w:p>
    <w:p w14:paraId="0ED6AB1E">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21.5开标程序</w:t>
      </w:r>
    </w:p>
    <w:p w14:paraId="2A6BAB58">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主持人按下列程序进行开标：</w:t>
      </w:r>
    </w:p>
    <w:p w14:paraId="3ECB4EE7">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（1）宣布开标纪律；</w:t>
      </w:r>
    </w:p>
    <w:p w14:paraId="1ED99135">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（2）公布在投标截止时间前递交投标文件的投标人名称；</w:t>
      </w:r>
    </w:p>
    <w:p w14:paraId="0F250C4D">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（3）宣布开标人、唱标人、记录人、监标人等有关人员姓名；</w:t>
      </w:r>
    </w:p>
    <w:p w14:paraId="48D76C63">
      <w:pPr>
        <w:spacing w:line="360" w:lineRule="auto"/>
        <w:ind w:firstLine="420" w:firstLineChars="200"/>
        <w:rPr>
          <w:rFonts w:hint="eastAsia"/>
          <w:color w:val="000000"/>
          <w:sz w:val="21"/>
          <w:szCs w:val="21"/>
        </w:rPr>
      </w:pPr>
      <w:r>
        <w:rPr>
          <w:rFonts w:hint="eastAsia" w:ascii="宋体" w:hAnsi="宋体" w:cs="宋体"/>
          <w:color w:val="auto"/>
          <w:sz w:val="21"/>
          <w:szCs w:val="21"/>
          <w:lang w:val="en-US" w:eastAsia="zh-CN"/>
        </w:rPr>
        <w:t>（4）投标人通过电子招标投标交易平台对已递交的电子投标文件进行解密，公布招标项目名称、投标人名称、投标报价、合同履行期限及其他内容，并记录在案；</w:t>
      </w:r>
    </w:p>
    <w:p w14:paraId="729D05DE">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（5）投标人代表、采购人代表、监标人、记录人等有关人员在开标记录上签字确认；</w:t>
      </w:r>
    </w:p>
    <w:p w14:paraId="6D03FAA3">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（6）开标结束。</w:t>
      </w:r>
    </w:p>
    <w:p w14:paraId="4D102E3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21.6</w:t>
      </w: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代表对开标过程和开标记录有疑义，以及认为采购人、采购代理机构相关工作人员有需要回避的情形的，应当场提出询问或者回避申请。</w:t>
      </w:r>
    </w:p>
    <w:p w14:paraId="5010E50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21.7</w:t>
      </w:r>
      <w:r>
        <w:rPr>
          <w:rFonts w:hint="eastAsia" w:ascii="宋体" w:hAnsi="宋体" w:eastAsia="宋体" w:cs="宋体"/>
          <w:color w:val="000000" w:themeColor="text1"/>
          <w:sz w:val="21"/>
          <w:szCs w:val="21"/>
          <w:lang w:val="en-US" w:eastAsia="zh-CN"/>
          <w14:textFill>
            <w14:solidFill>
              <w14:schemeClr w14:val="tx1"/>
            </w14:solidFill>
          </w14:textFill>
        </w:rPr>
        <w:t>开标过程中等全部投标单位解密成功唱标后投标单位如有问题，可以在线发起异议，点击右上角的【提出异议】按钮，填写异议详细内容之后进行提交，由采购人（招标代理机构）给予对应的回复。</w:t>
      </w:r>
    </w:p>
    <w:p w14:paraId="787C6D0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21.8</w:t>
      </w:r>
      <w:r>
        <w:rPr>
          <w:rFonts w:hint="eastAsia" w:ascii="宋体" w:hAnsi="宋体" w:eastAsia="宋体" w:cs="宋体"/>
          <w:color w:val="000000" w:themeColor="text1"/>
          <w:sz w:val="21"/>
          <w:szCs w:val="21"/>
          <w:lang w:val="en-US" w:eastAsia="zh-CN"/>
          <w14:textFill>
            <w14:solidFill>
              <w14:schemeClr w14:val="tx1"/>
            </w14:solidFill>
          </w14:textFill>
        </w:rPr>
        <w:t>开标当天投标人或供应商无法正常登录系统、无法正常解密应及时联系筑龙客服说明问题并请求远程协助检查确认问题，同时联系采购人（采购代理机构）说明情况。</w:t>
      </w:r>
    </w:p>
    <w:p w14:paraId="03DB94B3">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33" w:name="_Toc30599785"/>
      <w:bookmarkStart w:id="134" w:name="_Toc30514571"/>
      <w:r>
        <w:rPr>
          <w:rFonts w:hint="eastAsia" w:ascii="宋体" w:hAnsi="宋体" w:cs="宋体"/>
          <w:b/>
          <w:bCs/>
          <w:color w:val="000000" w:themeColor="text1"/>
          <w:sz w:val="21"/>
          <w:szCs w:val="21"/>
          <w:lang w:val="en-US" w:eastAsia="zh-CN"/>
          <w14:textFill>
            <w14:solidFill>
              <w14:schemeClr w14:val="tx1"/>
            </w14:solidFill>
          </w14:textFill>
        </w:rPr>
        <w:t>22</w:t>
      </w:r>
      <w:r>
        <w:rPr>
          <w:rFonts w:hint="eastAsia" w:ascii="宋体" w:hAnsi="宋体" w:eastAsia="宋体" w:cs="宋体"/>
          <w:b/>
          <w:bCs/>
          <w:color w:val="000000" w:themeColor="text1"/>
          <w:sz w:val="21"/>
          <w:szCs w:val="21"/>
          <w:lang w:val="en-US" w:eastAsia="zh-CN"/>
          <w14:textFill>
            <w14:solidFill>
              <w14:schemeClr w14:val="tx1"/>
            </w14:solidFill>
          </w14:textFill>
        </w:rPr>
        <w:t>.</w:t>
      </w:r>
      <w:bookmarkEnd w:id="73"/>
      <w:bookmarkEnd w:id="74"/>
      <w:bookmarkEnd w:id="75"/>
      <w:bookmarkEnd w:id="76"/>
      <w:r>
        <w:rPr>
          <w:rFonts w:hint="eastAsia" w:ascii="宋体" w:hAnsi="宋体" w:eastAsia="宋体" w:cs="宋体"/>
          <w:b/>
          <w:bCs/>
          <w:color w:val="000000" w:themeColor="text1"/>
          <w:sz w:val="21"/>
          <w:szCs w:val="21"/>
          <w:lang w:val="en-US" w:eastAsia="zh-CN"/>
          <w14:textFill>
            <w14:solidFill>
              <w14:schemeClr w14:val="tx1"/>
            </w14:solidFill>
          </w14:textFill>
        </w:rPr>
        <w:t>评标</w:t>
      </w:r>
      <w:bookmarkEnd w:id="133"/>
      <w:bookmarkEnd w:id="134"/>
    </w:p>
    <w:p w14:paraId="6970529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lang w:val="en-US" w:eastAsia="zh-CN"/>
          <w14:textFill>
            <w14:solidFill>
              <w14:schemeClr w14:val="tx1"/>
            </w14:solidFill>
          </w14:textFill>
        </w:rPr>
        <w:t>.1评标由招标人依法组建的评标委员会负责。评标委员会由有关方面的专家组成。评标委员会成员人数以及有关方面专家的确定方式见投标人须知前附表。</w:t>
      </w:r>
    </w:p>
    <w:p w14:paraId="2E693D4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lang w:val="en-US" w:eastAsia="zh-CN"/>
          <w14:textFill>
            <w14:solidFill>
              <w14:schemeClr w14:val="tx1"/>
            </w14:solidFill>
          </w14:textFill>
        </w:rPr>
        <w:t>.2 评标委员会成员有下列情形之一的，应当回避：</w:t>
      </w:r>
    </w:p>
    <w:p w14:paraId="4FA429E1">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（1）投标人或投标人主要负责人的近亲属；</w:t>
      </w:r>
    </w:p>
    <w:p w14:paraId="3B5B9DC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（2）项目主管部门或者行政监督部门的人员；</w:t>
      </w:r>
    </w:p>
    <w:p w14:paraId="38F3A46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（3）与投标人有经济利益或其他利害关系，可能影响公正评审的；</w:t>
      </w:r>
    </w:p>
    <w:p w14:paraId="05AE31D7">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（4）曾因在招标、评标以及其他与招标投标有关活动中从事违法行为而受过行政处罚或刑事处罚的；</w:t>
      </w:r>
    </w:p>
    <w:p w14:paraId="0531D30C">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bookmarkStart w:id="135" w:name="_Toc152042340"/>
      <w:bookmarkStart w:id="136" w:name="_Toc179632582"/>
      <w:bookmarkStart w:id="137" w:name="_Toc144974532"/>
      <w:bookmarkStart w:id="138" w:name="_Toc152045564"/>
      <w:bookmarkStart w:id="139" w:name="_Toc337822235"/>
      <w:bookmarkStart w:id="140" w:name="_Toc86124067"/>
      <w:r>
        <w:rPr>
          <w:rFonts w:hint="eastAsia" w:ascii="宋体" w:hAnsi="宋体" w:cs="宋体"/>
          <w:color w:val="000000" w:themeColor="text1"/>
          <w:sz w:val="21"/>
          <w:szCs w:val="21"/>
          <w:lang w:val="en-US" w:eastAsia="zh-CN"/>
          <w14:textFill>
            <w14:solidFill>
              <w14:schemeClr w14:val="tx1"/>
            </w14:solidFill>
          </w14:textFill>
        </w:rPr>
        <w:t>22.3 评审原则</w:t>
      </w:r>
      <w:bookmarkEnd w:id="135"/>
      <w:bookmarkEnd w:id="136"/>
      <w:bookmarkEnd w:id="137"/>
      <w:bookmarkEnd w:id="138"/>
      <w:r>
        <w:rPr>
          <w:rFonts w:hint="eastAsia" w:ascii="宋体" w:hAnsi="宋体" w:cs="宋体"/>
          <w:color w:val="000000" w:themeColor="text1"/>
          <w:sz w:val="21"/>
          <w:szCs w:val="21"/>
          <w:lang w:val="en-US" w:eastAsia="zh-CN"/>
          <w14:textFill>
            <w14:solidFill>
              <w14:schemeClr w14:val="tx1"/>
            </w14:solidFill>
          </w14:textFill>
        </w:rPr>
        <w:tab/>
      </w:r>
    </w:p>
    <w:p w14:paraId="0DD4984C">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22.3.1评审活动遵循公平、公正、科学和择优的原则。评标委员会应当根据招标文件规定的评审程序、评审方法和评审标准进行独立评审。第三章“评标办法”没有规定的方法、评审因素和标准，不作为评标依据。</w:t>
      </w:r>
    </w:p>
    <w:p w14:paraId="3932F3D6">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22.3.2评审过程中对于响应文件中含义不明确、同类问题表述不一致或者有明显文字和计算错误的内容，评标委员会应当以书面形式要求投标人作出必要的澄清、说明或者补正。</w:t>
      </w:r>
    </w:p>
    <w:p w14:paraId="409764F8">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22.3.3投标人的澄清、说明或者补正应当采用书面形式，并加盖公章，或者由法定代表人或其授权的代表签字。投标人的澄清、说明或者补正不得超出投标文件的范围或者改变投标文件的实质性内容。</w:t>
      </w:r>
    </w:p>
    <w:p w14:paraId="30565F0D">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22.3.4投标文件如果出现计算或表达上的错误，修正错误的原则如下：</w:t>
      </w:r>
    </w:p>
    <w:p w14:paraId="5E4BCEBC">
      <w:pPr>
        <w:spacing w:line="360" w:lineRule="auto"/>
        <w:ind w:firstLine="420" w:firstLineChars="20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（1）开标时，投标文件中开标一览表、投标函内容、投标报价表中明细表内容不一致的，以开标一览表为准。</w:t>
      </w:r>
    </w:p>
    <w:p w14:paraId="702ED7E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（2）投标文件的大写金额和小写金额不一致的，以大写金额为准；</w:t>
      </w:r>
    </w:p>
    <w:p w14:paraId="3BD45300">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（3）总价金额与按单价汇总金额不一致的，以单价金额计算结果为准；</w:t>
      </w:r>
    </w:p>
    <w:p w14:paraId="404DB00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（4）单价金额小数点有明显错位的，应以总价为准，并修改单价；</w:t>
      </w:r>
    </w:p>
    <w:p w14:paraId="7A2AD17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（5）对不同文字文本投标文件的解释发生异议的，以中文文本为准。</w:t>
      </w:r>
    </w:p>
    <w:p w14:paraId="03EADEC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（6）按上述修正错误的原则及方法调整或修正投标文件的投标报价，投标人同意后，调整后的投标报价对投标人起约束作用。如果投标人不接受修正后的报价，则其投标将被拒绝并且其投标保证金也将被没收。</w:t>
      </w:r>
    </w:p>
    <w:p w14:paraId="2521DB8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22.3.5有下列情形之一的，属于恶意串通投标：</w:t>
      </w:r>
    </w:p>
    <w:p w14:paraId="4424C99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（1）投标人</w:t>
      </w:r>
      <w:r>
        <w:rPr>
          <w:rFonts w:hint="eastAsia" w:ascii="宋体" w:hAnsi="宋体" w:eastAsia="宋体" w:cs="宋体"/>
          <w:color w:val="000000" w:themeColor="text1"/>
          <w:sz w:val="21"/>
          <w:szCs w:val="21"/>
          <w:lang w:val="en-US" w:eastAsia="zh-CN"/>
          <w14:textFill>
            <w14:solidFill>
              <w14:schemeClr w14:val="tx1"/>
            </w14:solidFill>
          </w14:textFill>
        </w:rPr>
        <w:t>直接或者间接从采购人或者采购代理机构处获得其他</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的相关情况并修改其投标文件或者响应文件； </w:t>
      </w:r>
    </w:p>
    <w:p w14:paraId="3D333F8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按照采购人或者采购代理机构的授意撤换、修改投标文件或者响应文件； </w:t>
      </w:r>
    </w:p>
    <w:p w14:paraId="59326BB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之间协商报价、技术方案等投标文件或者响应文件的实质性内容； </w:t>
      </w:r>
    </w:p>
    <w:p w14:paraId="158C09E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属于同一集团、协会、商会等组织成员的</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按照该组织要求协同参加政府采购活动； </w:t>
      </w:r>
    </w:p>
    <w:p w14:paraId="4299165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（5）投标人</w:t>
      </w:r>
      <w:r>
        <w:rPr>
          <w:rFonts w:hint="eastAsia" w:ascii="宋体" w:hAnsi="宋体" w:eastAsia="宋体" w:cs="宋体"/>
          <w:color w:val="000000" w:themeColor="text1"/>
          <w:sz w:val="21"/>
          <w:szCs w:val="21"/>
          <w:lang w:val="en-US" w:eastAsia="zh-CN"/>
          <w14:textFill>
            <w14:solidFill>
              <w14:schemeClr w14:val="tx1"/>
            </w14:solidFill>
          </w14:textFill>
        </w:rPr>
        <w:t>之间事先约定由某一特定</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中标、成交； </w:t>
      </w:r>
    </w:p>
    <w:p w14:paraId="5F64CDE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（6）投标人</w:t>
      </w:r>
      <w:r>
        <w:rPr>
          <w:rFonts w:hint="eastAsia" w:ascii="宋体" w:hAnsi="宋体" w:eastAsia="宋体" w:cs="宋体"/>
          <w:color w:val="000000" w:themeColor="text1"/>
          <w:sz w:val="21"/>
          <w:szCs w:val="21"/>
          <w:lang w:val="en-US" w:eastAsia="zh-CN"/>
          <w14:textFill>
            <w14:solidFill>
              <w14:schemeClr w14:val="tx1"/>
            </w14:solidFill>
          </w14:textFill>
        </w:rPr>
        <w:t>之间商定部分</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放弃参加政府采购活动或者放弃中标、成交； </w:t>
      </w:r>
    </w:p>
    <w:p w14:paraId="7EB6BD6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与采购人或者采购代理机构之间、</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相互之间，为谋求特定</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中标、成交或者排斥其他</w:t>
      </w:r>
      <w:r>
        <w:rPr>
          <w:rFonts w:hint="eastAsia" w:ascii="宋体" w:hAnsi="宋体" w:cs="宋体"/>
          <w:color w:val="000000" w:themeColor="text1"/>
          <w:sz w:val="21"/>
          <w:szCs w:val="21"/>
          <w:lang w:val="en-US" w:eastAsia="zh-CN"/>
          <w14:textFill>
            <w14:solidFill>
              <w14:schemeClr w14:val="tx1"/>
            </w14:solidFill>
          </w14:textFill>
        </w:rPr>
        <w:t>投标人</w:t>
      </w:r>
      <w:r>
        <w:rPr>
          <w:rFonts w:hint="eastAsia" w:ascii="宋体" w:hAnsi="宋体" w:eastAsia="宋体" w:cs="宋体"/>
          <w:color w:val="000000" w:themeColor="text1"/>
          <w:sz w:val="21"/>
          <w:szCs w:val="21"/>
          <w:lang w:val="en-US" w:eastAsia="zh-CN"/>
          <w14:textFill>
            <w14:solidFill>
              <w14:schemeClr w14:val="tx1"/>
            </w14:solidFill>
          </w14:textFill>
        </w:rPr>
        <w:t xml:space="preserve">的其他串通行为。 </w:t>
      </w:r>
    </w:p>
    <w:p w14:paraId="6BF93A9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22.3.6有下列情形之一的，视为投标人串通投标，其投标无效：</w:t>
      </w:r>
    </w:p>
    <w:p w14:paraId="665385E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（1）不同投标人的投标文件由同一单位或者个人编制；</w:t>
      </w:r>
    </w:p>
    <w:p w14:paraId="260442F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（2）不同投标人委托同一单位或者个人办理投标事宜；</w:t>
      </w:r>
    </w:p>
    <w:p w14:paraId="4FE78DA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（3）不同投标人的投标文件载明的项目管理成员或者联系人员为同一人；</w:t>
      </w:r>
    </w:p>
    <w:p w14:paraId="17B90201">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（4）不同投标人的投标文件异常一致或者投标报价呈规律性差异；</w:t>
      </w:r>
    </w:p>
    <w:p w14:paraId="4F1FD01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（5）不同投标人的投标文件相互混装；</w:t>
      </w:r>
    </w:p>
    <w:p w14:paraId="58ED0AE1">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（6）不同投标人的投标保证金从同一单位或者个人的账户转出。</w:t>
      </w:r>
    </w:p>
    <w:p w14:paraId="3C68005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22.3.7投标人应当遵循公平竞争的原则，不得恶意串通，不得妨碍其他投标人的竞争行为，不得损害采购人或者其他投标人的合法权益。</w:t>
      </w:r>
    </w:p>
    <w:p w14:paraId="6B72719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22.3.8采购人不得泄漏采购活动中应当保密的情况和资料，不得与投标人串通损害国家利益、社会公共利益或者他人合法权益。</w:t>
      </w:r>
    </w:p>
    <w:p w14:paraId="5B1A6F7E">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22.3.9评标委员会成员不得收受他人的财物或者其他好处，不得向他人透漏对投标文件的评审和比较、成交候选人的推荐情况以及评标有关的其他情况。在采购活动中，评标委员会成员不得擅离职守，影响评标程序正常进行，不得使用第三章“评标办法”没有规定的评审因素和标准进行评审。</w:t>
      </w:r>
    </w:p>
    <w:p w14:paraId="3D7FF344">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22.3.10</w:t>
      </w:r>
      <w:bookmarkStart w:id="141" w:name="_Toc152042355"/>
      <w:r>
        <w:rPr>
          <w:rFonts w:hint="eastAsia" w:ascii="宋体" w:hAnsi="宋体" w:eastAsia="宋体" w:cs="宋体"/>
          <w:color w:val="000000" w:themeColor="text1"/>
          <w:sz w:val="21"/>
          <w:szCs w:val="21"/>
          <w:lang w:val="en-US" w:eastAsia="zh-CN"/>
          <w14:textFill>
            <w14:solidFill>
              <w14:schemeClr w14:val="tx1"/>
            </w14:solidFill>
          </w14:textFill>
        </w:rPr>
        <w:t>与评审活动有关的工作人员不得收受他人的财物或者其他好处，不得向他人透漏对投标文件的评审和比较、成交候选人的推荐情况以及投标有关的其他情况。在评审活动中，与评审活动有关的工作人员不得擅离职守，影响评审程序正常进行。</w:t>
      </w:r>
      <w:bookmarkEnd w:id="141"/>
    </w:p>
    <w:p w14:paraId="7D883286">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42" w:name="_Toc26113"/>
      <w:bookmarkStart w:id="143" w:name="_Toc30599786"/>
      <w:bookmarkStart w:id="144" w:name="_Toc10682"/>
      <w:bookmarkStart w:id="145" w:name="_Toc30514572"/>
      <w:bookmarkStart w:id="146" w:name="_Toc487464748"/>
      <w:r>
        <w:rPr>
          <w:rFonts w:hint="eastAsia" w:ascii="宋体" w:hAnsi="宋体" w:cs="宋体"/>
          <w:b/>
          <w:bCs/>
          <w:color w:val="000000" w:themeColor="text1"/>
          <w:sz w:val="21"/>
          <w:szCs w:val="21"/>
          <w:lang w:val="en-US" w:eastAsia="zh-CN"/>
          <w14:textFill>
            <w14:solidFill>
              <w14:schemeClr w14:val="tx1"/>
            </w14:solidFill>
          </w14:textFill>
        </w:rPr>
        <w:t>23</w:t>
      </w:r>
      <w:r>
        <w:rPr>
          <w:rFonts w:hint="eastAsia" w:ascii="宋体" w:hAnsi="宋体" w:eastAsia="宋体" w:cs="宋体"/>
          <w:b/>
          <w:bCs/>
          <w:color w:val="000000" w:themeColor="text1"/>
          <w:sz w:val="21"/>
          <w:szCs w:val="21"/>
          <w:lang w:val="en-US" w:eastAsia="zh-CN"/>
          <w14:textFill>
            <w14:solidFill>
              <w14:schemeClr w14:val="tx1"/>
            </w14:solidFill>
          </w14:textFill>
        </w:rPr>
        <w:t>.评审过程的保密</w:t>
      </w:r>
      <w:bookmarkEnd w:id="139"/>
      <w:bookmarkEnd w:id="140"/>
      <w:bookmarkEnd w:id="142"/>
      <w:bookmarkEnd w:id="143"/>
      <w:bookmarkEnd w:id="144"/>
      <w:bookmarkEnd w:id="145"/>
      <w:bookmarkEnd w:id="146"/>
    </w:p>
    <w:p w14:paraId="7568C1F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评审</w:t>
      </w:r>
      <w:r>
        <w:rPr>
          <w:rFonts w:hint="eastAsia" w:ascii="宋体" w:hAnsi="宋体" w:eastAsia="宋体" w:cs="宋体"/>
          <w:color w:val="000000" w:themeColor="text1"/>
          <w:sz w:val="21"/>
          <w:szCs w:val="21"/>
          <w:lang w:val="en-US" w:eastAsia="zh-CN"/>
          <w14:textFill>
            <w14:solidFill>
              <w14:schemeClr w14:val="tx1"/>
            </w14:solidFill>
          </w14:textFill>
        </w:rPr>
        <w:t>开始后，直到授予投标人合同止，凡是属于审查、澄清、评审和比较的有关资料以及成交建议等均不向投标人或其他无关的人员透露。投标人在评审过程中，所进行的力图影响评审结果的不公正活动，可能导致其投标申请被拒绝。</w:t>
      </w:r>
    </w:p>
    <w:p w14:paraId="1FFCAB8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评标</w:t>
      </w:r>
      <w:r>
        <w:rPr>
          <w:rFonts w:hint="eastAsia" w:ascii="宋体" w:hAnsi="宋体" w:cs="宋体"/>
          <w:color w:val="000000" w:themeColor="text1"/>
          <w:sz w:val="21"/>
          <w:szCs w:val="21"/>
          <w:lang w:val="en-US" w:eastAsia="zh-CN"/>
          <w14:textFill>
            <w14:solidFill>
              <w14:schemeClr w14:val="tx1"/>
            </w14:solidFill>
          </w14:textFill>
        </w:rPr>
        <w:t>委员会</w:t>
      </w:r>
      <w:r>
        <w:rPr>
          <w:rFonts w:hint="eastAsia" w:ascii="宋体" w:hAnsi="宋体" w:eastAsia="宋体" w:cs="宋体"/>
          <w:color w:val="000000" w:themeColor="text1"/>
          <w:sz w:val="21"/>
          <w:szCs w:val="21"/>
          <w:lang w:val="en-US" w:eastAsia="zh-CN"/>
          <w14:textFill>
            <w14:solidFill>
              <w14:schemeClr w14:val="tx1"/>
            </w14:solidFill>
          </w14:textFill>
        </w:rPr>
        <w:t>成员以及与评审工作有关的人员不得泄露评审情况以及评审过程中获悉的国家秘密、商业秘密。评标活动遵循公平、公正、科学和择优的原则。</w:t>
      </w:r>
    </w:p>
    <w:p w14:paraId="58B09956">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47" w:name="_Toc337822236"/>
      <w:bookmarkStart w:id="148" w:name="_Toc5264"/>
      <w:bookmarkStart w:id="149" w:name="_Toc487464749"/>
      <w:bookmarkStart w:id="150" w:name="_Toc86124068"/>
      <w:bookmarkStart w:id="151" w:name="_Toc30599787"/>
      <w:bookmarkStart w:id="152" w:name="_Toc30514573"/>
      <w:bookmarkStart w:id="153" w:name="_Toc379789619"/>
      <w:bookmarkStart w:id="154" w:name="_Toc27256"/>
      <w:r>
        <w:rPr>
          <w:rFonts w:hint="eastAsia" w:ascii="宋体" w:hAnsi="宋体" w:cs="宋体"/>
          <w:b/>
          <w:bCs/>
          <w:color w:val="000000" w:themeColor="text1"/>
          <w:sz w:val="21"/>
          <w:szCs w:val="21"/>
          <w:lang w:val="en-US" w:eastAsia="zh-CN"/>
          <w14:textFill>
            <w14:solidFill>
              <w14:schemeClr w14:val="tx1"/>
            </w14:solidFill>
          </w14:textFill>
        </w:rPr>
        <w:t>24</w:t>
      </w:r>
      <w:r>
        <w:rPr>
          <w:rFonts w:hint="eastAsia" w:ascii="宋体" w:hAnsi="宋体" w:eastAsia="宋体" w:cs="宋体"/>
          <w:b/>
          <w:bCs/>
          <w:color w:val="000000" w:themeColor="text1"/>
          <w:sz w:val="21"/>
          <w:szCs w:val="21"/>
          <w:lang w:val="en-US" w:eastAsia="zh-CN"/>
          <w14:textFill>
            <w14:solidFill>
              <w14:schemeClr w14:val="tx1"/>
            </w14:solidFill>
          </w14:textFill>
        </w:rPr>
        <w:t>.出现下列情形之一的，项目终止</w:t>
      </w:r>
      <w:bookmarkEnd w:id="147"/>
      <w:bookmarkEnd w:id="148"/>
      <w:bookmarkEnd w:id="149"/>
      <w:bookmarkEnd w:id="150"/>
      <w:bookmarkEnd w:id="151"/>
      <w:bookmarkEnd w:id="152"/>
      <w:bookmarkEnd w:id="153"/>
      <w:bookmarkEnd w:id="154"/>
    </w:p>
    <w:p w14:paraId="06FFFF9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（1）因情况变化，不再符合规定的招标采购方式适用情形的；</w:t>
      </w:r>
    </w:p>
    <w:p w14:paraId="66A9C5C7">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（2）出现影响采购公正的违法、违规行为的；</w:t>
      </w:r>
    </w:p>
    <w:p w14:paraId="0ADB935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（3）在采购过程中符合竞争要求的投标人报价未超过采购预算的投标人不足3家的。</w:t>
      </w:r>
    </w:p>
    <w:p w14:paraId="53E3380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（4）经评标委员会评审后否决所有投标的。</w:t>
      </w:r>
    </w:p>
    <w:p w14:paraId="12C2EBA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注：在采购活动中因重大变故，采购任务取消的，采购活动终止。</w:t>
      </w:r>
    </w:p>
    <w:p w14:paraId="25A3B90A">
      <w:pPr>
        <w:spacing w:line="360" w:lineRule="auto"/>
        <w:ind w:left="0" w:leftChars="0" w:firstLine="0" w:firstLineChars="0"/>
        <w:jc w:val="center"/>
        <w:rPr>
          <w:rFonts w:hint="eastAsia" w:ascii="宋体" w:hAnsi="宋体" w:eastAsia="宋体" w:cs="宋体"/>
          <w:b/>
          <w:bCs/>
          <w:color w:val="000000" w:themeColor="text1"/>
          <w:sz w:val="28"/>
          <w:szCs w:val="28"/>
          <w:lang w:val="en-US" w:eastAsia="zh-CN"/>
          <w14:textFill>
            <w14:solidFill>
              <w14:schemeClr w14:val="tx1"/>
            </w14:solidFill>
          </w14:textFill>
        </w:rPr>
      </w:pPr>
      <w:bookmarkStart w:id="155" w:name="_Toc483640609"/>
      <w:bookmarkStart w:id="156" w:name="_Toc30514574"/>
      <w:bookmarkStart w:id="157" w:name="_Toc86124069"/>
      <w:bookmarkStart w:id="158" w:name="_Toc30599788"/>
      <w:bookmarkStart w:id="159" w:name="_Toc337822237"/>
      <w:r>
        <w:rPr>
          <w:rFonts w:hint="eastAsia" w:ascii="宋体" w:hAnsi="宋体" w:eastAsia="宋体" w:cs="宋体"/>
          <w:b/>
          <w:bCs/>
          <w:color w:val="000000" w:themeColor="text1"/>
          <w:sz w:val="28"/>
          <w:szCs w:val="28"/>
          <w:lang w:val="en-US" w:eastAsia="zh-CN"/>
          <w14:textFill>
            <w14:solidFill>
              <w14:schemeClr w14:val="tx1"/>
            </w14:solidFill>
          </w14:textFill>
        </w:rPr>
        <w:t>六、中标结果</w:t>
      </w:r>
      <w:bookmarkEnd w:id="155"/>
      <w:bookmarkEnd w:id="156"/>
      <w:bookmarkEnd w:id="157"/>
      <w:bookmarkEnd w:id="158"/>
      <w:bookmarkEnd w:id="159"/>
    </w:p>
    <w:p w14:paraId="1DC4FA3A">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60" w:name="_Toc86124070"/>
      <w:bookmarkStart w:id="161" w:name="_Toc30514575"/>
      <w:bookmarkStart w:id="162" w:name="_Toc30599789"/>
      <w:bookmarkStart w:id="163" w:name="_Toc337822238"/>
      <w:bookmarkStart w:id="164" w:name="_Toc483640610"/>
      <w:r>
        <w:rPr>
          <w:rFonts w:hint="eastAsia" w:ascii="宋体" w:hAnsi="宋体" w:cs="宋体"/>
          <w:b/>
          <w:bCs/>
          <w:color w:val="000000" w:themeColor="text1"/>
          <w:sz w:val="21"/>
          <w:szCs w:val="21"/>
          <w:lang w:val="en-US" w:eastAsia="zh-CN"/>
          <w14:textFill>
            <w14:solidFill>
              <w14:schemeClr w14:val="tx1"/>
            </w14:solidFill>
          </w14:textFill>
        </w:rPr>
        <w:t>25</w:t>
      </w:r>
      <w:r>
        <w:rPr>
          <w:rFonts w:hint="eastAsia" w:ascii="宋体" w:hAnsi="宋体" w:eastAsia="宋体" w:cs="宋体"/>
          <w:b/>
          <w:bCs/>
          <w:color w:val="000000" w:themeColor="text1"/>
          <w:sz w:val="21"/>
          <w:szCs w:val="21"/>
          <w:lang w:val="en-US" w:eastAsia="zh-CN"/>
          <w14:textFill>
            <w14:solidFill>
              <w14:schemeClr w14:val="tx1"/>
            </w14:solidFill>
          </w14:textFill>
        </w:rPr>
        <w:t>.中标人的确定</w:t>
      </w:r>
      <w:bookmarkEnd w:id="160"/>
      <w:bookmarkEnd w:id="161"/>
      <w:bookmarkEnd w:id="162"/>
      <w:bookmarkEnd w:id="163"/>
      <w:bookmarkEnd w:id="164"/>
    </w:p>
    <w:p w14:paraId="5D21CBD3">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lang w:val="en-US" w:eastAsia="zh-CN"/>
          <w14:textFill>
            <w14:solidFill>
              <w14:schemeClr w14:val="tx1"/>
            </w14:solidFill>
          </w14:textFill>
        </w:rPr>
        <w:t>.1 采购代理机构在评审结束后二个工作日内将评审报告送采购人确认。</w:t>
      </w:r>
    </w:p>
    <w:p w14:paraId="76F02D1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25</w:t>
      </w:r>
      <w:r>
        <w:rPr>
          <w:rFonts w:hint="eastAsia" w:ascii="宋体" w:hAnsi="宋体" w:eastAsia="宋体" w:cs="宋体"/>
          <w:color w:val="000000" w:themeColor="text1"/>
          <w:sz w:val="21"/>
          <w:szCs w:val="21"/>
          <w:lang w:val="en-US" w:eastAsia="zh-CN"/>
          <w14:textFill>
            <w14:solidFill>
              <w14:schemeClr w14:val="tx1"/>
            </w14:solidFill>
          </w14:textFill>
        </w:rPr>
        <w:t>.2 采购人在收到评审报告后五个工作日内，按照评审报告中推荐的成交投标人顺序确定成交投标人。</w:t>
      </w:r>
    </w:p>
    <w:p w14:paraId="1AE4CC71">
      <w:pPr>
        <w:spacing w:line="360" w:lineRule="auto"/>
        <w:ind w:left="0" w:leftChars="0" w:firstLine="0" w:firstLine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165" w:name="_Toc30514576"/>
      <w:bookmarkStart w:id="166" w:name="_Toc30599790"/>
      <w:bookmarkStart w:id="167" w:name="_Toc337822239"/>
      <w:bookmarkStart w:id="168" w:name="_Toc483640611"/>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.成</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交通知书</w:t>
      </w:r>
      <w:bookmarkEnd w:id="165"/>
      <w:bookmarkEnd w:id="166"/>
      <w:bookmarkEnd w:id="167"/>
      <w:bookmarkEnd w:id="168"/>
    </w:p>
    <w:p w14:paraId="18447526">
      <w:pPr>
        <w:spacing w:line="360" w:lineRule="auto"/>
        <w:ind w:firstLine="42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.1中标人确定后二个工作日内，中标结果在招标公告发布网站予以公告，同时向成交投标人发出成交通知书。</w:t>
      </w:r>
    </w:p>
    <w:p w14:paraId="7201F0F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.2 中标通知书是合同的一个组成部分。</w:t>
      </w:r>
    </w:p>
    <w:p w14:paraId="266CA58A">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69" w:name="_Toc483640612"/>
      <w:bookmarkStart w:id="170" w:name="_Toc30599791"/>
      <w:bookmarkStart w:id="171" w:name="_Toc337822240"/>
      <w:bookmarkStart w:id="172" w:name="_Toc30514577"/>
      <w:bookmarkStart w:id="173" w:name="_Toc86124072"/>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.签订合同</w:t>
      </w:r>
      <w:bookmarkEnd w:id="169"/>
      <w:bookmarkEnd w:id="170"/>
      <w:bookmarkEnd w:id="171"/>
      <w:bookmarkEnd w:id="172"/>
      <w:bookmarkEnd w:id="173"/>
    </w:p>
    <w:p w14:paraId="0FAE803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.1 中标人收到成交通知书后，按投标文件、投标文件及有关澄清承诺书的要求与采购人签订合同。</w:t>
      </w:r>
    </w:p>
    <w:p w14:paraId="1B7273F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.2 中标人因不可抗力或者自身原因不能履行政府采购合同的，采购人可以与排位在成交投标人之后第一位的成交候选投标人签订政府采购合同，以此类推；或重新开展采购活动。拒绝签订政府采购合同的成交投标人不得参加对本项目重新开展的采购活动。</w:t>
      </w:r>
    </w:p>
    <w:p w14:paraId="7EDEBF7C">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74" w:name="_Toc30514578"/>
      <w:bookmarkStart w:id="175" w:name="_Toc30599792"/>
      <w:bookmarkStart w:id="176" w:name="_Toc483640613"/>
      <w:bookmarkStart w:id="177" w:name="_Toc337822241"/>
      <w:bookmarkStart w:id="178" w:name="_Toc86124073"/>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val="en-US" w:eastAsia="zh-CN"/>
          <w14:textFill>
            <w14:solidFill>
              <w14:schemeClr w14:val="tx1"/>
            </w14:solidFill>
          </w14:textFill>
        </w:rPr>
        <w:t>8</w:t>
      </w:r>
      <w:r>
        <w:rPr>
          <w:rFonts w:hint="eastAsia" w:ascii="宋体" w:hAnsi="宋体" w:eastAsia="宋体" w:cs="宋体"/>
          <w:b/>
          <w:bCs/>
          <w:color w:val="000000" w:themeColor="text1"/>
          <w:sz w:val="21"/>
          <w:szCs w:val="21"/>
          <w:lang w:val="en-US" w:eastAsia="zh-CN"/>
          <w14:textFill>
            <w14:solidFill>
              <w14:schemeClr w14:val="tx1"/>
            </w14:solidFill>
          </w14:textFill>
        </w:rPr>
        <w:t>.履约保证金</w:t>
      </w:r>
      <w:bookmarkEnd w:id="174"/>
      <w:bookmarkEnd w:id="175"/>
      <w:bookmarkEnd w:id="176"/>
      <w:bookmarkEnd w:id="177"/>
      <w:bookmarkEnd w:id="178"/>
    </w:p>
    <w:p w14:paraId="13F9648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bookmarkStart w:id="179" w:name="_Toc86124074"/>
      <w:bookmarkStart w:id="180" w:name="_Toc337822242"/>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.1 签订合同</w:t>
      </w:r>
      <w:r>
        <w:rPr>
          <w:rFonts w:hint="eastAsia" w:ascii="宋体" w:hAnsi="宋体" w:cs="宋体"/>
          <w:color w:val="000000" w:themeColor="text1"/>
          <w:sz w:val="21"/>
          <w:szCs w:val="21"/>
          <w:lang w:val="en-US" w:eastAsia="zh-CN"/>
          <w14:textFill>
            <w14:solidFill>
              <w14:schemeClr w14:val="tx1"/>
            </w14:solidFill>
          </w14:textFill>
        </w:rPr>
        <w:t>时</w:t>
      </w:r>
      <w:r>
        <w:rPr>
          <w:rFonts w:hint="eastAsia" w:ascii="宋体" w:hAnsi="宋体" w:eastAsia="宋体" w:cs="宋体"/>
          <w:color w:val="000000" w:themeColor="text1"/>
          <w:sz w:val="21"/>
          <w:szCs w:val="21"/>
          <w:lang w:val="en-US" w:eastAsia="zh-CN"/>
          <w14:textFill>
            <w14:solidFill>
              <w14:schemeClr w14:val="tx1"/>
            </w14:solidFill>
          </w14:textFill>
        </w:rPr>
        <w:t>，中标人应按“</w:t>
      </w:r>
      <w:r>
        <w:rPr>
          <w:rFonts w:hint="eastAsia" w:ascii="宋体" w:hAnsi="宋体" w:cs="宋体"/>
          <w:color w:val="000000" w:themeColor="text1"/>
          <w:sz w:val="21"/>
          <w:szCs w:val="21"/>
          <w:lang w:val="en-US" w:eastAsia="zh-CN"/>
          <w14:textFill>
            <w14:solidFill>
              <w14:schemeClr w14:val="tx1"/>
            </w14:solidFill>
          </w14:textFill>
        </w:rPr>
        <w:t>投标人须知前附表</w:t>
      </w:r>
      <w:r>
        <w:rPr>
          <w:rFonts w:hint="eastAsia" w:ascii="宋体" w:hAnsi="宋体" w:eastAsia="宋体" w:cs="宋体"/>
          <w:color w:val="000000" w:themeColor="text1"/>
          <w:sz w:val="21"/>
          <w:szCs w:val="21"/>
          <w:lang w:val="en-US" w:eastAsia="zh-CN"/>
          <w14:textFill>
            <w14:solidFill>
              <w14:schemeClr w14:val="tx1"/>
            </w14:solidFill>
          </w14:textFill>
        </w:rPr>
        <w:t>”中确定的履约保证金的金额，向采购人交纳履约保证金，否则，视成交投标人违约，采购人将没收中标人的全部履约保证金。</w:t>
      </w:r>
    </w:p>
    <w:p w14:paraId="1CC2A425">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.2 签订合同后，如中标人不按双方签订合同约定履约，则没收其全部履约保证金，履约保证金不足以赔偿损失的，按实际损失赔偿。</w:t>
      </w:r>
    </w:p>
    <w:p w14:paraId="7013F43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.3 履约保证金在成交投标人按合同约定验收合格后，按</w:t>
      </w:r>
      <w:r>
        <w:rPr>
          <w:rFonts w:hint="eastAsia" w:ascii="宋体" w:hAnsi="宋体" w:cs="宋体"/>
          <w:color w:val="auto"/>
          <w:sz w:val="21"/>
          <w:szCs w:val="21"/>
          <w:lang w:val="en-US" w:eastAsia="zh-CN"/>
        </w:rPr>
        <w:t>合同</w:t>
      </w:r>
      <w:r>
        <w:rPr>
          <w:rFonts w:hint="eastAsia" w:ascii="宋体" w:hAnsi="宋体" w:eastAsia="宋体" w:cs="宋体"/>
          <w:color w:val="auto"/>
          <w:sz w:val="21"/>
          <w:szCs w:val="21"/>
          <w:lang w:val="en-US" w:eastAsia="zh-CN"/>
        </w:rPr>
        <w:t>规定的履约保证金退还时间</w:t>
      </w:r>
      <w:r>
        <w:rPr>
          <w:rFonts w:hint="eastAsia" w:ascii="宋体" w:hAnsi="宋体" w:eastAsia="宋体" w:cs="宋体"/>
          <w:color w:val="000000" w:themeColor="text1"/>
          <w:sz w:val="21"/>
          <w:szCs w:val="21"/>
          <w:lang w:val="en-US" w:eastAsia="zh-CN"/>
          <w14:textFill>
            <w14:solidFill>
              <w14:schemeClr w14:val="tx1"/>
            </w14:solidFill>
          </w14:textFill>
        </w:rPr>
        <w:t>规定的履约保证金退还时间，项目执行无误后，采购人无息退还。</w:t>
      </w:r>
    </w:p>
    <w:p w14:paraId="3C9CE0EF">
      <w:pPr>
        <w:spacing w:line="360" w:lineRule="auto"/>
        <w:ind w:left="0" w:leftChars="0" w:firstLine="0" w:firstLineChars="0"/>
        <w:jc w:val="center"/>
        <w:rPr>
          <w:rFonts w:hint="eastAsia" w:ascii="宋体" w:hAnsi="宋体" w:eastAsia="宋体" w:cs="宋体"/>
          <w:b/>
          <w:bCs/>
          <w:color w:val="000000" w:themeColor="text1"/>
          <w:sz w:val="32"/>
          <w:szCs w:val="32"/>
          <w:lang w:val="en-US" w:eastAsia="zh-CN"/>
          <w14:textFill>
            <w14:solidFill>
              <w14:schemeClr w14:val="tx1"/>
            </w14:solidFill>
          </w14:textFill>
        </w:rPr>
      </w:pPr>
      <w:bookmarkStart w:id="181" w:name="_Toc483640614"/>
      <w:bookmarkStart w:id="182" w:name="_Toc30514579"/>
      <w:bookmarkStart w:id="183" w:name="_Toc30599793"/>
      <w:r>
        <w:rPr>
          <w:rFonts w:hint="eastAsia" w:ascii="宋体" w:hAnsi="宋体" w:eastAsia="宋体" w:cs="宋体"/>
          <w:b/>
          <w:bCs/>
          <w:color w:val="000000" w:themeColor="text1"/>
          <w:sz w:val="28"/>
          <w:szCs w:val="28"/>
          <w:lang w:val="en-US" w:eastAsia="zh-CN"/>
          <w14:textFill>
            <w14:solidFill>
              <w14:schemeClr w14:val="tx1"/>
            </w14:solidFill>
          </w14:textFill>
        </w:rPr>
        <w:t>七、其他事项</w:t>
      </w:r>
      <w:bookmarkEnd w:id="179"/>
      <w:bookmarkEnd w:id="180"/>
      <w:bookmarkEnd w:id="181"/>
      <w:bookmarkEnd w:id="182"/>
      <w:bookmarkEnd w:id="183"/>
    </w:p>
    <w:p w14:paraId="4B902859">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84" w:name="_Toc30514580"/>
      <w:bookmarkStart w:id="185" w:name="_Toc30599794"/>
      <w:bookmarkStart w:id="186" w:name="_Toc337822243"/>
      <w:bookmarkStart w:id="187" w:name="_Toc483640615"/>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cs="宋体"/>
          <w:b/>
          <w:bCs/>
          <w:color w:val="000000" w:themeColor="text1"/>
          <w:sz w:val="21"/>
          <w:szCs w:val="21"/>
          <w:lang w:val="en-US" w:eastAsia="zh-CN"/>
          <w14:textFill>
            <w14:solidFill>
              <w14:schemeClr w14:val="tx1"/>
            </w14:solidFill>
          </w14:textFill>
        </w:rPr>
        <w:t>9</w:t>
      </w:r>
      <w:r>
        <w:rPr>
          <w:rFonts w:hint="eastAsia" w:ascii="宋体" w:hAnsi="宋体" w:eastAsia="宋体" w:cs="宋体"/>
          <w:b/>
          <w:bCs/>
          <w:color w:val="000000" w:themeColor="text1"/>
          <w:sz w:val="21"/>
          <w:szCs w:val="21"/>
          <w:lang w:val="en-US" w:eastAsia="zh-CN"/>
          <w14:textFill>
            <w14:solidFill>
              <w14:schemeClr w14:val="tx1"/>
            </w14:solidFill>
          </w14:textFill>
        </w:rPr>
        <w:t>.质疑和投诉</w:t>
      </w:r>
      <w:bookmarkEnd w:id="184"/>
      <w:bookmarkEnd w:id="185"/>
      <w:bookmarkEnd w:id="186"/>
      <w:bookmarkEnd w:id="187"/>
    </w:p>
    <w:p w14:paraId="5575CDAA">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.1投标人认为投标文件、</w:t>
      </w:r>
      <w:r>
        <w:rPr>
          <w:rFonts w:hint="eastAsia" w:ascii="宋体" w:hAnsi="宋体" w:cs="宋体"/>
          <w:color w:val="000000" w:themeColor="text1"/>
          <w:sz w:val="21"/>
          <w:szCs w:val="21"/>
          <w:lang w:val="en-US" w:eastAsia="zh-CN"/>
          <w14:textFill>
            <w14:solidFill>
              <w14:schemeClr w14:val="tx1"/>
            </w14:solidFill>
          </w14:textFill>
        </w:rPr>
        <w:t>招标</w:t>
      </w:r>
      <w:r>
        <w:rPr>
          <w:rFonts w:hint="eastAsia" w:ascii="宋体" w:hAnsi="宋体" w:eastAsia="宋体" w:cs="宋体"/>
          <w:color w:val="000000" w:themeColor="text1"/>
          <w:sz w:val="21"/>
          <w:szCs w:val="21"/>
          <w:lang w:val="en-US" w:eastAsia="zh-CN"/>
          <w14:textFill>
            <w14:solidFill>
              <w14:schemeClr w14:val="tx1"/>
            </w14:solidFill>
          </w14:textFill>
        </w:rPr>
        <w:t>过程和成交结果使自己的合法权益受到损害的，应当在知道或者应知其权益受到损害之日起七个工作日内，以书面形式向下列部门或采购人提出质疑。质疑内容不得含有虚假、恶意成分。提出质疑时应当有明确的请求和必要的证明材料，同时还必须提交相关证据材料和注明事实的确切来源。</w:t>
      </w:r>
    </w:p>
    <w:p w14:paraId="4D668431">
      <w:pPr>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受理质疑部门：</w:t>
      </w:r>
      <w:r>
        <w:rPr>
          <w:rFonts w:hint="eastAsia" w:ascii="宋体" w:hAnsi="宋体" w:cs="宋体"/>
          <w:color w:val="000000" w:themeColor="text1"/>
          <w:sz w:val="21"/>
          <w:szCs w:val="21"/>
          <w:lang w:val="en-US" w:eastAsia="zh-CN"/>
          <w14:textFill>
            <w14:solidFill>
              <w14:schemeClr w14:val="tx1"/>
            </w14:solidFill>
          </w14:textFill>
        </w:rPr>
        <w:t>采购人及采购代理机构</w:t>
      </w:r>
      <w:r>
        <w:rPr>
          <w:rFonts w:hint="eastAsia" w:ascii="宋体" w:hAnsi="宋体" w:eastAsia="宋体" w:cs="宋体"/>
          <w:color w:val="000000" w:themeColor="text1"/>
          <w:sz w:val="21"/>
          <w:szCs w:val="21"/>
          <w:lang w:val="en-US" w:eastAsia="zh-CN"/>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：13638767018</w:t>
      </w:r>
    </w:p>
    <w:p w14:paraId="669E158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.2投标人提供的质疑书（如材料中有外文资料应同时附上中文译本）应当包括以下主要内容：</w:t>
      </w:r>
    </w:p>
    <w:p w14:paraId="14E0ECB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（1）投标人的姓名或者名称、地址、邮编、联系人及联系电话；</w:t>
      </w:r>
    </w:p>
    <w:p w14:paraId="4F17E984">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（2）质疑项目的名称、编号；</w:t>
      </w:r>
    </w:p>
    <w:p w14:paraId="6582A1B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（3）具体、明确的质疑事项和与质疑事项相关的请求；</w:t>
      </w:r>
    </w:p>
    <w:p w14:paraId="2B1629B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（4）事实依据；</w:t>
      </w:r>
    </w:p>
    <w:p w14:paraId="7CF11DAF">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（5）必要的法律依据；</w:t>
      </w:r>
    </w:p>
    <w:p w14:paraId="1403BD7B">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（6）质疑的日期；</w:t>
      </w:r>
    </w:p>
    <w:p w14:paraId="4496EC1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质疑书实行实名制，投标人为自然人的，应当由本人签字；投标人为法人或者其他组织的，应当由法定代表人、主要负责人，或者其授权代表签字或者盖章，并加盖公章。</w:t>
      </w:r>
    </w:p>
    <w:p w14:paraId="0B421B58">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.3 采购人或投标人对成交投标人提出质疑时，被质疑人应配合质疑处理部门的调查、处理工作，根据需要对举证材料须给予书面澄清回复和接受质询，其投标文件可公开的内容须接受任何形式的审查核实。</w:t>
      </w:r>
    </w:p>
    <w:p w14:paraId="3D44E286">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.4采购人、采购代理机构将在收到投标人的书面质疑后七个工作日内做出答复，但答复的内容不涉及商业秘密。</w:t>
      </w:r>
    </w:p>
    <w:p w14:paraId="236A5E8C">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.5投诉人必须首先经过质疑程序，在对采购人、采购代理机构的答复不满意，或者采购人、采购代理机构未在规定的时间内做出答复的，可以在答复期满后十五个工作日内书面向政府采购监督管理部门投诉。</w:t>
      </w:r>
    </w:p>
    <w:p w14:paraId="2BD69AFF">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88" w:name="_Toc30514582"/>
      <w:bookmarkStart w:id="189" w:name="_Toc30599796"/>
      <w:bookmarkStart w:id="190" w:name="_Toc483640617"/>
      <w:bookmarkStart w:id="191" w:name="_Toc379789628"/>
      <w:r>
        <w:rPr>
          <w:rFonts w:hint="eastAsia" w:ascii="宋体" w:hAnsi="宋体" w:cs="宋体"/>
          <w:b/>
          <w:bCs/>
          <w:color w:val="000000" w:themeColor="text1"/>
          <w:sz w:val="21"/>
          <w:szCs w:val="21"/>
          <w:lang w:val="en-US" w:eastAsia="zh-CN"/>
          <w14:textFill>
            <w14:solidFill>
              <w14:schemeClr w14:val="tx1"/>
            </w14:solidFill>
          </w14:textFill>
        </w:rPr>
        <w:t>30</w:t>
      </w:r>
      <w:r>
        <w:rPr>
          <w:rFonts w:hint="eastAsia" w:ascii="宋体" w:hAnsi="宋体" w:eastAsia="宋体" w:cs="宋体"/>
          <w:b/>
          <w:bCs/>
          <w:color w:val="000000" w:themeColor="text1"/>
          <w:sz w:val="21"/>
          <w:szCs w:val="21"/>
          <w:lang w:val="en-US" w:eastAsia="zh-CN"/>
          <w14:textFill>
            <w14:solidFill>
              <w14:schemeClr w14:val="tx1"/>
            </w14:solidFill>
          </w14:textFill>
        </w:rPr>
        <w:t>.实质性变动</w:t>
      </w:r>
      <w:bookmarkEnd w:id="188"/>
      <w:bookmarkEnd w:id="189"/>
      <w:bookmarkEnd w:id="190"/>
      <w:bookmarkEnd w:id="191"/>
    </w:p>
    <w:p w14:paraId="5DF37EF9">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（1）在投标过程中，评标委员会可以根据投标文件和投标情况实质性变动采购需求中的技术、服务要求以及合同草案条款，但不得变动投标文件中的其他内容。实质性变动的内容，须经采购人代表确认。</w:t>
      </w:r>
    </w:p>
    <w:p w14:paraId="46E6359D">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（2）对投标文件作出的实质性变动是投标文件的有效组成部分，评标小组应当及时以书面形式同时通知所有参加投标的投标人。</w:t>
      </w:r>
    </w:p>
    <w:p w14:paraId="6AE5DA92">
      <w:pPr>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投标人应当按照投标文件的变动情况和评标小组的要求重新提交投标文件，并由其法定代表人或授权代表签字或者加盖公章。由授权代表签字的，应当附法定代表人授权书。投标人为自然人的，应当由本人签字并附身份证明。</w:t>
      </w:r>
    </w:p>
    <w:p w14:paraId="45139FD5">
      <w:pPr>
        <w:spacing w:line="360" w:lineRule="auto"/>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bookmarkStart w:id="192" w:name="_Toc337822246"/>
      <w:bookmarkStart w:id="193" w:name="_Toc86124077"/>
      <w:bookmarkStart w:id="194" w:name="_Toc483640618"/>
      <w:bookmarkStart w:id="195" w:name="_Toc30514583"/>
      <w:bookmarkStart w:id="196" w:name="_Toc30599797"/>
      <w:r>
        <w:rPr>
          <w:rFonts w:hint="eastAsia" w:ascii="宋体" w:hAnsi="宋体" w:cs="宋体"/>
          <w:b/>
          <w:bCs/>
          <w:color w:val="000000" w:themeColor="text1"/>
          <w:sz w:val="21"/>
          <w:szCs w:val="21"/>
          <w:lang w:val="en-US" w:eastAsia="zh-CN"/>
          <w14:textFill>
            <w14:solidFill>
              <w14:schemeClr w14:val="tx1"/>
            </w14:solidFill>
          </w14:textFill>
        </w:rPr>
        <w:t>31</w:t>
      </w:r>
      <w:r>
        <w:rPr>
          <w:rFonts w:hint="eastAsia" w:ascii="宋体" w:hAnsi="宋体" w:eastAsia="宋体" w:cs="宋体"/>
          <w:b/>
          <w:bCs/>
          <w:color w:val="000000" w:themeColor="text1"/>
          <w:sz w:val="21"/>
          <w:szCs w:val="21"/>
          <w:lang w:val="en-US" w:eastAsia="zh-CN"/>
          <w14:textFill>
            <w14:solidFill>
              <w14:schemeClr w14:val="tx1"/>
            </w14:solidFill>
          </w14:textFill>
        </w:rPr>
        <w:t>.需要补充的其他内容</w:t>
      </w:r>
      <w:bookmarkEnd w:id="192"/>
      <w:bookmarkEnd w:id="193"/>
      <w:bookmarkEnd w:id="194"/>
      <w:bookmarkEnd w:id="195"/>
      <w:bookmarkEnd w:id="196"/>
    </w:p>
    <w:p w14:paraId="5FC2CA17">
      <w:pPr>
        <w:spacing w:line="360" w:lineRule="auto"/>
        <w:ind w:firstLine="210" w:firstLineChars="100"/>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br w:type="page"/>
      </w:r>
    </w:p>
    <w:p w14:paraId="73D7D03C">
      <w:pPr>
        <w:keepNext w:val="0"/>
        <w:keepLines w:val="0"/>
        <w:pageBreakBefore w:val="0"/>
        <w:kinsoku/>
        <w:wordWrap/>
        <w:overflowPunct/>
        <w:topLinePunct w:val="0"/>
        <w:autoSpaceDE/>
        <w:autoSpaceDN/>
        <w:bidi w:val="0"/>
        <w:adjustRightInd/>
        <w:snapToGrid w:val="0"/>
        <w:spacing w:after="0" w:line="240" w:lineRule="auto"/>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lang w:val="en-US" w:eastAsia="zh-CN"/>
        </w:rPr>
        <w:t>：问题澄清通知</w:t>
      </w:r>
    </w:p>
    <w:p w14:paraId="20346A69">
      <w:pPr>
        <w:adjustRightInd w:val="0"/>
        <w:snapToGrid w:val="0"/>
        <w:spacing w:line="360" w:lineRule="auto"/>
        <w:jc w:val="center"/>
        <w:rPr>
          <w:rFonts w:hint="eastAsia" w:ascii="宋体" w:hAnsi="宋体" w:eastAsia="宋体" w:cs="宋体"/>
          <w:kern w:val="0"/>
          <w:sz w:val="21"/>
          <w:szCs w:val="21"/>
        </w:rPr>
      </w:pPr>
    </w:p>
    <w:p w14:paraId="418AE7A4">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color w:val="auto"/>
          <w:sz w:val="21"/>
          <w:szCs w:val="21"/>
          <w:lang w:val="en-US" w:eastAsia="zh-CN"/>
        </w:rPr>
        <w:t>问题澄清通知</w:t>
      </w:r>
    </w:p>
    <w:p w14:paraId="4D67383B">
      <w:pPr>
        <w:adjustRightInd w:val="0"/>
        <w:snapToGrid w:val="0"/>
        <w:spacing w:line="360" w:lineRule="auto"/>
        <w:jc w:val="cente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 xml:space="preserve">                         编号：</w:t>
      </w:r>
      <w:r>
        <w:rPr>
          <w:rFonts w:hint="eastAsia" w:ascii="宋体" w:hAnsi="宋体" w:eastAsia="宋体" w:cs="宋体"/>
          <w:color w:val="auto"/>
          <w:sz w:val="21"/>
          <w:szCs w:val="21"/>
          <w:u w:val="single"/>
          <w:lang w:val="en-US" w:eastAsia="zh-CN"/>
        </w:rPr>
        <w:t xml:space="preserve">         </w:t>
      </w:r>
    </w:p>
    <w:p w14:paraId="0C703010">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_____________（投标人名称）：</w:t>
      </w:r>
    </w:p>
    <w:p w14:paraId="4616E310">
      <w:pPr>
        <w:adjustRightInd w:val="0"/>
        <w:snapToGrid w:val="0"/>
        <w:spacing w:line="360" w:lineRule="auto"/>
        <w:jc w:val="left"/>
        <w:rPr>
          <w:rFonts w:hint="eastAsia" w:ascii="宋体" w:hAnsi="宋体" w:eastAsia="宋体" w:cs="宋体"/>
          <w:color w:val="auto"/>
          <w:sz w:val="21"/>
          <w:szCs w:val="21"/>
          <w:lang w:val="en-US" w:eastAsia="zh-CN"/>
        </w:rPr>
      </w:pPr>
    </w:p>
    <w:p w14:paraId="0D8863B8">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_____________（项目名称）_____________（标段）招标的评标委员会，对你方的投标文件进行了仔细的审查，现需你方对下列问题以书面形式予以澄清：</w:t>
      </w:r>
    </w:p>
    <w:p w14:paraId="46B1805F">
      <w:pPr>
        <w:adjustRightInd w:val="0"/>
        <w:snapToGrid w:val="0"/>
        <w:spacing w:line="360" w:lineRule="auto"/>
        <w:ind w:firstLine="420" w:firstLineChars="200"/>
        <w:jc w:val="left"/>
        <w:rPr>
          <w:rFonts w:hint="eastAsia" w:ascii="宋体" w:hAnsi="宋体" w:eastAsia="宋体" w:cs="宋体"/>
          <w:kern w:val="0"/>
          <w:sz w:val="21"/>
          <w:szCs w:val="21"/>
        </w:rPr>
      </w:pPr>
    </w:p>
    <w:p w14:paraId="6627ADF2">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p w14:paraId="1E8E78BB">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p w14:paraId="60285457">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14:paraId="5B669591">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将上述问题的澄清于______年____月____日____时前递交至_______________________（详细地址）或传真至_________（传真号码）。采用传真方式的，应在_______年________月________日________时前将扫描件递交至_____________________________（详细地址）。</w:t>
      </w:r>
    </w:p>
    <w:p w14:paraId="55EA9AFA">
      <w:pPr>
        <w:adjustRightInd w:val="0"/>
        <w:snapToGrid w:val="0"/>
        <w:spacing w:line="360" w:lineRule="auto"/>
        <w:jc w:val="left"/>
        <w:rPr>
          <w:rFonts w:hint="eastAsia" w:ascii="宋体" w:hAnsi="宋体" w:eastAsia="宋体" w:cs="宋体"/>
          <w:color w:val="auto"/>
          <w:sz w:val="21"/>
          <w:szCs w:val="21"/>
          <w:lang w:val="en-US" w:eastAsia="zh-CN"/>
        </w:rPr>
      </w:pPr>
    </w:p>
    <w:p w14:paraId="3CD6E6A0">
      <w:pPr>
        <w:adjustRightInd w:val="0"/>
        <w:snapToGrid w:val="0"/>
        <w:spacing w:line="360" w:lineRule="auto"/>
        <w:jc w:val="left"/>
        <w:rPr>
          <w:rFonts w:hint="eastAsia" w:ascii="宋体" w:hAnsi="宋体" w:eastAsia="宋体" w:cs="宋体"/>
          <w:color w:val="auto"/>
          <w:sz w:val="21"/>
          <w:szCs w:val="21"/>
          <w:lang w:val="en-US" w:eastAsia="zh-CN"/>
        </w:rPr>
      </w:pPr>
    </w:p>
    <w:p w14:paraId="2F3930D9">
      <w:pPr>
        <w:adjustRightInd w:val="0"/>
        <w:snapToGrid w:val="0"/>
        <w:spacing w:line="360" w:lineRule="auto"/>
        <w:ind w:firstLine="3360" w:firstLineChars="16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人或</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代理机构：_________（签字或盖章）</w:t>
      </w:r>
    </w:p>
    <w:p w14:paraId="03160871">
      <w:pPr>
        <w:adjustRightInd w:val="0"/>
        <w:snapToGrid w:val="0"/>
        <w:spacing w:line="360" w:lineRule="auto"/>
        <w:ind w:firstLine="4830" w:firstLineChars="23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_________年________月________日</w:t>
      </w:r>
    </w:p>
    <w:p w14:paraId="2A9B0DFD">
      <w:pPr>
        <w:adjustRightInd w:val="0"/>
        <w:snapToGrid w:val="0"/>
        <w:jc w:val="left"/>
      </w:pPr>
      <w:r>
        <w:br w:type="page"/>
      </w:r>
    </w:p>
    <w:p w14:paraId="60353604">
      <w:pPr>
        <w:keepNext w:val="0"/>
        <w:keepLines w:val="0"/>
        <w:pageBreakBefore w:val="0"/>
        <w:kinsoku/>
        <w:wordWrap/>
        <w:overflowPunct/>
        <w:topLinePunct w:val="0"/>
        <w:autoSpaceDE/>
        <w:autoSpaceDN/>
        <w:bidi w:val="0"/>
        <w:adjustRightInd/>
        <w:snapToGrid w:val="0"/>
        <w:spacing w:after="0" w:line="240" w:lineRule="auto"/>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w:t>
      </w: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lang w:val="en-US" w:eastAsia="zh-CN"/>
        </w:rPr>
        <w:t>：问题的澄清</w:t>
      </w:r>
    </w:p>
    <w:p w14:paraId="10C740CE">
      <w:pPr>
        <w:keepNext w:val="0"/>
        <w:keepLines w:val="0"/>
        <w:pageBreakBefore w:val="0"/>
        <w:kinsoku/>
        <w:wordWrap/>
        <w:overflowPunct/>
        <w:topLinePunct w:val="0"/>
        <w:autoSpaceDE/>
        <w:autoSpaceDN/>
        <w:bidi w:val="0"/>
        <w:adjustRightInd/>
        <w:snapToGrid w:val="0"/>
        <w:spacing w:after="0" w:line="240" w:lineRule="auto"/>
        <w:jc w:val="left"/>
        <w:textAlignment w:val="auto"/>
        <w:outlineLvl w:val="9"/>
        <w:rPr>
          <w:rFonts w:hint="eastAsia" w:ascii="宋体" w:hAnsi="宋体" w:eastAsia="宋体" w:cs="宋体"/>
          <w:b/>
          <w:bCs/>
          <w:color w:val="auto"/>
          <w:sz w:val="21"/>
          <w:szCs w:val="21"/>
          <w:lang w:val="en-US" w:eastAsia="zh-CN"/>
        </w:rPr>
      </w:pPr>
    </w:p>
    <w:p w14:paraId="34C20530">
      <w:pPr>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color w:val="auto"/>
          <w:sz w:val="21"/>
          <w:szCs w:val="21"/>
          <w:lang w:val="en-US" w:eastAsia="zh-CN"/>
        </w:rPr>
        <w:t>问题的澄清</w:t>
      </w:r>
    </w:p>
    <w:p w14:paraId="1F7C4475">
      <w:pPr>
        <w:adjustRightInd w:val="0"/>
        <w:snapToGrid w:val="0"/>
        <w:spacing w:line="360" w:lineRule="auto"/>
        <w:jc w:val="center"/>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 xml:space="preserve">                         编号：</w:t>
      </w:r>
      <w:r>
        <w:rPr>
          <w:rFonts w:hint="eastAsia" w:ascii="宋体" w:hAnsi="宋体" w:eastAsia="宋体" w:cs="宋体"/>
          <w:color w:val="auto"/>
          <w:sz w:val="21"/>
          <w:szCs w:val="21"/>
          <w:u w:val="single"/>
          <w:lang w:val="en-US" w:eastAsia="zh-CN"/>
        </w:rPr>
        <w:t xml:space="preserve">         </w:t>
      </w:r>
    </w:p>
    <w:p w14:paraId="583782CB">
      <w:pPr>
        <w:adjustRightInd w:val="0"/>
        <w:snapToGrid w:val="0"/>
        <w:spacing w:line="360" w:lineRule="auto"/>
        <w:jc w:val="left"/>
        <w:rPr>
          <w:rFonts w:hint="eastAsia" w:ascii="宋体" w:hAnsi="宋体" w:eastAsia="宋体" w:cs="宋体"/>
          <w:kern w:val="0"/>
          <w:sz w:val="21"/>
          <w:szCs w:val="21"/>
        </w:rPr>
      </w:pPr>
    </w:p>
    <w:p w14:paraId="13B74D4E">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__________________（项目名称）_____________（标段）招标评标委员会：</w:t>
      </w:r>
    </w:p>
    <w:p w14:paraId="3D79DE75">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p>
    <w:p w14:paraId="2A761051">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问题澄清通知（编号：________）已收悉，现澄清如下：</w:t>
      </w:r>
    </w:p>
    <w:p w14:paraId="06331B3E">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p w14:paraId="623256B6">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p w14:paraId="42DF5602">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p>
    <w:p w14:paraId="3D4D722F">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14:paraId="57FF05AC">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p>
    <w:p w14:paraId="07788B21">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p>
    <w:p w14:paraId="00754D77">
      <w:pPr>
        <w:adjustRightInd w:val="0"/>
        <w:snapToGrid w:val="0"/>
        <w:spacing w:line="360" w:lineRule="auto"/>
        <w:ind w:firstLine="3150" w:firstLineChars="15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投标人：________________________（盖单位章）</w:t>
      </w:r>
    </w:p>
    <w:p w14:paraId="63878E8E">
      <w:pPr>
        <w:adjustRightInd w:val="0"/>
        <w:snapToGrid w:val="0"/>
        <w:spacing w:line="360" w:lineRule="auto"/>
        <w:ind w:firstLine="3150" w:firstLineChars="15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法定代表人或其委托代理人：__________（签字）</w:t>
      </w:r>
    </w:p>
    <w:p w14:paraId="0F36A490">
      <w:pPr>
        <w:adjustRightInd w:val="0"/>
        <w:snapToGrid w:val="0"/>
        <w:spacing w:line="360" w:lineRule="auto"/>
        <w:ind w:firstLine="4620" w:firstLineChars="2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lang w:val="en-US" w:eastAsia="zh-CN"/>
        </w:rPr>
        <w:t>________年________月________日</w:t>
      </w:r>
    </w:p>
    <w:p w14:paraId="0750572C">
      <w:pPr>
        <w:adjustRightInd w:val="0"/>
        <w:snapToGrid w:val="0"/>
        <w:jc w:val="left"/>
      </w:pPr>
      <w:r>
        <w:br w:type="page"/>
      </w:r>
    </w:p>
    <w:p w14:paraId="71AD83D7">
      <w:pPr>
        <w:keepNext w:val="0"/>
        <w:keepLines w:val="0"/>
        <w:pageBreakBefore w:val="0"/>
        <w:kinsoku/>
        <w:wordWrap/>
        <w:overflowPunct/>
        <w:topLinePunct w:val="0"/>
        <w:autoSpaceDE/>
        <w:autoSpaceDN/>
        <w:bidi w:val="0"/>
        <w:adjustRightInd/>
        <w:snapToGrid w:val="0"/>
        <w:spacing w:after="0" w:line="240" w:lineRule="auto"/>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w:t>
      </w: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lang w:val="en-US" w:eastAsia="zh-CN"/>
        </w:rPr>
        <w:t>：中标通知书</w:t>
      </w:r>
    </w:p>
    <w:p w14:paraId="6019133A">
      <w:pPr>
        <w:adjustRightInd w:val="0"/>
        <w:snapToGrid w:val="0"/>
        <w:spacing w:line="360" w:lineRule="auto"/>
        <w:jc w:val="center"/>
        <w:rPr>
          <w:rFonts w:hint="eastAsia" w:ascii="宋体" w:hAnsi="宋体" w:eastAsia="宋体" w:cs="宋体"/>
          <w:kern w:val="0"/>
          <w:sz w:val="21"/>
          <w:szCs w:val="21"/>
        </w:rPr>
      </w:pPr>
    </w:p>
    <w:p w14:paraId="7649146C">
      <w:pPr>
        <w:adjustRightInd w:val="0"/>
        <w:snapToGrid w:val="0"/>
        <w:spacing w:line="360" w:lineRule="auto"/>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中标通知书</w:t>
      </w:r>
    </w:p>
    <w:p w14:paraId="6AD32643">
      <w:pPr>
        <w:adjustRightInd w:val="0"/>
        <w:snapToGrid w:val="0"/>
        <w:spacing w:line="360" w:lineRule="auto"/>
        <w:jc w:val="left"/>
        <w:rPr>
          <w:rFonts w:hint="eastAsia" w:ascii="宋体" w:hAnsi="宋体" w:eastAsia="宋体" w:cs="宋体"/>
          <w:kern w:val="0"/>
          <w:sz w:val="21"/>
          <w:szCs w:val="21"/>
        </w:rPr>
      </w:pPr>
    </w:p>
    <w:p w14:paraId="159E05F6">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___________________（中标人名称）：</w:t>
      </w:r>
    </w:p>
    <w:p w14:paraId="0F9EA421">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p>
    <w:p w14:paraId="2316040A">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你方于___________________（投标日期）所上传的_______________（项目名称）投标文件已被我方接受，被确定为中标人。</w:t>
      </w:r>
    </w:p>
    <w:p w14:paraId="6D839405">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中标价：___________________元。</w:t>
      </w:r>
    </w:p>
    <w:p w14:paraId="0A132DEA">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供货期限承诺</w:t>
      </w:r>
      <w:r>
        <w:rPr>
          <w:rFonts w:hint="eastAsia" w:ascii="宋体" w:hAnsi="宋体" w:eastAsia="宋体" w:cs="宋体"/>
          <w:color w:val="auto"/>
          <w:sz w:val="21"/>
          <w:szCs w:val="21"/>
          <w:lang w:val="en-US" w:eastAsia="zh-CN"/>
        </w:rPr>
        <w:t>：____________</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w:t>
      </w:r>
    </w:p>
    <w:p w14:paraId="5EB5785F">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质量承诺</w:t>
      </w:r>
      <w:r>
        <w:rPr>
          <w:rFonts w:hint="eastAsia" w:ascii="宋体" w:hAnsi="宋体" w:eastAsia="宋体" w:cs="宋体"/>
          <w:color w:val="auto"/>
          <w:sz w:val="21"/>
          <w:szCs w:val="21"/>
          <w:lang w:val="en-US" w:eastAsia="zh-CN"/>
        </w:rPr>
        <w:t>：______________________。</w:t>
      </w:r>
    </w:p>
    <w:p w14:paraId="6DFD9C95">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项目负责人：______________（姓名）。</w:t>
      </w:r>
    </w:p>
    <w:p w14:paraId="16F22BD6">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请你方在接到本通知书后的_______日内到______________________（指定地点）与我方签订承包合同，在此之前按招标文件第二章“投标人须知</w:t>
      </w:r>
      <w:r>
        <w:rPr>
          <w:rFonts w:hint="eastAsia" w:ascii="宋体" w:hAnsi="宋体" w:cs="宋体"/>
          <w:color w:val="auto"/>
          <w:sz w:val="21"/>
          <w:szCs w:val="21"/>
          <w:lang w:val="en-US" w:eastAsia="zh-CN"/>
        </w:rPr>
        <w:t>前附表</w:t>
      </w:r>
      <w:r>
        <w:rPr>
          <w:rFonts w:hint="eastAsia" w:ascii="宋体" w:hAnsi="宋体" w:eastAsia="宋体" w:cs="宋体"/>
          <w:color w:val="auto"/>
          <w:sz w:val="21"/>
          <w:szCs w:val="21"/>
          <w:lang w:val="en-US" w:eastAsia="zh-CN"/>
        </w:rPr>
        <w:t>”规定向我方提交</w:t>
      </w:r>
      <w:r>
        <w:rPr>
          <w:rFonts w:hint="eastAsia" w:ascii="宋体" w:hAnsi="宋体" w:cs="宋体"/>
          <w:color w:val="auto"/>
          <w:sz w:val="21"/>
          <w:szCs w:val="21"/>
          <w:lang w:val="en-US" w:eastAsia="zh-CN"/>
        </w:rPr>
        <w:t>履约保证金</w:t>
      </w:r>
      <w:r>
        <w:rPr>
          <w:rFonts w:hint="eastAsia" w:ascii="宋体" w:hAnsi="宋体" w:eastAsia="宋体" w:cs="宋体"/>
          <w:color w:val="auto"/>
          <w:sz w:val="21"/>
          <w:szCs w:val="21"/>
          <w:lang w:val="en-US" w:eastAsia="zh-CN"/>
        </w:rPr>
        <w:t>。</w:t>
      </w:r>
    </w:p>
    <w:p w14:paraId="3D334631">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随附的澄清、说明、补正事项纪要，是本中标通知书的组成部分。</w:t>
      </w:r>
    </w:p>
    <w:p w14:paraId="5F2D229C">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特此通知。</w:t>
      </w:r>
    </w:p>
    <w:p w14:paraId="7528A882">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color w:val="auto"/>
          <w:sz w:val="21"/>
          <w:szCs w:val="21"/>
          <w:lang w:val="en-US" w:eastAsia="zh-CN"/>
        </w:rPr>
        <w:t>附：澄清、说明、补正事项纪要</w:t>
      </w:r>
    </w:p>
    <w:p w14:paraId="407FE669">
      <w:pPr>
        <w:adjustRightInd w:val="0"/>
        <w:snapToGrid w:val="0"/>
        <w:spacing w:line="360" w:lineRule="auto"/>
        <w:ind w:firstLine="420" w:firstLineChars="200"/>
        <w:jc w:val="left"/>
        <w:rPr>
          <w:rFonts w:hint="eastAsia" w:ascii="宋体" w:hAnsi="宋体" w:eastAsia="宋体" w:cs="宋体"/>
          <w:kern w:val="0"/>
          <w:sz w:val="21"/>
          <w:szCs w:val="21"/>
        </w:rPr>
      </w:pPr>
    </w:p>
    <w:p w14:paraId="2922670B">
      <w:pPr>
        <w:adjustRightInd w:val="0"/>
        <w:snapToGrid w:val="0"/>
        <w:spacing w:line="360" w:lineRule="auto"/>
        <w:ind w:firstLine="420" w:firstLineChars="200"/>
        <w:jc w:val="left"/>
        <w:rPr>
          <w:rFonts w:hint="eastAsia" w:ascii="宋体" w:hAnsi="宋体" w:eastAsia="宋体" w:cs="宋体"/>
          <w:kern w:val="0"/>
          <w:sz w:val="21"/>
          <w:szCs w:val="21"/>
        </w:rPr>
      </w:pPr>
    </w:p>
    <w:p w14:paraId="733DE3FA">
      <w:pPr>
        <w:adjustRightInd w:val="0"/>
        <w:snapToGrid w:val="0"/>
        <w:spacing w:line="360" w:lineRule="auto"/>
        <w:ind w:firstLine="420" w:firstLineChars="200"/>
        <w:jc w:val="left"/>
        <w:rPr>
          <w:rFonts w:hint="eastAsia" w:ascii="宋体" w:hAnsi="宋体" w:eastAsia="宋体" w:cs="宋体"/>
          <w:kern w:val="0"/>
          <w:sz w:val="21"/>
          <w:szCs w:val="21"/>
        </w:rPr>
      </w:pPr>
    </w:p>
    <w:p w14:paraId="18AD14E3">
      <w:pPr>
        <w:adjustRightInd w:val="0"/>
        <w:snapToGrid w:val="0"/>
        <w:spacing w:line="36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人：________________（盖单位章）</w:t>
      </w:r>
    </w:p>
    <w:p w14:paraId="613E71B4">
      <w:pPr>
        <w:adjustRightInd w:val="0"/>
        <w:snapToGrid w:val="0"/>
        <w:spacing w:line="36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法定代表人：________________（签字）</w:t>
      </w:r>
    </w:p>
    <w:p w14:paraId="0D22FBC2">
      <w:pPr>
        <w:adjustRightInd w:val="0"/>
        <w:snapToGrid w:val="0"/>
        <w:spacing w:line="36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代理机构：____________</w:t>
      </w:r>
    </w:p>
    <w:p w14:paraId="741AEB54">
      <w:pPr>
        <w:adjustRightInd w:val="0"/>
        <w:snapToGrid w:val="0"/>
        <w:spacing w:line="360" w:lineRule="auto"/>
        <w:ind w:firstLine="420" w:firstLineChars="20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_______年______月______日</w:t>
      </w:r>
    </w:p>
    <w:p w14:paraId="75FE6CC5">
      <w:pPr>
        <w:adjustRightInd w:val="0"/>
        <w:snapToGrid w:val="0"/>
        <w:jc w:val="left"/>
      </w:pPr>
      <w:r>
        <w:br w:type="page"/>
      </w:r>
    </w:p>
    <w:p w14:paraId="4D6D010C">
      <w:pPr>
        <w:keepNext w:val="0"/>
        <w:keepLines w:val="0"/>
        <w:pageBreakBefore w:val="0"/>
        <w:kinsoku/>
        <w:wordWrap/>
        <w:overflowPunct/>
        <w:topLinePunct w:val="0"/>
        <w:autoSpaceDE/>
        <w:autoSpaceDN/>
        <w:bidi w:val="0"/>
        <w:adjustRightInd/>
        <w:snapToGrid w:val="0"/>
        <w:spacing w:after="0" w:line="240" w:lineRule="auto"/>
        <w:jc w:val="lef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w:t>
      </w: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lang w:val="en-US" w:eastAsia="zh-CN"/>
        </w:rPr>
        <w:t>：中标结果通知书</w:t>
      </w:r>
    </w:p>
    <w:p w14:paraId="5FF3874F">
      <w:pPr>
        <w:adjustRightInd w:val="0"/>
        <w:snapToGrid w:val="0"/>
        <w:spacing w:line="360" w:lineRule="auto"/>
        <w:jc w:val="center"/>
        <w:rPr>
          <w:rFonts w:hint="eastAsia" w:ascii="宋体" w:hAnsi="宋体" w:eastAsia="宋体" w:cs="宋体"/>
          <w:kern w:val="0"/>
          <w:sz w:val="21"/>
          <w:szCs w:val="21"/>
        </w:rPr>
      </w:pPr>
    </w:p>
    <w:p w14:paraId="131B0164">
      <w:pPr>
        <w:adjustRightInd w:val="0"/>
        <w:snapToGrid w:val="0"/>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中标结果通知书</w:t>
      </w:r>
    </w:p>
    <w:p w14:paraId="252931FC">
      <w:pPr>
        <w:adjustRightInd w:val="0"/>
        <w:snapToGrid w:val="0"/>
        <w:spacing w:line="360" w:lineRule="auto"/>
        <w:jc w:val="left"/>
        <w:rPr>
          <w:rFonts w:hint="eastAsia" w:ascii="宋体" w:hAnsi="宋体" w:eastAsia="宋体" w:cs="宋体"/>
          <w:kern w:val="0"/>
          <w:sz w:val="21"/>
          <w:szCs w:val="21"/>
        </w:rPr>
      </w:pPr>
    </w:p>
    <w:p w14:paraId="6DEA3F34">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__________________（未中标人名称）：</w:t>
      </w:r>
    </w:p>
    <w:p w14:paraId="084C344C">
      <w:pPr>
        <w:adjustRightInd w:val="0"/>
        <w:snapToGrid w:val="0"/>
        <w:spacing w:line="360" w:lineRule="auto"/>
        <w:jc w:val="left"/>
        <w:rPr>
          <w:rFonts w:hint="eastAsia" w:ascii="宋体" w:hAnsi="宋体" w:eastAsia="宋体" w:cs="宋体"/>
          <w:color w:val="auto"/>
          <w:sz w:val="21"/>
          <w:szCs w:val="21"/>
          <w:lang w:val="en-US" w:eastAsia="zh-CN"/>
        </w:rPr>
      </w:pPr>
    </w:p>
    <w:p w14:paraId="5BD9ADFF">
      <w:pPr>
        <w:adjustRightInd w:val="0"/>
        <w:snapToGrid w:val="0"/>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我方已接受__________________（中标人名称）于__________________（投标日期）所上传的____________（项目名称）____________（标段）投标文件，确定____________（中标人名称）为中标人。</w:t>
      </w:r>
    </w:p>
    <w:p w14:paraId="4ECE3635">
      <w:pPr>
        <w:adjustRightInd w:val="0"/>
        <w:snapToGrid w:val="0"/>
        <w:spacing w:line="360" w:lineRule="auto"/>
        <w:jc w:val="left"/>
        <w:rPr>
          <w:rFonts w:hint="eastAsia" w:ascii="宋体" w:hAnsi="宋体" w:eastAsia="宋体" w:cs="宋体"/>
          <w:color w:val="auto"/>
          <w:sz w:val="21"/>
          <w:szCs w:val="21"/>
          <w:lang w:val="en-US" w:eastAsia="zh-CN"/>
        </w:rPr>
      </w:pPr>
    </w:p>
    <w:p w14:paraId="376221B4">
      <w:pPr>
        <w:adjustRightInd w:val="0"/>
        <w:snapToGrid w:val="0"/>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感谢你单位对我们工作的大力支持！</w:t>
      </w:r>
    </w:p>
    <w:p w14:paraId="0BA7E81F">
      <w:pPr>
        <w:adjustRightInd w:val="0"/>
        <w:snapToGrid w:val="0"/>
        <w:spacing w:line="360" w:lineRule="auto"/>
        <w:jc w:val="left"/>
        <w:rPr>
          <w:rFonts w:hint="eastAsia" w:ascii="宋体" w:hAnsi="宋体" w:eastAsia="宋体" w:cs="宋体"/>
          <w:color w:val="auto"/>
          <w:sz w:val="21"/>
          <w:szCs w:val="21"/>
          <w:lang w:val="en-US" w:eastAsia="zh-CN"/>
        </w:rPr>
      </w:pPr>
    </w:p>
    <w:p w14:paraId="2FB375BC">
      <w:pPr>
        <w:adjustRightInd w:val="0"/>
        <w:snapToGrid w:val="0"/>
        <w:spacing w:line="360" w:lineRule="auto"/>
        <w:jc w:val="left"/>
        <w:rPr>
          <w:rFonts w:hint="eastAsia" w:ascii="宋体" w:hAnsi="宋体" w:eastAsia="宋体" w:cs="宋体"/>
          <w:color w:val="auto"/>
          <w:sz w:val="21"/>
          <w:szCs w:val="21"/>
          <w:lang w:val="en-US" w:eastAsia="zh-CN"/>
        </w:rPr>
      </w:pPr>
    </w:p>
    <w:p w14:paraId="2BD0B976">
      <w:pPr>
        <w:adjustRightInd w:val="0"/>
        <w:snapToGrid w:val="0"/>
        <w:spacing w:line="360" w:lineRule="auto"/>
        <w:jc w:val="left"/>
        <w:rPr>
          <w:rFonts w:hint="eastAsia" w:ascii="宋体" w:hAnsi="宋体" w:eastAsia="宋体" w:cs="宋体"/>
          <w:color w:val="auto"/>
          <w:sz w:val="21"/>
          <w:szCs w:val="21"/>
          <w:lang w:val="en-US" w:eastAsia="zh-CN"/>
        </w:rPr>
      </w:pPr>
    </w:p>
    <w:p w14:paraId="0C192711">
      <w:pPr>
        <w:adjustRightInd w:val="0"/>
        <w:snapToGrid w:val="0"/>
        <w:spacing w:line="48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人：________________（盖单位章）</w:t>
      </w:r>
    </w:p>
    <w:p w14:paraId="1BBA3CE5">
      <w:pPr>
        <w:adjustRightInd w:val="0"/>
        <w:snapToGrid w:val="0"/>
        <w:spacing w:line="48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法定代表人：________________（签字）</w:t>
      </w:r>
    </w:p>
    <w:p w14:paraId="68AFA86F">
      <w:pPr>
        <w:adjustRightInd w:val="0"/>
        <w:snapToGrid w:val="0"/>
        <w:spacing w:line="480" w:lineRule="auto"/>
        <w:ind w:firstLine="3990" w:firstLineChars="19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采购</w:t>
      </w:r>
      <w:r>
        <w:rPr>
          <w:rFonts w:hint="eastAsia" w:ascii="宋体" w:hAnsi="宋体" w:eastAsia="宋体" w:cs="宋体"/>
          <w:color w:val="auto"/>
          <w:sz w:val="21"/>
          <w:szCs w:val="21"/>
          <w:lang w:val="en-US" w:eastAsia="zh-CN"/>
        </w:rPr>
        <w:t>代理机构：____________</w:t>
      </w:r>
    </w:p>
    <w:p w14:paraId="2035FDBF">
      <w:pPr>
        <w:adjustRightInd w:val="0"/>
        <w:snapToGrid w:val="0"/>
        <w:spacing w:line="480" w:lineRule="auto"/>
        <w:ind w:firstLine="4620" w:firstLineChars="2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_______年______月______日</w:t>
      </w:r>
    </w:p>
    <w:p w14:paraId="04C7B0F1">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1692F4FD">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2615BF9">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38C520D6">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15DC86C7">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12E85E15">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3FD41BCB">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D49EAB2">
      <w:pPr>
        <w:pStyle w:val="53"/>
        <w:ind w:left="960" w:firstLine="2249" w:firstLineChars="80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65E58CA">
      <w:pPr>
        <w:pStyle w:val="3"/>
        <w:spacing w:line="360" w:lineRule="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bookmarkStart w:id="197" w:name="_Toc30599798"/>
      <w:bookmarkStart w:id="198" w:name="_Toc30514584"/>
      <w:bookmarkStart w:id="199" w:name="_Toc30637"/>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第三章  评审办法</w:t>
      </w:r>
      <w:bookmarkEnd w:id="197"/>
      <w:bookmarkEnd w:id="198"/>
      <w:bookmarkEnd w:id="199"/>
    </w:p>
    <w:p w14:paraId="76C32154">
      <w:pPr>
        <w:pStyle w:val="3"/>
        <w:spacing w:before="0" w:after="0" w:line="360" w:lineRule="auto"/>
        <w:jc w:val="center"/>
        <w:rPr>
          <w:rFonts w:hint="eastAsia" w:ascii="宋体" w:hAnsi="宋体" w:cs="宋体"/>
          <w:color w:val="auto"/>
          <w:sz w:val="28"/>
          <w:szCs w:val="28"/>
        </w:rPr>
      </w:pPr>
      <w:bookmarkStart w:id="200" w:name="_Toc16579"/>
      <w:bookmarkStart w:id="201" w:name="_Toc31753"/>
      <w:bookmarkStart w:id="202" w:name="_Toc9087"/>
      <w:bookmarkStart w:id="203" w:name="_Toc24422"/>
      <w:bookmarkStart w:id="204" w:name="_Toc485159196"/>
      <w:bookmarkStart w:id="205" w:name="_Toc22428"/>
      <w:bookmarkStart w:id="206" w:name="_Toc1734"/>
      <w:bookmarkStart w:id="207" w:name="_Toc246996231"/>
      <w:bookmarkStart w:id="208" w:name="_Toc152042365"/>
      <w:bookmarkStart w:id="209" w:name="_Toc144974555"/>
      <w:bookmarkStart w:id="210" w:name="_Toc412709519"/>
      <w:bookmarkStart w:id="211" w:name="_Toc30514585"/>
      <w:bookmarkStart w:id="212" w:name="_Toc246996974"/>
      <w:bookmarkStart w:id="213" w:name="_Toc152045588"/>
      <w:bookmarkStart w:id="214" w:name="_Toc247085746"/>
      <w:bookmarkStart w:id="215" w:name="_Toc179632606"/>
      <w:bookmarkStart w:id="216" w:name="_Toc30599799"/>
      <w:r>
        <w:rPr>
          <w:rFonts w:hint="eastAsia" w:ascii="宋体" w:hAnsi="宋体" w:cs="宋体"/>
          <w:color w:val="auto"/>
          <w:sz w:val="28"/>
          <w:szCs w:val="28"/>
        </w:rPr>
        <w:t>资格审查</w:t>
      </w:r>
      <w:bookmarkEnd w:id="200"/>
      <w:bookmarkEnd w:id="201"/>
      <w:bookmarkEnd w:id="202"/>
      <w:bookmarkEnd w:id="203"/>
    </w:p>
    <w:p w14:paraId="4BB43A39">
      <w:pPr>
        <w:pStyle w:val="4"/>
        <w:spacing w:before="0" w:line="240" w:lineRule="auto"/>
        <w:jc w:val="both"/>
        <w:rPr>
          <w:rFonts w:hint="eastAsia" w:ascii="宋体" w:hAnsi="宋体" w:cs="宋体"/>
          <w:bCs/>
          <w:caps/>
          <w:color w:val="auto"/>
          <w:sz w:val="28"/>
          <w:szCs w:val="28"/>
        </w:rPr>
      </w:pPr>
      <w:bookmarkStart w:id="217" w:name="_Toc7998"/>
      <w:bookmarkStart w:id="218" w:name="_Toc18287453"/>
      <w:bookmarkStart w:id="219" w:name="_Toc2672"/>
      <w:bookmarkStart w:id="220" w:name="_Toc890"/>
      <w:bookmarkStart w:id="221" w:name="_Toc15423"/>
      <w:r>
        <w:rPr>
          <w:rFonts w:hint="eastAsia" w:ascii="宋体" w:hAnsi="宋体" w:cs="宋体"/>
          <w:bCs/>
          <w:caps/>
          <w:color w:val="auto"/>
          <w:sz w:val="28"/>
          <w:szCs w:val="28"/>
        </w:rPr>
        <w:t>投标人资格要求前附表</w:t>
      </w:r>
      <w:bookmarkEnd w:id="217"/>
      <w:bookmarkEnd w:id="218"/>
      <w:bookmarkEnd w:id="219"/>
      <w:bookmarkEnd w:id="220"/>
      <w:bookmarkEnd w:id="221"/>
    </w:p>
    <w:tbl>
      <w:tblPr>
        <w:tblStyle w:val="28"/>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6488"/>
      </w:tblGrid>
      <w:tr w14:paraId="40E2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jc w:val="center"/>
        </w:trPr>
        <w:tc>
          <w:tcPr>
            <w:tcW w:w="3074" w:type="dxa"/>
            <w:tcBorders>
              <w:top w:val="single" w:color="auto" w:sz="4" w:space="0"/>
              <w:left w:val="single" w:color="auto" w:sz="4" w:space="0"/>
              <w:bottom w:val="single" w:color="auto" w:sz="4" w:space="0"/>
              <w:right w:val="single" w:color="auto" w:sz="4" w:space="0"/>
            </w:tcBorders>
            <w:noWrap/>
            <w:vAlign w:val="center"/>
          </w:tcPr>
          <w:p w14:paraId="7A6ED2AF">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 格 要 求</w:t>
            </w:r>
          </w:p>
        </w:tc>
        <w:tc>
          <w:tcPr>
            <w:tcW w:w="6488" w:type="dxa"/>
            <w:tcBorders>
              <w:top w:val="single" w:color="auto" w:sz="4" w:space="0"/>
              <w:left w:val="single" w:color="auto" w:sz="4" w:space="0"/>
              <w:bottom w:val="single" w:color="auto" w:sz="4" w:space="0"/>
              <w:right w:val="single" w:color="auto" w:sz="4" w:space="0"/>
            </w:tcBorders>
            <w:noWrap/>
            <w:vAlign w:val="center"/>
          </w:tcPr>
          <w:p w14:paraId="5E9F6182">
            <w:pPr>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 查 标 准</w:t>
            </w:r>
          </w:p>
        </w:tc>
      </w:tr>
      <w:tr w14:paraId="4F97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3074" w:type="dxa"/>
            <w:noWrap/>
            <w:vAlign w:val="center"/>
          </w:tcPr>
          <w:p w14:paraId="5F522166">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6488" w:type="dxa"/>
            <w:noWrap/>
            <w:vAlign w:val="center"/>
          </w:tcPr>
          <w:p w14:paraId="529DD1F8">
            <w:pPr>
              <w:snapToGrid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提供法人或者其他组织的营业执照等证明文件，自然人的身份证明；</w:t>
            </w:r>
          </w:p>
        </w:tc>
      </w:tr>
      <w:tr w14:paraId="7C9D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3074" w:type="dxa"/>
            <w:noWrap/>
            <w:vAlign w:val="center"/>
          </w:tcPr>
          <w:p w14:paraId="572031E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具有良好的商业信誉和健全的财务会计制度</w:t>
            </w:r>
          </w:p>
        </w:tc>
        <w:tc>
          <w:tcPr>
            <w:tcW w:w="6488" w:type="dxa"/>
            <w:noWrap/>
            <w:vAlign w:val="center"/>
          </w:tcPr>
          <w:p w14:paraId="1DC81033">
            <w:pPr>
              <w:snapToGrid w:val="0"/>
              <w:spacing w:line="240" w:lineRule="auto"/>
              <w:jc w:val="left"/>
              <w:rPr>
                <w:rFonts w:hint="eastAsia" w:ascii="宋体" w:hAnsi="宋体" w:eastAsia="宋体" w:cs="宋体"/>
                <w:color w:val="auto"/>
                <w:sz w:val="21"/>
                <w:szCs w:val="21"/>
              </w:rPr>
            </w:pPr>
            <w:r>
              <w:rPr>
                <w:rFonts w:hint="eastAsia" w:ascii="宋体" w:hAnsi="宋体" w:cs="宋体"/>
                <w:color w:val="000000" w:themeColor="text1"/>
                <w:sz w:val="21"/>
                <w:szCs w:val="21"/>
                <w:lang w:val="en-US" w:eastAsia="zh-CN"/>
                <w14:textFill>
                  <w14:solidFill>
                    <w14:schemeClr w14:val="tx1"/>
                  </w14:solidFill>
                </w14:textFill>
              </w:rPr>
              <w:t>提供说明证明材料或</w:t>
            </w:r>
            <w:r>
              <w:rPr>
                <w:rFonts w:hint="eastAsia" w:ascii="宋体" w:hAnsi="宋体" w:eastAsia="宋体" w:cs="宋体"/>
                <w:color w:val="000000" w:themeColor="text1"/>
                <w:sz w:val="21"/>
                <w:szCs w:val="21"/>
                <w:lang w:val="en-US" w:eastAsia="zh-CN"/>
                <w14:textFill>
                  <w14:solidFill>
                    <w14:schemeClr w14:val="tx1"/>
                  </w14:solidFill>
                </w14:textFill>
              </w:rPr>
              <w:t>书面</w:t>
            </w:r>
            <w:r>
              <w:rPr>
                <w:rFonts w:hint="eastAsia" w:ascii="宋体" w:hAnsi="宋体" w:cs="宋体"/>
                <w:color w:val="000000" w:themeColor="text1"/>
                <w:sz w:val="21"/>
                <w:szCs w:val="21"/>
                <w:lang w:val="en-US" w:eastAsia="zh-CN"/>
                <w14:textFill>
                  <w14:solidFill>
                    <w14:schemeClr w14:val="tx1"/>
                  </w14:solidFill>
                </w14:textFill>
              </w:rPr>
              <w:t>声明函</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3061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074" w:type="dxa"/>
            <w:noWrap/>
            <w:vAlign w:val="center"/>
          </w:tcPr>
          <w:p w14:paraId="504B5CC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具有履行合同所必需的设备和专业技术能力</w:t>
            </w:r>
          </w:p>
        </w:tc>
        <w:tc>
          <w:tcPr>
            <w:tcW w:w="6488" w:type="dxa"/>
            <w:noWrap/>
            <w:vAlign w:val="center"/>
          </w:tcPr>
          <w:p w14:paraId="0D010DEB">
            <w:pPr>
              <w:snapToGrid w:val="0"/>
              <w:spacing w:line="240" w:lineRule="auto"/>
              <w:jc w:val="left"/>
              <w:rPr>
                <w:rFonts w:hint="eastAsia" w:ascii="宋体" w:hAnsi="宋体" w:eastAsia="宋体" w:cs="宋体"/>
                <w:color w:val="auto"/>
                <w:sz w:val="21"/>
                <w:szCs w:val="21"/>
              </w:rPr>
            </w:pPr>
            <w:r>
              <w:rPr>
                <w:rFonts w:hint="eastAsia" w:ascii="宋体" w:hAnsi="宋体" w:cs="宋体"/>
                <w:color w:val="000000" w:themeColor="text1"/>
                <w:sz w:val="21"/>
                <w:szCs w:val="21"/>
                <w:lang w:val="en-US" w:eastAsia="zh-CN"/>
                <w14:textFill>
                  <w14:solidFill>
                    <w14:schemeClr w14:val="tx1"/>
                  </w14:solidFill>
                </w14:textFill>
              </w:rPr>
              <w:t>提供说明证明材料或</w:t>
            </w:r>
            <w:r>
              <w:rPr>
                <w:rFonts w:hint="eastAsia" w:ascii="宋体" w:hAnsi="宋体" w:eastAsia="宋体" w:cs="宋体"/>
                <w:color w:val="auto"/>
                <w:sz w:val="21"/>
                <w:szCs w:val="21"/>
                <w:lang w:val="en-US" w:eastAsia="zh-CN"/>
              </w:rPr>
              <w:t>书面</w:t>
            </w:r>
            <w:r>
              <w:rPr>
                <w:rFonts w:hint="eastAsia" w:ascii="宋体" w:hAnsi="宋体" w:cs="宋体"/>
                <w:color w:val="auto"/>
                <w:sz w:val="21"/>
                <w:szCs w:val="21"/>
                <w:lang w:val="en-US" w:eastAsia="zh-CN"/>
              </w:rPr>
              <w:t>声明函</w:t>
            </w:r>
            <w:r>
              <w:rPr>
                <w:rFonts w:hint="eastAsia" w:ascii="宋体" w:hAnsi="宋体" w:eastAsia="宋体" w:cs="宋体"/>
                <w:color w:val="auto"/>
                <w:sz w:val="21"/>
                <w:szCs w:val="21"/>
                <w:lang w:val="en-US" w:eastAsia="zh-CN"/>
              </w:rPr>
              <w:t>；</w:t>
            </w:r>
          </w:p>
        </w:tc>
      </w:tr>
      <w:tr w14:paraId="0C61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jc w:val="center"/>
        </w:trPr>
        <w:tc>
          <w:tcPr>
            <w:tcW w:w="3074" w:type="dxa"/>
            <w:noWrap/>
            <w:vAlign w:val="center"/>
          </w:tcPr>
          <w:p w14:paraId="515A64F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有依法缴纳税收和社会保障资金的良好记录</w:t>
            </w:r>
          </w:p>
        </w:tc>
        <w:tc>
          <w:tcPr>
            <w:tcW w:w="6488" w:type="dxa"/>
            <w:noWrap/>
            <w:vAlign w:val="center"/>
          </w:tcPr>
          <w:p w14:paraId="301348E3">
            <w:pPr>
              <w:snapToGrid w:val="0"/>
              <w:spacing w:line="240" w:lineRule="auto"/>
              <w:jc w:val="left"/>
              <w:rPr>
                <w:rFonts w:hint="eastAsia" w:ascii="宋体" w:hAnsi="宋体" w:eastAsia="宋体" w:cs="宋体"/>
                <w:color w:val="auto"/>
                <w:sz w:val="21"/>
                <w:szCs w:val="21"/>
              </w:rPr>
            </w:pPr>
            <w:r>
              <w:rPr>
                <w:rFonts w:hint="eastAsia" w:ascii="宋体" w:hAnsi="宋体" w:cs="宋体"/>
                <w:color w:val="000000" w:themeColor="text1"/>
                <w:sz w:val="21"/>
                <w:szCs w:val="21"/>
                <w:lang w:val="en-US" w:eastAsia="zh-CN"/>
                <w14:textFill>
                  <w14:solidFill>
                    <w14:schemeClr w14:val="tx1"/>
                  </w14:solidFill>
                </w14:textFill>
              </w:rPr>
              <w:t>提供说明证明材料或</w:t>
            </w:r>
            <w:r>
              <w:rPr>
                <w:rFonts w:hint="eastAsia" w:ascii="宋体" w:hAnsi="宋体" w:eastAsia="宋体" w:cs="宋体"/>
                <w:color w:val="000000" w:themeColor="text1"/>
                <w:sz w:val="21"/>
                <w:szCs w:val="21"/>
                <w:lang w:val="en-US" w:eastAsia="zh-CN"/>
                <w14:textFill>
                  <w14:solidFill>
                    <w14:schemeClr w14:val="tx1"/>
                  </w14:solidFill>
                </w14:textFill>
              </w:rPr>
              <w:t>书面</w:t>
            </w:r>
            <w:r>
              <w:rPr>
                <w:rFonts w:hint="eastAsia" w:ascii="宋体" w:hAnsi="宋体" w:cs="宋体"/>
                <w:color w:val="000000" w:themeColor="text1"/>
                <w:sz w:val="21"/>
                <w:szCs w:val="21"/>
                <w:lang w:val="en-US" w:eastAsia="zh-CN"/>
                <w14:textFill>
                  <w14:solidFill>
                    <w14:schemeClr w14:val="tx1"/>
                  </w14:solidFill>
                </w14:textFill>
              </w:rPr>
              <w:t>声明函</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0B14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jc w:val="center"/>
        </w:trPr>
        <w:tc>
          <w:tcPr>
            <w:tcW w:w="3074" w:type="dxa"/>
            <w:noWrap/>
            <w:vAlign w:val="center"/>
          </w:tcPr>
          <w:p w14:paraId="720907E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参加政府采购活动前三年内，在经营活动中没有重大违法记录</w:t>
            </w:r>
          </w:p>
        </w:tc>
        <w:tc>
          <w:tcPr>
            <w:tcW w:w="6488" w:type="dxa"/>
            <w:noWrap/>
            <w:vAlign w:val="center"/>
          </w:tcPr>
          <w:p w14:paraId="394F7BD9">
            <w:pPr>
              <w:wordWrap w:val="0"/>
              <w:spacing w:line="240" w:lineRule="auto"/>
              <w:jc w:val="left"/>
              <w:rPr>
                <w:rFonts w:hint="eastAsia" w:ascii="宋体" w:hAnsi="宋体" w:eastAsia="宋体" w:cs="宋体"/>
                <w:color w:val="auto"/>
                <w:sz w:val="21"/>
                <w:szCs w:val="21"/>
              </w:rPr>
            </w:pPr>
            <w:r>
              <w:rPr>
                <w:rFonts w:hint="eastAsia" w:ascii="宋体" w:hAnsi="宋体" w:cs="宋体"/>
                <w:color w:val="000000" w:themeColor="text1"/>
                <w:sz w:val="21"/>
                <w:szCs w:val="21"/>
                <w:lang w:val="en-US" w:eastAsia="zh-CN"/>
                <w14:textFill>
                  <w14:solidFill>
                    <w14:schemeClr w14:val="tx1"/>
                  </w14:solidFill>
                </w14:textFill>
              </w:rPr>
              <w:t>提供说明证明材料或</w:t>
            </w:r>
            <w:r>
              <w:rPr>
                <w:rFonts w:hint="eastAsia" w:ascii="宋体" w:hAnsi="宋体" w:eastAsia="宋体" w:cs="宋体"/>
                <w:color w:val="000000" w:themeColor="text1"/>
                <w:sz w:val="21"/>
                <w:szCs w:val="21"/>
                <w:lang w:val="en-US" w:eastAsia="zh-CN"/>
                <w14:textFill>
                  <w14:solidFill>
                    <w14:schemeClr w14:val="tx1"/>
                  </w14:solidFill>
                </w14:textFill>
              </w:rPr>
              <w:t>书面</w:t>
            </w:r>
            <w:r>
              <w:rPr>
                <w:rFonts w:hint="eastAsia" w:ascii="宋体" w:hAnsi="宋体" w:cs="宋体"/>
                <w:color w:val="000000" w:themeColor="text1"/>
                <w:sz w:val="21"/>
                <w:szCs w:val="21"/>
                <w:lang w:val="en-US" w:eastAsia="zh-CN"/>
                <w14:textFill>
                  <w14:solidFill>
                    <w14:schemeClr w14:val="tx1"/>
                  </w14:solidFill>
                </w14:textFill>
              </w:rPr>
              <w:t>声明函</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38B8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3074" w:type="dxa"/>
            <w:noWrap/>
            <w:vAlign w:val="center"/>
          </w:tcPr>
          <w:p w14:paraId="7CDE2438">
            <w:pPr>
              <w:spacing w:line="240" w:lineRule="auto"/>
              <w:jc w:val="center"/>
              <w:rPr>
                <w:rFonts w:hint="eastAsia" w:ascii="宋体" w:hAnsi="宋体" w:eastAsia="宋体" w:cs="宋体"/>
                <w:color w:val="auto"/>
                <w:kern w:val="0"/>
                <w:sz w:val="21"/>
                <w:szCs w:val="21"/>
              </w:rPr>
            </w:pPr>
            <w:bookmarkStart w:id="222" w:name="_Toc18287454"/>
            <w:bookmarkStart w:id="223" w:name="_Toc7171"/>
            <w:r>
              <w:rPr>
                <w:rFonts w:hint="eastAsia" w:ascii="宋体" w:hAnsi="宋体" w:eastAsia="宋体" w:cs="宋体"/>
                <w:color w:val="auto"/>
                <w:sz w:val="21"/>
                <w:szCs w:val="21"/>
              </w:rPr>
              <w:t>法律、行政法规规定的其他条件</w:t>
            </w:r>
          </w:p>
        </w:tc>
        <w:tc>
          <w:tcPr>
            <w:tcW w:w="6488" w:type="dxa"/>
            <w:noWrap/>
            <w:vAlign w:val="center"/>
          </w:tcPr>
          <w:p w14:paraId="0D533262">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单位负责人为同一人或者存在控股或者管理关系的不同投标人，不得参加同一合同项下的政府采购活动。</w:t>
            </w:r>
          </w:p>
        </w:tc>
      </w:tr>
      <w:tr w14:paraId="4626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blHeader/>
          <w:jc w:val="center"/>
        </w:trPr>
        <w:tc>
          <w:tcPr>
            <w:tcW w:w="3074" w:type="dxa"/>
            <w:noWrap/>
            <w:vAlign w:val="center"/>
          </w:tcPr>
          <w:p w14:paraId="31390073">
            <w:pPr>
              <w:spacing w:line="240" w:lineRule="auto"/>
              <w:jc w:val="center"/>
              <w:rPr>
                <w:rFonts w:hint="eastAsia" w:ascii="宋体" w:hAnsi="宋体" w:cs="宋体"/>
                <w:color w:val="auto"/>
                <w:sz w:val="21"/>
                <w:szCs w:val="21"/>
              </w:rPr>
            </w:pPr>
            <w:r>
              <w:rPr>
                <w:rFonts w:hint="eastAsia" w:ascii="宋体" w:hAnsi="宋体" w:cs="宋体"/>
                <w:color w:val="auto"/>
                <w:sz w:val="21"/>
                <w:szCs w:val="21"/>
              </w:rPr>
              <w:t>本项目的特定资格要求</w:t>
            </w:r>
          </w:p>
        </w:tc>
        <w:tc>
          <w:tcPr>
            <w:tcW w:w="6488" w:type="dxa"/>
            <w:noWrap/>
            <w:vAlign w:val="center"/>
          </w:tcPr>
          <w:p w14:paraId="26B923B7">
            <w:pPr>
              <w:snapToGrid w:val="0"/>
              <w:spacing w:line="360" w:lineRule="auto"/>
              <w:jc w:val="both"/>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无。</w:t>
            </w:r>
          </w:p>
        </w:tc>
      </w:tr>
    </w:tbl>
    <w:p w14:paraId="0B2D88C5">
      <w:pPr>
        <w:pStyle w:val="16"/>
        <w:tabs>
          <w:tab w:val="left" w:pos="2472"/>
        </w:tabs>
        <w:spacing w:line="360" w:lineRule="auto"/>
        <w:rPr>
          <w:rFonts w:hint="eastAsia" w:hAnsi="宋体" w:cs="宋体"/>
          <w:b/>
          <w:bCs/>
          <w:color w:val="auto"/>
          <w:sz w:val="21"/>
          <w:szCs w:val="21"/>
        </w:rPr>
      </w:pPr>
      <w:r>
        <w:rPr>
          <w:rFonts w:hint="eastAsia" w:hAnsi="宋体" w:cs="宋体"/>
          <w:b/>
          <w:bCs/>
          <w:color w:val="auto"/>
          <w:sz w:val="21"/>
          <w:szCs w:val="21"/>
        </w:rPr>
        <w:t>1.资格审查</w:t>
      </w:r>
      <w:bookmarkEnd w:id="222"/>
      <w:bookmarkEnd w:id="223"/>
    </w:p>
    <w:p w14:paraId="6BD04491">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1.1开标结束后，采购人或者采购代理机构将依法对投标人的资格进行审查，合格投标人不足3家的，不得评标。</w:t>
      </w:r>
    </w:p>
    <w:p w14:paraId="70B4E543">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1.2采购人或者采购代理机构按照招标文件第一章 招标公告 二、申请人资格要求和第二章《投标人须知</w:t>
      </w:r>
      <w:r>
        <w:rPr>
          <w:rFonts w:hint="eastAsia" w:ascii="宋体" w:hAnsi="宋体" w:cs="宋体"/>
          <w:color w:val="auto"/>
          <w:sz w:val="21"/>
          <w:szCs w:val="21"/>
          <w:lang w:eastAsia="zh-CN"/>
        </w:rPr>
        <w:t>前附表</w:t>
      </w:r>
      <w:r>
        <w:rPr>
          <w:rFonts w:hint="eastAsia" w:ascii="宋体" w:hAnsi="宋体" w:cs="宋体"/>
          <w:color w:val="auto"/>
          <w:sz w:val="21"/>
          <w:szCs w:val="21"/>
        </w:rPr>
        <w:t>》</w:t>
      </w:r>
      <w:r>
        <w:rPr>
          <w:rFonts w:hint="eastAsia" w:ascii="宋体" w:hAnsi="宋体" w:cs="宋体"/>
          <w:color w:val="auto"/>
          <w:sz w:val="21"/>
          <w:szCs w:val="21"/>
          <w:lang w:eastAsia="zh-CN"/>
        </w:rPr>
        <w:t>的</w:t>
      </w:r>
      <w:r>
        <w:rPr>
          <w:rFonts w:hint="eastAsia" w:ascii="宋体" w:hAnsi="宋体" w:cs="宋体"/>
          <w:color w:val="auto"/>
          <w:sz w:val="21"/>
          <w:szCs w:val="21"/>
        </w:rPr>
        <w:t>规定对投标人</w:t>
      </w:r>
      <w:r>
        <w:rPr>
          <w:rFonts w:hint="eastAsia" w:ascii="宋体" w:hAnsi="宋体" w:cs="宋体"/>
          <w:color w:val="auto"/>
          <w:sz w:val="21"/>
          <w:szCs w:val="21"/>
          <w:lang w:eastAsia="zh-CN"/>
        </w:rPr>
        <w:t>的</w:t>
      </w:r>
      <w:r>
        <w:rPr>
          <w:rFonts w:hint="eastAsia" w:ascii="宋体" w:hAnsi="宋体" w:cs="宋体"/>
          <w:color w:val="auto"/>
          <w:sz w:val="21"/>
          <w:szCs w:val="21"/>
        </w:rPr>
        <w:t>投标文件中资格证明文件及采购人、采购代理机构通过互联网或者相关信息系统的查询结果进行审查。</w:t>
      </w:r>
    </w:p>
    <w:p w14:paraId="6EAB8D22">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1.3如投标人为满足投标人资格要求提供虚假材料，一经查实，视为未实质性响应招标文件，投标人投标文件将按无效处理。</w:t>
      </w:r>
    </w:p>
    <w:p w14:paraId="542341B0">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1.4采购人或者采购代理机构在资格审查过程中发现投标人有一项不符合上述规定的，该投标文件按无效投标处理。</w:t>
      </w:r>
    </w:p>
    <w:p w14:paraId="02C1660E">
      <w:pPr>
        <w:spacing w:line="360" w:lineRule="auto"/>
        <w:jc w:val="left"/>
        <w:rPr>
          <w:rFonts w:hint="eastAsia" w:ascii="宋体" w:hAnsi="宋体" w:cs="宋体"/>
          <w:b/>
          <w:bCs/>
          <w:color w:val="auto"/>
          <w:sz w:val="21"/>
          <w:szCs w:val="21"/>
          <w:lang w:val="en-US" w:eastAsia="zh-CN"/>
        </w:rPr>
      </w:pPr>
      <w:bookmarkStart w:id="224" w:name="_Toc36116116"/>
      <w:bookmarkStart w:id="225" w:name="_Toc35701036"/>
      <w:bookmarkStart w:id="226" w:name="_Toc4487"/>
      <w:bookmarkStart w:id="227" w:name="_Toc35701822"/>
      <w:bookmarkStart w:id="228" w:name="_Toc18171"/>
      <w:bookmarkStart w:id="229" w:name="_Toc35700965"/>
      <w:r>
        <w:rPr>
          <w:rFonts w:hint="eastAsia" w:ascii="宋体" w:hAnsi="宋体" w:cs="宋体"/>
          <w:b/>
          <w:bCs/>
          <w:color w:val="auto"/>
          <w:sz w:val="21"/>
          <w:szCs w:val="21"/>
          <w:lang w:val="en-US" w:eastAsia="zh-CN"/>
        </w:rPr>
        <w:t>2.资格审查报告</w:t>
      </w:r>
      <w:bookmarkEnd w:id="224"/>
      <w:bookmarkEnd w:id="225"/>
      <w:bookmarkEnd w:id="226"/>
      <w:bookmarkEnd w:id="227"/>
      <w:bookmarkEnd w:id="228"/>
      <w:bookmarkEnd w:id="229"/>
    </w:p>
    <w:p w14:paraId="2056EC75">
      <w:pPr>
        <w:spacing w:line="360" w:lineRule="auto"/>
        <w:ind w:firstLine="420" w:firstLineChars="200"/>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cs="宋体"/>
          <w:color w:val="auto"/>
          <w:sz w:val="21"/>
          <w:szCs w:val="21"/>
          <w:lang w:val="en-US" w:eastAsia="zh-CN"/>
        </w:rPr>
        <w:t>招标人或者招标代理机构根据资格审查情况出具资格审查报告。</w:t>
      </w:r>
    </w:p>
    <w:p w14:paraId="0517BA6E">
      <w:pPr>
        <w:pStyle w:val="4"/>
        <w:spacing w:line="240" w:lineRule="auto"/>
        <w:jc w:val="center"/>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评标办法（综合评分法）</w:t>
      </w:r>
    </w:p>
    <w:p w14:paraId="403A5F25">
      <w:pPr>
        <w:pStyle w:val="4"/>
        <w:spacing w:line="240" w:lineRule="auto"/>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评标办法前附表</w:t>
      </w:r>
      <w:bookmarkEnd w:id="204"/>
      <w:bookmarkEnd w:id="205"/>
      <w:bookmarkEnd w:id="206"/>
      <w:bookmarkEnd w:id="207"/>
      <w:bookmarkEnd w:id="208"/>
      <w:bookmarkEnd w:id="209"/>
      <w:bookmarkEnd w:id="210"/>
      <w:bookmarkEnd w:id="211"/>
      <w:bookmarkEnd w:id="212"/>
      <w:bookmarkEnd w:id="213"/>
      <w:bookmarkEnd w:id="214"/>
      <w:bookmarkEnd w:id="215"/>
      <w:bookmarkEnd w:id="216"/>
    </w:p>
    <w:tbl>
      <w:tblPr>
        <w:tblStyle w:val="28"/>
        <w:tblpPr w:leftFromText="180" w:rightFromText="180" w:vertAnchor="text" w:horzAnchor="page" w:tblpX="1371" w:tblpY="105"/>
        <w:tblOverlap w:val="never"/>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03"/>
        <w:gridCol w:w="1710"/>
        <w:gridCol w:w="6834"/>
      </w:tblGrid>
      <w:tr w14:paraId="6181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gridSpan w:val="2"/>
            <w:tcBorders>
              <w:top w:val="single" w:color="auto" w:sz="4" w:space="0"/>
              <w:left w:val="single" w:color="auto" w:sz="4" w:space="0"/>
              <w:bottom w:val="single" w:color="auto" w:sz="4" w:space="0"/>
              <w:right w:val="single" w:color="auto" w:sz="4" w:space="0"/>
            </w:tcBorders>
            <w:noWrap/>
            <w:vAlign w:val="center"/>
          </w:tcPr>
          <w:p w14:paraId="49BD59D5">
            <w:pPr>
              <w:spacing w:line="4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1710" w:type="dxa"/>
            <w:tcBorders>
              <w:top w:val="single" w:color="auto" w:sz="4" w:space="0"/>
              <w:left w:val="single" w:color="auto" w:sz="4" w:space="0"/>
              <w:bottom w:val="single" w:color="auto" w:sz="4" w:space="0"/>
              <w:right w:val="single" w:color="auto" w:sz="4" w:space="0"/>
            </w:tcBorders>
            <w:noWrap/>
            <w:vAlign w:val="center"/>
          </w:tcPr>
          <w:p w14:paraId="05FB2E8F">
            <w:pPr>
              <w:spacing w:line="4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 审 内 容</w:t>
            </w:r>
          </w:p>
        </w:tc>
        <w:tc>
          <w:tcPr>
            <w:tcW w:w="6834" w:type="dxa"/>
            <w:tcBorders>
              <w:top w:val="single" w:color="auto" w:sz="4" w:space="0"/>
              <w:left w:val="single" w:color="auto" w:sz="4" w:space="0"/>
              <w:bottom w:val="single" w:color="auto" w:sz="4" w:space="0"/>
              <w:right w:val="single" w:color="auto" w:sz="4" w:space="0"/>
            </w:tcBorders>
            <w:noWrap/>
            <w:vAlign w:val="center"/>
          </w:tcPr>
          <w:p w14:paraId="702BB4CB">
            <w:pPr>
              <w:spacing w:line="4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 审 标 准</w:t>
            </w:r>
          </w:p>
        </w:tc>
      </w:tr>
      <w:tr w14:paraId="19D9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00" w:type="dxa"/>
            <w:vMerge w:val="restart"/>
            <w:noWrap/>
            <w:vAlign w:val="center"/>
          </w:tcPr>
          <w:p w14:paraId="0520229F">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703" w:type="dxa"/>
            <w:vMerge w:val="restart"/>
            <w:noWrap/>
            <w:vAlign w:val="center"/>
          </w:tcPr>
          <w:p w14:paraId="6ECB99A2">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w:t>
            </w:r>
          </w:p>
        </w:tc>
        <w:tc>
          <w:tcPr>
            <w:tcW w:w="1710" w:type="dxa"/>
            <w:noWrap/>
            <w:vAlign w:val="center"/>
          </w:tcPr>
          <w:p w14:paraId="39778B8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834" w:type="dxa"/>
            <w:noWrap/>
            <w:vAlign w:val="center"/>
          </w:tcPr>
          <w:p w14:paraId="7C200182">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.1项规定</w:t>
            </w:r>
          </w:p>
        </w:tc>
      </w:tr>
      <w:tr w14:paraId="44E7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00" w:type="dxa"/>
            <w:vMerge w:val="continue"/>
            <w:noWrap/>
            <w:vAlign w:val="center"/>
          </w:tcPr>
          <w:p w14:paraId="255E90E8">
            <w:pPr>
              <w:spacing w:line="460" w:lineRule="exact"/>
              <w:jc w:val="center"/>
              <w:rPr>
                <w:rFonts w:hint="eastAsia" w:ascii="宋体" w:hAnsi="宋体" w:eastAsia="宋体" w:cs="宋体"/>
                <w:color w:val="auto"/>
                <w:sz w:val="21"/>
                <w:szCs w:val="21"/>
              </w:rPr>
            </w:pPr>
          </w:p>
        </w:tc>
        <w:tc>
          <w:tcPr>
            <w:tcW w:w="703" w:type="dxa"/>
            <w:vMerge w:val="continue"/>
            <w:noWrap/>
            <w:vAlign w:val="center"/>
          </w:tcPr>
          <w:p w14:paraId="7C0F8321">
            <w:pPr>
              <w:spacing w:line="460" w:lineRule="exact"/>
              <w:jc w:val="center"/>
              <w:rPr>
                <w:rFonts w:hint="eastAsia" w:ascii="宋体" w:hAnsi="宋体" w:eastAsia="宋体" w:cs="宋体"/>
                <w:color w:val="auto"/>
                <w:sz w:val="21"/>
                <w:szCs w:val="21"/>
              </w:rPr>
            </w:pPr>
          </w:p>
        </w:tc>
        <w:tc>
          <w:tcPr>
            <w:tcW w:w="1710" w:type="dxa"/>
            <w:noWrap/>
            <w:vAlign w:val="center"/>
          </w:tcPr>
          <w:p w14:paraId="2A3099E1">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834" w:type="dxa"/>
            <w:noWrap/>
            <w:vAlign w:val="center"/>
          </w:tcPr>
          <w:p w14:paraId="5DC7AD18">
            <w:pPr>
              <w:spacing w:line="240" w:lineRule="auto"/>
              <w:jc w:val="left"/>
              <w:rPr>
                <w:rFonts w:hint="eastAsia" w:ascii="宋体" w:hAnsi="宋体" w:eastAsia="宋体" w:cs="宋体"/>
                <w:color w:val="auto"/>
                <w:sz w:val="21"/>
                <w:szCs w:val="21"/>
                <w14:textFill>
                  <w14:gradFill>
                    <w14:gsLst>
                      <w14:gs w14:pos="0">
                        <w14:srgbClr w14:val="FE4444"/>
                      </w14:gs>
                      <w14:gs w14:pos="100000">
                        <w14:srgbClr w14:val="832B2B"/>
                      </w14:gs>
                    </w14:gsLst>
                    <w14:lin w14:ang="0" w14:scaled="0"/>
                  </w14:gradFill>
                </w14:textFill>
              </w:rPr>
            </w:pPr>
            <w:r>
              <w:rPr>
                <w:rFonts w:hint="eastAsia" w:ascii="宋体" w:hAnsi="宋体" w:eastAsia="宋体" w:cs="宋体"/>
                <w:color w:val="auto"/>
                <w:sz w:val="21"/>
                <w:szCs w:val="21"/>
              </w:rPr>
              <w:t>符合第二章《投标人须知》第1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.1项规定</w:t>
            </w:r>
          </w:p>
        </w:tc>
      </w:tr>
      <w:tr w14:paraId="1CB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noWrap/>
            <w:vAlign w:val="center"/>
          </w:tcPr>
          <w:p w14:paraId="085E527C">
            <w:pPr>
              <w:spacing w:line="460" w:lineRule="exact"/>
              <w:jc w:val="center"/>
              <w:rPr>
                <w:rFonts w:hint="eastAsia" w:ascii="宋体" w:hAnsi="宋体" w:eastAsia="宋体" w:cs="宋体"/>
                <w:color w:val="auto"/>
                <w:sz w:val="21"/>
                <w:szCs w:val="21"/>
              </w:rPr>
            </w:pPr>
          </w:p>
        </w:tc>
        <w:tc>
          <w:tcPr>
            <w:tcW w:w="703" w:type="dxa"/>
            <w:vMerge w:val="continue"/>
            <w:noWrap/>
            <w:vAlign w:val="center"/>
          </w:tcPr>
          <w:p w14:paraId="782F96A3">
            <w:pPr>
              <w:spacing w:line="460" w:lineRule="exact"/>
              <w:jc w:val="center"/>
              <w:rPr>
                <w:rFonts w:hint="eastAsia" w:ascii="宋体" w:hAnsi="宋体" w:eastAsia="宋体" w:cs="宋体"/>
                <w:color w:val="auto"/>
                <w:sz w:val="21"/>
                <w:szCs w:val="21"/>
              </w:rPr>
            </w:pPr>
          </w:p>
        </w:tc>
        <w:tc>
          <w:tcPr>
            <w:tcW w:w="1710" w:type="dxa"/>
            <w:noWrap/>
            <w:vAlign w:val="center"/>
          </w:tcPr>
          <w:p w14:paraId="2EA20843">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投标报价表</w:t>
            </w:r>
          </w:p>
        </w:tc>
        <w:tc>
          <w:tcPr>
            <w:tcW w:w="6834" w:type="dxa"/>
            <w:noWrap/>
            <w:vAlign w:val="center"/>
          </w:tcPr>
          <w:p w14:paraId="209D2B98">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符合第四章《投标文件格式》中规定的格式及内容，提供开标一览表及投标分项报价表</w:t>
            </w:r>
          </w:p>
        </w:tc>
      </w:tr>
      <w:tr w14:paraId="28AF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00" w:type="dxa"/>
            <w:vMerge w:val="continue"/>
            <w:noWrap/>
            <w:vAlign w:val="center"/>
          </w:tcPr>
          <w:p w14:paraId="7355410E">
            <w:pPr>
              <w:spacing w:line="460" w:lineRule="exact"/>
              <w:jc w:val="center"/>
              <w:rPr>
                <w:rFonts w:hint="eastAsia" w:ascii="宋体" w:hAnsi="宋体" w:eastAsia="宋体" w:cs="宋体"/>
                <w:color w:val="auto"/>
                <w:sz w:val="21"/>
                <w:szCs w:val="21"/>
              </w:rPr>
            </w:pPr>
          </w:p>
        </w:tc>
        <w:tc>
          <w:tcPr>
            <w:tcW w:w="703" w:type="dxa"/>
            <w:vMerge w:val="continue"/>
            <w:noWrap/>
            <w:vAlign w:val="center"/>
          </w:tcPr>
          <w:p w14:paraId="09BFC195">
            <w:pPr>
              <w:spacing w:line="460" w:lineRule="exact"/>
              <w:jc w:val="center"/>
              <w:rPr>
                <w:rFonts w:hint="eastAsia" w:ascii="宋体" w:hAnsi="宋体" w:eastAsia="宋体" w:cs="宋体"/>
                <w:color w:val="auto"/>
                <w:sz w:val="21"/>
                <w:szCs w:val="21"/>
              </w:rPr>
            </w:pPr>
          </w:p>
        </w:tc>
        <w:tc>
          <w:tcPr>
            <w:tcW w:w="1710" w:type="dxa"/>
            <w:noWrap/>
            <w:vAlign w:val="center"/>
          </w:tcPr>
          <w:p w14:paraId="7363F09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投标函</w:t>
            </w:r>
          </w:p>
        </w:tc>
        <w:tc>
          <w:tcPr>
            <w:tcW w:w="6834" w:type="dxa"/>
            <w:noWrap/>
            <w:vAlign w:val="center"/>
          </w:tcPr>
          <w:p w14:paraId="0CEA50D6">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符合第四章《投标文件格式》中规定的格式及内容</w:t>
            </w:r>
          </w:p>
        </w:tc>
      </w:tr>
      <w:tr w14:paraId="6FC5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noWrap/>
            <w:vAlign w:val="center"/>
          </w:tcPr>
          <w:p w14:paraId="3058281B">
            <w:pPr>
              <w:spacing w:line="460" w:lineRule="exact"/>
              <w:jc w:val="center"/>
              <w:rPr>
                <w:rFonts w:hint="eastAsia" w:ascii="宋体" w:hAnsi="宋体" w:eastAsia="宋体" w:cs="宋体"/>
                <w:color w:val="auto"/>
                <w:sz w:val="21"/>
                <w:szCs w:val="21"/>
              </w:rPr>
            </w:pPr>
          </w:p>
        </w:tc>
        <w:tc>
          <w:tcPr>
            <w:tcW w:w="703" w:type="dxa"/>
            <w:vMerge w:val="continue"/>
            <w:noWrap/>
            <w:vAlign w:val="center"/>
          </w:tcPr>
          <w:p w14:paraId="7436D8B9">
            <w:pPr>
              <w:spacing w:line="460" w:lineRule="exact"/>
              <w:jc w:val="center"/>
              <w:rPr>
                <w:rFonts w:hint="eastAsia" w:ascii="宋体" w:hAnsi="宋体" w:eastAsia="宋体" w:cs="宋体"/>
                <w:color w:val="auto"/>
                <w:sz w:val="21"/>
                <w:szCs w:val="21"/>
              </w:rPr>
            </w:pPr>
          </w:p>
        </w:tc>
        <w:tc>
          <w:tcPr>
            <w:tcW w:w="1710" w:type="dxa"/>
            <w:noWrap/>
            <w:vAlign w:val="center"/>
          </w:tcPr>
          <w:p w14:paraId="4BB5561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6834" w:type="dxa"/>
            <w:noWrap/>
            <w:vAlign w:val="center"/>
          </w:tcPr>
          <w:p w14:paraId="6322EFF4">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未超过</w:t>
            </w:r>
            <w:r>
              <w:rPr>
                <w:rFonts w:hint="eastAsia" w:ascii="宋体" w:hAnsi="宋体" w:eastAsia="宋体" w:cs="宋体"/>
                <w:color w:val="auto"/>
                <w:sz w:val="21"/>
                <w:szCs w:val="21"/>
                <w:lang w:val="en-US" w:eastAsia="zh-CN"/>
              </w:rPr>
              <w:t>预算金额以及</w:t>
            </w:r>
            <w:r>
              <w:rPr>
                <w:rFonts w:hint="eastAsia" w:ascii="宋体" w:hAnsi="宋体" w:eastAsia="宋体" w:cs="宋体"/>
                <w:color w:val="auto"/>
                <w:sz w:val="21"/>
                <w:szCs w:val="21"/>
              </w:rPr>
              <w:t>最高限价，未出现缺项、漏项，对所投标段内所有内容作出完整唯一的投标报价</w:t>
            </w:r>
          </w:p>
        </w:tc>
      </w:tr>
      <w:tr w14:paraId="1A43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00" w:type="dxa"/>
            <w:vMerge w:val="continue"/>
            <w:noWrap/>
            <w:vAlign w:val="center"/>
          </w:tcPr>
          <w:p w14:paraId="460D551C">
            <w:pPr>
              <w:spacing w:line="460" w:lineRule="exact"/>
              <w:jc w:val="center"/>
              <w:rPr>
                <w:rFonts w:hint="eastAsia" w:ascii="宋体" w:hAnsi="宋体" w:eastAsia="宋体" w:cs="宋体"/>
                <w:color w:val="auto"/>
                <w:sz w:val="21"/>
                <w:szCs w:val="21"/>
              </w:rPr>
            </w:pPr>
          </w:p>
        </w:tc>
        <w:tc>
          <w:tcPr>
            <w:tcW w:w="703" w:type="dxa"/>
            <w:vMerge w:val="continue"/>
            <w:noWrap/>
            <w:vAlign w:val="center"/>
          </w:tcPr>
          <w:p w14:paraId="7D01F5D3">
            <w:pPr>
              <w:spacing w:line="460" w:lineRule="exact"/>
              <w:jc w:val="center"/>
              <w:rPr>
                <w:rFonts w:hint="eastAsia" w:ascii="宋体" w:hAnsi="宋体" w:eastAsia="宋体" w:cs="宋体"/>
                <w:color w:val="auto"/>
                <w:sz w:val="21"/>
                <w:szCs w:val="21"/>
              </w:rPr>
            </w:pPr>
          </w:p>
        </w:tc>
        <w:tc>
          <w:tcPr>
            <w:tcW w:w="1710" w:type="dxa"/>
            <w:noWrap/>
            <w:vAlign w:val="center"/>
          </w:tcPr>
          <w:p w14:paraId="131D6A4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6834" w:type="dxa"/>
            <w:noWrap/>
            <w:vAlign w:val="center"/>
          </w:tcPr>
          <w:p w14:paraId="6B4F217A">
            <w:pPr>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符合第四章《投标文件格式》中规定的格式及内容</w:t>
            </w:r>
          </w:p>
        </w:tc>
      </w:tr>
      <w:tr w14:paraId="32E0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noWrap/>
            <w:vAlign w:val="center"/>
          </w:tcPr>
          <w:p w14:paraId="2640D536">
            <w:pPr>
              <w:spacing w:line="460" w:lineRule="exact"/>
              <w:rPr>
                <w:rFonts w:hint="eastAsia" w:ascii="宋体" w:hAnsi="宋体" w:eastAsia="宋体" w:cs="宋体"/>
                <w:color w:val="auto"/>
                <w:sz w:val="21"/>
                <w:szCs w:val="21"/>
              </w:rPr>
            </w:pPr>
          </w:p>
        </w:tc>
        <w:tc>
          <w:tcPr>
            <w:tcW w:w="703" w:type="dxa"/>
            <w:vMerge w:val="continue"/>
            <w:noWrap/>
            <w:vAlign w:val="center"/>
          </w:tcPr>
          <w:p w14:paraId="6604162A">
            <w:pPr>
              <w:spacing w:line="460" w:lineRule="exact"/>
              <w:rPr>
                <w:rFonts w:hint="eastAsia" w:ascii="宋体" w:hAnsi="宋体" w:eastAsia="宋体" w:cs="宋体"/>
                <w:color w:val="auto"/>
                <w:sz w:val="21"/>
                <w:szCs w:val="21"/>
              </w:rPr>
            </w:pPr>
          </w:p>
        </w:tc>
        <w:tc>
          <w:tcPr>
            <w:tcW w:w="1710" w:type="dxa"/>
            <w:noWrap/>
            <w:vAlign w:val="center"/>
          </w:tcPr>
          <w:p w14:paraId="040707F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法定代表人身份证明书</w:t>
            </w:r>
          </w:p>
        </w:tc>
        <w:tc>
          <w:tcPr>
            <w:tcW w:w="6834" w:type="dxa"/>
            <w:noWrap/>
            <w:vAlign w:val="center"/>
          </w:tcPr>
          <w:p w14:paraId="616AE9E9">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符合第四章《投标文件格式》中规定的格式及内容</w:t>
            </w:r>
          </w:p>
        </w:tc>
      </w:tr>
      <w:tr w14:paraId="66C5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noWrap/>
            <w:vAlign w:val="center"/>
          </w:tcPr>
          <w:p w14:paraId="6682E9EF">
            <w:pPr>
              <w:spacing w:line="460" w:lineRule="exact"/>
              <w:rPr>
                <w:rFonts w:hint="eastAsia" w:ascii="宋体" w:hAnsi="宋体" w:eastAsia="宋体" w:cs="宋体"/>
                <w:color w:val="auto"/>
                <w:sz w:val="21"/>
                <w:szCs w:val="21"/>
              </w:rPr>
            </w:pPr>
          </w:p>
        </w:tc>
        <w:tc>
          <w:tcPr>
            <w:tcW w:w="703" w:type="dxa"/>
            <w:vMerge w:val="continue"/>
            <w:noWrap/>
            <w:vAlign w:val="center"/>
          </w:tcPr>
          <w:p w14:paraId="03D2C12C">
            <w:pPr>
              <w:spacing w:line="460" w:lineRule="exact"/>
              <w:rPr>
                <w:rFonts w:hint="eastAsia" w:ascii="宋体" w:hAnsi="宋体" w:eastAsia="宋体" w:cs="宋体"/>
                <w:color w:val="auto"/>
                <w:sz w:val="21"/>
                <w:szCs w:val="21"/>
              </w:rPr>
            </w:pPr>
          </w:p>
        </w:tc>
        <w:tc>
          <w:tcPr>
            <w:tcW w:w="1710" w:type="dxa"/>
            <w:noWrap/>
            <w:vAlign w:val="center"/>
          </w:tcPr>
          <w:p w14:paraId="56391FD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法定代表人授权委托书</w:t>
            </w:r>
          </w:p>
        </w:tc>
        <w:tc>
          <w:tcPr>
            <w:tcW w:w="6834" w:type="dxa"/>
            <w:noWrap/>
            <w:vAlign w:val="center"/>
          </w:tcPr>
          <w:p w14:paraId="00302AD0">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符合第四章《投标文件格式》中规定的格式及内容</w:t>
            </w:r>
          </w:p>
        </w:tc>
      </w:tr>
      <w:tr w14:paraId="35BC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noWrap/>
            <w:vAlign w:val="center"/>
          </w:tcPr>
          <w:p w14:paraId="2B74AF2D">
            <w:pPr>
              <w:spacing w:line="460" w:lineRule="exact"/>
              <w:rPr>
                <w:rFonts w:hint="eastAsia" w:ascii="宋体" w:hAnsi="宋体" w:eastAsia="宋体" w:cs="宋体"/>
                <w:color w:val="auto"/>
                <w:sz w:val="21"/>
                <w:szCs w:val="21"/>
              </w:rPr>
            </w:pPr>
          </w:p>
        </w:tc>
        <w:tc>
          <w:tcPr>
            <w:tcW w:w="703" w:type="dxa"/>
            <w:vMerge w:val="continue"/>
            <w:noWrap/>
            <w:vAlign w:val="center"/>
          </w:tcPr>
          <w:p w14:paraId="1F49E0B2">
            <w:pPr>
              <w:spacing w:line="460" w:lineRule="exact"/>
              <w:rPr>
                <w:rFonts w:hint="eastAsia" w:ascii="宋体" w:hAnsi="宋体" w:eastAsia="宋体" w:cs="宋体"/>
                <w:color w:val="auto"/>
                <w:sz w:val="21"/>
                <w:szCs w:val="21"/>
              </w:rPr>
            </w:pPr>
          </w:p>
        </w:tc>
        <w:tc>
          <w:tcPr>
            <w:tcW w:w="1710" w:type="dxa"/>
            <w:noWrap/>
            <w:vAlign w:val="center"/>
          </w:tcPr>
          <w:p w14:paraId="2B3069E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投标人具备参加政府采购活动条件承诺书</w:t>
            </w:r>
          </w:p>
        </w:tc>
        <w:tc>
          <w:tcPr>
            <w:tcW w:w="6834" w:type="dxa"/>
            <w:noWrap/>
            <w:vAlign w:val="center"/>
          </w:tcPr>
          <w:p w14:paraId="6D627F60">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符合《政府采购法》第二十二条规定</w:t>
            </w:r>
          </w:p>
        </w:tc>
      </w:tr>
      <w:tr w14:paraId="2DA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0" w:type="dxa"/>
            <w:vMerge w:val="continue"/>
            <w:noWrap/>
            <w:vAlign w:val="center"/>
          </w:tcPr>
          <w:p w14:paraId="77FDB079">
            <w:pPr>
              <w:spacing w:line="460" w:lineRule="exact"/>
              <w:rPr>
                <w:rFonts w:hint="eastAsia" w:ascii="宋体" w:hAnsi="宋体" w:cs="宋体"/>
                <w:color w:val="auto"/>
                <w:szCs w:val="21"/>
              </w:rPr>
            </w:pPr>
          </w:p>
        </w:tc>
        <w:tc>
          <w:tcPr>
            <w:tcW w:w="703" w:type="dxa"/>
            <w:vMerge w:val="continue"/>
            <w:noWrap/>
            <w:vAlign w:val="center"/>
          </w:tcPr>
          <w:p w14:paraId="65A08CB2">
            <w:pPr>
              <w:spacing w:line="460" w:lineRule="exact"/>
              <w:rPr>
                <w:rFonts w:hint="eastAsia" w:ascii="宋体" w:hAnsi="宋体" w:cs="宋体"/>
                <w:color w:val="auto"/>
                <w:szCs w:val="21"/>
              </w:rPr>
            </w:pPr>
          </w:p>
        </w:tc>
        <w:tc>
          <w:tcPr>
            <w:tcW w:w="1710" w:type="dxa"/>
            <w:noWrap/>
            <w:vAlign w:val="center"/>
          </w:tcPr>
          <w:p w14:paraId="0BF6F46C">
            <w:pPr>
              <w:spacing w:line="240" w:lineRule="auto"/>
              <w:jc w:val="left"/>
              <w:rPr>
                <w:rFonts w:hint="eastAsia" w:ascii="宋体" w:hAnsi="宋体" w:cs="宋体"/>
                <w:color w:val="auto"/>
                <w:sz w:val="21"/>
                <w:szCs w:val="21"/>
              </w:rPr>
            </w:pPr>
            <w:r>
              <w:rPr>
                <w:rFonts w:hint="eastAsia" w:ascii="宋体" w:hAnsi="宋体" w:cs="宋体"/>
                <w:color w:val="auto"/>
                <w:sz w:val="21"/>
                <w:szCs w:val="21"/>
              </w:rPr>
              <w:t>其它实质性要求</w:t>
            </w:r>
          </w:p>
        </w:tc>
        <w:tc>
          <w:tcPr>
            <w:tcW w:w="6834" w:type="dxa"/>
            <w:noWrap/>
            <w:vAlign w:val="center"/>
          </w:tcPr>
          <w:p w14:paraId="188F8EB0">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投标文件未出现其他不满足招标文件条款内容且未出现招标文件规定的其他投标无效情形。</w:t>
            </w:r>
          </w:p>
        </w:tc>
      </w:tr>
    </w:tbl>
    <w:p w14:paraId="7544581B">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31086227">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0029A3C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74A36EDD">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5E66D90D">
      <w:pPr>
        <w:pStyle w:val="16"/>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3A4CE5F6">
      <w:pPr>
        <w:pStyle w:val="16"/>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14:paraId="665C2578">
      <w:pPr>
        <w:spacing w:line="360" w:lineRule="auto"/>
        <w:rPr>
          <w:rFonts w:hint="eastAsia" w:ascii="宋体" w:hAnsi="宋体" w:cs="宋体"/>
          <w:b/>
          <w:bCs/>
          <w:color w:val="000000" w:themeColor="text1"/>
          <w:kern w:val="2"/>
          <w:sz w:val="28"/>
          <w:szCs w:val="28"/>
          <w:lang w:val="en-US" w:eastAsia="zh-CN" w:bidi="ar-SA"/>
          <w14:textFill>
            <w14:solidFill>
              <w14:schemeClr w14:val="tx1"/>
            </w14:solidFill>
          </w14:textFill>
        </w:rPr>
      </w:pPr>
    </w:p>
    <w:p w14:paraId="6BC27E27">
      <w:pPr>
        <w:spacing w:line="360" w:lineRule="auto"/>
        <w:rPr>
          <w:rFonts w:hint="eastAsia" w:ascii="宋体" w:hAnsi="宋体" w:cs="宋体"/>
          <w:b/>
          <w:bCs/>
          <w:color w:val="000000" w:themeColor="text1"/>
          <w:kern w:val="2"/>
          <w:sz w:val="28"/>
          <w:szCs w:val="28"/>
          <w:lang w:val="en-US" w:eastAsia="zh-CN" w:bidi="ar-SA"/>
          <w14:textFill>
            <w14:solidFill>
              <w14:schemeClr w14:val="tx1"/>
            </w14:solidFill>
          </w14:textFill>
        </w:rPr>
      </w:pPr>
    </w:p>
    <w:p w14:paraId="31C634E2">
      <w:pPr>
        <w:spacing w:line="360" w:lineRule="auto"/>
        <w:rPr>
          <w:rFonts w:hint="eastAsia" w:ascii="宋体" w:hAnsi="宋体" w:cs="宋体"/>
          <w:b/>
          <w:bCs/>
          <w:color w:val="000000" w:themeColor="text1"/>
          <w:kern w:val="2"/>
          <w:sz w:val="28"/>
          <w:szCs w:val="28"/>
          <w:lang w:val="en-US" w:eastAsia="zh-CN" w:bidi="ar-SA"/>
          <w14:textFill>
            <w14:solidFill>
              <w14:schemeClr w14:val="tx1"/>
            </w14:solidFill>
          </w14:textFill>
        </w:rPr>
      </w:pPr>
    </w:p>
    <w:p w14:paraId="128C033D">
      <w:pPr>
        <w:spacing w:line="360" w:lineRule="auto"/>
        <w:rPr>
          <w:rFonts w:hint="eastAsia" w:ascii="宋体" w:hAnsi="宋体" w:cs="宋体"/>
          <w:b/>
          <w:bCs/>
          <w:color w:val="000000" w:themeColor="text1"/>
          <w:kern w:val="2"/>
          <w:sz w:val="28"/>
          <w:szCs w:val="28"/>
          <w:lang w:val="en-US" w:eastAsia="zh-CN" w:bidi="ar-SA"/>
          <w14:textFill>
            <w14:solidFill>
              <w14:schemeClr w14:val="tx1"/>
            </w14:solidFill>
          </w14:textFill>
        </w:rPr>
      </w:pPr>
    </w:p>
    <w:p w14:paraId="3422530C">
      <w:pPr>
        <w:spacing w:line="360" w:lineRule="auto"/>
        <w:rPr>
          <w:rFonts w:hint="eastAsia" w:ascii="宋体" w:hAnsi="宋体" w:cs="宋体"/>
          <w:b/>
          <w:bCs/>
          <w:color w:val="000000" w:themeColor="text1"/>
          <w:kern w:val="2"/>
          <w:sz w:val="28"/>
          <w:szCs w:val="28"/>
          <w:lang w:val="en-US" w:eastAsia="zh-CN" w:bidi="ar-SA"/>
          <w14:textFill>
            <w14:solidFill>
              <w14:schemeClr w14:val="tx1"/>
            </w14:solidFill>
          </w14:textFill>
        </w:rPr>
      </w:pPr>
    </w:p>
    <w:p w14:paraId="6E5E24D4">
      <w:pPr>
        <w:spacing w:line="360" w:lineRule="auto"/>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cs="宋体"/>
          <w:b/>
          <w:bCs/>
          <w:color w:val="000000" w:themeColor="text1"/>
          <w:kern w:val="2"/>
          <w:sz w:val="28"/>
          <w:szCs w:val="28"/>
          <w:lang w:val="en-US" w:eastAsia="zh-CN" w:bidi="ar-SA"/>
          <w14:textFill>
            <w14:solidFill>
              <w14:schemeClr w14:val="tx1"/>
            </w14:solidFill>
          </w14:textFill>
        </w:rPr>
        <w:t>详细评审</w:t>
      </w:r>
    </w:p>
    <w:tbl>
      <w:tblPr>
        <w:tblStyle w:val="28"/>
        <w:tblpPr w:leftFromText="180" w:rightFromText="180" w:vertAnchor="text" w:horzAnchor="page" w:tblpX="1371" w:tblpY="105"/>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33"/>
        <w:gridCol w:w="1505"/>
        <w:gridCol w:w="6482"/>
      </w:tblGrid>
      <w:tr w14:paraId="0090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14" w:type="dxa"/>
            <w:vMerge w:val="restart"/>
            <w:noWrap/>
            <w:vAlign w:val="center"/>
          </w:tcPr>
          <w:p w14:paraId="28348562">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033" w:type="dxa"/>
            <w:vMerge w:val="restart"/>
            <w:noWrap/>
            <w:vAlign w:val="center"/>
          </w:tcPr>
          <w:p w14:paraId="7577F335">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评标方法和标准</w:t>
            </w:r>
          </w:p>
        </w:tc>
        <w:tc>
          <w:tcPr>
            <w:tcW w:w="1505" w:type="dxa"/>
            <w:noWrap/>
            <w:vAlign w:val="center"/>
          </w:tcPr>
          <w:p w14:paraId="0632EEDE">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1）评标总得分计算公式</w:t>
            </w:r>
          </w:p>
        </w:tc>
        <w:tc>
          <w:tcPr>
            <w:tcW w:w="6482" w:type="dxa"/>
            <w:noWrap/>
            <w:vAlign w:val="center"/>
          </w:tcPr>
          <w:p w14:paraId="08BE0344">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投标人的评标总得分＝F1＋F2＋F3</w:t>
            </w:r>
          </w:p>
          <w:p w14:paraId="4B9DA218">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其中：</w:t>
            </w:r>
          </w:p>
          <w:p w14:paraId="7AA658AC">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F1、F2、F3分别为投标报价、技术部分、商务部分3项评分因素的汇总得分；</w:t>
            </w:r>
          </w:p>
        </w:tc>
      </w:tr>
      <w:tr w14:paraId="5E1F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14" w:type="dxa"/>
            <w:vMerge w:val="continue"/>
            <w:noWrap/>
            <w:vAlign w:val="center"/>
          </w:tcPr>
          <w:p w14:paraId="7912D6AD">
            <w:pPr>
              <w:spacing w:line="460" w:lineRule="exact"/>
              <w:rPr>
                <w:rFonts w:hint="eastAsia" w:ascii="宋体" w:hAnsi="宋体" w:eastAsia="宋体" w:cs="宋体"/>
                <w:color w:val="auto"/>
                <w:sz w:val="21"/>
                <w:szCs w:val="21"/>
              </w:rPr>
            </w:pPr>
          </w:p>
        </w:tc>
        <w:tc>
          <w:tcPr>
            <w:tcW w:w="1033" w:type="dxa"/>
            <w:vMerge w:val="continue"/>
            <w:noWrap/>
            <w:vAlign w:val="center"/>
          </w:tcPr>
          <w:p w14:paraId="4375D946">
            <w:pPr>
              <w:spacing w:line="460" w:lineRule="exact"/>
              <w:jc w:val="center"/>
              <w:rPr>
                <w:rFonts w:hint="eastAsia" w:ascii="宋体" w:hAnsi="宋体" w:eastAsia="宋体" w:cs="宋体"/>
                <w:color w:val="auto"/>
                <w:sz w:val="21"/>
                <w:szCs w:val="21"/>
              </w:rPr>
            </w:pPr>
          </w:p>
        </w:tc>
        <w:tc>
          <w:tcPr>
            <w:tcW w:w="1505" w:type="dxa"/>
            <w:noWrap/>
            <w:vAlign w:val="center"/>
          </w:tcPr>
          <w:p w14:paraId="34FECC3F">
            <w:pPr>
              <w:spacing w:line="4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2）评分因素权重</w:t>
            </w:r>
          </w:p>
        </w:tc>
        <w:tc>
          <w:tcPr>
            <w:tcW w:w="6482" w:type="dxa"/>
            <w:noWrap/>
            <w:vAlign w:val="center"/>
          </w:tcPr>
          <w:p w14:paraId="359772DB">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投标报价F</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3125A47E">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技术部分F2：</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p w14:paraId="1A12639D">
            <w:pPr>
              <w:spacing w:line="46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商务部分F3：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6D5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14" w:type="dxa"/>
            <w:noWrap/>
            <w:vAlign w:val="center"/>
          </w:tcPr>
          <w:p w14:paraId="3877FD45">
            <w:pPr>
              <w:spacing w:line="4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2.2.1</w:t>
            </w:r>
          </w:p>
        </w:tc>
        <w:tc>
          <w:tcPr>
            <w:tcW w:w="1033" w:type="dxa"/>
            <w:noWrap/>
            <w:vAlign w:val="center"/>
          </w:tcPr>
          <w:p w14:paraId="1D9657E0">
            <w:pPr>
              <w:spacing w:line="46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F1</w:t>
            </w: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rPr>
              <w:t>（满分</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505" w:type="dxa"/>
            <w:noWrap/>
            <w:vAlign w:val="center"/>
          </w:tcPr>
          <w:p w14:paraId="587C6E19">
            <w:pPr>
              <w:spacing w:line="460" w:lineRule="exact"/>
              <w:jc w:val="center"/>
              <w:rPr>
                <w:rFonts w:hint="eastAsia" w:ascii="宋体" w:hAnsi="宋体" w:cs="宋体"/>
                <w:color w:val="auto"/>
                <w:sz w:val="21"/>
                <w:szCs w:val="21"/>
                <w:lang w:eastAsia="zh-CN"/>
              </w:rPr>
            </w:pPr>
            <w:r>
              <w:rPr>
                <w:rFonts w:hint="eastAsia" w:ascii="宋体" w:hAnsi="宋体" w:eastAsia="宋体" w:cs="宋体"/>
                <w:color w:val="auto"/>
                <w:sz w:val="21"/>
                <w:szCs w:val="21"/>
              </w:rPr>
              <w:t>投标报价得分</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30分</w:t>
            </w:r>
            <w:r>
              <w:rPr>
                <w:rFonts w:hint="eastAsia" w:ascii="宋体" w:hAnsi="宋体" w:cs="宋体"/>
                <w:color w:val="auto"/>
                <w:sz w:val="21"/>
                <w:szCs w:val="21"/>
                <w:lang w:eastAsia="zh-CN"/>
              </w:rPr>
              <w:t>）</w:t>
            </w:r>
          </w:p>
          <w:p w14:paraId="7AC398C1">
            <w:pPr>
              <w:pStyle w:val="9"/>
              <w:rPr>
                <w:rFonts w:hint="eastAsia"/>
                <w:lang w:eastAsia="zh-CN"/>
              </w:rPr>
            </w:pPr>
          </w:p>
        </w:tc>
        <w:tc>
          <w:tcPr>
            <w:tcW w:w="6482" w:type="dxa"/>
            <w:noWrap/>
            <w:vAlign w:val="center"/>
          </w:tcPr>
          <w:p w14:paraId="72F674A0">
            <w:pPr>
              <w:adjustRightInd w:val="0"/>
              <w:spacing w:line="460" w:lineRule="exact"/>
              <w:rPr>
                <w:rFonts w:hint="default" w:ascii="宋体" w:hAnsi="宋体" w:eastAsia="宋体" w:cs="宋体"/>
                <w:sz w:val="21"/>
                <w:szCs w:val="21"/>
                <w:lang w:val="en-US" w:eastAsia="zh-CN"/>
              </w:rPr>
            </w:pPr>
            <w:r>
              <w:rPr>
                <w:rFonts w:hint="eastAsia" w:ascii="宋体" w:hAnsi="宋体" w:eastAsia="宋体" w:cs="宋体"/>
                <w:sz w:val="21"/>
                <w:szCs w:val="21"/>
              </w:rPr>
              <w:t>经评委会一致认定满足招标文件要求且投标价格最低</w:t>
            </w:r>
            <w:r>
              <w:rPr>
                <w:rFonts w:hint="eastAsia" w:ascii="宋体" w:hAnsi="宋体" w:cs="宋体"/>
                <w:color w:val="FF0000"/>
                <w:sz w:val="21"/>
                <w:szCs w:val="21"/>
                <w:lang w:eastAsia="zh-CN"/>
              </w:rPr>
              <w:t>（非异常低价，如异常低价的评标委员会按投标人须知前附表审查）</w:t>
            </w:r>
            <w:r>
              <w:rPr>
                <w:rFonts w:hint="eastAsia" w:ascii="宋体" w:hAnsi="宋体" w:eastAsia="宋体" w:cs="宋体"/>
                <w:sz w:val="21"/>
                <w:szCs w:val="21"/>
              </w:rPr>
              <w:t>的投标报价为评标基准价，其价格得分计满分。其他投标人的价格得分统一按公式计算：投标报价得分=（评标基准价</w:t>
            </w:r>
            <w:r>
              <w:rPr>
                <w:rFonts w:hint="eastAsia" w:ascii="宋体" w:hAnsi="宋体" w:cs="宋体"/>
                <w:sz w:val="21"/>
                <w:szCs w:val="21"/>
                <w:lang w:val="en-US" w:eastAsia="zh-CN"/>
              </w:rPr>
              <w:t>/</w:t>
            </w:r>
            <w:r>
              <w:rPr>
                <w:rFonts w:hint="eastAsia" w:ascii="宋体" w:hAnsi="宋体" w:eastAsia="宋体" w:cs="宋体"/>
                <w:sz w:val="21"/>
                <w:szCs w:val="21"/>
              </w:rPr>
              <w:t>投标报价）</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30</w:t>
            </w:r>
          </w:p>
          <w:p w14:paraId="30FB348E">
            <w:pPr>
              <w:spacing w:line="460" w:lineRule="exact"/>
              <w:rPr>
                <w:rFonts w:hint="eastAsia" w:ascii="宋体" w:hAnsi="宋体" w:eastAsia="宋体" w:cs="宋体"/>
                <w:sz w:val="21"/>
                <w:szCs w:val="21"/>
              </w:rPr>
            </w:pPr>
            <w:r>
              <w:rPr>
                <w:rFonts w:hint="eastAsia" w:ascii="宋体" w:hAnsi="宋体" w:eastAsia="宋体" w:cs="宋体"/>
                <w:sz w:val="21"/>
                <w:szCs w:val="21"/>
              </w:rPr>
              <w:t>注：</w:t>
            </w:r>
          </w:p>
          <w:p w14:paraId="74B03027">
            <w:pPr>
              <w:spacing w:line="460" w:lineRule="exact"/>
              <w:rPr>
                <w:rFonts w:hint="eastAsia" w:ascii="宋体" w:hAnsi="宋体" w:eastAsia="宋体" w:cs="宋体"/>
                <w:sz w:val="18"/>
                <w:szCs w:val="18"/>
              </w:rPr>
            </w:pPr>
            <w:r>
              <w:rPr>
                <w:rFonts w:hint="eastAsia" w:ascii="宋体" w:hAnsi="宋体" w:eastAsia="宋体" w:cs="宋体"/>
                <w:sz w:val="21"/>
                <w:szCs w:val="21"/>
              </w:rPr>
              <w:t>（1）根据《工业和信息化部、国家统计局、国家发展和改革委员会、财政部关于印发中小企业划型标准规定的通知》（工信部联企业[2011]300号）规定的划分标准，对于符合《政府采购促进中小企业发展管理办法》规定的小微企业报价给予10%的扣除，用扣除后价格作为评标价参加评审。</w:t>
            </w:r>
            <w:r>
              <w:rPr>
                <w:rFonts w:hint="eastAsia" w:ascii="宋体" w:hAnsi="宋体" w:eastAsia="宋体" w:cs="宋体"/>
                <w:sz w:val="18"/>
                <w:szCs w:val="18"/>
              </w:rPr>
              <w:t>投标人须按项目性质填写“中小企业声明函”，否则不考虑价格扣除。</w:t>
            </w:r>
          </w:p>
          <w:p w14:paraId="585462A2">
            <w:pPr>
              <w:spacing w:line="460" w:lineRule="exact"/>
              <w:rPr>
                <w:rFonts w:hint="eastAsia" w:ascii="宋体" w:hAnsi="宋体" w:eastAsia="宋体" w:cs="宋体"/>
                <w:sz w:val="21"/>
                <w:szCs w:val="21"/>
              </w:rPr>
            </w:pPr>
            <w:r>
              <w:rPr>
                <w:rFonts w:hint="eastAsia" w:ascii="宋体" w:hAnsi="宋体" w:eastAsia="宋体" w:cs="宋体"/>
                <w:sz w:val="21"/>
                <w:szCs w:val="21"/>
              </w:rPr>
              <w:t>（2）监狱企业投标视同小型、微型企业，按招标文件规定提交“监狱企业证明文件”且提供由省级以上监狱管理局、戒毒管理局（含新疆生产建设兵团）出具的属于监狱企业的证明文件，否则不考虑价格扣除。</w:t>
            </w:r>
          </w:p>
          <w:p w14:paraId="303A660B">
            <w:pPr>
              <w:pStyle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（3）残疾人福利性单位投标视同小型、微型企业，须填写招标文件规定的“残疾人福利性单位声明函”，否则不考虑价格扣除。</w:t>
            </w:r>
          </w:p>
          <w:p w14:paraId="126C3A47">
            <w:pPr>
              <w:spacing w:line="46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（4）节能产品、环境标志产品按《财政部 发展改革委 生态环境部市场监管总局关于调整优化节能产品、环境标志产品政府采购执行机制的通知》(财库〔2019〕9号)，若报价产品为国家确定的认证机构出具的</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处于有效期之内的节能产品、环境标志产品，且提供有效证明材料的</w:t>
            </w:r>
            <w:r>
              <w:rPr>
                <w:rFonts w:hint="eastAsia" w:ascii="宋体" w:hAnsi="宋体" w:eastAsia="宋体" w:cs="宋体"/>
                <w:sz w:val="21"/>
                <w:szCs w:val="21"/>
              </w:rPr>
              <w:t>报价给予</w:t>
            </w:r>
            <w:r>
              <w:rPr>
                <w:rFonts w:hint="eastAsia" w:ascii="宋体" w:hAnsi="宋体" w:eastAsia="宋体" w:cs="宋体"/>
                <w:sz w:val="21"/>
                <w:szCs w:val="21"/>
                <w:lang w:val="en-US" w:eastAsia="zh-CN"/>
              </w:rPr>
              <w:t>6</w:t>
            </w:r>
            <w:r>
              <w:rPr>
                <w:rFonts w:hint="eastAsia" w:ascii="宋体" w:hAnsi="宋体" w:eastAsia="宋体" w:cs="宋体"/>
                <w:sz w:val="21"/>
                <w:szCs w:val="21"/>
              </w:rPr>
              <w:t>%的扣除，用扣除后价格作为评标价参加评审。投标人须按</w:t>
            </w:r>
            <w:r>
              <w:rPr>
                <w:rFonts w:hint="eastAsia" w:ascii="宋体" w:hAnsi="宋体" w:cs="宋体"/>
                <w:sz w:val="21"/>
                <w:szCs w:val="21"/>
                <w:lang w:eastAsia="zh-CN"/>
              </w:rPr>
              <w:t>招标文件要求提供相关证明材料</w:t>
            </w:r>
            <w:r>
              <w:rPr>
                <w:rFonts w:hint="eastAsia" w:ascii="宋体" w:hAnsi="宋体" w:eastAsia="宋体" w:cs="宋体"/>
                <w:sz w:val="21"/>
                <w:szCs w:val="21"/>
              </w:rPr>
              <w:t>，否则不考虑价格扣除。</w:t>
            </w:r>
          </w:p>
          <w:p w14:paraId="1A92D1D9">
            <w:pPr>
              <w:pStyle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（5）投标人仅能获得一种政策的价格扣除，不重复享受政策。</w:t>
            </w:r>
          </w:p>
          <w:p w14:paraId="0BF5594F">
            <w:pPr>
              <w:pStyle w:val="9"/>
              <w:rPr>
                <w:rFonts w:hint="eastAsia" w:ascii="宋体" w:hAnsi="宋体" w:eastAsia="宋体" w:cs="宋体"/>
                <w:sz w:val="21"/>
                <w:szCs w:val="21"/>
                <w:lang w:eastAsia="zh-CN"/>
              </w:rPr>
            </w:pPr>
            <w:r>
              <w:rPr>
                <w:rFonts w:hint="eastAsia" w:ascii="宋体" w:hAnsi="宋体" w:eastAsia="宋体" w:cs="宋体"/>
                <w:color w:val="auto"/>
                <w:kern w:val="2"/>
                <w:sz w:val="21"/>
                <w:szCs w:val="21"/>
                <w:lang w:val="en-US" w:eastAsia="zh-CN" w:bidi="ar-SA"/>
              </w:rPr>
              <w:t>（6）因落实政府采购政策进行价格调整的，以调整后的价格计算评标基准价和投标报价得分。</w:t>
            </w:r>
          </w:p>
        </w:tc>
      </w:tr>
      <w:tr w14:paraId="16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vMerge w:val="restart"/>
            <w:noWrap/>
            <w:vAlign w:val="center"/>
          </w:tcPr>
          <w:p w14:paraId="739F3220">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2847E295">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2AC4BCF2">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18EF632A">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6D062E93">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7CD43F4F">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7EEA5B0C">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34F1B4A3">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5897586D">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3D49AB01">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654301EE">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7E56E405">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7DB5D2C5">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56720296">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4BBDA152">
            <w:pPr>
              <w:spacing w:line="360" w:lineRule="auto"/>
              <w:jc w:val="both"/>
              <w:rPr>
                <w:rFonts w:hint="default"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2.2.2</w:t>
            </w:r>
          </w:p>
        </w:tc>
        <w:tc>
          <w:tcPr>
            <w:tcW w:w="1033" w:type="dxa"/>
            <w:vMerge w:val="restart"/>
            <w:noWrap/>
            <w:vAlign w:val="center"/>
          </w:tcPr>
          <w:p w14:paraId="1F7640BF">
            <w:pPr>
              <w:spacing w:line="360" w:lineRule="auto"/>
              <w:jc w:val="center"/>
              <w:rPr>
                <w:rFonts w:hint="eastAsia" w:ascii="宋体" w:hAnsi="宋体" w:cs="宋体"/>
                <w:b w:val="0"/>
                <w:bCs/>
                <w:color w:val="auto"/>
                <w:sz w:val="21"/>
                <w:szCs w:val="21"/>
                <w:highlight w:val="none"/>
                <w:lang w:eastAsia="zh-CN"/>
              </w:rPr>
            </w:pPr>
          </w:p>
          <w:p w14:paraId="633903FD">
            <w:pPr>
              <w:spacing w:line="360" w:lineRule="auto"/>
              <w:jc w:val="center"/>
              <w:rPr>
                <w:rFonts w:hint="eastAsia" w:ascii="宋体" w:hAnsi="宋体" w:cs="宋体"/>
                <w:b w:val="0"/>
                <w:bCs/>
                <w:color w:val="auto"/>
                <w:sz w:val="21"/>
                <w:szCs w:val="21"/>
                <w:highlight w:val="none"/>
                <w:lang w:eastAsia="zh-CN"/>
              </w:rPr>
            </w:pPr>
          </w:p>
          <w:p w14:paraId="66F2EB85">
            <w:pPr>
              <w:spacing w:line="360" w:lineRule="auto"/>
              <w:jc w:val="center"/>
              <w:rPr>
                <w:rFonts w:hint="eastAsia" w:ascii="宋体" w:hAnsi="宋体" w:cs="宋体"/>
                <w:b w:val="0"/>
                <w:bCs/>
                <w:color w:val="auto"/>
                <w:sz w:val="21"/>
                <w:szCs w:val="21"/>
                <w:highlight w:val="none"/>
                <w:lang w:eastAsia="zh-CN"/>
              </w:rPr>
            </w:pPr>
          </w:p>
          <w:p w14:paraId="7D9EFFEF">
            <w:pPr>
              <w:spacing w:line="360" w:lineRule="auto"/>
              <w:jc w:val="center"/>
              <w:rPr>
                <w:rFonts w:hint="eastAsia" w:ascii="宋体" w:hAnsi="宋体" w:cs="宋体"/>
                <w:b w:val="0"/>
                <w:bCs/>
                <w:color w:val="auto"/>
                <w:sz w:val="21"/>
                <w:szCs w:val="21"/>
                <w:highlight w:val="none"/>
                <w:lang w:eastAsia="zh-CN"/>
              </w:rPr>
            </w:pPr>
          </w:p>
          <w:p w14:paraId="1028FF4B">
            <w:pPr>
              <w:spacing w:line="360" w:lineRule="auto"/>
              <w:jc w:val="center"/>
              <w:rPr>
                <w:rFonts w:hint="eastAsia" w:ascii="宋体" w:hAnsi="宋体" w:cs="宋体"/>
                <w:b w:val="0"/>
                <w:bCs/>
                <w:color w:val="auto"/>
                <w:sz w:val="21"/>
                <w:szCs w:val="21"/>
                <w:highlight w:val="none"/>
                <w:lang w:eastAsia="zh-CN"/>
              </w:rPr>
            </w:pPr>
          </w:p>
          <w:p w14:paraId="0FA0A056">
            <w:pPr>
              <w:spacing w:line="360" w:lineRule="auto"/>
              <w:jc w:val="center"/>
              <w:rPr>
                <w:rFonts w:hint="eastAsia" w:ascii="宋体" w:hAnsi="宋体" w:cs="宋体"/>
                <w:b w:val="0"/>
                <w:bCs/>
                <w:color w:val="auto"/>
                <w:sz w:val="21"/>
                <w:szCs w:val="21"/>
                <w:highlight w:val="none"/>
                <w:lang w:eastAsia="zh-CN"/>
              </w:rPr>
            </w:pPr>
          </w:p>
          <w:p w14:paraId="5564B5F5">
            <w:pPr>
              <w:spacing w:line="360" w:lineRule="auto"/>
              <w:jc w:val="center"/>
              <w:rPr>
                <w:rFonts w:hint="eastAsia" w:ascii="宋体" w:hAnsi="宋体" w:cs="宋体"/>
                <w:b w:val="0"/>
                <w:bCs/>
                <w:color w:val="auto"/>
                <w:sz w:val="21"/>
                <w:szCs w:val="21"/>
                <w:highlight w:val="none"/>
                <w:lang w:eastAsia="zh-CN"/>
              </w:rPr>
            </w:pPr>
          </w:p>
          <w:p w14:paraId="53E1B1BC">
            <w:pPr>
              <w:spacing w:line="360" w:lineRule="auto"/>
              <w:jc w:val="center"/>
              <w:rPr>
                <w:rFonts w:hint="eastAsia" w:ascii="宋体" w:hAnsi="宋体" w:cs="宋体"/>
                <w:b w:val="0"/>
                <w:bCs/>
                <w:color w:val="auto"/>
                <w:sz w:val="21"/>
                <w:szCs w:val="21"/>
                <w:highlight w:val="none"/>
                <w:lang w:eastAsia="zh-CN"/>
              </w:rPr>
            </w:pPr>
          </w:p>
          <w:p w14:paraId="7FB62BF6">
            <w:pPr>
              <w:spacing w:line="360" w:lineRule="auto"/>
              <w:jc w:val="center"/>
              <w:rPr>
                <w:rFonts w:hint="eastAsia" w:ascii="宋体" w:hAnsi="宋体" w:cs="宋体"/>
                <w:b w:val="0"/>
                <w:bCs/>
                <w:color w:val="auto"/>
                <w:sz w:val="21"/>
                <w:szCs w:val="21"/>
                <w:highlight w:val="none"/>
                <w:lang w:eastAsia="zh-CN"/>
              </w:rPr>
            </w:pPr>
          </w:p>
          <w:p w14:paraId="7BE93FB6">
            <w:pPr>
              <w:spacing w:line="360" w:lineRule="auto"/>
              <w:jc w:val="center"/>
              <w:rPr>
                <w:rFonts w:hint="eastAsia" w:ascii="宋体" w:hAnsi="宋体" w:cs="宋体"/>
                <w:b w:val="0"/>
                <w:bCs/>
                <w:color w:val="auto"/>
                <w:sz w:val="21"/>
                <w:szCs w:val="21"/>
                <w:highlight w:val="none"/>
                <w:lang w:eastAsia="zh-CN"/>
              </w:rPr>
            </w:pPr>
          </w:p>
          <w:p w14:paraId="773566C7">
            <w:pPr>
              <w:spacing w:line="360" w:lineRule="auto"/>
              <w:jc w:val="center"/>
              <w:rPr>
                <w:rFonts w:hint="eastAsia" w:ascii="宋体" w:hAnsi="宋体" w:cs="宋体"/>
                <w:b w:val="0"/>
                <w:bCs/>
                <w:color w:val="auto"/>
                <w:sz w:val="21"/>
                <w:szCs w:val="21"/>
                <w:highlight w:val="none"/>
                <w:lang w:eastAsia="zh-CN"/>
              </w:rPr>
            </w:pPr>
          </w:p>
          <w:p w14:paraId="42730A68">
            <w:pPr>
              <w:spacing w:line="360" w:lineRule="auto"/>
              <w:jc w:val="center"/>
              <w:rPr>
                <w:rFonts w:hint="eastAsia" w:ascii="宋体" w:hAnsi="宋体" w:cs="宋体"/>
                <w:b w:val="0"/>
                <w:bCs/>
                <w:color w:val="auto"/>
                <w:sz w:val="21"/>
                <w:szCs w:val="21"/>
                <w:highlight w:val="none"/>
                <w:lang w:eastAsia="zh-CN"/>
              </w:rPr>
            </w:pPr>
          </w:p>
          <w:p w14:paraId="1DAFBF13">
            <w:pPr>
              <w:spacing w:line="360" w:lineRule="auto"/>
              <w:jc w:val="center"/>
              <w:rPr>
                <w:rFonts w:hint="eastAsia" w:ascii="宋体" w:hAnsi="宋体" w:cs="宋体"/>
                <w:b w:val="0"/>
                <w:bCs/>
                <w:color w:val="auto"/>
                <w:sz w:val="21"/>
                <w:szCs w:val="21"/>
                <w:highlight w:val="none"/>
                <w:lang w:eastAsia="zh-CN"/>
              </w:rPr>
            </w:pPr>
          </w:p>
          <w:p w14:paraId="44FD108A">
            <w:pPr>
              <w:spacing w:line="360" w:lineRule="auto"/>
              <w:jc w:val="center"/>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F2</w:t>
            </w:r>
            <w:r>
              <w:rPr>
                <w:rFonts w:hint="eastAsia" w:ascii="宋体" w:hAnsi="宋体" w:cs="宋体"/>
                <w:b w:val="0"/>
                <w:bCs/>
                <w:color w:val="auto"/>
                <w:sz w:val="21"/>
                <w:szCs w:val="21"/>
                <w:highlight w:val="none"/>
                <w:lang w:eastAsia="zh-CN"/>
              </w:rPr>
              <w:t>技术部分（满分</w:t>
            </w:r>
            <w:r>
              <w:rPr>
                <w:rFonts w:hint="eastAsia" w:ascii="宋体" w:hAnsi="宋体" w:cs="宋体"/>
                <w:b w:val="0"/>
                <w:bCs/>
                <w:color w:val="auto"/>
                <w:sz w:val="21"/>
                <w:szCs w:val="21"/>
                <w:highlight w:val="none"/>
                <w:lang w:val="en-US" w:eastAsia="zh-CN"/>
              </w:rPr>
              <w:t>68</w:t>
            </w:r>
            <w:r>
              <w:rPr>
                <w:rFonts w:hint="eastAsia" w:ascii="宋体" w:hAnsi="宋体" w:cs="宋体"/>
                <w:b w:val="0"/>
                <w:bCs/>
                <w:color w:val="auto"/>
                <w:sz w:val="21"/>
                <w:szCs w:val="21"/>
                <w:highlight w:val="none"/>
                <w:lang w:eastAsia="zh-CN"/>
              </w:rPr>
              <w:t>分）</w:t>
            </w:r>
          </w:p>
        </w:tc>
        <w:tc>
          <w:tcPr>
            <w:tcW w:w="1505" w:type="dxa"/>
            <w:noWrap/>
            <w:vAlign w:val="center"/>
          </w:tcPr>
          <w:p w14:paraId="6A037BEB">
            <w:pPr>
              <w:spacing w:line="240" w:lineRule="auto"/>
              <w:jc w:val="center"/>
              <w:rPr>
                <w:rFonts w:hint="eastAsia" w:ascii="宋体" w:hAnsi="宋体" w:eastAsia="宋体" w:cs="宋体"/>
                <w:b w:val="0"/>
                <w:bCs w:val="0"/>
                <w:color w:val="000000"/>
                <w:kern w:val="2"/>
                <w:sz w:val="21"/>
                <w:szCs w:val="21"/>
                <w:u w:val="none"/>
                <w:lang w:val="en-US" w:eastAsia="zh-CN" w:bidi="ar-SA"/>
              </w:rPr>
            </w:pPr>
          </w:p>
          <w:p w14:paraId="40D30E9A">
            <w:pPr>
              <w:spacing w:line="240" w:lineRule="auto"/>
              <w:jc w:val="center"/>
              <w:rPr>
                <w:rFonts w:hint="eastAsia" w:ascii="宋体" w:hAnsi="宋体" w:eastAsia="宋体" w:cs="宋体"/>
                <w:b w:val="0"/>
                <w:bCs w:val="0"/>
                <w:color w:val="000000"/>
                <w:kern w:val="2"/>
                <w:sz w:val="21"/>
                <w:szCs w:val="21"/>
                <w:u w:val="none"/>
                <w:lang w:val="en-US" w:eastAsia="zh-CN" w:bidi="ar-SA"/>
              </w:rPr>
            </w:pPr>
          </w:p>
          <w:p w14:paraId="16A9097D">
            <w:pPr>
              <w:spacing w:line="240" w:lineRule="auto"/>
              <w:jc w:val="center"/>
              <w:rPr>
                <w:rFonts w:hint="eastAsia" w:ascii="宋体" w:hAnsi="宋体" w:eastAsia="宋体" w:cs="宋体"/>
                <w:b w:val="0"/>
                <w:bCs w:val="0"/>
                <w:color w:val="000000"/>
                <w:kern w:val="2"/>
                <w:sz w:val="21"/>
                <w:szCs w:val="21"/>
                <w:u w:val="none"/>
                <w:lang w:val="en-US" w:eastAsia="zh-CN" w:bidi="ar-SA"/>
              </w:rPr>
            </w:pPr>
          </w:p>
          <w:p w14:paraId="0E94332F">
            <w:pPr>
              <w:spacing w:line="240" w:lineRule="auto"/>
              <w:jc w:val="center"/>
              <w:rPr>
                <w:rFonts w:hint="eastAsia" w:ascii="宋体" w:hAnsi="宋体" w:eastAsia="宋体" w:cs="宋体"/>
                <w:b w:val="0"/>
                <w:bCs w:val="0"/>
                <w:color w:val="000000"/>
                <w:kern w:val="2"/>
                <w:sz w:val="21"/>
                <w:szCs w:val="21"/>
                <w:u w:val="none"/>
                <w:lang w:val="en-US" w:eastAsia="zh-CN" w:bidi="ar-SA"/>
              </w:rPr>
            </w:pPr>
          </w:p>
          <w:p w14:paraId="7B5B58FB">
            <w:pPr>
              <w:spacing w:line="240" w:lineRule="auto"/>
              <w:jc w:val="center"/>
              <w:rPr>
                <w:rFonts w:hint="eastAsia" w:ascii="宋体" w:hAnsi="宋体" w:eastAsia="宋体" w:cs="宋体"/>
                <w:b w:val="0"/>
                <w:bCs w:val="0"/>
                <w:color w:val="000000"/>
                <w:kern w:val="2"/>
                <w:sz w:val="21"/>
                <w:szCs w:val="21"/>
                <w:u w:val="none"/>
                <w:lang w:val="en-US" w:eastAsia="zh-CN" w:bidi="ar-SA"/>
              </w:rPr>
            </w:pPr>
          </w:p>
          <w:p w14:paraId="39FE03DF">
            <w:pPr>
              <w:spacing w:line="240" w:lineRule="auto"/>
              <w:jc w:val="center"/>
              <w:rPr>
                <w:rFonts w:hint="eastAsia" w:ascii="宋体" w:hAnsi="宋体" w:cs="宋体"/>
                <w:color w:val="auto"/>
                <w:sz w:val="21"/>
                <w:szCs w:val="21"/>
                <w:lang w:val="en-US" w:eastAsia="zh-CN"/>
              </w:rPr>
            </w:pPr>
            <w:r>
              <w:rPr>
                <w:rFonts w:hint="eastAsia" w:ascii="宋体" w:hAnsi="宋体" w:eastAsia="宋体" w:cs="宋体"/>
                <w:b w:val="0"/>
                <w:bCs w:val="0"/>
                <w:color w:val="000000"/>
                <w:kern w:val="2"/>
                <w:sz w:val="21"/>
                <w:szCs w:val="21"/>
                <w:u w:val="none"/>
                <w:lang w:val="en-US" w:eastAsia="zh-CN" w:bidi="ar-SA"/>
              </w:rPr>
              <w:t>B1</w:t>
            </w:r>
            <w:r>
              <w:rPr>
                <w:rFonts w:hint="eastAsia" w:ascii="宋体" w:hAnsi="宋体" w:cs="宋体"/>
                <w:color w:val="auto"/>
                <w:sz w:val="21"/>
                <w:szCs w:val="21"/>
                <w:lang w:val="en-US" w:eastAsia="zh-CN"/>
              </w:rPr>
              <w:t>货物的投标性评分</w:t>
            </w:r>
          </w:p>
          <w:p w14:paraId="6C3505DC">
            <w:pPr>
              <w:spacing w:line="240" w:lineRule="auto"/>
              <w:jc w:val="center"/>
              <w:rPr>
                <w:rFonts w:hint="eastAsia" w:ascii="宋体" w:hAnsi="宋体" w:cs="宋体"/>
                <w:b w:val="0"/>
                <w:bCs/>
                <w:color w:val="auto"/>
                <w:sz w:val="21"/>
                <w:szCs w:val="21"/>
                <w:highlight w:val="none"/>
                <w:lang w:val="en-US" w:eastAsia="zh-CN"/>
              </w:rPr>
            </w:pPr>
            <w:r>
              <w:rPr>
                <w:rFonts w:hint="eastAsia" w:ascii="宋体" w:hAnsi="宋体" w:cs="宋体"/>
                <w:color w:val="auto"/>
                <w:sz w:val="21"/>
                <w:szCs w:val="21"/>
                <w:lang w:val="en-US" w:eastAsia="zh-CN"/>
              </w:rPr>
              <w:t>（满分18分）</w:t>
            </w:r>
          </w:p>
        </w:tc>
        <w:tc>
          <w:tcPr>
            <w:tcW w:w="6482" w:type="dxa"/>
            <w:noWrap/>
            <w:vAlign w:val="center"/>
          </w:tcPr>
          <w:p w14:paraId="566A9A2F">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投标人针对招标文件中规定的货物清单，提供的技术偏离表、对投标的技术参数、技术指标、技术性能、检测报告进行评审评分。</w:t>
            </w:r>
          </w:p>
          <w:p w14:paraId="029270B3">
            <w:pPr>
              <w:spacing w:line="460" w:lineRule="exact"/>
              <w:rPr>
                <w:rFonts w:hint="eastAsia" w:ascii="宋体" w:hAnsi="宋体" w:eastAsia="宋体" w:cs="宋体"/>
                <w:sz w:val="21"/>
                <w:szCs w:val="21"/>
                <w:lang w:val="en-US" w:eastAsia="zh-CN"/>
              </w:rPr>
            </w:pPr>
            <w:r>
              <w:rPr>
                <w:rFonts w:hint="eastAsia" w:ascii="宋体" w:hAnsi="宋体" w:eastAsia="宋体" w:cs="宋体"/>
                <w:b w:val="0"/>
                <w:bCs w:val="0"/>
                <w:color w:val="000000"/>
                <w:kern w:val="2"/>
                <w:sz w:val="21"/>
                <w:szCs w:val="21"/>
                <w:u w:val="none"/>
                <w:lang w:val="en-US" w:eastAsia="zh-CN" w:bidi="ar-SA"/>
              </w:rPr>
              <w:t>①</w:t>
            </w:r>
            <w:r>
              <w:rPr>
                <w:rFonts w:hint="eastAsia" w:ascii="宋体" w:hAnsi="宋体" w:eastAsia="宋体" w:cs="宋体"/>
                <w:sz w:val="21"/>
                <w:szCs w:val="21"/>
                <w:lang w:val="en-US" w:eastAsia="zh-CN"/>
              </w:rPr>
              <w:t>完全符合或优于招标文件要求，并提供证明材料的在</w:t>
            </w:r>
            <w:r>
              <w:rPr>
                <w:rFonts w:hint="eastAsia" w:ascii="宋体" w:hAnsi="宋体" w:cs="宋体"/>
                <w:b w:val="0"/>
                <w:bCs w:val="0"/>
                <w:color w:val="000000"/>
                <w:kern w:val="2"/>
                <w:sz w:val="21"/>
                <w:szCs w:val="21"/>
                <w:u w:val="none"/>
                <w:lang w:val="en-US" w:eastAsia="zh-CN" w:bidi="ar-SA"/>
              </w:rPr>
              <w:t>13</w:t>
            </w: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18</w:t>
            </w:r>
            <w:r>
              <w:rPr>
                <w:rFonts w:hint="eastAsia" w:ascii="宋体" w:hAnsi="宋体" w:eastAsia="宋体" w:cs="宋体"/>
                <w:sz w:val="21"/>
                <w:szCs w:val="21"/>
                <w:lang w:val="en-US" w:eastAsia="zh-CN"/>
              </w:rPr>
              <w:t>分之间赋分；</w:t>
            </w:r>
          </w:p>
          <w:p w14:paraId="3357725D">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②基本符合招标文件要求，少部分负偏离的在</w:t>
            </w:r>
            <w:r>
              <w:rPr>
                <w:rFonts w:hint="eastAsia" w:ascii="宋体" w:hAnsi="宋体" w:cs="宋体"/>
                <w:b w:val="0"/>
                <w:bCs w:val="0"/>
                <w:color w:val="000000"/>
                <w:kern w:val="2"/>
                <w:sz w:val="21"/>
                <w:szCs w:val="21"/>
                <w:u w:val="none"/>
                <w:lang w:val="en-US" w:eastAsia="zh-CN" w:bidi="ar-SA"/>
              </w:rPr>
              <w:t>7</w:t>
            </w: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12</w:t>
            </w:r>
            <w:r>
              <w:rPr>
                <w:rFonts w:hint="eastAsia" w:ascii="宋体" w:hAnsi="宋体" w:eastAsia="宋体" w:cs="宋体"/>
                <w:sz w:val="21"/>
                <w:szCs w:val="21"/>
                <w:lang w:val="en-US" w:eastAsia="zh-CN"/>
              </w:rPr>
              <w:t>分之间赋分；</w:t>
            </w:r>
          </w:p>
          <w:p w14:paraId="2E28CB52">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③少部分符合招标文件要求，大部分负偏离的在</w:t>
            </w:r>
            <w:r>
              <w:rPr>
                <w:rFonts w:hint="eastAsia" w:ascii="宋体" w:hAnsi="宋体" w:eastAsia="宋体" w:cs="宋体"/>
                <w:b w:val="0"/>
                <w:bCs w:val="0"/>
                <w:color w:val="000000"/>
                <w:kern w:val="2"/>
                <w:sz w:val="21"/>
                <w:szCs w:val="21"/>
                <w:u w:val="none"/>
                <w:lang w:val="en-US" w:eastAsia="zh-CN" w:bidi="ar-SA"/>
              </w:rPr>
              <w:t>1～</w:t>
            </w:r>
            <w:r>
              <w:rPr>
                <w:rFonts w:hint="eastAsia" w:ascii="宋体" w:hAnsi="宋体" w:cs="宋体"/>
                <w:b w:val="0"/>
                <w:bCs w:val="0"/>
                <w:color w:val="000000"/>
                <w:kern w:val="2"/>
                <w:sz w:val="21"/>
                <w:szCs w:val="21"/>
                <w:u w:val="none"/>
                <w:lang w:val="en-US" w:eastAsia="zh-CN" w:bidi="ar-SA"/>
              </w:rPr>
              <w:t>6</w:t>
            </w:r>
            <w:r>
              <w:rPr>
                <w:rFonts w:hint="eastAsia" w:ascii="宋体" w:hAnsi="宋体" w:eastAsia="宋体" w:cs="宋体"/>
                <w:sz w:val="21"/>
                <w:szCs w:val="21"/>
                <w:lang w:val="en-US" w:eastAsia="zh-CN"/>
              </w:rPr>
              <w:t>分之间赋分；</w:t>
            </w:r>
          </w:p>
          <w:p w14:paraId="3BB60144">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④完全不符合招标文件要求的</w:t>
            </w:r>
            <w:r>
              <w:rPr>
                <w:rFonts w:hint="eastAsia" w:ascii="宋体" w:hAnsi="宋体" w:cs="宋体"/>
                <w:sz w:val="21"/>
                <w:szCs w:val="21"/>
                <w:lang w:val="en-US" w:eastAsia="zh-CN"/>
              </w:rPr>
              <w:t>不得分</w:t>
            </w:r>
            <w:r>
              <w:rPr>
                <w:rFonts w:hint="eastAsia" w:ascii="宋体" w:hAnsi="宋体" w:eastAsia="宋体" w:cs="宋体"/>
                <w:sz w:val="21"/>
                <w:szCs w:val="21"/>
                <w:lang w:val="en-US" w:eastAsia="zh-CN"/>
              </w:rPr>
              <w:t>；</w:t>
            </w:r>
          </w:p>
          <w:p w14:paraId="61B6A6C1">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注：技术条款负偏离评审认定依据：</w:t>
            </w:r>
          </w:p>
          <w:p w14:paraId="38DF115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（1）所提供产品技术参数低于</w:t>
            </w:r>
            <w:r>
              <w:rPr>
                <w:rFonts w:hint="eastAsia" w:eastAsia="宋体" w:cs="宋体"/>
                <w:color w:val="auto"/>
                <w:sz w:val="21"/>
                <w:szCs w:val="21"/>
                <w:lang w:eastAsia="zh-CN"/>
              </w:rPr>
              <w:t>招标</w:t>
            </w:r>
            <w:r>
              <w:rPr>
                <w:rFonts w:hint="eastAsia" w:ascii="宋体" w:hAnsi="宋体" w:eastAsia="宋体" w:cs="宋体"/>
                <w:color w:val="auto"/>
                <w:sz w:val="21"/>
                <w:szCs w:val="21"/>
              </w:rPr>
              <w:t>文件要求的，视为负偏离；</w:t>
            </w:r>
          </w:p>
          <w:p w14:paraId="45CBA8BB">
            <w:pPr>
              <w:snapToGrid w:val="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rPr>
              <w:t>（2）技术参数响应条款（以</w:t>
            </w:r>
            <w:r>
              <w:rPr>
                <w:rFonts w:hint="eastAsia" w:eastAsia="宋体" w:cs="宋体"/>
                <w:color w:val="auto"/>
                <w:sz w:val="21"/>
                <w:szCs w:val="21"/>
                <w:lang w:eastAsia="zh-CN"/>
              </w:rPr>
              <w:t>投标</w:t>
            </w:r>
            <w:r>
              <w:rPr>
                <w:rFonts w:hint="eastAsia" w:ascii="宋体" w:hAnsi="宋体" w:eastAsia="宋体" w:cs="宋体"/>
                <w:color w:val="auto"/>
                <w:sz w:val="21"/>
                <w:szCs w:val="21"/>
              </w:rPr>
              <w:t>文件内</w:t>
            </w:r>
            <w:r>
              <w:rPr>
                <w:rFonts w:hint="eastAsia" w:eastAsia="宋体" w:cs="宋体"/>
                <w:color w:val="auto"/>
                <w:sz w:val="21"/>
                <w:szCs w:val="21"/>
                <w:lang w:eastAsia="zh-CN"/>
              </w:rPr>
              <w:t>技术</w:t>
            </w:r>
            <w:r>
              <w:rPr>
                <w:rFonts w:hint="eastAsia" w:ascii="宋体" w:hAnsi="宋体" w:eastAsia="宋体" w:cs="宋体"/>
                <w:color w:val="auto"/>
                <w:sz w:val="21"/>
                <w:szCs w:val="21"/>
              </w:rPr>
              <w:t>偏离表—技术条款为准）与</w:t>
            </w:r>
            <w:r>
              <w:rPr>
                <w:rFonts w:hint="eastAsia" w:eastAsia="宋体" w:cs="宋体"/>
                <w:color w:val="auto"/>
                <w:sz w:val="21"/>
                <w:szCs w:val="21"/>
                <w:lang w:eastAsia="zh-CN"/>
              </w:rPr>
              <w:t>中标</w:t>
            </w:r>
            <w:r>
              <w:rPr>
                <w:rFonts w:hint="eastAsia" w:ascii="宋体" w:hAnsi="宋体" w:eastAsia="宋体" w:cs="宋体"/>
                <w:color w:val="auto"/>
                <w:sz w:val="21"/>
                <w:szCs w:val="21"/>
              </w:rPr>
              <w:t>文件对比有缺项、漏项的，视为负偏离</w:t>
            </w:r>
            <w:r>
              <w:rPr>
                <w:rFonts w:hint="eastAsia" w:ascii="宋体" w:hAnsi="宋体" w:cs="宋体"/>
                <w:color w:val="auto"/>
                <w:sz w:val="21"/>
                <w:szCs w:val="21"/>
                <w:lang w:eastAsia="zh-CN"/>
              </w:rPr>
              <w:t>。</w:t>
            </w:r>
          </w:p>
        </w:tc>
      </w:tr>
      <w:tr w14:paraId="6B43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vMerge w:val="continue"/>
            <w:noWrap/>
            <w:vAlign w:val="center"/>
          </w:tcPr>
          <w:p w14:paraId="19515D02">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tc>
        <w:tc>
          <w:tcPr>
            <w:tcW w:w="1033" w:type="dxa"/>
            <w:vMerge w:val="continue"/>
            <w:noWrap/>
            <w:vAlign w:val="center"/>
          </w:tcPr>
          <w:p w14:paraId="1170D8C2">
            <w:pPr>
              <w:spacing w:line="360" w:lineRule="auto"/>
              <w:jc w:val="center"/>
              <w:rPr>
                <w:rFonts w:hint="eastAsia" w:ascii="宋体" w:hAnsi="宋体" w:cs="宋体"/>
                <w:b w:val="0"/>
                <w:bCs/>
                <w:color w:val="auto"/>
                <w:sz w:val="21"/>
                <w:szCs w:val="21"/>
                <w:highlight w:val="none"/>
                <w:lang w:val="en-US" w:eastAsia="zh-CN"/>
              </w:rPr>
            </w:pPr>
          </w:p>
        </w:tc>
        <w:tc>
          <w:tcPr>
            <w:tcW w:w="1505" w:type="dxa"/>
            <w:noWrap/>
            <w:vAlign w:val="center"/>
          </w:tcPr>
          <w:p w14:paraId="5E7A7F7A">
            <w:pPr>
              <w:spacing w:line="240" w:lineRule="auto"/>
              <w:jc w:val="center"/>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B2供货期限承诺及保障措施审查评分</w:t>
            </w:r>
          </w:p>
          <w:p w14:paraId="549BCDB2">
            <w:pPr>
              <w:spacing w:line="240" w:lineRule="auto"/>
              <w:jc w:val="center"/>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满分15</w:t>
            </w:r>
            <w:r>
              <w:rPr>
                <w:rFonts w:hint="eastAsia" w:ascii="宋体" w:hAnsi="宋体" w:eastAsia="宋体" w:cs="宋体"/>
                <w:b w:val="0"/>
                <w:bCs w:val="0"/>
                <w:color w:val="000000"/>
                <w:kern w:val="2"/>
                <w:sz w:val="21"/>
                <w:szCs w:val="21"/>
                <w:u w:val="none"/>
                <w:lang w:val="en-US" w:eastAsia="zh-CN" w:bidi="ar-SA"/>
              </w:rPr>
              <w:t>分）</w:t>
            </w:r>
          </w:p>
        </w:tc>
        <w:tc>
          <w:tcPr>
            <w:tcW w:w="6482" w:type="dxa"/>
            <w:noWrap/>
            <w:vAlign w:val="center"/>
          </w:tcPr>
          <w:p w14:paraId="7E3B43E4">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①投标文件中有具体、完整、确实可行的供货期限承诺及保障措施且有具体违约责任承诺的视情况</w:t>
            </w:r>
            <w:r>
              <w:rPr>
                <w:rFonts w:hint="eastAsia" w:eastAsia="宋体" w:cs="宋体"/>
                <w:b w:val="0"/>
                <w:bCs w:val="0"/>
                <w:color w:val="000000"/>
                <w:kern w:val="2"/>
                <w:sz w:val="21"/>
                <w:szCs w:val="21"/>
                <w:u w:val="none"/>
                <w:lang w:val="en-US" w:eastAsia="zh-CN" w:bidi="ar-SA"/>
              </w:rPr>
              <w:t>在</w:t>
            </w:r>
            <w:r>
              <w:rPr>
                <w:rFonts w:hint="eastAsia" w:ascii="宋体" w:hAnsi="宋体" w:cs="宋体"/>
                <w:b w:val="0"/>
                <w:bCs w:val="0"/>
                <w:color w:val="000000"/>
                <w:kern w:val="2"/>
                <w:sz w:val="21"/>
                <w:szCs w:val="21"/>
                <w:u w:val="none"/>
                <w:lang w:val="en-US" w:eastAsia="zh-CN" w:bidi="ar-SA"/>
              </w:rPr>
              <w:t>11</w:t>
            </w: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15</w:t>
            </w:r>
            <w:r>
              <w:rPr>
                <w:rFonts w:hint="eastAsia" w:ascii="宋体" w:hAnsi="宋体" w:eastAsia="宋体" w:cs="宋体"/>
                <w:b w:val="0"/>
                <w:bCs w:val="0"/>
                <w:color w:val="000000"/>
                <w:kern w:val="2"/>
                <w:sz w:val="21"/>
                <w:szCs w:val="21"/>
                <w:u w:val="none"/>
                <w:lang w:val="en-US" w:eastAsia="zh-CN" w:bidi="ar-SA"/>
              </w:rPr>
              <w:t>分</w:t>
            </w:r>
            <w:r>
              <w:rPr>
                <w:rFonts w:hint="eastAsia" w:eastAsia="宋体" w:cs="宋体"/>
                <w:b w:val="0"/>
                <w:bCs w:val="0"/>
                <w:color w:val="000000"/>
                <w:kern w:val="2"/>
                <w:sz w:val="21"/>
                <w:szCs w:val="21"/>
                <w:u w:val="none"/>
                <w:lang w:val="en-US" w:eastAsia="zh-CN" w:bidi="ar-SA"/>
              </w:rPr>
              <w:t>之间赋分</w:t>
            </w:r>
            <w:r>
              <w:rPr>
                <w:rFonts w:hint="eastAsia" w:ascii="宋体" w:hAnsi="宋体" w:eastAsia="宋体" w:cs="宋体"/>
                <w:b w:val="0"/>
                <w:bCs w:val="0"/>
                <w:color w:val="000000"/>
                <w:kern w:val="2"/>
                <w:sz w:val="21"/>
                <w:szCs w:val="21"/>
                <w:u w:val="none"/>
                <w:lang w:val="en-US" w:eastAsia="zh-CN" w:bidi="ar-SA"/>
              </w:rPr>
              <w:t>；</w:t>
            </w:r>
          </w:p>
          <w:p w14:paraId="7BE8C3B0">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②投标文件中的供货期限承诺及保障措施基本可行，违约责任一般的视情况</w:t>
            </w:r>
            <w:r>
              <w:rPr>
                <w:rFonts w:hint="eastAsia" w:eastAsia="宋体" w:cs="宋体"/>
                <w:b w:val="0"/>
                <w:bCs w:val="0"/>
                <w:color w:val="000000"/>
                <w:kern w:val="2"/>
                <w:sz w:val="21"/>
                <w:szCs w:val="21"/>
                <w:u w:val="none"/>
                <w:lang w:val="en-US" w:eastAsia="zh-CN" w:bidi="ar-SA"/>
              </w:rPr>
              <w:t>在</w:t>
            </w:r>
            <w:r>
              <w:rPr>
                <w:rFonts w:hint="eastAsia" w:ascii="宋体" w:hAnsi="宋体" w:cs="宋体"/>
                <w:b w:val="0"/>
                <w:bCs w:val="0"/>
                <w:color w:val="000000"/>
                <w:kern w:val="2"/>
                <w:sz w:val="21"/>
                <w:szCs w:val="21"/>
                <w:u w:val="none"/>
                <w:lang w:val="en-US" w:eastAsia="zh-CN" w:bidi="ar-SA"/>
              </w:rPr>
              <w:t>7</w:t>
            </w: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10</w:t>
            </w:r>
            <w:r>
              <w:rPr>
                <w:rFonts w:hint="eastAsia" w:ascii="宋体" w:hAnsi="宋体" w:eastAsia="宋体" w:cs="宋体"/>
                <w:b w:val="0"/>
                <w:bCs w:val="0"/>
                <w:color w:val="000000"/>
                <w:kern w:val="2"/>
                <w:sz w:val="21"/>
                <w:szCs w:val="21"/>
                <w:u w:val="none"/>
                <w:lang w:val="en-US" w:eastAsia="zh-CN" w:bidi="ar-SA"/>
              </w:rPr>
              <w:t>分</w:t>
            </w:r>
            <w:r>
              <w:rPr>
                <w:rFonts w:hint="eastAsia" w:eastAsia="宋体" w:cs="宋体"/>
                <w:b w:val="0"/>
                <w:bCs w:val="0"/>
                <w:color w:val="000000"/>
                <w:kern w:val="2"/>
                <w:sz w:val="21"/>
                <w:szCs w:val="21"/>
                <w:u w:val="none"/>
                <w:lang w:val="en-US" w:eastAsia="zh-CN" w:bidi="ar-SA"/>
              </w:rPr>
              <w:t>之间赋分</w:t>
            </w:r>
            <w:r>
              <w:rPr>
                <w:rFonts w:hint="eastAsia" w:ascii="宋体" w:hAnsi="宋体" w:eastAsia="宋体" w:cs="宋体"/>
                <w:b w:val="0"/>
                <w:bCs w:val="0"/>
                <w:color w:val="000000"/>
                <w:kern w:val="2"/>
                <w:sz w:val="21"/>
                <w:szCs w:val="21"/>
                <w:u w:val="none"/>
                <w:lang w:val="en-US" w:eastAsia="zh-CN" w:bidi="ar-SA"/>
              </w:rPr>
              <w:t>；</w:t>
            </w:r>
          </w:p>
          <w:p w14:paraId="55DDC78F">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③投标文件中的供货期限承诺及保障措施一般的视情况在1～</w:t>
            </w:r>
            <w:r>
              <w:rPr>
                <w:rFonts w:hint="eastAsia" w:ascii="宋体" w:hAnsi="宋体" w:cs="宋体"/>
                <w:b w:val="0"/>
                <w:bCs w:val="0"/>
                <w:color w:val="000000"/>
                <w:kern w:val="2"/>
                <w:sz w:val="21"/>
                <w:szCs w:val="21"/>
                <w:u w:val="none"/>
                <w:lang w:val="en-US" w:eastAsia="zh-CN" w:bidi="ar-SA"/>
              </w:rPr>
              <w:t>6</w:t>
            </w:r>
            <w:r>
              <w:rPr>
                <w:rFonts w:hint="eastAsia" w:ascii="宋体" w:hAnsi="宋体" w:eastAsia="宋体" w:cs="宋体"/>
                <w:b w:val="0"/>
                <w:bCs w:val="0"/>
                <w:color w:val="000000"/>
                <w:kern w:val="2"/>
                <w:sz w:val="21"/>
                <w:szCs w:val="21"/>
                <w:u w:val="none"/>
                <w:lang w:val="en-US" w:eastAsia="zh-CN" w:bidi="ar-SA"/>
              </w:rPr>
              <w:t>分之间赋分；</w:t>
            </w:r>
          </w:p>
          <w:p w14:paraId="3E3A0EBC">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④没有供货期限承诺及保障措施的不得分。</w:t>
            </w:r>
          </w:p>
        </w:tc>
      </w:tr>
      <w:tr w14:paraId="103D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vMerge w:val="continue"/>
            <w:noWrap/>
            <w:vAlign w:val="center"/>
          </w:tcPr>
          <w:p w14:paraId="1A99CBED">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033" w:type="dxa"/>
            <w:vMerge w:val="continue"/>
            <w:noWrap/>
            <w:vAlign w:val="center"/>
          </w:tcPr>
          <w:p w14:paraId="0DCBC14E">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505" w:type="dxa"/>
            <w:noWrap/>
            <w:vAlign w:val="center"/>
          </w:tcPr>
          <w:p w14:paraId="4CFAFF2B">
            <w:pPr>
              <w:spacing w:line="24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kern w:val="2"/>
                <w:sz w:val="21"/>
                <w:szCs w:val="21"/>
                <w:u w:val="none"/>
                <w:lang w:val="en-US" w:eastAsia="zh-CN" w:bidi="ar-SA"/>
              </w:rPr>
              <w:t>B</w:t>
            </w:r>
            <w:r>
              <w:rPr>
                <w:rFonts w:hint="eastAsia" w:ascii="宋体" w:hAnsi="宋体" w:cs="宋体"/>
                <w:b w:val="0"/>
                <w:bCs w:val="0"/>
                <w:color w:val="000000"/>
                <w:kern w:val="2"/>
                <w:sz w:val="21"/>
                <w:szCs w:val="21"/>
                <w:u w:val="none"/>
                <w:lang w:val="en-US" w:eastAsia="zh-CN" w:bidi="ar-SA"/>
              </w:rPr>
              <w:t>3</w:t>
            </w:r>
            <w:r>
              <w:rPr>
                <w:rFonts w:hint="eastAsia" w:ascii="宋体" w:hAnsi="宋体" w:eastAsia="宋体" w:cs="宋体"/>
                <w:b w:val="0"/>
                <w:bCs w:val="0"/>
                <w:color w:val="000000"/>
                <w:kern w:val="2"/>
                <w:sz w:val="21"/>
                <w:szCs w:val="21"/>
                <w:u w:val="none"/>
                <w:lang w:val="en-US" w:eastAsia="zh-CN" w:bidi="ar-SA"/>
              </w:rPr>
              <w:t>质量承诺及保障措施评分（满分</w:t>
            </w:r>
            <w:r>
              <w:rPr>
                <w:rFonts w:hint="eastAsia" w:ascii="宋体" w:hAnsi="宋体" w:cs="宋体"/>
                <w:b w:val="0"/>
                <w:bCs w:val="0"/>
                <w:color w:val="000000"/>
                <w:kern w:val="2"/>
                <w:sz w:val="21"/>
                <w:szCs w:val="21"/>
                <w:u w:val="none"/>
                <w:lang w:val="en-US" w:eastAsia="zh-CN" w:bidi="ar-SA"/>
              </w:rPr>
              <w:t>15</w:t>
            </w:r>
            <w:r>
              <w:rPr>
                <w:rFonts w:hint="eastAsia" w:ascii="宋体" w:hAnsi="宋体" w:eastAsia="宋体" w:cs="宋体"/>
                <w:b w:val="0"/>
                <w:bCs w:val="0"/>
                <w:color w:val="000000"/>
                <w:kern w:val="2"/>
                <w:sz w:val="21"/>
                <w:szCs w:val="21"/>
                <w:u w:val="none"/>
                <w:lang w:val="en-US" w:eastAsia="zh-CN" w:bidi="ar-SA"/>
              </w:rPr>
              <w:t>分）</w:t>
            </w:r>
          </w:p>
        </w:tc>
        <w:tc>
          <w:tcPr>
            <w:tcW w:w="6482" w:type="dxa"/>
            <w:noWrap/>
            <w:vAlign w:val="center"/>
          </w:tcPr>
          <w:p w14:paraId="13E83140">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①投标文件中有具体、完整、确实可行的质量承诺及保障措施且有具体违约责任承诺的视情况在</w:t>
            </w:r>
            <w:r>
              <w:rPr>
                <w:rFonts w:hint="eastAsia" w:ascii="宋体" w:hAnsi="宋体" w:cs="宋体"/>
                <w:b w:val="0"/>
                <w:bCs w:val="0"/>
                <w:color w:val="000000"/>
                <w:kern w:val="2"/>
                <w:sz w:val="21"/>
                <w:szCs w:val="21"/>
                <w:u w:val="none"/>
                <w:lang w:val="en-US" w:eastAsia="zh-CN" w:bidi="ar-SA"/>
              </w:rPr>
              <w:t>11</w:t>
            </w:r>
            <w:r>
              <w:rPr>
                <w:rFonts w:hint="eastAsia" w:ascii="宋体" w:hAnsi="宋体" w:eastAsia="宋体" w:cs="宋体"/>
                <w:b w:val="0"/>
                <w:bCs w:val="0"/>
                <w:color w:val="000000"/>
                <w:kern w:val="2"/>
                <w:sz w:val="21"/>
                <w:szCs w:val="21"/>
                <w:u w:val="none"/>
                <w:lang w:val="en-US" w:eastAsia="zh-CN" w:bidi="ar-SA"/>
              </w:rPr>
              <w:t>～</w:t>
            </w:r>
            <w:r>
              <w:rPr>
                <w:rFonts w:hint="eastAsia" w:ascii="宋体" w:hAnsi="宋体" w:cs="宋体"/>
                <w:b w:val="0"/>
                <w:bCs w:val="0"/>
                <w:color w:val="000000"/>
                <w:kern w:val="2"/>
                <w:sz w:val="21"/>
                <w:szCs w:val="21"/>
                <w:u w:val="none"/>
                <w:lang w:val="en-US" w:eastAsia="zh-CN" w:bidi="ar-SA"/>
              </w:rPr>
              <w:t>15</w:t>
            </w:r>
            <w:r>
              <w:rPr>
                <w:rFonts w:hint="eastAsia" w:ascii="宋体" w:hAnsi="宋体" w:eastAsia="宋体" w:cs="宋体"/>
                <w:b w:val="0"/>
                <w:bCs w:val="0"/>
                <w:color w:val="000000"/>
                <w:kern w:val="2"/>
                <w:sz w:val="21"/>
                <w:szCs w:val="21"/>
                <w:u w:val="none"/>
                <w:lang w:val="en-US" w:eastAsia="zh-CN" w:bidi="ar-SA"/>
              </w:rPr>
              <w:t>分之间赋分；</w:t>
            </w:r>
          </w:p>
          <w:p w14:paraId="0D15C565">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②投标文件中的质量承诺及保障措施基本可行性，违约责任一般的视情况在</w:t>
            </w:r>
            <w:r>
              <w:rPr>
                <w:rFonts w:hint="eastAsia" w:ascii="宋体" w:hAnsi="宋体" w:cs="宋体"/>
                <w:b w:val="0"/>
                <w:bCs w:val="0"/>
                <w:color w:val="000000"/>
                <w:kern w:val="2"/>
                <w:sz w:val="21"/>
                <w:szCs w:val="21"/>
                <w:u w:val="none"/>
                <w:lang w:val="en-US" w:eastAsia="zh-CN" w:bidi="ar-SA"/>
              </w:rPr>
              <w:t>7</w:t>
            </w:r>
            <w:r>
              <w:rPr>
                <w:rFonts w:hint="eastAsia" w:ascii="宋体" w:hAnsi="宋体" w:eastAsia="宋体" w:cs="宋体"/>
                <w:b w:val="0"/>
                <w:bCs w:val="0"/>
                <w:color w:val="000000"/>
                <w:kern w:val="2"/>
                <w:sz w:val="21"/>
                <w:szCs w:val="21"/>
                <w:u w:val="none"/>
                <w:lang w:val="en-US" w:eastAsia="zh-CN" w:bidi="ar-SA"/>
              </w:rPr>
              <w:t>～1</w:t>
            </w:r>
            <w:r>
              <w:rPr>
                <w:rFonts w:hint="eastAsia" w:ascii="宋体" w:hAnsi="宋体" w:cs="宋体"/>
                <w:b w:val="0"/>
                <w:bCs w:val="0"/>
                <w:color w:val="000000"/>
                <w:kern w:val="2"/>
                <w:sz w:val="21"/>
                <w:szCs w:val="21"/>
                <w:u w:val="none"/>
                <w:lang w:val="en-US" w:eastAsia="zh-CN" w:bidi="ar-SA"/>
              </w:rPr>
              <w:t>0</w:t>
            </w:r>
            <w:r>
              <w:rPr>
                <w:rFonts w:hint="eastAsia" w:ascii="宋体" w:hAnsi="宋体" w:eastAsia="宋体" w:cs="宋体"/>
                <w:b w:val="0"/>
                <w:bCs w:val="0"/>
                <w:color w:val="000000"/>
                <w:kern w:val="2"/>
                <w:sz w:val="21"/>
                <w:szCs w:val="21"/>
                <w:u w:val="none"/>
                <w:lang w:val="en-US" w:eastAsia="zh-CN" w:bidi="ar-SA"/>
              </w:rPr>
              <w:t>分之间赋分；</w:t>
            </w:r>
          </w:p>
          <w:p w14:paraId="4F5DE40B">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③投标文件中的质量承诺及保障措施一般的得视情况在1～</w:t>
            </w:r>
            <w:r>
              <w:rPr>
                <w:rFonts w:hint="eastAsia" w:ascii="宋体" w:hAnsi="宋体" w:cs="宋体"/>
                <w:b w:val="0"/>
                <w:bCs w:val="0"/>
                <w:color w:val="000000"/>
                <w:kern w:val="2"/>
                <w:sz w:val="21"/>
                <w:szCs w:val="21"/>
                <w:u w:val="none"/>
                <w:lang w:val="en-US" w:eastAsia="zh-CN" w:bidi="ar-SA"/>
              </w:rPr>
              <w:t>6</w:t>
            </w:r>
            <w:r>
              <w:rPr>
                <w:rFonts w:hint="eastAsia" w:ascii="宋体" w:hAnsi="宋体" w:eastAsia="宋体" w:cs="宋体"/>
                <w:b w:val="0"/>
                <w:bCs w:val="0"/>
                <w:color w:val="000000"/>
                <w:kern w:val="2"/>
                <w:sz w:val="21"/>
                <w:szCs w:val="21"/>
                <w:u w:val="none"/>
                <w:lang w:val="en-US" w:eastAsia="zh-CN" w:bidi="ar-SA"/>
              </w:rPr>
              <w:t>分之间赋分；</w:t>
            </w:r>
          </w:p>
          <w:p w14:paraId="79F6995E">
            <w:pPr>
              <w:spacing w:line="360" w:lineRule="auto"/>
              <w:jc w:val="lef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kern w:val="2"/>
                <w:sz w:val="21"/>
                <w:szCs w:val="21"/>
                <w:u w:val="none"/>
                <w:lang w:val="en-US" w:eastAsia="zh-CN" w:bidi="ar-SA"/>
              </w:rPr>
              <w:t>④没有质量承诺及保障措施的不得分。</w:t>
            </w:r>
          </w:p>
        </w:tc>
      </w:tr>
      <w:tr w14:paraId="76F1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vMerge w:val="continue"/>
            <w:noWrap/>
            <w:vAlign w:val="center"/>
          </w:tcPr>
          <w:p w14:paraId="25FCBF9C">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033" w:type="dxa"/>
            <w:vMerge w:val="continue"/>
            <w:noWrap/>
            <w:vAlign w:val="center"/>
          </w:tcPr>
          <w:p w14:paraId="7A6D40B1">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505" w:type="dxa"/>
            <w:noWrap/>
            <w:vAlign w:val="center"/>
          </w:tcPr>
          <w:p w14:paraId="2CF3EAD9">
            <w:pPr>
              <w:spacing w:line="24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kern w:val="2"/>
                <w:sz w:val="21"/>
                <w:szCs w:val="21"/>
                <w:u w:val="none"/>
                <w:lang w:val="en-US" w:eastAsia="zh-CN" w:bidi="ar-SA"/>
              </w:rPr>
              <w:t>B</w:t>
            </w:r>
            <w:r>
              <w:rPr>
                <w:rFonts w:hint="eastAsia" w:ascii="宋体" w:hAnsi="宋体" w:cs="宋体"/>
                <w:b w:val="0"/>
                <w:bCs w:val="0"/>
                <w:color w:val="000000"/>
                <w:kern w:val="2"/>
                <w:sz w:val="21"/>
                <w:szCs w:val="21"/>
                <w:u w:val="none"/>
                <w:lang w:val="en-US" w:eastAsia="zh-CN" w:bidi="ar-SA"/>
              </w:rPr>
              <w:t>4</w:t>
            </w:r>
            <w:r>
              <w:rPr>
                <w:rFonts w:hint="eastAsia" w:ascii="宋体" w:hAnsi="宋体" w:eastAsia="宋体" w:cs="宋体"/>
                <w:b w:val="0"/>
                <w:bCs w:val="0"/>
                <w:color w:val="000000"/>
                <w:kern w:val="2"/>
                <w:sz w:val="21"/>
                <w:szCs w:val="21"/>
                <w:u w:val="none"/>
                <w:lang w:val="en-US" w:eastAsia="zh-CN" w:bidi="ar-SA"/>
              </w:rPr>
              <w:t>售后服务承诺及保障措施（</w:t>
            </w:r>
            <w:r>
              <w:rPr>
                <w:rFonts w:hint="eastAsia" w:ascii="宋体" w:hAnsi="宋体" w:cs="宋体"/>
                <w:b w:val="0"/>
                <w:bCs w:val="0"/>
                <w:color w:val="000000"/>
                <w:kern w:val="2"/>
                <w:sz w:val="21"/>
                <w:szCs w:val="21"/>
                <w:u w:val="none"/>
                <w:lang w:val="en-US" w:eastAsia="zh-CN" w:bidi="ar-SA"/>
              </w:rPr>
              <w:t>满分</w:t>
            </w:r>
            <w:r>
              <w:rPr>
                <w:rFonts w:hint="eastAsia" w:ascii="宋体" w:hAnsi="宋体" w:eastAsia="宋体" w:cs="宋体"/>
                <w:b w:val="0"/>
                <w:bCs w:val="0"/>
                <w:color w:val="000000"/>
                <w:kern w:val="2"/>
                <w:sz w:val="21"/>
                <w:szCs w:val="21"/>
                <w:u w:val="none"/>
                <w:lang w:val="en-US" w:eastAsia="zh-CN" w:bidi="ar-SA"/>
              </w:rPr>
              <w:t>1</w:t>
            </w:r>
            <w:r>
              <w:rPr>
                <w:rFonts w:hint="eastAsia" w:ascii="宋体" w:hAnsi="宋体" w:cs="宋体"/>
                <w:b w:val="0"/>
                <w:bCs w:val="0"/>
                <w:color w:val="000000"/>
                <w:kern w:val="2"/>
                <w:sz w:val="21"/>
                <w:szCs w:val="21"/>
                <w:u w:val="none"/>
                <w:lang w:val="en-US" w:eastAsia="zh-CN" w:bidi="ar-SA"/>
              </w:rPr>
              <w:t>0</w:t>
            </w:r>
            <w:r>
              <w:rPr>
                <w:rFonts w:hint="eastAsia" w:ascii="宋体" w:hAnsi="宋体" w:eastAsia="宋体" w:cs="宋体"/>
                <w:b w:val="0"/>
                <w:bCs w:val="0"/>
                <w:color w:val="000000"/>
                <w:kern w:val="2"/>
                <w:sz w:val="21"/>
                <w:szCs w:val="21"/>
                <w:u w:val="none"/>
                <w:lang w:val="en-US" w:eastAsia="zh-CN" w:bidi="ar-SA"/>
              </w:rPr>
              <w:t>分）</w:t>
            </w:r>
          </w:p>
        </w:tc>
        <w:tc>
          <w:tcPr>
            <w:tcW w:w="6482" w:type="dxa"/>
            <w:noWrap/>
            <w:vAlign w:val="center"/>
          </w:tcPr>
          <w:p w14:paraId="7CD6B1FB">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① 售后服务能力强，售后服务方案、承诺及保障措施完善具体，针对性强的在</w:t>
            </w:r>
            <w:r>
              <w:rPr>
                <w:rFonts w:hint="eastAsia" w:ascii="宋体" w:hAnsi="宋体" w:cs="宋体"/>
                <w:b w:val="0"/>
                <w:bCs w:val="0"/>
                <w:color w:val="000000"/>
                <w:kern w:val="2"/>
                <w:sz w:val="21"/>
                <w:szCs w:val="21"/>
                <w:u w:val="none"/>
                <w:lang w:val="en-US" w:eastAsia="zh-CN" w:bidi="ar-SA"/>
              </w:rPr>
              <w:t>8</w:t>
            </w:r>
            <w:r>
              <w:rPr>
                <w:rFonts w:hint="eastAsia" w:ascii="宋体" w:hAnsi="宋体" w:eastAsia="宋体" w:cs="宋体"/>
                <w:b w:val="0"/>
                <w:bCs w:val="0"/>
                <w:color w:val="000000"/>
                <w:kern w:val="2"/>
                <w:sz w:val="21"/>
                <w:szCs w:val="21"/>
                <w:u w:val="none"/>
                <w:lang w:val="en-US" w:eastAsia="zh-CN" w:bidi="ar-SA"/>
              </w:rPr>
              <w:t>～1</w:t>
            </w:r>
            <w:r>
              <w:rPr>
                <w:rFonts w:hint="eastAsia" w:ascii="宋体" w:hAnsi="宋体" w:cs="宋体"/>
                <w:b w:val="0"/>
                <w:bCs w:val="0"/>
                <w:color w:val="000000"/>
                <w:kern w:val="2"/>
                <w:sz w:val="21"/>
                <w:szCs w:val="21"/>
                <w:u w:val="none"/>
                <w:lang w:val="en-US" w:eastAsia="zh-CN" w:bidi="ar-SA"/>
              </w:rPr>
              <w:t>0</w:t>
            </w:r>
            <w:r>
              <w:rPr>
                <w:rFonts w:hint="eastAsia" w:ascii="宋体" w:hAnsi="宋体" w:eastAsia="宋体" w:cs="宋体"/>
                <w:b w:val="0"/>
                <w:bCs w:val="0"/>
                <w:color w:val="000000"/>
                <w:kern w:val="2"/>
                <w:sz w:val="21"/>
                <w:szCs w:val="21"/>
                <w:u w:val="none"/>
                <w:lang w:val="en-US" w:eastAsia="zh-CN" w:bidi="ar-SA"/>
              </w:rPr>
              <w:t>分之间赋分；</w:t>
            </w:r>
          </w:p>
          <w:p w14:paraId="45682B71">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② 售后服务能力较强，售后服务方案、承诺及保障措施具体可行，有一定的针对性的在5～</w:t>
            </w:r>
            <w:r>
              <w:rPr>
                <w:rFonts w:hint="eastAsia" w:ascii="宋体" w:hAnsi="宋体" w:cs="宋体"/>
                <w:b w:val="0"/>
                <w:bCs w:val="0"/>
                <w:color w:val="000000"/>
                <w:kern w:val="2"/>
                <w:sz w:val="21"/>
                <w:szCs w:val="21"/>
                <w:u w:val="none"/>
                <w:lang w:val="en-US" w:eastAsia="zh-CN" w:bidi="ar-SA"/>
              </w:rPr>
              <w:t>7</w:t>
            </w:r>
            <w:r>
              <w:rPr>
                <w:rFonts w:hint="eastAsia" w:ascii="宋体" w:hAnsi="宋体" w:eastAsia="宋体" w:cs="宋体"/>
                <w:b w:val="0"/>
                <w:bCs w:val="0"/>
                <w:color w:val="000000"/>
                <w:kern w:val="2"/>
                <w:sz w:val="21"/>
                <w:szCs w:val="21"/>
                <w:u w:val="none"/>
                <w:lang w:val="en-US" w:eastAsia="zh-CN" w:bidi="ar-SA"/>
              </w:rPr>
              <w:t>分之间赋分；</w:t>
            </w:r>
          </w:p>
          <w:p w14:paraId="0CADEECE">
            <w:pPr>
              <w:spacing w:line="360" w:lineRule="auto"/>
              <w:jc w:val="left"/>
              <w:rPr>
                <w:rFonts w:hint="eastAsia" w:ascii="宋体" w:hAnsi="宋体" w:eastAsia="宋体" w:cs="宋体"/>
                <w:b w:val="0"/>
                <w:bCs w:val="0"/>
                <w:color w:val="000000"/>
                <w:kern w:val="2"/>
                <w:sz w:val="21"/>
                <w:szCs w:val="21"/>
                <w:u w:val="none"/>
                <w:lang w:val="en-US" w:eastAsia="zh-CN" w:bidi="ar-SA"/>
              </w:rPr>
            </w:pPr>
            <w:r>
              <w:rPr>
                <w:rFonts w:hint="eastAsia" w:ascii="宋体" w:hAnsi="宋体" w:eastAsia="宋体" w:cs="宋体"/>
                <w:b w:val="0"/>
                <w:bCs w:val="0"/>
                <w:color w:val="000000"/>
                <w:kern w:val="2"/>
                <w:sz w:val="21"/>
                <w:szCs w:val="21"/>
                <w:u w:val="none"/>
                <w:lang w:val="en-US" w:eastAsia="zh-CN" w:bidi="ar-SA"/>
              </w:rPr>
              <w:t>③ 售后服务能力一般，售后服务方案、承诺及保障措施基本可行，但缺乏针对性的在1～4分之间赋分。</w:t>
            </w:r>
          </w:p>
          <w:p w14:paraId="1AEED062">
            <w:pPr>
              <w:spacing w:line="360" w:lineRule="auto"/>
              <w:jc w:val="lef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kern w:val="2"/>
                <w:sz w:val="21"/>
                <w:szCs w:val="21"/>
                <w:u w:val="none"/>
                <w:lang w:val="en-US" w:eastAsia="zh-CN" w:bidi="ar-SA"/>
              </w:rPr>
              <w:t>④没有售后服务承诺或保障措施的不得分。</w:t>
            </w:r>
          </w:p>
        </w:tc>
      </w:tr>
      <w:tr w14:paraId="08E2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vMerge w:val="continue"/>
            <w:noWrap/>
            <w:vAlign w:val="center"/>
          </w:tcPr>
          <w:p w14:paraId="118562DD">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033" w:type="dxa"/>
            <w:vMerge w:val="continue"/>
            <w:noWrap/>
            <w:vAlign w:val="center"/>
          </w:tcPr>
          <w:p w14:paraId="4706B1F5">
            <w:pPr>
              <w:spacing w:line="360" w:lineRule="auto"/>
              <w:jc w:val="both"/>
              <w:rPr>
                <w:rFonts w:hint="eastAsia" w:ascii="宋体" w:hAnsi="宋体" w:cs="宋体"/>
                <w:b w:val="0"/>
                <w:bCs/>
                <w:color w:val="000000" w:themeColor="text1"/>
                <w:sz w:val="21"/>
                <w:szCs w:val="21"/>
                <w:highlight w:val="none"/>
                <w:lang w:eastAsia="zh-CN"/>
                <w14:textFill>
                  <w14:solidFill>
                    <w14:schemeClr w14:val="tx1"/>
                  </w14:solidFill>
                </w14:textFill>
              </w:rPr>
            </w:pPr>
          </w:p>
        </w:tc>
        <w:tc>
          <w:tcPr>
            <w:tcW w:w="1505" w:type="dxa"/>
            <w:noWrap/>
            <w:vAlign w:val="center"/>
          </w:tcPr>
          <w:p w14:paraId="6072AAC8">
            <w:pPr>
              <w:spacing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B</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违约责任承诺</w:t>
            </w:r>
          </w:p>
          <w:p w14:paraId="1C9A737E">
            <w:pPr>
              <w:spacing w:line="360" w:lineRule="auto"/>
              <w:jc w:val="center"/>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满分</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c>
          <w:tcPr>
            <w:tcW w:w="6482" w:type="dxa"/>
            <w:noWrap/>
            <w:vAlign w:val="center"/>
          </w:tcPr>
          <w:p w14:paraId="06C89F9C">
            <w:pPr>
              <w:spacing w:line="360" w:lineRule="auto"/>
              <w:jc w:val="both"/>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违约责任承诺完善且较为具体，并具有较强针对性，表述清晰明确的得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分；</w:t>
            </w:r>
          </w:p>
          <w:p w14:paraId="2B9D6FBB">
            <w:pPr>
              <w:spacing w:line="360" w:lineRule="auto"/>
              <w:jc w:val="both"/>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内容存在粗略缺漏、条理不清楚、思路不清晰不合理、针对性差、不全面或无可行性、无具体违约承诺等，每项扣1分，扣完为止。</w:t>
            </w:r>
          </w:p>
        </w:tc>
      </w:tr>
      <w:tr w14:paraId="40FD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4" w:type="dxa"/>
            <w:noWrap/>
            <w:vAlign w:val="center"/>
          </w:tcPr>
          <w:p w14:paraId="1E9ED6BB">
            <w:pPr>
              <w:spacing w:line="360" w:lineRule="auto"/>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2.2.3</w:t>
            </w:r>
          </w:p>
        </w:tc>
        <w:tc>
          <w:tcPr>
            <w:tcW w:w="1033" w:type="dxa"/>
            <w:noWrap/>
            <w:vAlign w:val="center"/>
          </w:tcPr>
          <w:p w14:paraId="25E5E97B">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F3</w:t>
            </w:r>
            <w:r>
              <w:rPr>
                <w:rFonts w:hint="eastAsia" w:ascii="宋体" w:hAnsi="宋体" w:eastAsia="宋体" w:cs="宋体"/>
                <w:b w:val="0"/>
                <w:bCs/>
                <w:color w:val="auto"/>
                <w:sz w:val="21"/>
                <w:szCs w:val="21"/>
                <w:highlight w:val="none"/>
                <w:lang w:eastAsia="zh-CN"/>
              </w:rPr>
              <w:t>商务部分（满分</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eastAsia="zh-CN"/>
              </w:rPr>
              <w:t>）</w:t>
            </w:r>
          </w:p>
        </w:tc>
        <w:tc>
          <w:tcPr>
            <w:tcW w:w="1505" w:type="dxa"/>
            <w:noWrap/>
            <w:vAlign w:val="center"/>
          </w:tcPr>
          <w:p w14:paraId="65F4FD16">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类似业绩</w:t>
            </w:r>
          </w:p>
          <w:p w14:paraId="7B7A402B">
            <w:pPr>
              <w:spacing w:line="360" w:lineRule="auto"/>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eastAsia="zh-CN"/>
              </w:rPr>
              <w:t>满分</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lang w:eastAsia="zh-CN"/>
              </w:rPr>
              <w:t>）</w:t>
            </w:r>
          </w:p>
        </w:tc>
        <w:tc>
          <w:tcPr>
            <w:tcW w:w="6482" w:type="dxa"/>
            <w:shd w:val="clear" w:color="auto" w:fill="auto"/>
            <w:noWrap/>
            <w:vAlign w:val="center"/>
          </w:tcPr>
          <w:p w14:paraId="29278D0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评标委员会根据投标人在202</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年</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月至今承担过的类似业绩进行评审，提供一项得</w:t>
            </w:r>
            <w:r>
              <w:rPr>
                <w:rFonts w:hint="eastAsia" w:ascii="宋体" w:hAnsi="宋体" w:cs="宋体"/>
                <w:color w:val="auto"/>
                <w:sz w:val="21"/>
                <w:szCs w:val="21"/>
                <w:highlight w:val="none"/>
                <w:lang w:val="en-US" w:eastAsia="zh-CN" w:bidi="ar-SA"/>
              </w:rPr>
              <w:t>基本分</w:t>
            </w:r>
            <w:r>
              <w:rPr>
                <w:rFonts w:hint="eastAsia" w:ascii="宋体" w:hAnsi="宋体" w:eastAsia="宋体" w:cs="宋体"/>
                <w:color w:val="auto"/>
                <w:sz w:val="21"/>
                <w:szCs w:val="21"/>
                <w:highlight w:val="none"/>
                <w:lang w:val="en-US" w:eastAsia="zh-CN" w:bidi="ar-SA"/>
              </w:rPr>
              <w:t>1分，</w:t>
            </w:r>
            <w:r>
              <w:rPr>
                <w:rFonts w:hint="eastAsia" w:ascii="宋体" w:hAnsi="宋体" w:cs="宋体"/>
                <w:color w:val="auto"/>
                <w:sz w:val="21"/>
                <w:szCs w:val="21"/>
                <w:highlight w:val="none"/>
                <w:lang w:val="en-US" w:eastAsia="zh-CN" w:bidi="ar-SA"/>
              </w:rPr>
              <w:t>每增加1项加0.5分，</w:t>
            </w:r>
            <w:r>
              <w:rPr>
                <w:rFonts w:hint="eastAsia" w:ascii="宋体" w:hAnsi="宋体" w:eastAsia="宋体" w:cs="宋体"/>
                <w:color w:val="auto"/>
                <w:sz w:val="21"/>
                <w:szCs w:val="21"/>
                <w:highlight w:val="none"/>
                <w:lang w:val="en-US" w:eastAsia="zh-CN" w:bidi="ar-SA"/>
              </w:rPr>
              <w:t>满分</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分。</w:t>
            </w:r>
          </w:p>
          <w:p w14:paraId="275F6730">
            <w:pPr>
              <w:spacing w:line="360" w:lineRule="auto"/>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注：</w:t>
            </w:r>
            <w:r>
              <w:rPr>
                <w:rFonts w:hint="eastAsia" w:ascii="宋体" w:hAnsi="宋体" w:eastAsia="宋体" w:cs="宋体"/>
                <w:bCs/>
                <w:color w:val="auto"/>
                <w:sz w:val="21"/>
                <w:szCs w:val="21"/>
              </w:rPr>
              <w:t>业绩证明材料为中标/成交通知书、合同（合同首页、标的及金额所在页及合同签字盖章页加盖公章）</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highlight w:val="none"/>
                <w:lang w:val="en-US" w:eastAsia="zh-CN" w:bidi="ar-SA"/>
              </w:rPr>
              <w:t>未提供的不得分。</w:t>
            </w:r>
          </w:p>
        </w:tc>
      </w:tr>
    </w:tbl>
    <w:p w14:paraId="545ABA47">
      <w:pPr>
        <w:spacing w:line="360" w:lineRule="auto"/>
        <w:jc w:val="both"/>
        <w:rPr>
          <w:rFonts w:hint="eastAsia" w:ascii="宋体" w:hAnsi="宋体" w:cs="宋体"/>
          <w:b w:val="0"/>
          <w:bCs/>
          <w:color w:val="000000" w:themeColor="text1"/>
          <w:sz w:val="21"/>
          <w:szCs w:val="21"/>
          <w:highlight w:val="none"/>
          <w:lang w:val="en-US" w:eastAsia="zh-CN"/>
          <w14:textFill>
            <w14:solidFill>
              <w14:schemeClr w14:val="tx1"/>
            </w14:solidFill>
          </w14:textFill>
        </w:rPr>
      </w:pPr>
    </w:p>
    <w:p w14:paraId="242ECDD1">
      <w:pPr>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一、总则</w:t>
      </w:r>
    </w:p>
    <w:p w14:paraId="15873CB2">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（一）项目评标办法根据《中华人民共和国政府采购法》、《政府采购货物和服务招标投标管理办法》（财政部令第87号）等有关法律法规制定，本项目采用综合评分法。</w:t>
      </w:r>
    </w:p>
    <w:p w14:paraId="26729302">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（二）本办法是评标委员会确定中标候选人的依据，在评标过程中应充分体现公平、公正、科学、择优的原则。</w:t>
      </w:r>
    </w:p>
    <w:p w14:paraId="5CC5ED64">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三</w:t>
      </w:r>
      <w:r>
        <w:rPr>
          <w:rFonts w:hint="eastAsia" w:ascii="宋体" w:hAnsi="宋体" w:eastAsia="宋体" w:cs="宋体"/>
          <w:color w:val="000000" w:themeColor="text1"/>
          <w:kern w:val="2"/>
          <w:sz w:val="21"/>
          <w:szCs w:val="21"/>
          <w:lang w:val="en-US" w:eastAsia="zh-CN" w:bidi="ar-SA"/>
          <w14:textFill>
            <w14:solidFill>
              <w14:schemeClr w14:val="tx1"/>
            </w14:solidFill>
          </w14:textFill>
        </w:rPr>
        <w:t>）评标委员会在评标时分三个阶段进行：</w:t>
      </w:r>
    </w:p>
    <w:p w14:paraId="57695098">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第一阶段为符合性</w:t>
      </w:r>
      <w:r>
        <w:rPr>
          <w:rFonts w:hint="eastAsia" w:ascii="宋体" w:hAnsi="宋体" w:cs="宋体"/>
          <w:color w:val="000000" w:themeColor="text1"/>
          <w:kern w:val="2"/>
          <w:sz w:val="21"/>
          <w:szCs w:val="21"/>
          <w:lang w:val="en-US" w:eastAsia="zh-CN" w:bidi="ar-SA"/>
          <w14:textFill>
            <w14:solidFill>
              <w14:schemeClr w14:val="tx1"/>
            </w14:solidFill>
          </w14:textFill>
        </w:rPr>
        <w:t>审查</w:t>
      </w:r>
    </w:p>
    <w:p w14:paraId="0552E8F4">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第二阶段为详细评审</w:t>
      </w:r>
    </w:p>
    <w:p w14:paraId="205C93EC">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第三阶段为推荐中标候选人并提交书面评标报告</w:t>
      </w:r>
    </w:p>
    <w:p w14:paraId="1AD412D4">
      <w:pPr>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230" w:name="_Toc485159198"/>
      <w:bookmarkStart w:id="231" w:name="_Toc258927888"/>
      <w:bookmarkStart w:id="232" w:name="_Toc254615867"/>
      <w:bookmarkStart w:id="233" w:name="_Toc30514587"/>
      <w:bookmarkStart w:id="234" w:name="_Toc30599801"/>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二、</w:t>
      </w:r>
      <w:bookmarkEnd w:id="230"/>
      <w:bookmarkEnd w:id="231"/>
      <w:bookmarkEnd w:id="232"/>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评标标准</w:t>
      </w:r>
      <w:bookmarkEnd w:id="233"/>
      <w:bookmarkEnd w:id="234"/>
    </w:p>
    <w:p w14:paraId="5BCD9AE4">
      <w:pPr>
        <w:spacing w:line="360" w:lineRule="auto"/>
        <w:ind w:firstLine="422" w:firstLineChars="200"/>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235" w:name="_Toc299695793"/>
      <w:bookmarkStart w:id="236" w:name="_Toc210021567"/>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（一）符合性</w:t>
      </w:r>
      <w:r>
        <w:rPr>
          <w:rFonts w:hint="eastAsia" w:ascii="宋体" w:hAnsi="宋体" w:cs="宋体"/>
          <w:b/>
          <w:bCs/>
          <w:color w:val="000000" w:themeColor="text1"/>
          <w:kern w:val="2"/>
          <w:sz w:val="21"/>
          <w:szCs w:val="21"/>
          <w:lang w:val="en-US" w:eastAsia="zh-CN" w:bidi="ar-SA"/>
          <w14:textFill>
            <w14:solidFill>
              <w14:schemeClr w14:val="tx1"/>
            </w14:solidFill>
          </w14:textFill>
        </w:rPr>
        <w:t>审查</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标准</w:t>
      </w:r>
    </w:p>
    <w:p w14:paraId="0F793765">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1.评标时，评标委员会依据招标文件的规定，从投标文件的有效性、完整性和对招标文件的响应程度进行审查，以确定是否对招标文件的实质性要求做出响应。</w:t>
      </w:r>
    </w:p>
    <w:p w14:paraId="1818278E">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2.如果投标文件实质上不响应招标文件的各项要求，评标委员会将予以拒绝，并且不允许投标人通过修改或撤消，使之成为具有响应性的投标。</w:t>
      </w:r>
    </w:p>
    <w:p w14:paraId="07BFDA8A">
      <w:pPr>
        <w:spacing w:line="360" w:lineRule="auto"/>
        <w:ind w:firstLine="422"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3.投标文件属下列情况之一的，在符合性检查时按照无效投标处理。</w:t>
      </w:r>
    </w:p>
    <w:p w14:paraId="4EBF8B2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（1）未按照招标文件规定要求签署、盖章的。</w:t>
      </w:r>
    </w:p>
    <w:p w14:paraId="2E9109F0">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（2）不符合法律、法规和招标文件中规定的其他实质性要求的。</w:t>
      </w:r>
    </w:p>
    <w:p w14:paraId="7D07EB97">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（3）不同投标人的投标文件由同一单位或者个人编制(不同单位的投标文件若芯片序列号、硬盘序列号、网卡序列号一致，视为由同一台电脑编制)。</w:t>
      </w:r>
    </w:p>
    <w:p w14:paraId="16A32E42">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（4）不同投标人委托同一单位或者个人办理投标事宜。</w:t>
      </w:r>
    </w:p>
    <w:p w14:paraId="66F7A2FD">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（5）不同投标人的投标文件载明的项目管理成员或者联系人员为同一人。</w:t>
      </w:r>
    </w:p>
    <w:p w14:paraId="0D199A4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（6）不同投标人的投标文件异常一致或者投标报价呈规律性差异。</w:t>
      </w:r>
    </w:p>
    <w:p w14:paraId="49A09C3D">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（7）不同投标人的投标文件相互混装。</w:t>
      </w:r>
    </w:p>
    <w:p w14:paraId="3FCDED35">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）投标人对招标文件的要求未做出实质性响应。</w:t>
      </w:r>
    </w:p>
    <w:p w14:paraId="360C0B4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）投标人未按招标文件出具必须提供的有关资格、资质证明材料或提供虚假投标材料。</w:t>
      </w:r>
    </w:p>
    <w:p w14:paraId="4CB33DAB">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kern w:val="2"/>
          <w:sz w:val="21"/>
          <w:szCs w:val="21"/>
          <w:lang w:val="en-US" w:eastAsia="zh-CN" w:bidi="ar-SA"/>
          <w14:textFill>
            <w14:solidFill>
              <w14:schemeClr w14:val="tx1"/>
            </w14:solidFill>
          </w14:textFill>
        </w:rPr>
        <w:t>0</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）投标人在投标有效期内撤回投标。</w:t>
      </w:r>
    </w:p>
    <w:p w14:paraId="27A3B6B3">
      <w:pPr>
        <w:spacing w:line="360" w:lineRule="auto"/>
        <w:ind w:firstLine="420" w:firstLineChars="200"/>
        <w:rPr>
          <w:rFonts w:hint="eastAsia" w:ascii="宋体" w:hAnsi="宋体" w:eastAsia="宋体" w:cs="宋体"/>
          <w:b/>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）投标人的报价超过了采购预算的。</w:t>
      </w:r>
    </w:p>
    <w:p w14:paraId="2E67B460">
      <w:pPr>
        <w:spacing w:line="360" w:lineRule="auto"/>
        <w:ind w:firstLine="422" w:firstLineChars="200"/>
        <w:rPr>
          <w:rFonts w:hint="default"/>
          <w:lang w:val="en-US" w:eastAsia="zh-CN"/>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w:t>
      </w:r>
      <w:r>
        <w:rPr>
          <w:rFonts w:hint="eastAsia" w:ascii="宋体" w:hAnsi="宋体" w:cs="宋体"/>
          <w:b/>
          <w:bCs/>
          <w:color w:val="000000" w:themeColor="text1"/>
          <w:kern w:val="2"/>
          <w:sz w:val="21"/>
          <w:szCs w:val="21"/>
          <w:lang w:val="en-US" w:eastAsia="zh-CN" w:bidi="ar-SA"/>
          <w14:textFill>
            <w14:solidFill>
              <w14:schemeClr w14:val="tx1"/>
            </w14:solidFill>
          </w14:textFill>
        </w:rPr>
        <w:t>二</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）详细评审</w:t>
      </w:r>
    </w:p>
    <w:p w14:paraId="36E8A481">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1.评标委员会按本章评标办法前附表规定的量化因素和分值进行打分，并计算出投标人的报价总得分。对投标人的价格分等客观评分项的评分应当一致，对其他需要借助专业知识评判的主观评分项，应当严格按照评分细则公正评分。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68052560">
      <w:pPr>
        <w:spacing w:line="360" w:lineRule="auto"/>
        <w:ind w:firstLine="420" w:firstLineChars="20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2.评标方法和标准</w:t>
      </w:r>
    </w:p>
    <w:p w14:paraId="3F18E25F">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2.2.1投标报价F1：详见前附表。</w:t>
      </w:r>
    </w:p>
    <w:p w14:paraId="5F619B72">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2.2.2技术部分F2：详见前附表。</w:t>
      </w:r>
    </w:p>
    <w:p w14:paraId="50F28200">
      <w:pPr>
        <w:spacing w:line="360" w:lineRule="auto"/>
        <w:ind w:firstLine="420" w:firstLineChars="20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2.2.3商务部分F3：详见前附表。</w:t>
      </w:r>
    </w:p>
    <w:p w14:paraId="5E18FD53">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详细评审中的评分项由评标委员会评委成员独立评分，评标委员会全体成员的评分计算出平均得分，为投标人评审因素最后得分（保留小数点后两位，第三位“四舍五入”）。</w:t>
      </w:r>
    </w:p>
    <w:bookmarkEnd w:id="235"/>
    <w:p w14:paraId="214B8861">
      <w:pPr>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237" w:name="_Toc30514588"/>
      <w:bookmarkStart w:id="238" w:name="_Toc485159199"/>
      <w:bookmarkStart w:id="239" w:name="_Toc30599802"/>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三、评标结果</w:t>
      </w:r>
      <w:bookmarkEnd w:id="237"/>
      <w:bookmarkEnd w:id="238"/>
      <w:bookmarkEnd w:id="239"/>
    </w:p>
    <w:bookmarkEnd w:id="236"/>
    <w:p w14:paraId="42E1502D">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1.评标委员会按评审后的综合得分由高至低顺序推荐3名中标候选人，得分相同的，按投标报价由低到高顺序排列推荐第一中标候选人。</w:t>
      </w:r>
    </w:p>
    <w:p w14:paraId="41018498">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2.评标委员会完成评标后，应当向采购人提交书面评标报告。</w:t>
      </w:r>
    </w:p>
    <w:p w14:paraId="4FD2572F">
      <w:pPr>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评标委员会发现招标文件存在歧义、重大缺陷导致评审工作无法进行，或者招标文件内容违反国家有关规定的，要停止评审工作并向采购人或采购代理机构书面说明情况，采购人或采购代理机构应当修改招标文件后重新组织采购活动；发现投标人提供虚假材料、串通等违法违规行为的，要及时向采购人或采购代理机构报告。</w:t>
      </w:r>
    </w:p>
    <w:p w14:paraId="7B16D562">
      <w:pPr>
        <w:spacing w:line="360" w:lineRule="auto"/>
        <w:ind w:firstLine="360" w:firstLineChars="150"/>
        <w:jc w:val="both"/>
        <w:rPr>
          <w:rFonts w:ascii="华文中宋" w:hAnsi="华文中宋" w:eastAsia="华文中宋" w:cs="Times New Roman"/>
          <w:szCs w:val="24"/>
        </w:rPr>
      </w:pPr>
    </w:p>
    <w:p w14:paraId="3461763B">
      <w:pPr>
        <w:widowControl/>
        <w:rPr>
          <w:rFonts w:ascii="华文中宋" w:hAnsi="华文中宋" w:eastAsia="华文中宋"/>
          <w:b/>
          <w:bCs/>
          <w:color w:val="000000"/>
          <w:sz w:val="30"/>
        </w:rPr>
      </w:pPr>
      <w:bookmarkStart w:id="240" w:name="_Toc487473023"/>
      <w:r>
        <w:rPr>
          <w:rFonts w:ascii="华文中宋" w:hAnsi="华文中宋" w:eastAsia="华文中宋"/>
        </w:rPr>
        <w:br w:type="page"/>
      </w:r>
    </w:p>
    <w:p w14:paraId="0AA4D320">
      <w:pPr>
        <w:pStyle w:val="3"/>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bookmarkStart w:id="241" w:name="_Toc26241"/>
      <w:bookmarkStart w:id="242" w:name="_Toc30514589"/>
      <w:bookmarkStart w:id="243" w:name="_Toc30599803"/>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第四章  投标文件格式</w:t>
      </w:r>
      <w:bookmarkEnd w:id="240"/>
      <w:bookmarkEnd w:id="241"/>
      <w:bookmarkEnd w:id="242"/>
      <w:bookmarkEnd w:id="243"/>
    </w:p>
    <w:p w14:paraId="7E97E6EB">
      <w:pPr>
        <w:spacing w:line="360" w:lineRule="auto"/>
        <w:jc w:val="center"/>
        <w:rPr>
          <w:rFonts w:hint="eastAsia" w:ascii="宋体" w:hAnsi="宋体" w:eastAsia="宋体" w:cs="宋体"/>
          <w:b/>
          <w:sz w:val="32"/>
          <w:szCs w:val="32"/>
        </w:rPr>
      </w:pPr>
      <w:bookmarkStart w:id="244" w:name="_Toc241053598"/>
    </w:p>
    <w:p w14:paraId="286A2113">
      <w:pPr>
        <w:spacing w:line="360" w:lineRule="auto"/>
        <w:jc w:val="center"/>
        <w:rPr>
          <w:rFonts w:hint="eastAsia" w:ascii="宋体" w:hAnsi="宋体" w:eastAsia="宋体" w:cs="宋体"/>
          <w:sz w:val="32"/>
          <w:szCs w:val="32"/>
        </w:rPr>
      </w:pPr>
      <w:r>
        <w:rPr>
          <w:rFonts w:hint="eastAsia" w:ascii="宋体" w:hAnsi="宋体" w:cs="宋体"/>
          <w:b/>
          <w:bCs/>
          <w:color w:val="000000"/>
          <w:kern w:val="2"/>
          <w:sz w:val="40"/>
          <w:szCs w:val="40"/>
          <w:lang w:val="en-US" w:eastAsia="zh-CN" w:bidi="ar-SA"/>
        </w:rPr>
        <w:t>牟定县2025年地膜科学使用回收项目（二次）</w:t>
      </w:r>
    </w:p>
    <w:p w14:paraId="1A919182">
      <w:pPr>
        <w:spacing w:line="360" w:lineRule="auto"/>
        <w:jc w:val="center"/>
        <w:rPr>
          <w:rFonts w:hint="eastAsia" w:ascii="宋体" w:hAnsi="宋体" w:eastAsia="宋体" w:cs="宋体"/>
          <w:szCs w:val="24"/>
        </w:rPr>
      </w:pPr>
    </w:p>
    <w:p w14:paraId="1A34F9B8">
      <w:pPr>
        <w:pStyle w:val="8"/>
        <w:rPr>
          <w:rFonts w:hint="eastAsia" w:ascii="宋体" w:hAnsi="宋体" w:eastAsia="宋体" w:cs="宋体"/>
          <w:szCs w:val="24"/>
        </w:rPr>
      </w:pPr>
    </w:p>
    <w:p w14:paraId="719C5D64">
      <w:pPr>
        <w:rPr>
          <w:rFonts w:hint="eastAsia" w:ascii="宋体" w:hAnsi="宋体" w:eastAsia="宋体" w:cs="宋体"/>
          <w:szCs w:val="24"/>
        </w:rPr>
      </w:pPr>
    </w:p>
    <w:p w14:paraId="242A0B18">
      <w:pPr>
        <w:rPr>
          <w:rFonts w:hint="eastAsia" w:ascii="宋体" w:hAnsi="宋体" w:eastAsia="宋体" w:cs="宋体"/>
          <w:szCs w:val="24"/>
        </w:rPr>
      </w:pPr>
    </w:p>
    <w:p w14:paraId="513C461F">
      <w:pPr>
        <w:pStyle w:val="2"/>
        <w:rPr>
          <w:rFonts w:hint="eastAsia"/>
        </w:rPr>
      </w:pPr>
    </w:p>
    <w:p w14:paraId="64DCCBE6">
      <w:pPr>
        <w:rPr>
          <w:rFonts w:hint="eastAsia" w:ascii="宋体" w:hAnsi="宋体" w:eastAsia="宋体" w:cs="宋体"/>
          <w:szCs w:val="24"/>
        </w:rPr>
      </w:pPr>
    </w:p>
    <w:p w14:paraId="67E9313A">
      <w:pPr>
        <w:pStyle w:val="8"/>
        <w:rPr>
          <w:rFonts w:hint="eastAsia"/>
        </w:rPr>
      </w:pPr>
    </w:p>
    <w:p w14:paraId="4BD558C7">
      <w:pPr>
        <w:spacing w:line="360" w:lineRule="auto"/>
        <w:jc w:val="center"/>
        <w:rPr>
          <w:rFonts w:hint="eastAsia" w:ascii="宋体" w:hAnsi="宋体" w:eastAsia="宋体" w:cs="宋体"/>
          <w:szCs w:val="24"/>
        </w:rPr>
      </w:pPr>
      <w:r>
        <w:rPr>
          <w:rFonts w:hint="eastAsia" w:ascii="宋体" w:hAnsi="宋体" w:eastAsia="宋体" w:cs="宋体"/>
          <w:b/>
          <w:bCs/>
          <w:color w:val="000000" w:themeColor="text1"/>
          <w:kern w:val="2"/>
          <w:sz w:val="72"/>
          <w:szCs w:val="72"/>
          <w:lang w:val="en-US" w:eastAsia="zh-CN" w:bidi="ar-SA"/>
          <w14:textFill>
            <w14:solidFill>
              <w14:schemeClr w14:val="tx1"/>
            </w14:solidFill>
          </w14:textFill>
        </w:rPr>
        <w:t>投 标 文 件</w:t>
      </w:r>
    </w:p>
    <w:p w14:paraId="3F88CD0D">
      <w:pPr>
        <w:spacing w:line="360" w:lineRule="auto"/>
        <w:ind w:firstLine="3132" w:firstLineChars="1300"/>
        <w:jc w:val="both"/>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项目编号：</w:t>
      </w:r>
    </w:p>
    <w:p w14:paraId="18F3937E">
      <w:pPr>
        <w:pStyle w:val="2"/>
        <w:rPr>
          <w:rFonts w:hint="eastAsia" w:ascii="宋体" w:hAnsi="宋体" w:eastAsia="宋体" w:cs="宋体"/>
          <w:lang w:val="en-US" w:eastAsia="zh-CN"/>
        </w:rPr>
      </w:pPr>
    </w:p>
    <w:p w14:paraId="5AA9BCD1">
      <w:pPr>
        <w:rPr>
          <w:rFonts w:hint="eastAsia" w:ascii="宋体" w:hAnsi="宋体" w:eastAsia="宋体" w:cs="宋体"/>
          <w:lang w:val="en-US" w:eastAsia="zh-CN"/>
        </w:rPr>
      </w:pPr>
    </w:p>
    <w:p w14:paraId="69489622">
      <w:pPr>
        <w:rPr>
          <w:rFonts w:hint="eastAsia"/>
          <w:lang w:val="en-US" w:eastAsia="zh-CN"/>
        </w:rPr>
      </w:pPr>
    </w:p>
    <w:p w14:paraId="05F69AD4">
      <w:pPr>
        <w:pStyle w:val="35"/>
        <w:rPr>
          <w:rFonts w:hint="eastAsia"/>
          <w:lang w:val="en-US" w:eastAsia="zh-CN"/>
        </w:rPr>
      </w:pPr>
    </w:p>
    <w:p w14:paraId="66665F95">
      <w:pPr>
        <w:rPr>
          <w:rFonts w:hint="eastAsia"/>
          <w:lang w:val="en-US" w:eastAsia="zh-CN"/>
        </w:rPr>
      </w:pPr>
    </w:p>
    <w:p w14:paraId="4CE42D69">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投标人：（盖单位公章）</w:t>
      </w:r>
    </w:p>
    <w:p w14:paraId="0ECE2B30">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法定代表人或其委托代理人：（亲笔签名或签章）</w:t>
      </w:r>
    </w:p>
    <w:p w14:paraId="718BF23C">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地址：</w:t>
      </w:r>
    </w:p>
    <w:p w14:paraId="1001D7AA">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联系人：</w:t>
      </w:r>
    </w:p>
    <w:p w14:paraId="3EBF36B8">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 xml:space="preserve">联系电话：                        </w:t>
      </w:r>
    </w:p>
    <w:p w14:paraId="3765A395">
      <w:pPr>
        <w:spacing w:line="360" w:lineRule="auto"/>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年   月    日</w:t>
      </w:r>
    </w:p>
    <w:p w14:paraId="3E0F8A0B">
      <w:pPr>
        <w:spacing w:line="360" w:lineRule="auto"/>
        <w:jc w:val="left"/>
        <w:rPr>
          <w:rFonts w:ascii="华文中宋" w:hAnsi="华文中宋" w:eastAsia="华文中宋" w:cstheme="majorBidi"/>
          <w:b/>
          <w:bCs/>
          <w:sz w:val="30"/>
          <w:szCs w:val="32"/>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注：此页面格式为中标人在领取中标通知书提供纸质版投标文件外封面格式，纸质版投标文件按照编制系统顺序逐一打印并胶封后送采购代理机构，一式</w:t>
      </w: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份。</w:t>
      </w:r>
      <w:r>
        <w:rPr>
          <w:rFonts w:ascii="华文中宋" w:hAnsi="华文中宋" w:eastAsia="华文中宋"/>
        </w:rPr>
        <w:br w:type="page"/>
      </w:r>
    </w:p>
    <w:p w14:paraId="64EDBD31">
      <w:pPr>
        <w:pStyle w:val="4"/>
        <w:numPr>
          <w:ilvl w:val="0"/>
          <w:numId w:val="0"/>
        </w:numPr>
        <w:ind w:left="240" w:leftChars="0"/>
        <w:rPr>
          <w:rFonts w:hint="eastAsia"/>
          <w:lang w:val="en-US" w:eastAsia="zh-CN"/>
        </w:rPr>
      </w:pPr>
      <w:bookmarkStart w:id="245" w:name="_Toc30514590"/>
      <w:bookmarkStart w:id="246" w:name="_Toc13739"/>
      <w:bookmarkStart w:id="247" w:name="_Toc7103"/>
      <w:bookmarkStart w:id="248" w:name="_Toc30599804"/>
    </w:p>
    <w:p w14:paraId="1B922EA2">
      <w:pPr>
        <w:pStyle w:val="4"/>
        <w:numPr>
          <w:ilvl w:val="0"/>
          <w:numId w:val="0"/>
        </w:numPr>
        <w:ind w:left="240" w:leftChars="0"/>
        <w:rPr>
          <w:rFonts w:hint="eastAsia"/>
          <w:lang w:val="en-US" w:eastAsia="zh-CN"/>
        </w:rPr>
      </w:pPr>
    </w:p>
    <w:p w14:paraId="28B0D865">
      <w:pPr>
        <w:rPr>
          <w:rFonts w:hint="eastAsia"/>
          <w:lang w:val="en-US" w:eastAsia="zh-CN"/>
        </w:rPr>
      </w:pPr>
    </w:p>
    <w:p w14:paraId="64010411">
      <w:pPr>
        <w:pStyle w:val="3"/>
        <w:rPr>
          <w:rFonts w:hint="eastAsia"/>
          <w:lang w:val="en-US" w:eastAsia="zh-CN"/>
        </w:rPr>
      </w:pPr>
    </w:p>
    <w:p w14:paraId="64334820">
      <w:pPr>
        <w:pStyle w:val="2"/>
        <w:jc w:val="center"/>
        <w:rPr>
          <w:rFonts w:hint="eastAsia"/>
          <w:b/>
          <w:bCs/>
          <w:sz w:val="36"/>
          <w:szCs w:val="36"/>
          <w:lang w:eastAsia="zh-CN"/>
        </w:rPr>
      </w:pPr>
    </w:p>
    <w:p w14:paraId="6B08977B">
      <w:pPr>
        <w:pStyle w:val="2"/>
        <w:jc w:val="center"/>
        <w:rPr>
          <w:rFonts w:hint="eastAsia"/>
          <w:b/>
          <w:bCs/>
          <w:sz w:val="36"/>
          <w:szCs w:val="36"/>
          <w:lang w:eastAsia="zh-CN"/>
        </w:rPr>
      </w:pPr>
    </w:p>
    <w:p w14:paraId="0F3E4661">
      <w:pPr>
        <w:pStyle w:val="2"/>
        <w:jc w:val="center"/>
        <w:rPr>
          <w:rFonts w:hint="eastAsia"/>
          <w:b/>
          <w:bCs/>
          <w:sz w:val="36"/>
          <w:szCs w:val="36"/>
          <w:lang w:eastAsia="zh-CN"/>
        </w:rPr>
      </w:pPr>
    </w:p>
    <w:p w14:paraId="285DF900">
      <w:pPr>
        <w:pStyle w:val="2"/>
        <w:jc w:val="center"/>
        <w:rPr>
          <w:rFonts w:hint="default" w:eastAsia="宋体"/>
          <w:b/>
          <w:bCs/>
          <w:sz w:val="36"/>
          <w:szCs w:val="36"/>
          <w:lang w:val="en-US" w:eastAsia="zh-CN"/>
        </w:rPr>
      </w:pPr>
      <w:r>
        <w:rPr>
          <w:rFonts w:hint="eastAsia"/>
          <w:b/>
          <w:bCs/>
          <w:sz w:val="36"/>
          <w:szCs w:val="36"/>
          <w:lang w:eastAsia="zh-CN"/>
        </w:rPr>
        <w:t>第一部分</w:t>
      </w:r>
      <w:r>
        <w:rPr>
          <w:rFonts w:hint="eastAsia"/>
          <w:b/>
          <w:bCs/>
          <w:sz w:val="36"/>
          <w:szCs w:val="36"/>
          <w:lang w:val="en-US" w:eastAsia="zh-CN"/>
        </w:rPr>
        <w:t xml:space="preserve">   报价文件</w:t>
      </w:r>
    </w:p>
    <w:p w14:paraId="3B6F87FF">
      <w:pPr>
        <w:pStyle w:val="4"/>
        <w:numPr>
          <w:ilvl w:val="0"/>
          <w:numId w:val="0"/>
        </w:numPr>
        <w:ind w:left="240" w:leftChars="0"/>
        <w:rPr>
          <w:rFonts w:hint="eastAsia"/>
          <w:lang w:val="en-US" w:eastAsia="zh-CN"/>
        </w:rPr>
      </w:pPr>
    </w:p>
    <w:p w14:paraId="25FC4060">
      <w:pPr>
        <w:pStyle w:val="4"/>
        <w:numPr>
          <w:ilvl w:val="0"/>
          <w:numId w:val="0"/>
        </w:numPr>
        <w:ind w:left="240" w:leftChars="0"/>
        <w:rPr>
          <w:rFonts w:hint="eastAsia"/>
          <w:lang w:val="en-US" w:eastAsia="zh-CN"/>
        </w:rPr>
      </w:pPr>
    </w:p>
    <w:p w14:paraId="56D17AA0">
      <w:pPr>
        <w:rPr>
          <w:rFonts w:hint="eastAsia"/>
          <w:lang w:val="en-US" w:eastAsia="zh-CN"/>
        </w:rPr>
      </w:pPr>
    </w:p>
    <w:p w14:paraId="52CA757F">
      <w:pPr>
        <w:pStyle w:val="3"/>
        <w:rPr>
          <w:rFonts w:hint="eastAsia"/>
          <w:lang w:val="en-US" w:eastAsia="zh-CN"/>
        </w:rPr>
      </w:pPr>
    </w:p>
    <w:p w14:paraId="4850FB47">
      <w:pPr>
        <w:rPr>
          <w:rFonts w:hint="eastAsia"/>
          <w:lang w:val="en-US" w:eastAsia="zh-CN"/>
        </w:rPr>
      </w:pPr>
    </w:p>
    <w:p w14:paraId="7339185C">
      <w:pPr>
        <w:pStyle w:val="3"/>
        <w:rPr>
          <w:rFonts w:hint="eastAsia"/>
          <w:lang w:val="en-US" w:eastAsia="zh-CN"/>
        </w:rPr>
      </w:pPr>
    </w:p>
    <w:p w14:paraId="3C53FAD7">
      <w:pPr>
        <w:rPr>
          <w:rFonts w:hint="eastAsia"/>
          <w:lang w:val="en-US" w:eastAsia="zh-CN"/>
        </w:rPr>
      </w:pPr>
    </w:p>
    <w:p w14:paraId="1969DABF">
      <w:pPr>
        <w:pStyle w:val="3"/>
        <w:rPr>
          <w:rFonts w:hint="eastAsia"/>
          <w:lang w:val="en-US" w:eastAsia="zh-CN"/>
        </w:rPr>
      </w:pPr>
    </w:p>
    <w:p w14:paraId="6BDA8468">
      <w:pPr>
        <w:rPr>
          <w:rFonts w:hint="eastAsia"/>
          <w:lang w:val="en-US" w:eastAsia="zh-CN"/>
        </w:rPr>
      </w:pPr>
    </w:p>
    <w:p w14:paraId="3DDC106D">
      <w:pPr>
        <w:pStyle w:val="3"/>
        <w:rPr>
          <w:rFonts w:hint="eastAsia"/>
          <w:lang w:val="en-US" w:eastAsia="zh-CN"/>
        </w:rPr>
      </w:pPr>
    </w:p>
    <w:p w14:paraId="324DCDC2">
      <w:pPr>
        <w:rPr>
          <w:rFonts w:hint="eastAsia"/>
          <w:lang w:val="en-US" w:eastAsia="zh-CN"/>
        </w:rPr>
      </w:pPr>
    </w:p>
    <w:p w14:paraId="6FCDC863">
      <w:pPr>
        <w:pStyle w:val="3"/>
        <w:rPr>
          <w:rFonts w:hint="eastAsia"/>
          <w:lang w:val="en-US" w:eastAsia="zh-CN"/>
        </w:rPr>
      </w:pPr>
    </w:p>
    <w:p w14:paraId="45DBBD22">
      <w:pPr>
        <w:rPr>
          <w:rFonts w:hint="eastAsia"/>
          <w:lang w:val="en-US" w:eastAsia="zh-CN"/>
        </w:rPr>
      </w:pPr>
    </w:p>
    <w:p w14:paraId="5C2BF9D6">
      <w:pPr>
        <w:pStyle w:val="3"/>
        <w:rPr>
          <w:rFonts w:hint="eastAsia"/>
          <w:lang w:val="en-US" w:eastAsia="zh-CN"/>
        </w:rPr>
      </w:pPr>
    </w:p>
    <w:p w14:paraId="09206201">
      <w:pPr>
        <w:rPr>
          <w:rFonts w:hint="eastAsia"/>
          <w:lang w:val="en-US" w:eastAsia="zh-CN"/>
        </w:rPr>
      </w:pPr>
    </w:p>
    <w:p w14:paraId="00B5E8BD">
      <w:pPr>
        <w:pStyle w:val="4"/>
        <w:numPr>
          <w:ilvl w:val="0"/>
          <w:numId w:val="0"/>
        </w:numPr>
        <w:ind w:left="240" w:leftChars="0"/>
        <w:rPr>
          <w:rFonts w:hint="eastAsia"/>
          <w:lang w:val="en-US" w:eastAsia="zh-CN"/>
        </w:rPr>
      </w:pPr>
      <w:r>
        <w:rPr>
          <w:rFonts w:hint="eastAsia"/>
          <w:lang w:val="en-US" w:eastAsia="zh-CN"/>
        </w:rPr>
        <w:t>一、开标一览表</w:t>
      </w:r>
      <w:bookmarkEnd w:id="245"/>
      <w:bookmarkEnd w:id="246"/>
      <w:bookmarkEnd w:id="247"/>
      <w:bookmarkEnd w:id="248"/>
    </w:p>
    <w:p w14:paraId="5EC7A394">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项目名称：</w:t>
      </w:r>
      <w:r>
        <w:rPr>
          <w:rFonts w:hint="eastAsia" w:ascii="宋体" w:hAnsi="宋体" w:cs="宋体"/>
          <w:color w:val="000000"/>
          <w:sz w:val="21"/>
          <w:szCs w:val="21"/>
          <w:lang w:val="en-US" w:eastAsia="zh-CN"/>
        </w:rPr>
        <w:t>牟定县2025年地膜科学使用回收项目（二次）</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auto"/>
          <w:sz w:val="21"/>
          <w:szCs w:val="21"/>
          <w:lang w:val="en-US" w:eastAsia="zh-CN"/>
        </w:rPr>
        <w:t xml:space="preserve"> </w:t>
      </w:r>
    </w:p>
    <w:p w14:paraId="6247F143">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项目编号：</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CXZC2026-G1-00247-YNCY-0013</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tbl>
      <w:tblPr>
        <w:tblStyle w:val="28"/>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460"/>
        <w:gridCol w:w="5897"/>
      </w:tblGrid>
      <w:tr w14:paraId="58E3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08" w:type="dxa"/>
            <w:vMerge w:val="restart"/>
            <w:vAlign w:val="center"/>
          </w:tcPr>
          <w:p w14:paraId="09EE5197">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w:t>
            </w:r>
          </w:p>
        </w:tc>
        <w:tc>
          <w:tcPr>
            <w:tcW w:w="2460" w:type="dxa"/>
            <w:vMerge w:val="restart"/>
            <w:vAlign w:val="center"/>
          </w:tcPr>
          <w:p w14:paraId="7BD2C258">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投标总报价</w:t>
            </w:r>
          </w:p>
          <w:p w14:paraId="0C1E25F9">
            <w:pPr>
              <w:pStyle w:val="35"/>
              <w:rPr>
                <w:rFonts w:hint="eastAsia"/>
                <w:lang w:val="en-US" w:eastAsia="zh-CN"/>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（人民币：元）</w:t>
            </w:r>
          </w:p>
        </w:tc>
        <w:tc>
          <w:tcPr>
            <w:tcW w:w="5897" w:type="dxa"/>
            <w:vAlign w:val="center"/>
          </w:tcPr>
          <w:p w14:paraId="7842E39C">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小写：</w:t>
            </w:r>
          </w:p>
        </w:tc>
      </w:tr>
      <w:tr w14:paraId="6D77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 w:type="dxa"/>
            <w:vMerge w:val="continue"/>
            <w:vAlign w:val="center"/>
          </w:tcPr>
          <w:p w14:paraId="19571E74">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2460" w:type="dxa"/>
            <w:vMerge w:val="continue"/>
            <w:vAlign w:val="center"/>
          </w:tcPr>
          <w:p w14:paraId="41FBFA01">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5897" w:type="dxa"/>
            <w:vAlign w:val="center"/>
          </w:tcPr>
          <w:p w14:paraId="5C520CE6">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大写：</w:t>
            </w:r>
          </w:p>
        </w:tc>
      </w:tr>
      <w:tr w14:paraId="12DC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08" w:type="dxa"/>
            <w:vAlign w:val="center"/>
          </w:tcPr>
          <w:p w14:paraId="637E77B0">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w:t>
            </w:r>
          </w:p>
        </w:tc>
        <w:tc>
          <w:tcPr>
            <w:tcW w:w="2460" w:type="dxa"/>
            <w:vAlign w:val="center"/>
          </w:tcPr>
          <w:p w14:paraId="6297F954">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质量承诺</w:t>
            </w:r>
          </w:p>
        </w:tc>
        <w:tc>
          <w:tcPr>
            <w:tcW w:w="5897" w:type="dxa"/>
            <w:vAlign w:val="center"/>
          </w:tcPr>
          <w:p w14:paraId="2BC34074">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r w14:paraId="2C1B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08" w:type="dxa"/>
            <w:vAlign w:val="center"/>
          </w:tcPr>
          <w:p w14:paraId="5CDA1E54">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w:t>
            </w:r>
          </w:p>
        </w:tc>
        <w:tc>
          <w:tcPr>
            <w:tcW w:w="2460" w:type="dxa"/>
            <w:vAlign w:val="center"/>
          </w:tcPr>
          <w:p w14:paraId="592CCA8E">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合同履行期限</w:t>
            </w:r>
          </w:p>
        </w:tc>
        <w:tc>
          <w:tcPr>
            <w:tcW w:w="5897" w:type="dxa"/>
            <w:vAlign w:val="center"/>
          </w:tcPr>
          <w:p w14:paraId="37FD423A">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r w14:paraId="7F66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08" w:type="dxa"/>
            <w:vAlign w:val="center"/>
          </w:tcPr>
          <w:p w14:paraId="75E28FE9">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w:t>
            </w:r>
          </w:p>
        </w:tc>
        <w:tc>
          <w:tcPr>
            <w:tcW w:w="2460" w:type="dxa"/>
            <w:vAlign w:val="center"/>
          </w:tcPr>
          <w:p w14:paraId="13A03B2F">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项目负责人</w:t>
            </w:r>
          </w:p>
        </w:tc>
        <w:tc>
          <w:tcPr>
            <w:tcW w:w="5897" w:type="dxa"/>
            <w:vAlign w:val="center"/>
          </w:tcPr>
          <w:p w14:paraId="5D52938C">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姓名：</w:t>
            </w:r>
          </w:p>
        </w:tc>
      </w:tr>
      <w:tr w14:paraId="3DA5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8" w:type="dxa"/>
            <w:vAlign w:val="center"/>
          </w:tcPr>
          <w:p w14:paraId="7DE2A6F2">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5</w:t>
            </w:r>
          </w:p>
        </w:tc>
        <w:tc>
          <w:tcPr>
            <w:tcW w:w="2460" w:type="dxa"/>
            <w:vAlign w:val="center"/>
          </w:tcPr>
          <w:p w14:paraId="2C7A961A">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备 注</w:t>
            </w:r>
          </w:p>
        </w:tc>
        <w:tc>
          <w:tcPr>
            <w:tcW w:w="5897" w:type="dxa"/>
            <w:vAlign w:val="center"/>
          </w:tcPr>
          <w:p w14:paraId="014A49AD">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r w14:paraId="785E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65" w:type="dxa"/>
            <w:gridSpan w:val="3"/>
            <w:vAlign w:val="center"/>
          </w:tcPr>
          <w:p w14:paraId="11EACB74">
            <w:pPr>
              <w:spacing w:line="240" w:lineRule="auto"/>
              <w:jc w:val="left"/>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（电子签章）：                                    </w:t>
            </w:r>
          </w:p>
        </w:tc>
      </w:tr>
      <w:tr w14:paraId="2AF5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365" w:type="dxa"/>
            <w:gridSpan w:val="3"/>
            <w:vAlign w:val="bottom"/>
          </w:tcPr>
          <w:p w14:paraId="1B6DD44A">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6BCEB21">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法定代表人或委托代理人（签字）：</w:t>
            </w:r>
          </w:p>
          <w:p w14:paraId="6CC6350C">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1288004">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p w14:paraId="6D21F9C4">
            <w:pPr>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      年    月    日</w:t>
            </w:r>
          </w:p>
        </w:tc>
      </w:tr>
      <w:tr w14:paraId="0584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365" w:type="dxa"/>
            <w:gridSpan w:val="3"/>
            <w:vAlign w:val="top"/>
          </w:tcPr>
          <w:p w14:paraId="2172E741">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备注：</w:t>
            </w:r>
          </w:p>
          <w:p w14:paraId="050415BF">
            <w:pPr>
              <w:spacing w:line="360" w:lineRule="auto"/>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1.投标报价以元为单位，小数点后保留2为小数，第三位四舍五入。</w:t>
            </w:r>
          </w:p>
          <w:p w14:paraId="7FFD4083">
            <w:pPr>
              <w:spacing w:line="360" w:lineRule="auto"/>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2.《投标报价一览表》内容应与投标文件</w:t>
            </w:r>
            <w:r>
              <w:rPr>
                <w:rFonts w:hint="eastAsia" w:ascii="宋体" w:hAnsi="宋体" w:cs="宋体"/>
                <w:b/>
                <w:bCs/>
                <w:color w:val="000000" w:themeColor="text1"/>
                <w:kern w:val="2"/>
                <w:sz w:val="21"/>
                <w:szCs w:val="21"/>
                <w:lang w:val="en-US" w:eastAsia="zh-CN" w:bidi="ar-SA"/>
                <w14:textFill>
                  <w14:solidFill>
                    <w14:schemeClr w14:val="tx1"/>
                  </w14:solidFill>
                </w14:textFill>
              </w:rPr>
              <w:t>其他</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内容相一致，当两者不相符时，以《投标报价一览表》为准，且不得出现选择性内容。</w:t>
            </w:r>
          </w:p>
          <w:p w14:paraId="56511DBA">
            <w:pPr>
              <w:spacing w:line="360" w:lineRule="auto"/>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3.投标报价或费率不因市场变化或政策变化而调整，投标报价包含货物、运输、搬运、保险、装卸、税金等全部费用。</w:t>
            </w:r>
          </w:p>
          <w:p w14:paraId="663F3E3F">
            <w:pPr>
              <w:spacing w:line="360" w:lineRule="auto"/>
              <w:jc w:val="left"/>
              <w:rPr>
                <w:rFonts w:hint="default"/>
                <w:lang w:val="en-US" w:eastAsia="zh-CN"/>
              </w:rPr>
            </w:pPr>
            <w:r>
              <w:rPr>
                <w:rFonts w:hint="eastAsia" w:ascii="宋体" w:hAnsi="宋体" w:cs="宋体"/>
                <w:b/>
                <w:bCs/>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.投标人或制造商属于监狱企业</w:t>
            </w:r>
            <w:r>
              <w:rPr>
                <w:rFonts w:hint="eastAsia" w:ascii="宋体" w:hAnsi="宋体" w:cs="宋体"/>
                <w:b/>
                <w:bCs/>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小微型企业</w:t>
            </w:r>
            <w:r>
              <w:rPr>
                <w:rFonts w:hint="eastAsia" w:ascii="宋体" w:hAnsi="宋体" w:cs="宋体"/>
                <w:b/>
                <w:bCs/>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残疾人福利性单位或投标产品属于节能环保产品，应在备注栏填写。</w:t>
            </w:r>
          </w:p>
        </w:tc>
      </w:tr>
    </w:tbl>
    <w:p w14:paraId="278D4F5D">
      <w:pPr>
        <w:jc w:val="both"/>
        <w:rPr>
          <w:rFonts w:ascii="华文中宋" w:hAnsi="华文中宋" w:eastAsia="华文中宋" w:cs="宋体"/>
          <w:b/>
          <w:bCs/>
          <w:sz w:val="21"/>
          <w:szCs w:val="24"/>
        </w:rPr>
      </w:pPr>
    </w:p>
    <w:p w14:paraId="2932CDD4">
      <w:pPr>
        <w:pStyle w:val="4"/>
      </w:pPr>
      <w:bookmarkStart w:id="249" w:name="_Toc485159201"/>
      <w:r>
        <w:br w:type="page"/>
      </w:r>
      <w:bookmarkStart w:id="250" w:name="_Toc485159205"/>
      <w:bookmarkStart w:id="251" w:name="_Toc10710"/>
      <w:bookmarkStart w:id="252" w:name="_Toc30514591"/>
      <w:bookmarkStart w:id="253" w:name="_Toc30599805"/>
      <w:bookmarkStart w:id="254" w:name="_Toc31947"/>
    </w:p>
    <w:p w14:paraId="7DB3C721">
      <w:pPr>
        <w:pStyle w:val="4"/>
        <w:numPr>
          <w:ilvl w:val="0"/>
          <w:numId w:val="0"/>
        </w:numPr>
        <w:ind w:left="0" w:leftChars="0" w:firstLine="0" w:firstLineChars="0"/>
        <w:rPr>
          <w:rFonts w:hint="eastAsia"/>
          <w:lang w:val="zh-CN" w:eastAsia="zh-CN"/>
        </w:rPr>
      </w:pPr>
      <w:r>
        <w:rPr>
          <w:rFonts w:hint="eastAsia"/>
          <w:lang w:val="zh-CN" w:eastAsia="zh-CN"/>
        </w:rPr>
        <w:t>二、投标人针对报价需说明的其他文件</w:t>
      </w:r>
    </w:p>
    <w:p w14:paraId="4CE36466">
      <w:pPr>
        <w:numPr>
          <w:ilvl w:val="0"/>
          <w:numId w:val="0"/>
        </w:numPr>
        <w:spacing w:line="360" w:lineRule="auto"/>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格式自拟</w:t>
      </w:r>
    </w:p>
    <w:p w14:paraId="043BBB36">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14759083">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1447EB1">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21838A0">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0D19533">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2F27D94C">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BE27DE1">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FB56905">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39EF5EF7">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15E3A618">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5E7FC6DE">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A875789">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3A278B3B">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839A065">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E537ABA">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FCDD6EC">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89A8A9A">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3467E5CA">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17555D4">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2C292DD">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47458601">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6C302FCD">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7EC5120">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329837C3">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00F98A5C">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302966A9">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1BD1D478">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16D749C">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5E33DEB9">
      <w:pPr>
        <w:numPr>
          <w:ilvl w:val="0"/>
          <w:numId w:val="0"/>
        </w:numPr>
        <w:spacing w:line="360" w:lineRule="auto"/>
        <w:ind w:leftChars="200"/>
        <w:jc w:val="left"/>
        <w:rPr>
          <w:rFonts w:hint="eastAsia" w:ascii="宋体" w:hAnsi="宋体" w:eastAsia="宋体" w:cs="宋体"/>
          <w:color w:val="000000" w:themeColor="text1"/>
          <w:sz w:val="21"/>
          <w:szCs w:val="21"/>
          <w:lang w:val="en-US" w:eastAsia="zh-CN"/>
          <w14:textFill>
            <w14:solidFill>
              <w14:schemeClr w14:val="tx1"/>
            </w14:solidFill>
          </w14:textFill>
        </w:rPr>
      </w:pPr>
    </w:p>
    <w:p w14:paraId="707F124C">
      <w:pPr>
        <w:pStyle w:val="4"/>
        <w:numPr>
          <w:ilvl w:val="0"/>
          <w:numId w:val="0"/>
        </w:numPr>
        <w:spacing w:line="240" w:lineRule="auto"/>
        <w:ind w:left="0" w:leftChars="0" w:firstLine="0" w:firstLineChars="0"/>
        <w:jc w:val="center"/>
        <w:rPr>
          <w:rFonts w:hint="eastAsia"/>
          <w:lang w:val="en-US" w:eastAsia="zh-CN"/>
        </w:rPr>
      </w:pPr>
      <w:r>
        <w:rPr>
          <w:rFonts w:hint="eastAsia"/>
          <w:lang w:val="en-US" w:eastAsia="zh-CN"/>
        </w:rPr>
        <w:t>三、分项报价表</w:t>
      </w:r>
    </w:p>
    <w:p w14:paraId="3581B095">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项目名称： </w:t>
      </w:r>
    </w:p>
    <w:p w14:paraId="01151BCB">
      <w:pPr>
        <w:spacing w:line="360" w:lineRule="auto"/>
        <w:jc w:val="left"/>
        <w:rPr>
          <w:rFonts w:hint="eastAsia" w:ascii="宋体" w:hAnsi="宋体" w:eastAsia="宋体" w:cs="宋体"/>
          <w:sz w:val="21"/>
          <w:szCs w:val="21"/>
        </w:rPr>
      </w:pPr>
      <w:r>
        <w:rPr>
          <w:rFonts w:hint="eastAsia" w:eastAsia="宋体" w:cs="宋体"/>
          <w:sz w:val="21"/>
          <w:szCs w:val="21"/>
          <w:lang w:eastAsia="zh-CN"/>
        </w:rPr>
        <w:t>项目</w:t>
      </w:r>
      <w:r>
        <w:rPr>
          <w:rFonts w:hint="eastAsia" w:ascii="宋体" w:hAnsi="宋体" w:eastAsia="宋体" w:cs="宋体"/>
          <w:sz w:val="21"/>
          <w:szCs w:val="21"/>
          <w:lang w:eastAsia="zh-CN"/>
        </w:rPr>
        <w:t>编号</w:t>
      </w:r>
      <w:r>
        <w:rPr>
          <w:rFonts w:hint="eastAsia" w:ascii="宋体" w:hAnsi="宋体" w:eastAsia="宋体" w:cs="宋体"/>
          <w:sz w:val="21"/>
          <w:szCs w:val="21"/>
        </w:rPr>
        <w:t>：</w:t>
      </w:r>
    </w:p>
    <w:tbl>
      <w:tblPr>
        <w:tblStyle w:val="28"/>
        <w:tblW w:w="5065" w:type="pct"/>
        <w:tblInd w:w="0" w:type="dxa"/>
        <w:tblLayout w:type="fixed"/>
        <w:tblCellMar>
          <w:top w:w="0" w:type="dxa"/>
          <w:left w:w="108" w:type="dxa"/>
          <w:bottom w:w="0" w:type="dxa"/>
          <w:right w:w="108" w:type="dxa"/>
        </w:tblCellMar>
      </w:tblPr>
      <w:tblGrid>
        <w:gridCol w:w="672"/>
        <w:gridCol w:w="854"/>
        <w:gridCol w:w="1161"/>
        <w:gridCol w:w="657"/>
        <w:gridCol w:w="1108"/>
        <w:gridCol w:w="992"/>
        <w:gridCol w:w="674"/>
        <w:gridCol w:w="791"/>
        <w:gridCol w:w="1071"/>
        <w:gridCol w:w="1275"/>
        <w:gridCol w:w="932"/>
      </w:tblGrid>
      <w:tr w14:paraId="1DC2F990">
        <w:tblPrEx>
          <w:tblCellMar>
            <w:top w:w="0" w:type="dxa"/>
            <w:left w:w="108" w:type="dxa"/>
            <w:bottom w:w="0" w:type="dxa"/>
            <w:right w:w="108" w:type="dxa"/>
          </w:tblCellMar>
        </w:tblPrEx>
        <w:trPr>
          <w:trHeight w:val="757" w:hRule="atLeast"/>
        </w:trPr>
        <w:tc>
          <w:tcPr>
            <w:tcW w:w="329" w:type="pct"/>
            <w:tcBorders>
              <w:top w:val="single" w:color="auto" w:sz="4" w:space="0"/>
              <w:left w:val="single" w:color="auto" w:sz="4" w:space="0"/>
              <w:bottom w:val="single" w:color="auto" w:sz="4" w:space="0"/>
              <w:right w:val="single" w:color="auto" w:sz="4" w:space="0"/>
            </w:tcBorders>
            <w:noWrap w:val="0"/>
            <w:vAlign w:val="center"/>
          </w:tcPr>
          <w:p w14:paraId="71F4D70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241263F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货物</w:t>
            </w:r>
            <w:r>
              <w:rPr>
                <w:rFonts w:hint="eastAsia" w:ascii="宋体" w:hAnsi="宋体" w:eastAsia="宋体" w:cs="宋体"/>
                <w:color w:val="auto"/>
                <w:kern w:val="0"/>
                <w:sz w:val="18"/>
                <w:szCs w:val="18"/>
              </w:rPr>
              <w:t>名称</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9E91A23">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rPr>
              <w:t>制造商名称、国别</w:t>
            </w:r>
          </w:p>
        </w:tc>
        <w:tc>
          <w:tcPr>
            <w:tcW w:w="322" w:type="pct"/>
            <w:tcBorders>
              <w:top w:val="single" w:color="auto" w:sz="4" w:space="0"/>
              <w:left w:val="single" w:color="auto" w:sz="4" w:space="0"/>
              <w:bottom w:val="single" w:color="auto" w:sz="4" w:space="0"/>
              <w:right w:val="single" w:color="auto" w:sz="4" w:space="0"/>
            </w:tcBorders>
            <w:noWrap w:val="0"/>
            <w:vAlign w:val="center"/>
          </w:tcPr>
          <w:p w14:paraId="612938F0">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rPr>
              <w:t>品牌</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33D8938F">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lang w:val="en-US" w:eastAsia="zh-CN"/>
              </w:rPr>
              <w:t>规格、技术参数、性能要求</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DFE76C2">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rPr>
              <w:t>制造商规模类型</w:t>
            </w:r>
          </w:p>
        </w:tc>
        <w:tc>
          <w:tcPr>
            <w:tcW w:w="330" w:type="pct"/>
            <w:tcBorders>
              <w:top w:val="single" w:color="auto" w:sz="4" w:space="0"/>
              <w:left w:val="single" w:color="auto" w:sz="4" w:space="0"/>
              <w:bottom w:val="single" w:color="auto" w:sz="4" w:space="0"/>
              <w:right w:val="single" w:color="auto" w:sz="4" w:space="0"/>
            </w:tcBorders>
            <w:noWrap w:val="0"/>
            <w:vAlign w:val="center"/>
          </w:tcPr>
          <w:p w14:paraId="258A4665">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单位</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C59A795">
            <w:pPr>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rPr>
              <w:t>数量</w:t>
            </w:r>
          </w:p>
        </w:tc>
        <w:tc>
          <w:tcPr>
            <w:tcW w:w="525" w:type="pct"/>
            <w:tcBorders>
              <w:top w:val="single" w:color="auto" w:sz="4" w:space="0"/>
              <w:left w:val="single" w:color="auto" w:sz="4" w:space="0"/>
              <w:bottom w:val="single" w:color="auto" w:sz="4" w:space="0"/>
              <w:right w:val="single" w:color="auto" w:sz="4" w:space="0"/>
            </w:tcBorders>
            <w:noWrap w:val="0"/>
            <w:vAlign w:val="center"/>
          </w:tcPr>
          <w:p w14:paraId="3D172173">
            <w:pPr>
              <w:widowControl/>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highlight w:val="none"/>
              </w:rPr>
              <w:t>单价（元）</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5FE94F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合计（元）</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099D2C77">
            <w:pPr>
              <w:widowControl/>
              <w:jc w:val="center"/>
              <w:rPr>
                <w:rFonts w:hint="eastAsia" w:ascii="宋体" w:hAnsi="宋体" w:eastAsia="宋体" w:cs="宋体"/>
                <w:color w:val="auto"/>
                <w:kern w:val="0"/>
                <w:sz w:val="18"/>
                <w:szCs w:val="18"/>
                <w:lang w:eastAsia="zh-CN"/>
              </w:rPr>
            </w:pPr>
            <w:r>
              <w:rPr>
                <w:rFonts w:hint="eastAsia" w:eastAsia="宋体" w:cs="宋体"/>
                <w:color w:val="auto"/>
                <w:kern w:val="0"/>
                <w:sz w:val="18"/>
                <w:szCs w:val="18"/>
                <w:lang w:eastAsia="zh-CN"/>
              </w:rPr>
              <w:t>备注</w:t>
            </w:r>
          </w:p>
        </w:tc>
      </w:tr>
      <w:tr w14:paraId="6208476F">
        <w:tblPrEx>
          <w:tblCellMar>
            <w:top w:w="0" w:type="dxa"/>
            <w:left w:w="108" w:type="dxa"/>
            <w:bottom w:w="0" w:type="dxa"/>
            <w:right w:w="108" w:type="dxa"/>
          </w:tblCellMar>
        </w:tblPrEx>
        <w:trPr>
          <w:trHeight w:val="500" w:hRule="atLeast"/>
        </w:trPr>
        <w:tc>
          <w:tcPr>
            <w:tcW w:w="329" w:type="pct"/>
            <w:tcBorders>
              <w:top w:val="single" w:color="auto" w:sz="4" w:space="0"/>
              <w:left w:val="single" w:color="000000" w:sz="4" w:space="0"/>
              <w:bottom w:val="single" w:color="000000" w:sz="4" w:space="0"/>
              <w:right w:val="single" w:color="000000" w:sz="4" w:space="0"/>
            </w:tcBorders>
            <w:noWrap w:val="0"/>
            <w:vAlign w:val="center"/>
          </w:tcPr>
          <w:p w14:paraId="739343C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419" w:type="pct"/>
            <w:tcBorders>
              <w:top w:val="single" w:color="auto" w:sz="4" w:space="0"/>
              <w:left w:val="nil"/>
              <w:bottom w:val="single" w:color="000000" w:sz="4" w:space="0"/>
              <w:right w:val="single" w:color="000000" w:sz="4" w:space="0"/>
            </w:tcBorders>
            <w:noWrap w:val="0"/>
            <w:vAlign w:val="center"/>
          </w:tcPr>
          <w:p w14:paraId="4F0C72BC">
            <w:pPr>
              <w:widowControl/>
              <w:jc w:val="center"/>
              <w:rPr>
                <w:rFonts w:hint="eastAsia" w:cs="宋体"/>
                <w:color w:val="auto"/>
                <w:kern w:val="0"/>
              </w:rPr>
            </w:pPr>
            <w:r>
              <w:rPr>
                <w:rFonts w:hint="eastAsia" w:cs="宋体"/>
                <w:color w:val="auto"/>
                <w:kern w:val="0"/>
              </w:rPr>
              <w:t xml:space="preserve"> </w:t>
            </w:r>
          </w:p>
        </w:tc>
        <w:tc>
          <w:tcPr>
            <w:tcW w:w="569" w:type="pct"/>
            <w:tcBorders>
              <w:top w:val="single" w:color="auto" w:sz="4" w:space="0"/>
              <w:left w:val="nil"/>
              <w:bottom w:val="single" w:color="000000" w:sz="4" w:space="0"/>
              <w:right w:val="single" w:color="auto" w:sz="4" w:space="0"/>
            </w:tcBorders>
            <w:noWrap w:val="0"/>
            <w:vAlign w:val="center"/>
          </w:tcPr>
          <w:p w14:paraId="273AC33F">
            <w:pPr>
              <w:widowControl/>
              <w:jc w:val="left"/>
              <w:rPr>
                <w:rFonts w:hint="eastAsia" w:cs="宋体"/>
                <w:color w:val="auto"/>
                <w:kern w:val="0"/>
              </w:rPr>
            </w:pPr>
          </w:p>
        </w:tc>
        <w:tc>
          <w:tcPr>
            <w:tcW w:w="322" w:type="pct"/>
            <w:tcBorders>
              <w:top w:val="single" w:color="auto" w:sz="4" w:space="0"/>
              <w:left w:val="single" w:color="auto" w:sz="4" w:space="0"/>
              <w:bottom w:val="single" w:color="000000" w:sz="4" w:space="0"/>
              <w:right w:val="single" w:color="auto" w:sz="4" w:space="0"/>
            </w:tcBorders>
            <w:noWrap w:val="0"/>
            <w:vAlign w:val="center"/>
          </w:tcPr>
          <w:p w14:paraId="7E9B22C7">
            <w:pPr>
              <w:widowControl/>
              <w:jc w:val="left"/>
              <w:rPr>
                <w:rFonts w:hint="eastAsia" w:cs="宋体"/>
                <w:color w:val="auto"/>
                <w:kern w:val="0"/>
              </w:rPr>
            </w:pPr>
          </w:p>
        </w:tc>
        <w:tc>
          <w:tcPr>
            <w:tcW w:w="543" w:type="pct"/>
            <w:tcBorders>
              <w:top w:val="single" w:color="auto" w:sz="4" w:space="0"/>
              <w:left w:val="single" w:color="auto" w:sz="4" w:space="0"/>
              <w:bottom w:val="single" w:color="000000" w:sz="4" w:space="0"/>
              <w:right w:val="single" w:color="auto" w:sz="4" w:space="0"/>
            </w:tcBorders>
            <w:noWrap w:val="0"/>
            <w:vAlign w:val="center"/>
          </w:tcPr>
          <w:p w14:paraId="33731B20">
            <w:pPr>
              <w:widowControl/>
              <w:jc w:val="left"/>
              <w:rPr>
                <w:rFonts w:hint="eastAsia" w:cs="宋体"/>
                <w:color w:val="auto"/>
                <w:kern w:val="0"/>
              </w:rPr>
            </w:pPr>
          </w:p>
        </w:tc>
        <w:tc>
          <w:tcPr>
            <w:tcW w:w="486" w:type="pct"/>
            <w:tcBorders>
              <w:top w:val="single" w:color="auto" w:sz="4" w:space="0"/>
              <w:left w:val="single" w:color="auto" w:sz="4" w:space="0"/>
              <w:bottom w:val="single" w:color="000000" w:sz="4" w:space="0"/>
              <w:right w:val="single" w:color="000000" w:sz="4" w:space="0"/>
            </w:tcBorders>
            <w:noWrap w:val="0"/>
            <w:vAlign w:val="center"/>
          </w:tcPr>
          <w:p w14:paraId="35D9A612">
            <w:pPr>
              <w:widowControl/>
              <w:jc w:val="left"/>
              <w:rPr>
                <w:rFonts w:hint="eastAsia" w:cs="宋体"/>
                <w:color w:val="auto"/>
                <w:kern w:val="0"/>
              </w:rPr>
            </w:pPr>
          </w:p>
        </w:tc>
        <w:tc>
          <w:tcPr>
            <w:tcW w:w="330" w:type="pct"/>
            <w:tcBorders>
              <w:top w:val="single" w:color="auto" w:sz="4" w:space="0"/>
              <w:left w:val="nil"/>
              <w:bottom w:val="single" w:color="000000" w:sz="4" w:space="0"/>
              <w:right w:val="single" w:color="000000" w:sz="4" w:space="0"/>
            </w:tcBorders>
            <w:noWrap w:val="0"/>
            <w:vAlign w:val="center"/>
          </w:tcPr>
          <w:p w14:paraId="63E28471">
            <w:pPr>
              <w:widowControl/>
              <w:jc w:val="left"/>
              <w:rPr>
                <w:rFonts w:hint="eastAsia" w:cs="宋体"/>
                <w:color w:val="auto"/>
                <w:kern w:val="0"/>
              </w:rPr>
            </w:pPr>
            <w:r>
              <w:rPr>
                <w:rFonts w:hint="eastAsia" w:cs="宋体"/>
                <w:color w:val="auto"/>
                <w:kern w:val="0"/>
              </w:rPr>
              <w:t>　</w:t>
            </w:r>
          </w:p>
        </w:tc>
        <w:tc>
          <w:tcPr>
            <w:tcW w:w="388" w:type="pct"/>
            <w:tcBorders>
              <w:top w:val="single" w:color="auto" w:sz="4" w:space="0"/>
              <w:left w:val="nil"/>
              <w:bottom w:val="single" w:color="000000" w:sz="4" w:space="0"/>
              <w:right w:val="single" w:color="000000" w:sz="4" w:space="0"/>
            </w:tcBorders>
            <w:noWrap w:val="0"/>
            <w:vAlign w:val="top"/>
          </w:tcPr>
          <w:p w14:paraId="71773BF4">
            <w:pPr>
              <w:widowControl/>
              <w:jc w:val="left"/>
              <w:rPr>
                <w:rFonts w:hint="eastAsia" w:cs="宋体"/>
                <w:color w:val="auto"/>
                <w:kern w:val="0"/>
              </w:rPr>
            </w:pPr>
            <w:r>
              <w:rPr>
                <w:rFonts w:hint="eastAsia" w:cs="宋体"/>
                <w:color w:val="auto"/>
                <w:kern w:val="0"/>
              </w:rPr>
              <w:t>　</w:t>
            </w:r>
          </w:p>
        </w:tc>
        <w:tc>
          <w:tcPr>
            <w:tcW w:w="525" w:type="pct"/>
            <w:tcBorders>
              <w:top w:val="single" w:color="auto" w:sz="4" w:space="0"/>
              <w:left w:val="nil"/>
              <w:bottom w:val="single" w:color="000000" w:sz="4" w:space="0"/>
              <w:right w:val="single" w:color="000000" w:sz="4" w:space="0"/>
            </w:tcBorders>
            <w:noWrap w:val="0"/>
            <w:vAlign w:val="top"/>
          </w:tcPr>
          <w:p w14:paraId="1F5D4AB2">
            <w:pPr>
              <w:widowControl/>
              <w:jc w:val="left"/>
              <w:rPr>
                <w:rFonts w:hint="eastAsia" w:cs="宋体"/>
                <w:color w:val="auto"/>
                <w:kern w:val="0"/>
              </w:rPr>
            </w:pPr>
            <w:r>
              <w:rPr>
                <w:rFonts w:hint="eastAsia" w:cs="宋体"/>
                <w:color w:val="auto"/>
                <w:kern w:val="0"/>
              </w:rPr>
              <w:t>　</w:t>
            </w:r>
          </w:p>
        </w:tc>
        <w:tc>
          <w:tcPr>
            <w:tcW w:w="625" w:type="pct"/>
            <w:tcBorders>
              <w:top w:val="single" w:color="auto" w:sz="4" w:space="0"/>
              <w:left w:val="nil"/>
              <w:bottom w:val="single" w:color="000000" w:sz="4" w:space="0"/>
              <w:right w:val="single" w:color="000000" w:sz="4" w:space="0"/>
            </w:tcBorders>
            <w:noWrap w:val="0"/>
            <w:vAlign w:val="top"/>
          </w:tcPr>
          <w:p w14:paraId="24934AE5">
            <w:pPr>
              <w:widowControl/>
              <w:jc w:val="left"/>
              <w:rPr>
                <w:rFonts w:hint="eastAsia" w:cs="宋体"/>
                <w:color w:val="auto"/>
                <w:kern w:val="0"/>
              </w:rPr>
            </w:pPr>
            <w:r>
              <w:rPr>
                <w:rFonts w:hint="eastAsia" w:cs="宋体"/>
                <w:color w:val="auto"/>
                <w:kern w:val="0"/>
              </w:rPr>
              <w:t>　</w:t>
            </w:r>
          </w:p>
        </w:tc>
        <w:tc>
          <w:tcPr>
            <w:tcW w:w="457" w:type="pct"/>
            <w:tcBorders>
              <w:top w:val="single" w:color="auto" w:sz="4" w:space="0"/>
              <w:left w:val="nil"/>
              <w:bottom w:val="single" w:color="000000" w:sz="4" w:space="0"/>
              <w:right w:val="single" w:color="000000" w:sz="4" w:space="0"/>
            </w:tcBorders>
            <w:noWrap w:val="0"/>
            <w:vAlign w:val="top"/>
          </w:tcPr>
          <w:p w14:paraId="37C5401A">
            <w:pPr>
              <w:widowControl/>
              <w:jc w:val="left"/>
              <w:rPr>
                <w:rFonts w:hint="eastAsia" w:cs="宋体"/>
                <w:color w:val="auto"/>
                <w:kern w:val="0"/>
              </w:rPr>
            </w:pPr>
          </w:p>
        </w:tc>
      </w:tr>
      <w:tr w14:paraId="451F97AB">
        <w:tblPrEx>
          <w:tblCellMar>
            <w:top w:w="0" w:type="dxa"/>
            <w:left w:w="108" w:type="dxa"/>
            <w:bottom w:w="0" w:type="dxa"/>
            <w:right w:w="108" w:type="dxa"/>
          </w:tblCellMar>
        </w:tblPrEx>
        <w:trPr>
          <w:trHeight w:val="500" w:hRule="atLeast"/>
        </w:trPr>
        <w:tc>
          <w:tcPr>
            <w:tcW w:w="329" w:type="pct"/>
            <w:tcBorders>
              <w:top w:val="single" w:color="auto" w:sz="4" w:space="0"/>
              <w:left w:val="single" w:color="000000" w:sz="4" w:space="0"/>
              <w:bottom w:val="single" w:color="000000" w:sz="4" w:space="0"/>
              <w:right w:val="single" w:color="000000" w:sz="4" w:space="0"/>
            </w:tcBorders>
            <w:noWrap w:val="0"/>
            <w:vAlign w:val="center"/>
          </w:tcPr>
          <w:p w14:paraId="36DCF78F">
            <w:pPr>
              <w:widowControl/>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419" w:type="pct"/>
            <w:tcBorders>
              <w:top w:val="single" w:color="auto" w:sz="4" w:space="0"/>
              <w:left w:val="nil"/>
              <w:bottom w:val="single" w:color="000000" w:sz="4" w:space="0"/>
              <w:right w:val="single" w:color="000000" w:sz="4" w:space="0"/>
            </w:tcBorders>
            <w:noWrap w:val="0"/>
            <w:vAlign w:val="center"/>
          </w:tcPr>
          <w:p w14:paraId="12E374FD">
            <w:pPr>
              <w:widowControl/>
              <w:jc w:val="center"/>
              <w:rPr>
                <w:rFonts w:hint="eastAsia" w:cs="宋体"/>
                <w:color w:val="auto"/>
                <w:kern w:val="0"/>
              </w:rPr>
            </w:pPr>
          </w:p>
        </w:tc>
        <w:tc>
          <w:tcPr>
            <w:tcW w:w="569" w:type="pct"/>
            <w:tcBorders>
              <w:top w:val="single" w:color="auto" w:sz="4" w:space="0"/>
              <w:left w:val="nil"/>
              <w:bottom w:val="single" w:color="000000" w:sz="4" w:space="0"/>
              <w:right w:val="single" w:color="auto" w:sz="4" w:space="0"/>
            </w:tcBorders>
            <w:noWrap w:val="0"/>
            <w:vAlign w:val="center"/>
          </w:tcPr>
          <w:p w14:paraId="19A2162F">
            <w:pPr>
              <w:widowControl/>
              <w:jc w:val="left"/>
              <w:rPr>
                <w:rFonts w:hint="eastAsia" w:cs="宋体"/>
                <w:color w:val="auto"/>
                <w:kern w:val="0"/>
              </w:rPr>
            </w:pPr>
          </w:p>
        </w:tc>
        <w:tc>
          <w:tcPr>
            <w:tcW w:w="322" w:type="pct"/>
            <w:tcBorders>
              <w:top w:val="single" w:color="auto" w:sz="4" w:space="0"/>
              <w:left w:val="single" w:color="auto" w:sz="4" w:space="0"/>
              <w:bottom w:val="single" w:color="000000" w:sz="4" w:space="0"/>
              <w:right w:val="single" w:color="auto" w:sz="4" w:space="0"/>
            </w:tcBorders>
            <w:noWrap w:val="0"/>
            <w:vAlign w:val="center"/>
          </w:tcPr>
          <w:p w14:paraId="65C4370F">
            <w:pPr>
              <w:widowControl/>
              <w:jc w:val="left"/>
              <w:rPr>
                <w:rFonts w:hint="eastAsia" w:cs="宋体"/>
                <w:color w:val="auto"/>
                <w:kern w:val="0"/>
              </w:rPr>
            </w:pPr>
          </w:p>
        </w:tc>
        <w:tc>
          <w:tcPr>
            <w:tcW w:w="543" w:type="pct"/>
            <w:tcBorders>
              <w:top w:val="single" w:color="auto" w:sz="4" w:space="0"/>
              <w:left w:val="single" w:color="auto" w:sz="4" w:space="0"/>
              <w:bottom w:val="single" w:color="000000" w:sz="4" w:space="0"/>
              <w:right w:val="single" w:color="auto" w:sz="4" w:space="0"/>
            </w:tcBorders>
            <w:noWrap w:val="0"/>
            <w:vAlign w:val="center"/>
          </w:tcPr>
          <w:p w14:paraId="6F807909">
            <w:pPr>
              <w:widowControl/>
              <w:jc w:val="left"/>
              <w:rPr>
                <w:rFonts w:hint="eastAsia" w:cs="宋体"/>
                <w:color w:val="auto"/>
                <w:kern w:val="0"/>
              </w:rPr>
            </w:pPr>
          </w:p>
        </w:tc>
        <w:tc>
          <w:tcPr>
            <w:tcW w:w="486" w:type="pct"/>
            <w:tcBorders>
              <w:top w:val="single" w:color="auto" w:sz="4" w:space="0"/>
              <w:left w:val="single" w:color="auto" w:sz="4" w:space="0"/>
              <w:bottom w:val="single" w:color="000000" w:sz="4" w:space="0"/>
              <w:right w:val="single" w:color="000000" w:sz="4" w:space="0"/>
            </w:tcBorders>
            <w:noWrap w:val="0"/>
            <w:vAlign w:val="center"/>
          </w:tcPr>
          <w:p w14:paraId="340A4BBA">
            <w:pPr>
              <w:widowControl/>
              <w:jc w:val="left"/>
              <w:rPr>
                <w:rFonts w:hint="eastAsia" w:cs="宋体"/>
                <w:color w:val="auto"/>
                <w:kern w:val="0"/>
              </w:rPr>
            </w:pPr>
          </w:p>
        </w:tc>
        <w:tc>
          <w:tcPr>
            <w:tcW w:w="330" w:type="pct"/>
            <w:tcBorders>
              <w:top w:val="single" w:color="auto" w:sz="4" w:space="0"/>
              <w:left w:val="nil"/>
              <w:bottom w:val="single" w:color="000000" w:sz="4" w:space="0"/>
              <w:right w:val="single" w:color="000000" w:sz="4" w:space="0"/>
            </w:tcBorders>
            <w:noWrap w:val="0"/>
            <w:vAlign w:val="center"/>
          </w:tcPr>
          <w:p w14:paraId="48918C26">
            <w:pPr>
              <w:widowControl/>
              <w:jc w:val="left"/>
              <w:rPr>
                <w:rFonts w:hint="eastAsia" w:cs="宋体"/>
                <w:color w:val="auto"/>
                <w:kern w:val="0"/>
              </w:rPr>
            </w:pPr>
          </w:p>
        </w:tc>
        <w:tc>
          <w:tcPr>
            <w:tcW w:w="388" w:type="pct"/>
            <w:tcBorders>
              <w:top w:val="single" w:color="auto" w:sz="4" w:space="0"/>
              <w:left w:val="nil"/>
              <w:bottom w:val="single" w:color="000000" w:sz="4" w:space="0"/>
              <w:right w:val="single" w:color="000000" w:sz="4" w:space="0"/>
            </w:tcBorders>
            <w:noWrap w:val="0"/>
            <w:vAlign w:val="top"/>
          </w:tcPr>
          <w:p w14:paraId="7282D17A">
            <w:pPr>
              <w:widowControl/>
              <w:jc w:val="left"/>
              <w:rPr>
                <w:rFonts w:hint="eastAsia" w:cs="宋体"/>
                <w:color w:val="auto"/>
                <w:kern w:val="0"/>
              </w:rPr>
            </w:pPr>
          </w:p>
        </w:tc>
        <w:tc>
          <w:tcPr>
            <w:tcW w:w="525" w:type="pct"/>
            <w:tcBorders>
              <w:top w:val="single" w:color="auto" w:sz="4" w:space="0"/>
              <w:left w:val="nil"/>
              <w:bottom w:val="single" w:color="000000" w:sz="4" w:space="0"/>
              <w:right w:val="single" w:color="000000" w:sz="4" w:space="0"/>
            </w:tcBorders>
            <w:noWrap w:val="0"/>
            <w:vAlign w:val="top"/>
          </w:tcPr>
          <w:p w14:paraId="3E712600">
            <w:pPr>
              <w:widowControl/>
              <w:jc w:val="left"/>
              <w:rPr>
                <w:rFonts w:hint="eastAsia" w:cs="宋体"/>
                <w:color w:val="auto"/>
                <w:kern w:val="0"/>
              </w:rPr>
            </w:pPr>
          </w:p>
        </w:tc>
        <w:tc>
          <w:tcPr>
            <w:tcW w:w="625" w:type="pct"/>
            <w:tcBorders>
              <w:top w:val="single" w:color="auto" w:sz="4" w:space="0"/>
              <w:left w:val="nil"/>
              <w:bottom w:val="single" w:color="000000" w:sz="4" w:space="0"/>
              <w:right w:val="single" w:color="000000" w:sz="4" w:space="0"/>
            </w:tcBorders>
            <w:noWrap w:val="0"/>
            <w:vAlign w:val="top"/>
          </w:tcPr>
          <w:p w14:paraId="551DFAA8">
            <w:pPr>
              <w:widowControl/>
              <w:jc w:val="left"/>
              <w:rPr>
                <w:rFonts w:hint="eastAsia" w:cs="宋体"/>
                <w:color w:val="auto"/>
                <w:kern w:val="0"/>
              </w:rPr>
            </w:pPr>
          </w:p>
        </w:tc>
        <w:tc>
          <w:tcPr>
            <w:tcW w:w="457" w:type="pct"/>
            <w:tcBorders>
              <w:top w:val="single" w:color="auto" w:sz="4" w:space="0"/>
              <w:left w:val="nil"/>
              <w:bottom w:val="single" w:color="000000" w:sz="4" w:space="0"/>
              <w:right w:val="single" w:color="000000" w:sz="4" w:space="0"/>
            </w:tcBorders>
            <w:noWrap w:val="0"/>
            <w:vAlign w:val="top"/>
          </w:tcPr>
          <w:p w14:paraId="11A642B8">
            <w:pPr>
              <w:widowControl/>
              <w:jc w:val="left"/>
              <w:rPr>
                <w:rFonts w:hint="eastAsia" w:cs="宋体"/>
                <w:color w:val="auto"/>
                <w:kern w:val="0"/>
              </w:rPr>
            </w:pPr>
          </w:p>
        </w:tc>
      </w:tr>
      <w:tr w14:paraId="733C02D4">
        <w:tblPrEx>
          <w:tblCellMar>
            <w:top w:w="0" w:type="dxa"/>
            <w:left w:w="108" w:type="dxa"/>
            <w:bottom w:w="0" w:type="dxa"/>
            <w:right w:w="108" w:type="dxa"/>
          </w:tblCellMar>
        </w:tblPrEx>
        <w:trPr>
          <w:trHeight w:val="585" w:hRule="atLeast"/>
        </w:trPr>
        <w:tc>
          <w:tcPr>
            <w:tcW w:w="3391" w:type="pct"/>
            <w:gridSpan w:val="8"/>
            <w:tcBorders>
              <w:top w:val="single" w:color="auto" w:sz="4" w:space="0"/>
              <w:left w:val="single" w:color="auto" w:sz="4" w:space="0"/>
              <w:bottom w:val="single" w:color="auto" w:sz="4" w:space="0"/>
              <w:right w:val="single" w:color="000000" w:sz="4" w:space="0"/>
            </w:tcBorders>
            <w:noWrap w:val="0"/>
            <w:vAlign w:val="center"/>
          </w:tcPr>
          <w:p w14:paraId="7AFD5C91">
            <w:pPr>
              <w:widowControl/>
              <w:jc w:val="center"/>
              <w:rPr>
                <w:rFonts w:cs="Arial"/>
                <w:color w:val="auto"/>
                <w:kern w:val="0"/>
                <w:sz w:val="22"/>
                <w:szCs w:val="22"/>
              </w:rPr>
            </w:pPr>
            <w:r>
              <w:rPr>
                <w:rFonts w:hint="eastAsia" w:ascii="宋体" w:hAnsi="宋体" w:eastAsia="宋体" w:cs="Times New Roman"/>
                <w:color w:val="auto"/>
                <w:szCs w:val="21"/>
                <w:highlight w:val="none"/>
              </w:rPr>
              <w:t>合计</w:t>
            </w:r>
          </w:p>
        </w:tc>
        <w:tc>
          <w:tcPr>
            <w:tcW w:w="1608" w:type="pct"/>
            <w:gridSpan w:val="3"/>
            <w:tcBorders>
              <w:top w:val="single" w:color="auto" w:sz="4" w:space="0"/>
              <w:left w:val="nil"/>
              <w:bottom w:val="single" w:color="auto" w:sz="4" w:space="0"/>
              <w:right w:val="single" w:color="auto" w:sz="4" w:space="0"/>
            </w:tcBorders>
            <w:noWrap w:val="0"/>
            <w:vAlign w:val="top"/>
          </w:tcPr>
          <w:p w14:paraId="15271A15">
            <w:pPr>
              <w:widowControl/>
              <w:jc w:val="left"/>
              <w:rPr>
                <w:rFonts w:ascii="Arial" w:hAnsi="Arial" w:cs="Arial"/>
                <w:color w:val="auto"/>
                <w:kern w:val="0"/>
                <w:sz w:val="22"/>
                <w:szCs w:val="22"/>
              </w:rPr>
            </w:pPr>
            <w:r>
              <w:rPr>
                <w:rFonts w:ascii="Arial" w:hAnsi="Arial" w:cs="Arial"/>
                <w:color w:val="auto"/>
                <w:kern w:val="0"/>
                <w:sz w:val="22"/>
                <w:szCs w:val="22"/>
              </w:rPr>
              <w:t>　</w:t>
            </w:r>
          </w:p>
          <w:p w14:paraId="6BFF0F77">
            <w:pPr>
              <w:widowControl/>
              <w:jc w:val="center"/>
              <w:rPr>
                <w:rFonts w:ascii="Arial" w:hAnsi="Arial" w:cs="Arial"/>
                <w:color w:val="auto"/>
                <w:kern w:val="0"/>
                <w:sz w:val="22"/>
                <w:szCs w:val="22"/>
              </w:rPr>
            </w:pPr>
            <w:r>
              <w:rPr>
                <w:rFonts w:ascii="Arial" w:hAnsi="Arial" w:cs="Arial"/>
                <w:color w:val="auto"/>
                <w:kern w:val="0"/>
                <w:sz w:val="22"/>
                <w:szCs w:val="22"/>
              </w:rPr>
              <w:t>　</w:t>
            </w:r>
          </w:p>
        </w:tc>
      </w:tr>
    </w:tbl>
    <w:p w14:paraId="692CAC29">
      <w:pPr>
        <w:pStyle w:val="16"/>
        <w:numPr>
          <w:ilvl w:val="0"/>
          <w:numId w:val="0"/>
        </w:numPr>
        <w:spacing w:line="360" w:lineRule="auto"/>
        <w:ind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如果开标一览表内容与投标文件中</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明细表内容不一致的，以开标一览表内容为准。</w:t>
      </w:r>
    </w:p>
    <w:p w14:paraId="59AF22B0">
      <w:pPr>
        <w:numPr>
          <w:ilvl w:val="0"/>
          <w:numId w:val="0"/>
        </w:numPr>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2、备注/说明栏填写货物（设备）生产企业性质，大型企业、中型企业、小型企业或微型企业。</w:t>
      </w:r>
    </w:p>
    <w:p w14:paraId="54F67767">
      <w:pPr>
        <w:numPr>
          <w:ilvl w:val="0"/>
          <w:numId w:val="0"/>
        </w:numPr>
        <w:spacing w:line="360" w:lineRule="auto"/>
        <w:rPr>
          <w:rFonts w:hint="eastAsia"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3、表格长度可根据需要</w:t>
      </w:r>
      <w:r>
        <w:rPr>
          <w:rFonts w:hint="eastAsia" w:ascii="宋体" w:hAnsi="宋体" w:eastAsia="宋体" w:cs="宋体"/>
          <w:sz w:val="21"/>
          <w:szCs w:val="21"/>
          <w:highlight w:val="none"/>
        </w:rPr>
        <w:t>自行调整，表中所列内容为必须填写项目，投标人可根据自身情况增加内容</w:t>
      </w:r>
      <w:r>
        <w:rPr>
          <w:rFonts w:hint="eastAsia" w:eastAsia="宋体" w:cs="宋体"/>
          <w:sz w:val="21"/>
          <w:szCs w:val="21"/>
          <w:highlight w:val="none"/>
          <w:lang w:eastAsia="zh-CN"/>
        </w:rPr>
        <w:t>。</w:t>
      </w:r>
    </w:p>
    <w:p w14:paraId="29FD64F0">
      <w:pPr>
        <w:pStyle w:val="27"/>
        <w:rPr>
          <w:rFonts w:hint="eastAsia" w:eastAsia="宋体" w:cs="宋体"/>
          <w:sz w:val="21"/>
          <w:szCs w:val="21"/>
          <w:highlight w:val="none"/>
          <w:lang w:eastAsia="zh-CN"/>
        </w:rPr>
      </w:pPr>
    </w:p>
    <w:p w14:paraId="6390601C">
      <w:pPr>
        <w:pStyle w:val="26"/>
        <w:rPr>
          <w:rFonts w:hint="eastAsia" w:eastAsia="宋体" w:cs="宋体"/>
          <w:sz w:val="21"/>
          <w:szCs w:val="21"/>
          <w:highlight w:val="none"/>
          <w:lang w:eastAsia="zh-CN"/>
        </w:rPr>
      </w:pPr>
    </w:p>
    <w:p w14:paraId="381E077B">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17832CDA">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7B152AE3">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5B936E91">
      <w:pPr>
        <w:rPr>
          <w:rFonts w:hint="eastAsia" w:eastAsia="宋体" w:cs="宋体"/>
          <w:sz w:val="21"/>
          <w:szCs w:val="21"/>
          <w:highlight w:val="none"/>
          <w:lang w:eastAsia="zh-CN"/>
        </w:rPr>
      </w:pPr>
    </w:p>
    <w:p w14:paraId="6254887E">
      <w:pPr>
        <w:pStyle w:val="27"/>
        <w:rPr>
          <w:rFonts w:hint="eastAsia" w:eastAsia="宋体" w:cs="宋体"/>
          <w:sz w:val="21"/>
          <w:szCs w:val="21"/>
          <w:highlight w:val="none"/>
          <w:lang w:eastAsia="zh-CN"/>
        </w:rPr>
      </w:pPr>
    </w:p>
    <w:p w14:paraId="05A2FE5F">
      <w:pPr>
        <w:pStyle w:val="26"/>
        <w:rPr>
          <w:rFonts w:hint="eastAsia" w:eastAsia="宋体" w:cs="宋体"/>
          <w:sz w:val="21"/>
          <w:szCs w:val="21"/>
          <w:highlight w:val="none"/>
          <w:lang w:eastAsia="zh-CN"/>
        </w:rPr>
      </w:pPr>
    </w:p>
    <w:p w14:paraId="1C791E99">
      <w:pPr>
        <w:rPr>
          <w:rFonts w:hint="eastAsia" w:eastAsia="宋体" w:cs="宋体"/>
          <w:sz w:val="21"/>
          <w:szCs w:val="21"/>
          <w:highlight w:val="none"/>
          <w:lang w:eastAsia="zh-CN"/>
        </w:rPr>
      </w:pPr>
    </w:p>
    <w:p w14:paraId="21169182">
      <w:pPr>
        <w:pStyle w:val="27"/>
        <w:rPr>
          <w:rFonts w:hint="eastAsia" w:eastAsia="宋体" w:cs="宋体"/>
          <w:sz w:val="21"/>
          <w:szCs w:val="21"/>
          <w:highlight w:val="none"/>
          <w:lang w:eastAsia="zh-CN"/>
        </w:rPr>
      </w:pPr>
    </w:p>
    <w:p w14:paraId="2E2934A7">
      <w:pPr>
        <w:pStyle w:val="26"/>
        <w:rPr>
          <w:rFonts w:hint="eastAsia" w:eastAsia="宋体" w:cs="宋体"/>
          <w:sz w:val="21"/>
          <w:szCs w:val="21"/>
          <w:highlight w:val="none"/>
          <w:lang w:eastAsia="zh-CN"/>
        </w:rPr>
      </w:pPr>
    </w:p>
    <w:p w14:paraId="02D5ED5D">
      <w:pPr>
        <w:rPr>
          <w:rFonts w:hint="eastAsia" w:eastAsia="宋体" w:cs="宋体"/>
          <w:sz w:val="21"/>
          <w:szCs w:val="21"/>
          <w:highlight w:val="none"/>
          <w:lang w:eastAsia="zh-CN"/>
        </w:rPr>
      </w:pPr>
    </w:p>
    <w:p w14:paraId="6B66B437">
      <w:pPr>
        <w:pStyle w:val="27"/>
        <w:rPr>
          <w:rFonts w:hint="eastAsia" w:eastAsia="宋体" w:cs="宋体"/>
          <w:sz w:val="21"/>
          <w:szCs w:val="21"/>
          <w:highlight w:val="none"/>
          <w:lang w:eastAsia="zh-CN"/>
        </w:rPr>
      </w:pPr>
    </w:p>
    <w:p w14:paraId="38874429">
      <w:pPr>
        <w:pStyle w:val="26"/>
        <w:rPr>
          <w:rFonts w:hint="eastAsia" w:eastAsia="宋体" w:cs="宋体"/>
          <w:sz w:val="21"/>
          <w:szCs w:val="21"/>
          <w:highlight w:val="none"/>
          <w:lang w:eastAsia="zh-CN"/>
        </w:rPr>
      </w:pPr>
    </w:p>
    <w:p w14:paraId="23C36E09">
      <w:pPr>
        <w:rPr>
          <w:rFonts w:hint="eastAsia" w:eastAsia="宋体" w:cs="宋体"/>
          <w:sz w:val="21"/>
          <w:szCs w:val="21"/>
          <w:highlight w:val="none"/>
          <w:lang w:eastAsia="zh-CN"/>
        </w:rPr>
      </w:pPr>
    </w:p>
    <w:p w14:paraId="6F40A906">
      <w:pPr>
        <w:pStyle w:val="27"/>
        <w:rPr>
          <w:rFonts w:hint="eastAsia" w:eastAsia="宋体" w:cs="宋体"/>
          <w:sz w:val="21"/>
          <w:szCs w:val="21"/>
          <w:highlight w:val="none"/>
          <w:lang w:eastAsia="zh-CN"/>
        </w:rPr>
      </w:pPr>
    </w:p>
    <w:p w14:paraId="169D7D8A">
      <w:pPr>
        <w:pStyle w:val="26"/>
        <w:rPr>
          <w:rFonts w:hint="eastAsia" w:eastAsia="宋体" w:cs="宋体"/>
          <w:sz w:val="21"/>
          <w:szCs w:val="21"/>
          <w:highlight w:val="none"/>
          <w:lang w:eastAsia="zh-CN"/>
        </w:rPr>
      </w:pPr>
    </w:p>
    <w:p w14:paraId="1908EFF7">
      <w:pPr>
        <w:rPr>
          <w:rFonts w:hint="eastAsia" w:eastAsia="宋体" w:cs="宋体"/>
          <w:sz w:val="21"/>
          <w:szCs w:val="21"/>
          <w:highlight w:val="none"/>
          <w:lang w:eastAsia="zh-CN"/>
        </w:rPr>
      </w:pPr>
    </w:p>
    <w:p w14:paraId="21439B02">
      <w:pPr>
        <w:pStyle w:val="2"/>
        <w:rPr>
          <w:rFonts w:hint="eastAsia"/>
          <w:lang w:eastAsia="zh-CN"/>
        </w:rPr>
      </w:pPr>
    </w:p>
    <w:p w14:paraId="77A95517">
      <w:pPr>
        <w:pStyle w:val="27"/>
        <w:ind w:left="0" w:leftChars="0" w:firstLine="0" w:firstLineChars="0"/>
        <w:rPr>
          <w:rFonts w:hint="eastAsia" w:eastAsia="宋体" w:cs="宋体"/>
          <w:sz w:val="21"/>
          <w:szCs w:val="21"/>
          <w:highlight w:val="none"/>
          <w:lang w:eastAsia="zh-CN"/>
        </w:rPr>
      </w:pPr>
    </w:p>
    <w:p w14:paraId="1800A5FA">
      <w:pPr>
        <w:numPr>
          <w:ilvl w:val="0"/>
          <w:numId w:val="0"/>
        </w:numPr>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附件一：</w:t>
      </w:r>
      <w:r>
        <w:rPr>
          <w:rFonts w:hint="eastAsia" w:ascii="宋体" w:hAnsi="宋体" w:cs="宋体"/>
          <w:b/>
          <w:bCs/>
          <w:color w:val="000000" w:themeColor="text1"/>
          <w:kern w:val="2"/>
          <w:sz w:val="21"/>
          <w:szCs w:val="21"/>
          <w:lang w:val="en-US" w:eastAsia="zh-CN" w:bidi="ar-SA"/>
          <w14:textFill>
            <w14:solidFill>
              <w14:schemeClr w14:val="tx1"/>
            </w14:solidFill>
          </w14:textFill>
        </w:rPr>
        <w:t>中小企业声明函</w:t>
      </w:r>
    </w:p>
    <w:p w14:paraId="69D3FDBE">
      <w:pPr>
        <w:jc w:val="center"/>
        <w:rPr>
          <w:rFonts w:hint="eastAsia" w:ascii="宋体" w:hAnsi="宋体" w:eastAsia="宋体" w:cs="宋体"/>
          <w:b/>
          <w:bCs/>
          <w:color w:val="000000"/>
          <w:kern w:val="2"/>
          <w:sz w:val="21"/>
          <w:szCs w:val="21"/>
          <w:u w:val="none"/>
          <w:lang w:val="en-US" w:eastAsia="zh-CN" w:bidi="ar-SA"/>
        </w:rPr>
      </w:pPr>
      <w:r>
        <w:rPr>
          <w:rFonts w:hint="eastAsia" w:ascii="宋体" w:hAnsi="宋体" w:eastAsia="宋体" w:cs="宋体"/>
          <w:b/>
          <w:bCs/>
          <w:color w:val="000000"/>
          <w:kern w:val="2"/>
          <w:sz w:val="21"/>
          <w:szCs w:val="21"/>
          <w:u w:val="none"/>
          <w:lang w:val="en-US" w:eastAsia="zh-CN" w:bidi="ar-SA"/>
        </w:rPr>
        <w:t>中小企业声明函</w:t>
      </w:r>
    </w:p>
    <w:p w14:paraId="6FEED35E">
      <w:pPr>
        <w:pStyle w:val="9"/>
        <w:rPr>
          <w:rFonts w:hint="eastAsia"/>
          <w:lang w:val="en-US" w:eastAsia="zh-CN"/>
        </w:rPr>
      </w:pPr>
    </w:p>
    <w:p w14:paraId="6C0643FD">
      <w:pPr>
        <w:spacing w:line="360" w:lineRule="auto"/>
        <w:ind w:firstLine="440"/>
        <w:rPr>
          <w:rFonts w:hint="eastAsia" w:ascii="宋体" w:hAnsi="宋体" w:eastAsia="宋体" w:cs="宋体"/>
          <w:color w:val="FF0000"/>
          <w:sz w:val="21"/>
          <w:szCs w:val="21"/>
        </w:rPr>
      </w:pPr>
      <w:r>
        <w:rPr>
          <w:rFonts w:hint="eastAsia" w:ascii="宋体" w:hAnsi="宋体" w:eastAsia="宋体" w:cs="宋体"/>
          <w:color w:val="000000"/>
          <w:sz w:val="21"/>
          <w:szCs w:val="21"/>
          <w:u w:val="none"/>
          <w:lang w:val="en-US" w:eastAsia="zh-CN"/>
        </w:rPr>
        <w:t>本公司（联合体）郑重声明，根据《政府采购促进中小企业发展管理办法》（财库[2020]46号）的规定，本公司（联合体）参加</w:t>
      </w:r>
      <w:r>
        <w:rPr>
          <w:rFonts w:hint="eastAsia" w:ascii="宋体" w:hAnsi="宋体" w:eastAsia="宋体" w:cs="宋体"/>
          <w:color w:val="000000"/>
          <w:sz w:val="21"/>
          <w:szCs w:val="21"/>
          <w:u w:val="single"/>
          <w:lang w:val="en-US" w:eastAsia="zh-CN"/>
        </w:rPr>
        <w:t>（单位名称）</w:t>
      </w:r>
      <w:r>
        <w:rPr>
          <w:rFonts w:hint="eastAsia" w:ascii="宋体" w:hAnsi="宋体" w:eastAsia="宋体" w:cs="宋体"/>
          <w:color w:val="000000"/>
          <w:sz w:val="21"/>
          <w:szCs w:val="21"/>
          <w:u w:val="none"/>
          <w:lang w:val="en-US" w:eastAsia="zh-CN"/>
        </w:rPr>
        <w:t>的</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、标段号</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w:t>
      </w:r>
      <w:r>
        <w:rPr>
          <w:rFonts w:hint="eastAsia" w:ascii="宋体" w:hAnsi="宋体" w:eastAsia="宋体" w:cs="宋体"/>
          <w:color w:val="000000"/>
          <w:sz w:val="21"/>
          <w:szCs w:val="21"/>
          <w:u w:val="none"/>
          <w:lang w:val="en-US" w:eastAsia="zh-CN"/>
        </w:rPr>
        <w:t>采购活动，</w:t>
      </w:r>
      <w:r>
        <w:rPr>
          <w:rFonts w:hint="eastAsia" w:ascii="宋体" w:hAnsi="宋体" w:cs="宋体"/>
          <w:color w:val="FF0000"/>
          <w:sz w:val="21"/>
          <w:szCs w:val="21"/>
          <w:u w:val="none"/>
          <w:lang w:val="en-US" w:eastAsia="zh-CN"/>
        </w:rPr>
        <w:t>提供的货物全部由符合政策要求的中小企业制造</w:t>
      </w:r>
      <w:r>
        <w:rPr>
          <w:rFonts w:hint="eastAsia" w:ascii="宋体" w:hAnsi="宋体" w:eastAsia="宋体" w:cs="宋体"/>
          <w:color w:val="000000"/>
          <w:sz w:val="21"/>
          <w:szCs w:val="21"/>
          <w:u w:val="none"/>
          <w:lang w:val="en-US" w:eastAsia="zh-CN"/>
        </w:rPr>
        <w:t>。相关企业（含联合体中的中小企业、签订分包意向协议的中小企业）的具体情况如下：</w:t>
      </w:r>
      <w:r>
        <w:rPr>
          <w:rFonts w:hint="eastAsia" w:ascii="宋体" w:hAnsi="宋体" w:eastAsia="宋体" w:cs="宋体"/>
          <w:color w:val="000000"/>
          <w:sz w:val="21"/>
          <w:szCs w:val="21"/>
          <w:u w:val="none"/>
          <w:lang w:val="en-US" w:eastAsia="zh-CN"/>
        </w:rPr>
        <w:br w:type="textWrapping"/>
      </w:r>
      <w:r>
        <w:rPr>
          <w:rFonts w:hint="eastAsia" w:ascii="宋体" w:hAnsi="宋体" w:eastAsia="宋体" w:cs="宋体"/>
          <w:color w:val="000000"/>
          <w:sz w:val="21"/>
          <w:szCs w:val="21"/>
          <w:u w:val="none"/>
          <w:lang w:val="en-US" w:eastAsia="zh-CN"/>
        </w:rPr>
        <w:t>　</w:t>
      </w:r>
      <w:r>
        <w:rPr>
          <w:rFonts w:hint="eastAsia" w:ascii="宋体" w:hAnsi="宋体" w:eastAsia="宋体" w:cs="宋体"/>
          <w:color w:val="FF0000"/>
          <w:sz w:val="21"/>
          <w:szCs w:val="21"/>
          <w:u w:val="none"/>
          <w:lang w:val="en-US" w:eastAsia="zh-CN"/>
        </w:rPr>
        <w:t>　</w:t>
      </w:r>
      <w:r>
        <w:rPr>
          <w:rFonts w:hint="eastAsia" w:ascii="宋体" w:hAnsi="宋体" w:eastAsia="宋体" w:cs="宋体"/>
          <w:color w:val="FF0000"/>
          <w:sz w:val="21"/>
          <w:szCs w:val="21"/>
        </w:rPr>
        <w:t xml:space="preserve">1. </w:t>
      </w:r>
      <w:r>
        <w:rPr>
          <w:rFonts w:hint="eastAsia" w:ascii="宋体" w:hAnsi="宋体" w:eastAsia="宋体" w:cs="宋体"/>
          <w:color w:val="FF0000"/>
          <w:sz w:val="21"/>
          <w:szCs w:val="21"/>
          <w:u w:val="single"/>
        </w:rPr>
        <w:t>（标的名称）</w:t>
      </w:r>
      <w:r>
        <w:rPr>
          <w:rFonts w:hint="eastAsia" w:ascii="宋体" w:hAnsi="宋体" w:eastAsia="宋体" w:cs="宋体"/>
          <w:color w:val="FF0000"/>
          <w:sz w:val="21"/>
          <w:szCs w:val="21"/>
        </w:rPr>
        <w:t>，属于</w:t>
      </w:r>
      <w:r>
        <w:rPr>
          <w:rFonts w:hint="eastAsia" w:ascii="宋体" w:hAnsi="宋体" w:cs="宋体"/>
          <w:color w:val="FF0000"/>
          <w:sz w:val="21"/>
          <w:szCs w:val="21"/>
          <w:u w:val="single"/>
          <w:lang w:eastAsia="zh-CN"/>
        </w:rPr>
        <w:t>（采购文件中明确的所属行业）</w:t>
      </w:r>
      <w:r>
        <w:rPr>
          <w:rFonts w:hint="eastAsia" w:ascii="宋体" w:hAnsi="宋体" w:cs="宋体"/>
          <w:color w:val="FF0000"/>
          <w:sz w:val="21"/>
          <w:szCs w:val="21"/>
          <w:u w:val="none"/>
          <w:lang w:eastAsia="zh-CN"/>
        </w:rPr>
        <w:t>行业</w:t>
      </w:r>
      <w:r>
        <w:rPr>
          <w:rFonts w:hint="eastAsia" w:ascii="宋体" w:hAnsi="宋体" w:eastAsia="宋体" w:cs="宋体"/>
          <w:color w:val="FF0000"/>
          <w:sz w:val="21"/>
          <w:szCs w:val="21"/>
        </w:rPr>
        <w:t>；</w:t>
      </w:r>
      <w:r>
        <w:rPr>
          <w:rFonts w:hint="eastAsia" w:ascii="宋体" w:hAnsi="宋体" w:cs="宋体"/>
          <w:color w:val="FF0000"/>
          <w:sz w:val="21"/>
          <w:szCs w:val="21"/>
          <w:lang w:eastAsia="zh-CN"/>
        </w:rPr>
        <w:t>制造商</w:t>
      </w:r>
      <w:r>
        <w:rPr>
          <w:rFonts w:hint="eastAsia" w:ascii="宋体" w:hAnsi="宋体" w:eastAsia="宋体" w:cs="宋体"/>
          <w:color w:val="FF0000"/>
          <w:sz w:val="21"/>
          <w:szCs w:val="21"/>
        </w:rPr>
        <w:t>为</w:t>
      </w:r>
      <w:r>
        <w:rPr>
          <w:rFonts w:hint="eastAsia" w:ascii="宋体" w:hAnsi="宋体" w:eastAsia="宋体" w:cs="宋体"/>
          <w:color w:val="FF0000"/>
          <w:sz w:val="21"/>
          <w:szCs w:val="21"/>
          <w:u w:val="single"/>
        </w:rPr>
        <w:t>（企业名称）</w:t>
      </w:r>
      <w:r>
        <w:rPr>
          <w:rFonts w:hint="eastAsia" w:ascii="宋体" w:hAnsi="宋体" w:eastAsia="宋体" w:cs="宋体"/>
          <w:color w:val="FF0000"/>
          <w:sz w:val="21"/>
          <w:szCs w:val="21"/>
        </w:rPr>
        <w:t>，从业人员_____人，营业收入为_____万元，资产总额为____万元，属于</w:t>
      </w:r>
      <w:r>
        <w:rPr>
          <w:rFonts w:hint="eastAsia" w:ascii="宋体" w:hAnsi="宋体" w:eastAsia="宋体" w:cs="宋体"/>
          <w:color w:val="FF0000"/>
          <w:sz w:val="21"/>
          <w:szCs w:val="21"/>
          <w:u w:val="single"/>
        </w:rPr>
        <w:t>（请填写：中型企业、小型企业、微型企业）</w:t>
      </w:r>
      <w:r>
        <w:rPr>
          <w:rFonts w:hint="eastAsia" w:ascii="宋体" w:hAnsi="宋体" w:eastAsia="宋体" w:cs="宋体"/>
          <w:color w:val="FF0000"/>
          <w:sz w:val="21"/>
          <w:szCs w:val="21"/>
        </w:rPr>
        <w:t>；</w:t>
      </w:r>
    </w:p>
    <w:p w14:paraId="1567519B">
      <w:pPr>
        <w:numPr>
          <w:ilvl w:val="0"/>
          <w:numId w:val="0"/>
        </w:numPr>
        <w:spacing w:line="360" w:lineRule="auto"/>
        <w:ind w:left="900" w:leftChars="375"/>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w:t>
      </w:r>
    </w:p>
    <w:p w14:paraId="3BEA8F23">
      <w:pPr>
        <w:numPr>
          <w:ilvl w:val="0"/>
          <w:numId w:val="0"/>
        </w:numPr>
        <w:spacing w:line="360" w:lineRule="auto"/>
        <w:ind w:left="0" w:leftChars="0" w:firstLine="363" w:firstLineChars="173"/>
        <w:jc w:val="left"/>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以上企业，不属于大企业的分支机构，不存在控股股东为大企业的情形，也不存在与大企业的负责人为同一人的情形。</w:t>
      </w:r>
      <w:r>
        <w:rPr>
          <w:rFonts w:hint="eastAsia" w:ascii="宋体" w:hAnsi="宋体" w:eastAsia="宋体" w:cs="宋体"/>
          <w:color w:val="000000"/>
          <w:sz w:val="21"/>
          <w:szCs w:val="21"/>
          <w:u w:val="none"/>
          <w:lang w:val="en-US" w:eastAsia="zh-CN"/>
        </w:rPr>
        <w:br w:type="textWrapping"/>
      </w:r>
      <w:r>
        <w:rPr>
          <w:rFonts w:hint="eastAsia" w:ascii="宋体" w:hAnsi="宋体" w:eastAsia="宋体" w:cs="宋体"/>
          <w:color w:val="000000"/>
          <w:sz w:val="21"/>
          <w:szCs w:val="21"/>
          <w:u w:val="none"/>
          <w:lang w:val="en-US" w:eastAsia="zh-CN"/>
        </w:rPr>
        <w:t>　　本企业对上述声明内容的真实性负责。如有虚假，将依法承担相应责任。</w:t>
      </w:r>
    </w:p>
    <w:p w14:paraId="07C6984D">
      <w:pPr>
        <w:pStyle w:val="27"/>
        <w:rPr>
          <w:rFonts w:hint="eastAsia"/>
          <w:lang w:val="en-US" w:eastAsia="zh-CN"/>
        </w:rPr>
      </w:pPr>
    </w:p>
    <w:p w14:paraId="3BE2BAB8">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716DB8B2">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1E96BE3A">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15605E27">
      <w:pPr>
        <w:pStyle w:val="9"/>
        <w:ind w:firstLine="420" w:firstLineChars="200"/>
        <w:rPr>
          <w:rFonts w:hint="eastAsia" w:ascii="方正仿宋简体" w:hAnsi="方正仿宋简体" w:eastAsia="方正仿宋简体" w:cs="方正仿宋简体"/>
          <w:color w:val="000000"/>
          <w:sz w:val="24"/>
          <w:szCs w:val="24"/>
          <w:u w:val="none"/>
          <w:lang w:val="en-US" w:eastAsia="zh-CN"/>
        </w:rPr>
      </w:pPr>
      <w:r>
        <w:rPr>
          <w:rFonts w:hint="eastAsia" w:ascii="宋体" w:hAnsi="宋体" w:eastAsia="宋体" w:cs="宋体"/>
          <w:color w:val="000000"/>
          <w:sz w:val="21"/>
          <w:szCs w:val="21"/>
          <w:u w:val="none"/>
          <w:lang w:val="en-US" w:eastAsia="zh-CN"/>
        </w:rPr>
        <w:t>从业人员、营业收入、资产总额填报上一年度的数据，无上一年度数据的新成立企业可不填报。</w:t>
      </w:r>
    </w:p>
    <w:p w14:paraId="0AD11234">
      <w:pPr>
        <w:spacing w:line="240" w:lineRule="auto"/>
        <w:rPr>
          <w:rFonts w:hint="eastAsia" w:ascii="宋体" w:hAnsi="宋体" w:eastAsia="宋体" w:cs="宋体"/>
          <w:b/>
          <w:bCs/>
          <w:color w:val="auto"/>
          <w:sz w:val="21"/>
          <w:szCs w:val="21"/>
        </w:rPr>
      </w:pPr>
    </w:p>
    <w:p w14:paraId="05826D2C">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327175F5">
      <w:pPr>
        <w:numPr>
          <w:ilvl w:val="0"/>
          <w:numId w:val="0"/>
        </w:numPr>
        <w:spacing w:line="360" w:lineRule="auto"/>
        <w:ind w:left="271" w:leftChars="113" w:firstLine="525" w:firstLineChars="25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1.投标人符合《政府采购促进中小企业发展管理办法》（财库﹝2020﹞46号）的规定，如实填写出具“中小企业声明函”。</w:t>
      </w:r>
    </w:p>
    <w:p w14:paraId="6ECE6C3F">
      <w:pPr>
        <w:numPr>
          <w:ilvl w:val="0"/>
          <w:numId w:val="0"/>
        </w:numPr>
        <w:spacing w:line="360" w:lineRule="auto"/>
        <w:ind w:left="271" w:leftChars="113" w:firstLine="525" w:firstLineChars="25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2.中小企业提供《中小企业声明函》时，标的名称须根据《采购需求》附注中标的名称逐项填写；</w:t>
      </w:r>
    </w:p>
    <w:p w14:paraId="157DCCB8">
      <w:pPr>
        <w:numPr>
          <w:ilvl w:val="0"/>
          <w:numId w:val="0"/>
        </w:numPr>
        <w:spacing w:line="360" w:lineRule="auto"/>
        <w:ind w:left="271" w:leftChars="113" w:firstLine="525" w:firstLineChars="25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3.投标人提供声明函内容不实的，属于提供虚假材料谋取中标、成交，依照《中华人民共和国政府采购法》等国家有关规定追究相应责任。</w:t>
      </w:r>
    </w:p>
    <w:p w14:paraId="3A5D969D">
      <w:pPr>
        <w:numPr>
          <w:ilvl w:val="0"/>
          <w:numId w:val="0"/>
        </w:numPr>
        <w:spacing w:line="360" w:lineRule="auto"/>
        <w:ind w:left="271" w:leftChars="113" w:firstLine="525" w:firstLineChars="25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4.中标人享受本办法（财库〔2020〕46号）规定的中小企业扶持政策的，采购代理机构随中标结果公开中标人的《中小企业声明函》，接受社会监督。</w:t>
      </w:r>
    </w:p>
    <w:p w14:paraId="1A47552A">
      <w:pPr>
        <w:numPr>
          <w:ilvl w:val="0"/>
          <w:numId w:val="0"/>
        </w:numPr>
        <w:spacing w:line="360" w:lineRule="auto"/>
        <w:ind w:left="271" w:leftChars="113" w:firstLine="525" w:firstLineChars="250"/>
        <w:jc w:val="both"/>
        <w:rPr>
          <w:rFonts w:hint="eastAsia"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5</w:t>
      </w:r>
      <w:r>
        <w:rPr>
          <w:rFonts w:hint="eastAsia" w:ascii="宋体" w:hAnsi="宋体" w:eastAsia="宋体" w:cs="宋体"/>
          <w:color w:val="000000"/>
          <w:sz w:val="21"/>
          <w:szCs w:val="21"/>
          <w:u w:val="none"/>
          <w:lang w:val="en-US" w:eastAsia="zh-CN"/>
        </w:rPr>
        <w:t>.不符合或不享受（财库〔2020〕46号）规定的中小企业扶持政策的，可在本格式空白处说明情况。</w:t>
      </w:r>
    </w:p>
    <w:p w14:paraId="0A3E7EDF">
      <w:pPr>
        <w:pStyle w:val="16"/>
        <w:rPr>
          <w:rFonts w:hint="eastAsia" w:ascii="宋体" w:hAnsi="宋体" w:eastAsia="宋体" w:cs="宋体"/>
          <w:color w:val="000000"/>
          <w:sz w:val="21"/>
          <w:szCs w:val="21"/>
          <w:u w:val="none"/>
          <w:lang w:val="en-US" w:eastAsia="zh-CN"/>
        </w:rPr>
      </w:pPr>
    </w:p>
    <w:p w14:paraId="68ADF1FD">
      <w:pPr>
        <w:rPr>
          <w:rFonts w:hint="eastAsia" w:ascii="宋体" w:hAnsi="宋体" w:eastAsia="宋体" w:cs="宋体"/>
          <w:color w:val="000000"/>
          <w:sz w:val="21"/>
          <w:szCs w:val="21"/>
          <w:u w:val="none"/>
          <w:lang w:val="en-US" w:eastAsia="zh-CN"/>
        </w:rPr>
      </w:pPr>
    </w:p>
    <w:p w14:paraId="349533E6">
      <w:pPr>
        <w:widowControl/>
        <w:jc w:val="both"/>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08F909A5">
      <w:pPr>
        <w:widowControl/>
        <w:jc w:val="both"/>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282C61A7">
      <w:pPr>
        <w:widowControl/>
        <w:jc w:val="both"/>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76945786">
      <w:pPr>
        <w:widowControl/>
        <w:jc w:val="both"/>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5D172445">
      <w:pPr>
        <w:widowControl/>
        <w:jc w:val="both"/>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t>附件二、监狱企业证明函</w:t>
      </w:r>
    </w:p>
    <w:p w14:paraId="7FB9B4E6">
      <w:pPr>
        <w:spacing w:line="360" w:lineRule="auto"/>
        <w:ind w:left="425"/>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监狱企业证明文件</w:t>
      </w:r>
    </w:p>
    <w:p w14:paraId="3CFD28B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2C5FE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监狱企业参加政府采购活动时，应当提供由省级以上监狱管理局、戒毒管理局（含新疆生产建设兵团）出具的属于监狱企业的证明文件。</w:t>
      </w:r>
    </w:p>
    <w:p w14:paraId="70696119">
      <w:pPr>
        <w:pStyle w:val="9"/>
        <w:rPr>
          <w:rFonts w:hint="eastAsia"/>
        </w:rPr>
      </w:pPr>
    </w:p>
    <w:p w14:paraId="69789815">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67C8E852">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408E0A7F">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718D85E6">
      <w:pPr>
        <w:widowControl/>
        <w:spacing w:line="36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p>
    <w:p w14:paraId="747C04D2">
      <w:pPr>
        <w:widowControl/>
        <w:spacing w:line="360" w:lineRule="auto"/>
        <w:jc w:val="left"/>
        <w:rPr>
          <w:rFonts w:hint="eastAsia" w:ascii="宋体" w:hAnsi="宋体" w:eastAsia="宋体" w:cs="宋体"/>
          <w:b w:val="0"/>
          <w:bCs/>
          <w:color w:val="auto"/>
          <w:sz w:val="21"/>
          <w:szCs w:val="21"/>
        </w:rPr>
      </w:pPr>
      <w:r>
        <w:rPr>
          <w:rFonts w:hint="eastAsia" w:ascii="宋体" w:hAnsi="宋体" w:eastAsia="宋体" w:cs="宋体"/>
          <w:b/>
          <w:color w:val="auto"/>
          <w:sz w:val="21"/>
          <w:szCs w:val="21"/>
        </w:rPr>
        <w:t>注：</w:t>
      </w:r>
      <w:r>
        <w:rPr>
          <w:rFonts w:hint="eastAsia" w:ascii="宋体" w:hAnsi="宋体" w:eastAsia="宋体" w:cs="宋体"/>
          <w:b w:val="0"/>
          <w:bCs/>
          <w:color w:val="auto"/>
          <w:sz w:val="21"/>
          <w:szCs w:val="21"/>
        </w:rPr>
        <w:t>符合条件的监狱企业在参加政府采购活动时，应当按《财政部 司法部关于政府采购支持监狱企业发展有关问题的通知》（财库[2014]68号）提供规定的《监狱企业证明文件》。不符合或不享受财库[2014]68号规定的《财政部 司法部关于政府采购支持监狱企业发展有关问题的通知》政策的，可在本格式空白处说明情况。</w:t>
      </w:r>
    </w:p>
    <w:p w14:paraId="0BB95403">
      <w:pPr>
        <w:pStyle w:val="9"/>
        <w:rPr>
          <w:rFonts w:hint="eastAsia"/>
          <w:lang w:val="en-US" w:eastAsia="zh-CN"/>
        </w:rPr>
      </w:pPr>
    </w:p>
    <w:p w14:paraId="35E325EB">
      <w:pPr>
        <w:widowControl/>
        <w:rPr>
          <w:rFonts w:ascii="华文中宋" w:hAnsi="华文中宋" w:eastAsia="华文中宋" w:cs="Times New Roman"/>
          <w:b/>
          <w:szCs w:val="20"/>
        </w:rPr>
      </w:pPr>
      <w:r>
        <w:rPr>
          <w:rFonts w:ascii="华文中宋" w:hAnsi="华文中宋" w:eastAsia="华文中宋" w:cs="Times New Roman"/>
          <w:b/>
          <w:szCs w:val="20"/>
        </w:rPr>
        <w:br w:type="page"/>
      </w:r>
    </w:p>
    <w:p w14:paraId="44ECFADE">
      <w:pPr>
        <w:widowControl/>
        <w:spacing w:line="360" w:lineRule="auto"/>
        <w:jc w:val="left"/>
        <w:rPr>
          <w:rFonts w:hint="eastAsia" w:ascii="宋体" w:hAnsi="宋体" w:eastAsia="宋体" w:cs="宋体"/>
          <w:sz w:val="21"/>
          <w:szCs w:val="21"/>
        </w:rPr>
      </w:pPr>
      <w:r>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t>附件三、残疾人福利性单位（残疾人福利性单位提供）</w:t>
      </w:r>
    </w:p>
    <w:p w14:paraId="1A63EE08">
      <w:pPr>
        <w:spacing w:line="588" w:lineRule="exact"/>
        <w:jc w:val="center"/>
        <w:rPr>
          <w:rFonts w:hint="eastAsia" w:ascii="宋体" w:hAnsi="宋体" w:eastAsia="宋体" w:cs="宋体"/>
          <w:b/>
          <w:spacing w:val="6"/>
          <w:sz w:val="21"/>
          <w:szCs w:val="21"/>
        </w:rPr>
      </w:pPr>
      <w:r>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t>残疾人福利性单位声明函</w:t>
      </w:r>
    </w:p>
    <w:p w14:paraId="3B571AFA">
      <w:pPr>
        <w:spacing w:line="360" w:lineRule="auto"/>
        <w:ind w:firstLine="420" w:firstLineChars="200"/>
        <w:jc w:val="both"/>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、标段号</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项目采购活动提供本单位制造的货物，或者提供其他残疾人福利性单位制造的货物（不包括使用非残疾人福利性单位注册商标的货物）。</w:t>
      </w:r>
    </w:p>
    <w:p w14:paraId="7C4EED94">
      <w:pPr>
        <w:spacing w:line="360" w:lineRule="auto"/>
        <w:ind w:firstLine="420" w:firstLineChars="200"/>
        <w:jc w:val="both"/>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本单位对上述声明的真实性负责。如有虚假，将依法承担相应责任。</w:t>
      </w:r>
    </w:p>
    <w:p w14:paraId="4802A63B">
      <w:pPr>
        <w:pStyle w:val="9"/>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p>
    <w:p w14:paraId="3B9131CA">
      <w:pP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p>
    <w:p w14:paraId="6060933C">
      <w:pPr>
        <w:pStyle w:val="9"/>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p>
    <w:p w14:paraId="35A9BBC5">
      <w:pPr>
        <w:rPr>
          <w:rFonts w:hint="eastAsia"/>
          <w:lang w:val="en-US" w:eastAsia="zh-CN"/>
        </w:rPr>
      </w:pPr>
    </w:p>
    <w:p w14:paraId="1BDBB32E">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332D0A6B">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5A9451D2">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76DAD3E5">
      <w:pPr>
        <w:pStyle w:val="9"/>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2A0E19B">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7F7821F">
      <w:pPr>
        <w:pStyle w:val="9"/>
        <w:rPr>
          <w:rFonts w:hint="eastAsia"/>
          <w:lang w:val="en-US" w:eastAsia="zh-CN"/>
        </w:rPr>
      </w:pPr>
    </w:p>
    <w:p w14:paraId="3C1774B3">
      <w:pPr>
        <w:adjustRightInd w:val="0"/>
        <w:snapToGrid w:val="0"/>
        <w:spacing w:line="440" w:lineRule="exact"/>
        <w:jc w:val="left"/>
        <w:rPr>
          <w:rFonts w:hint="eastAsia" w:ascii="宋体" w:hAnsi="宋体" w:eastAsia="宋体" w:cs="宋体"/>
          <w:b w:val="0"/>
          <w:bCs/>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color w:val="auto"/>
          <w:sz w:val="21"/>
          <w:szCs w:val="21"/>
        </w:rPr>
        <w:t>注：</w:t>
      </w:r>
      <w:r>
        <w:rPr>
          <w:rFonts w:hint="eastAsia" w:ascii="宋体" w:hAnsi="宋体" w:eastAsia="宋体" w:cs="宋体"/>
          <w:b w:val="0"/>
          <w:bCs/>
          <w:color w:val="auto"/>
          <w:sz w:val="21"/>
          <w:szCs w:val="21"/>
        </w:rPr>
        <w:t>符合条件的残疾人福利性单位在参加政府采购活动时，应当提供本通知规定的《残疾人福利性单位声明函》，并对声明的真实性负责。采购代理机构在随中标、成交结果同时公告其《残疾人福利性单位声明函》，接受社会监督。投标人提供的《残疾人福利性单位声明函》与事实不符的，依照《政府采购法》第七十七条第一款的规定追究法律责任。不符合或不享受财库〔2017〕141号规定的三部门联合发布关于促进残疾人就业政府采购政策的，可在本格式空白处说明情况。</w:t>
      </w:r>
    </w:p>
    <w:p w14:paraId="34D79B5E">
      <w:pPr>
        <w:tabs>
          <w:tab w:val="left" w:pos="3780"/>
          <w:tab w:val="left" w:pos="3960"/>
        </w:tabs>
        <w:spacing w:line="360" w:lineRule="auto"/>
        <w:ind w:firstLine="3253" w:firstLineChars="900"/>
        <w:jc w:val="both"/>
        <w:rPr>
          <w:rFonts w:hint="eastAsia" w:cs="黑体"/>
          <w:b/>
          <w:kern w:val="0"/>
          <w:position w:val="-2"/>
          <w:sz w:val="36"/>
          <w:szCs w:val="36"/>
          <w:lang w:eastAsia="zh-CN"/>
        </w:rPr>
      </w:pPr>
    </w:p>
    <w:p w14:paraId="5A521E66">
      <w:pPr>
        <w:tabs>
          <w:tab w:val="left" w:pos="3780"/>
          <w:tab w:val="left" w:pos="3960"/>
        </w:tabs>
        <w:spacing w:line="360" w:lineRule="auto"/>
        <w:ind w:firstLine="3253" w:firstLineChars="900"/>
        <w:jc w:val="both"/>
        <w:rPr>
          <w:rFonts w:hint="eastAsia" w:cs="黑体"/>
          <w:b/>
          <w:kern w:val="0"/>
          <w:position w:val="-2"/>
          <w:sz w:val="36"/>
          <w:szCs w:val="36"/>
          <w:lang w:eastAsia="zh-CN"/>
        </w:rPr>
      </w:pPr>
    </w:p>
    <w:p w14:paraId="049A1506">
      <w:pPr>
        <w:pStyle w:val="3"/>
        <w:rPr>
          <w:rFonts w:hint="eastAsia"/>
          <w:lang w:eastAsia="zh-CN"/>
        </w:rPr>
      </w:pPr>
    </w:p>
    <w:p w14:paraId="7073DE2D">
      <w:pPr>
        <w:tabs>
          <w:tab w:val="left" w:pos="3780"/>
          <w:tab w:val="left" w:pos="3960"/>
        </w:tabs>
        <w:spacing w:line="360" w:lineRule="auto"/>
        <w:ind w:firstLine="3253" w:firstLineChars="900"/>
        <w:jc w:val="both"/>
        <w:rPr>
          <w:rFonts w:hint="eastAsia" w:cs="黑体"/>
          <w:b/>
          <w:kern w:val="0"/>
          <w:position w:val="-2"/>
          <w:sz w:val="36"/>
          <w:szCs w:val="36"/>
          <w:lang w:eastAsia="zh-CN"/>
        </w:rPr>
      </w:pPr>
    </w:p>
    <w:p w14:paraId="32DF292C">
      <w:pPr>
        <w:pStyle w:val="3"/>
        <w:rPr>
          <w:rFonts w:hint="eastAsia"/>
          <w:lang w:eastAsia="zh-CN"/>
        </w:rPr>
      </w:pPr>
    </w:p>
    <w:p w14:paraId="67C67848">
      <w:pPr>
        <w:rPr>
          <w:rFonts w:hint="eastAsia"/>
          <w:lang w:eastAsia="zh-CN"/>
        </w:rPr>
      </w:pPr>
    </w:p>
    <w:p w14:paraId="2968AF57">
      <w:pPr>
        <w:widowControl/>
        <w:spacing w:line="360" w:lineRule="auto"/>
        <w:jc w:val="left"/>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3912070F">
      <w:pPr>
        <w:widowControl/>
        <w:adjustRightInd w:val="0"/>
        <w:snapToGrid w:val="0"/>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附件</w:t>
      </w:r>
      <w:r>
        <w:rPr>
          <w:rFonts w:hint="eastAsia" w:asciiTheme="majorEastAsia" w:hAnsiTheme="majorEastAsia" w:eastAsiaTheme="majorEastAsia" w:cstheme="majorEastAsia"/>
          <w:b/>
          <w:bCs/>
          <w:sz w:val="21"/>
          <w:szCs w:val="21"/>
          <w:lang w:eastAsia="zh-CN"/>
        </w:rPr>
        <w:t>四</w:t>
      </w:r>
      <w:r>
        <w:rPr>
          <w:rFonts w:hint="eastAsia" w:asciiTheme="majorEastAsia" w:hAnsiTheme="majorEastAsia" w:eastAsiaTheme="majorEastAsia" w:cstheme="majorEastAsia"/>
          <w:b/>
          <w:bCs/>
          <w:sz w:val="21"/>
          <w:szCs w:val="21"/>
        </w:rPr>
        <w:t>：供应商提供的产品为节能产品填写以下表格</w:t>
      </w:r>
      <w:r>
        <w:rPr>
          <w:rFonts w:hint="eastAsia" w:asciiTheme="majorEastAsia" w:hAnsiTheme="majorEastAsia" w:eastAsiaTheme="majorEastAsia" w:cstheme="majorEastAsia"/>
          <w:sz w:val="21"/>
          <w:szCs w:val="21"/>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996"/>
        <w:gridCol w:w="911"/>
        <w:gridCol w:w="1216"/>
        <w:gridCol w:w="1214"/>
        <w:gridCol w:w="1556"/>
        <w:gridCol w:w="945"/>
        <w:gridCol w:w="1020"/>
        <w:gridCol w:w="1170"/>
      </w:tblGrid>
      <w:tr w14:paraId="4B2C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Merge w:val="restart"/>
            <w:noWrap w:val="0"/>
            <w:vAlign w:val="center"/>
          </w:tcPr>
          <w:p w14:paraId="6B587F63">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996" w:type="dxa"/>
            <w:vMerge w:val="restart"/>
            <w:noWrap w:val="0"/>
            <w:vAlign w:val="center"/>
          </w:tcPr>
          <w:p w14:paraId="3C55C64B">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产品名称</w:t>
            </w:r>
          </w:p>
        </w:tc>
        <w:tc>
          <w:tcPr>
            <w:tcW w:w="911" w:type="dxa"/>
            <w:vMerge w:val="restart"/>
            <w:noWrap w:val="0"/>
            <w:vAlign w:val="center"/>
          </w:tcPr>
          <w:p w14:paraId="4088CD36">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制造商</w:t>
            </w:r>
          </w:p>
        </w:tc>
        <w:tc>
          <w:tcPr>
            <w:tcW w:w="1216" w:type="dxa"/>
            <w:vMerge w:val="restart"/>
            <w:noWrap w:val="0"/>
            <w:vAlign w:val="center"/>
          </w:tcPr>
          <w:p w14:paraId="1735F66A">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规格型号</w:t>
            </w:r>
          </w:p>
        </w:tc>
        <w:tc>
          <w:tcPr>
            <w:tcW w:w="1214" w:type="dxa"/>
            <w:vMerge w:val="restart"/>
            <w:noWrap w:val="0"/>
            <w:vAlign w:val="center"/>
          </w:tcPr>
          <w:p w14:paraId="0EABFA83">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节能标志认证证书</w:t>
            </w:r>
          </w:p>
          <w:p w14:paraId="0D8E9674">
            <w:pPr>
              <w:spacing w:line="240" w:lineRule="auto"/>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编号</w:t>
            </w:r>
          </w:p>
        </w:tc>
        <w:tc>
          <w:tcPr>
            <w:tcW w:w="1556" w:type="dxa"/>
            <w:vMerge w:val="restart"/>
            <w:noWrap w:val="0"/>
            <w:vAlign w:val="center"/>
          </w:tcPr>
          <w:p w14:paraId="5F991865">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认证证书有效截止日期</w:t>
            </w:r>
          </w:p>
        </w:tc>
        <w:tc>
          <w:tcPr>
            <w:tcW w:w="3135" w:type="dxa"/>
            <w:gridSpan w:val="3"/>
            <w:noWrap w:val="0"/>
            <w:vAlign w:val="center"/>
          </w:tcPr>
          <w:p w14:paraId="0ACAB8EE">
            <w:pPr>
              <w:spacing w:line="240" w:lineRule="auto"/>
              <w:ind w:firstLine="420" w:firstLineChars="20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价格</w:t>
            </w:r>
          </w:p>
        </w:tc>
      </w:tr>
      <w:tr w14:paraId="18EA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80" w:type="dxa"/>
            <w:vMerge w:val="continue"/>
            <w:noWrap w:val="0"/>
            <w:vAlign w:val="center"/>
          </w:tcPr>
          <w:p w14:paraId="57A686ED">
            <w:pPr>
              <w:spacing w:line="240" w:lineRule="auto"/>
              <w:ind w:firstLine="420" w:firstLineChars="200"/>
              <w:jc w:val="center"/>
              <w:rPr>
                <w:rFonts w:hint="eastAsia" w:asciiTheme="majorEastAsia" w:hAnsiTheme="majorEastAsia" w:eastAsiaTheme="majorEastAsia" w:cstheme="majorEastAsia"/>
                <w:sz w:val="21"/>
                <w:szCs w:val="21"/>
              </w:rPr>
            </w:pPr>
          </w:p>
        </w:tc>
        <w:tc>
          <w:tcPr>
            <w:tcW w:w="996" w:type="dxa"/>
            <w:vMerge w:val="continue"/>
            <w:noWrap w:val="0"/>
            <w:vAlign w:val="center"/>
          </w:tcPr>
          <w:p w14:paraId="0788D25D">
            <w:pPr>
              <w:spacing w:line="240" w:lineRule="auto"/>
              <w:ind w:firstLine="420" w:firstLineChars="200"/>
              <w:jc w:val="center"/>
              <w:rPr>
                <w:rFonts w:hint="eastAsia" w:asciiTheme="majorEastAsia" w:hAnsiTheme="majorEastAsia" w:eastAsiaTheme="majorEastAsia" w:cstheme="majorEastAsia"/>
                <w:sz w:val="21"/>
                <w:szCs w:val="21"/>
              </w:rPr>
            </w:pPr>
          </w:p>
        </w:tc>
        <w:tc>
          <w:tcPr>
            <w:tcW w:w="911" w:type="dxa"/>
            <w:vMerge w:val="continue"/>
            <w:noWrap w:val="0"/>
            <w:vAlign w:val="center"/>
          </w:tcPr>
          <w:p w14:paraId="7F85C06B">
            <w:pPr>
              <w:spacing w:line="240" w:lineRule="auto"/>
              <w:ind w:firstLine="420" w:firstLineChars="200"/>
              <w:jc w:val="center"/>
              <w:rPr>
                <w:rFonts w:hint="eastAsia" w:asciiTheme="majorEastAsia" w:hAnsiTheme="majorEastAsia" w:eastAsiaTheme="majorEastAsia" w:cstheme="majorEastAsia"/>
                <w:sz w:val="21"/>
                <w:szCs w:val="21"/>
              </w:rPr>
            </w:pPr>
          </w:p>
        </w:tc>
        <w:tc>
          <w:tcPr>
            <w:tcW w:w="1216" w:type="dxa"/>
            <w:vMerge w:val="continue"/>
            <w:noWrap w:val="0"/>
            <w:vAlign w:val="center"/>
          </w:tcPr>
          <w:p w14:paraId="25857478">
            <w:pPr>
              <w:spacing w:line="240" w:lineRule="auto"/>
              <w:ind w:firstLine="420" w:firstLineChars="200"/>
              <w:jc w:val="center"/>
              <w:rPr>
                <w:rFonts w:hint="eastAsia" w:asciiTheme="majorEastAsia" w:hAnsiTheme="majorEastAsia" w:eastAsiaTheme="majorEastAsia" w:cstheme="majorEastAsia"/>
                <w:sz w:val="21"/>
                <w:szCs w:val="21"/>
              </w:rPr>
            </w:pPr>
          </w:p>
        </w:tc>
        <w:tc>
          <w:tcPr>
            <w:tcW w:w="1214" w:type="dxa"/>
            <w:vMerge w:val="continue"/>
            <w:noWrap w:val="0"/>
            <w:vAlign w:val="center"/>
          </w:tcPr>
          <w:p w14:paraId="3A2BB1BF">
            <w:pPr>
              <w:spacing w:line="240" w:lineRule="auto"/>
              <w:ind w:firstLine="420" w:firstLineChars="200"/>
              <w:jc w:val="center"/>
              <w:rPr>
                <w:rFonts w:hint="eastAsia" w:asciiTheme="majorEastAsia" w:hAnsiTheme="majorEastAsia" w:eastAsiaTheme="majorEastAsia" w:cstheme="majorEastAsia"/>
                <w:sz w:val="21"/>
                <w:szCs w:val="21"/>
              </w:rPr>
            </w:pPr>
          </w:p>
        </w:tc>
        <w:tc>
          <w:tcPr>
            <w:tcW w:w="1556" w:type="dxa"/>
            <w:vMerge w:val="continue"/>
            <w:noWrap w:val="0"/>
            <w:vAlign w:val="center"/>
          </w:tcPr>
          <w:p w14:paraId="547CDCEB">
            <w:pPr>
              <w:spacing w:line="240" w:lineRule="auto"/>
              <w:ind w:firstLine="420" w:firstLineChars="200"/>
              <w:jc w:val="center"/>
              <w:rPr>
                <w:rFonts w:hint="eastAsia" w:asciiTheme="majorEastAsia" w:hAnsiTheme="majorEastAsia" w:eastAsiaTheme="majorEastAsia" w:cstheme="majorEastAsia"/>
                <w:sz w:val="21"/>
                <w:szCs w:val="21"/>
              </w:rPr>
            </w:pPr>
          </w:p>
        </w:tc>
        <w:tc>
          <w:tcPr>
            <w:tcW w:w="945" w:type="dxa"/>
            <w:noWrap w:val="0"/>
            <w:vAlign w:val="center"/>
          </w:tcPr>
          <w:p w14:paraId="3D1F858A">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单价</w:t>
            </w:r>
          </w:p>
        </w:tc>
        <w:tc>
          <w:tcPr>
            <w:tcW w:w="1020" w:type="dxa"/>
            <w:noWrap w:val="0"/>
            <w:vAlign w:val="center"/>
          </w:tcPr>
          <w:p w14:paraId="4B92B77C">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1170" w:type="dxa"/>
            <w:noWrap w:val="0"/>
            <w:vAlign w:val="center"/>
          </w:tcPr>
          <w:p w14:paraId="1ED62551">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小计</w:t>
            </w:r>
          </w:p>
        </w:tc>
      </w:tr>
      <w:tr w14:paraId="190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0" w:type="dxa"/>
            <w:noWrap w:val="0"/>
            <w:vAlign w:val="center"/>
          </w:tcPr>
          <w:p w14:paraId="0910F9F0">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996" w:type="dxa"/>
            <w:noWrap w:val="0"/>
            <w:vAlign w:val="center"/>
          </w:tcPr>
          <w:p w14:paraId="4CD1B8B6">
            <w:pPr>
              <w:spacing w:line="240" w:lineRule="auto"/>
              <w:ind w:firstLine="420" w:firstLineChars="200"/>
              <w:rPr>
                <w:rFonts w:hint="eastAsia" w:asciiTheme="majorEastAsia" w:hAnsiTheme="majorEastAsia" w:eastAsiaTheme="majorEastAsia" w:cstheme="majorEastAsia"/>
                <w:sz w:val="21"/>
                <w:szCs w:val="21"/>
              </w:rPr>
            </w:pPr>
          </w:p>
        </w:tc>
        <w:tc>
          <w:tcPr>
            <w:tcW w:w="911" w:type="dxa"/>
            <w:noWrap w:val="0"/>
            <w:vAlign w:val="center"/>
          </w:tcPr>
          <w:p w14:paraId="3F9AF51F">
            <w:pPr>
              <w:spacing w:line="240" w:lineRule="auto"/>
              <w:ind w:firstLine="420" w:firstLineChars="200"/>
              <w:rPr>
                <w:rFonts w:hint="eastAsia" w:asciiTheme="majorEastAsia" w:hAnsiTheme="majorEastAsia" w:eastAsiaTheme="majorEastAsia" w:cstheme="majorEastAsia"/>
                <w:sz w:val="21"/>
                <w:szCs w:val="21"/>
              </w:rPr>
            </w:pPr>
          </w:p>
        </w:tc>
        <w:tc>
          <w:tcPr>
            <w:tcW w:w="1216" w:type="dxa"/>
            <w:noWrap w:val="0"/>
            <w:vAlign w:val="center"/>
          </w:tcPr>
          <w:p w14:paraId="2DC3C3B5">
            <w:pPr>
              <w:spacing w:line="240" w:lineRule="auto"/>
              <w:ind w:firstLine="420" w:firstLineChars="200"/>
              <w:rPr>
                <w:rFonts w:hint="eastAsia" w:asciiTheme="majorEastAsia" w:hAnsiTheme="majorEastAsia" w:eastAsiaTheme="majorEastAsia" w:cstheme="majorEastAsia"/>
                <w:sz w:val="21"/>
                <w:szCs w:val="21"/>
              </w:rPr>
            </w:pPr>
          </w:p>
        </w:tc>
        <w:tc>
          <w:tcPr>
            <w:tcW w:w="1214" w:type="dxa"/>
            <w:noWrap w:val="0"/>
            <w:vAlign w:val="center"/>
          </w:tcPr>
          <w:p w14:paraId="47E8D1F3">
            <w:pPr>
              <w:spacing w:line="240" w:lineRule="auto"/>
              <w:ind w:firstLine="420" w:firstLineChars="200"/>
              <w:rPr>
                <w:rFonts w:hint="eastAsia" w:asciiTheme="majorEastAsia" w:hAnsiTheme="majorEastAsia" w:eastAsiaTheme="majorEastAsia" w:cstheme="majorEastAsia"/>
                <w:sz w:val="21"/>
                <w:szCs w:val="21"/>
              </w:rPr>
            </w:pPr>
          </w:p>
        </w:tc>
        <w:tc>
          <w:tcPr>
            <w:tcW w:w="1556" w:type="dxa"/>
            <w:noWrap w:val="0"/>
            <w:vAlign w:val="center"/>
          </w:tcPr>
          <w:p w14:paraId="067AFD53">
            <w:pPr>
              <w:spacing w:line="240" w:lineRule="auto"/>
              <w:ind w:firstLine="420" w:firstLineChars="200"/>
              <w:rPr>
                <w:rFonts w:hint="eastAsia" w:asciiTheme="majorEastAsia" w:hAnsiTheme="majorEastAsia" w:eastAsiaTheme="majorEastAsia" w:cstheme="majorEastAsia"/>
                <w:sz w:val="21"/>
                <w:szCs w:val="21"/>
              </w:rPr>
            </w:pPr>
          </w:p>
        </w:tc>
        <w:tc>
          <w:tcPr>
            <w:tcW w:w="945" w:type="dxa"/>
            <w:noWrap w:val="0"/>
            <w:vAlign w:val="center"/>
          </w:tcPr>
          <w:p w14:paraId="637F1A66">
            <w:pPr>
              <w:spacing w:line="240" w:lineRule="auto"/>
              <w:ind w:firstLine="420" w:firstLineChars="200"/>
              <w:rPr>
                <w:rFonts w:hint="eastAsia" w:asciiTheme="majorEastAsia" w:hAnsiTheme="majorEastAsia" w:eastAsiaTheme="majorEastAsia" w:cstheme="majorEastAsia"/>
                <w:sz w:val="21"/>
                <w:szCs w:val="21"/>
              </w:rPr>
            </w:pPr>
          </w:p>
        </w:tc>
        <w:tc>
          <w:tcPr>
            <w:tcW w:w="1020" w:type="dxa"/>
            <w:noWrap w:val="0"/>
            <w:vAlign w:val="center"/>
          </w:tcPr>
          <w:p w14:paraId="2DE919B5">
            <w:pPr>
              <w:spacing w:line="240" w:lineRule="auto"/>
              <w:ind w:firstLine="420" w:firstLineChars="200"/>
              <w:rPr>
                <w:rFonts w:hint="eastAsia" w:asciiTheme="majorEastAsia" w:hAnsiTheme="majorEastAsia" w:eastAsiaTheme="majorEastAsia" w:cstheme="majorEastAsia"/>
                <w:sz w:val="21"/>
                <w:szCs w:val="21"/>
              </w:rPr>
            </w:pPr>
          </w:p>
        </w:tc>
        <w:tc>
          <w:tcPr>
            <w:tcW w:w="1170" w:type="dxa"/>
            <w:noWrap w:val="0"/>
            <w:vAlign w:val="center"/>
          </w:tcPr>
          <w:p w14:paraId="2BB2066C">
            <w:pPr>
              <w:spacing w:line="240" w:lineRule="auto"/>
              <w:ind w:firstLine="420" w:firstLineChars="200"/>
              <w:rPr>
                <w:rFonts w:hint="eastAsia" w:asciiTheme="majorEastAsia" w:hAnsiTheme="majorEastAsia" w:eastAsiaTheme="majorEastAsia" w:cstheme="majorEastAsia"/>
                <w:sz w:val="21"/>
                <w:szCs w:val="21"/>
              </w:rPr>
            </w:pPr>
          </w:p>
        </w:tc>
      </w:tr>
      <w:tr w14:paraId="6682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80" w:type="dxa"/>
            <w:noWrap w:val="0"/>
            <w:vAlign w:val="center"/>
          </w:tcPr>
          <w:p w14:paraId="56929F7A">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996" w:type="dxa"/>
            <w:noWrap w:val="0"/>
            <w:vAlign w:val="center"/>
          </w:tcPr>
          <w:p w14:paraId="6EAE02E1">
            <w:pPr>
              <w:spacing w:line="240" w:lineRule="auto"/>
              <w:ind w:firstLine="420" w:firstLineChars="200"/>
              <w:rPr>
                <w:rFonts w:hint="eastAsia" w:asciiTheme="majorEastAsia" w:hAnsiTheme="majorEastAsia" w:eastAsiaTheme="majorEastAsia" w:cstheme="majorEastAsia"/>
                <w:sz w:val="21"/>
                <w:szCs w:val="21"/>
              </w:rPr>
            </w:pPr>
          </w:p>
        </w:tc>
        <w:tc>
          <w:tcPr>
            <w:tcW w:w="911" w:type="dxa"/>
            <w:noWrap w:val="0"/>
            <w:vAlign w:val="center"/>
          </w:tcPr>
          <w:p w14:paraId="4AACEBED">
            <w:pPr>
              <w:spacing w:line="240" w:lineRule="auto"/>
              <w:ind w:firstLine="420" w:firstLineChars="200"/>
              <w:rPr>
                <w:rFonts w:hint="eastAsia" w:asciiTheme="majorEastAsia" w:hAnsiTheme="majorEastAsia" w:eastAsiaTheme="majorEastAsia" w:cstheme="majorEastAsia"/>
                <w:sz w:val="21"/>
                <w:szCs w:val="21"/>
              </w:rPr>
            </w:pPr>
          </w:p>
        </w:tc>
        <w:tc>
          <w:tcPr>
            <w:tcW w:w="1216" w:type="dxa"/>
            <w:noWrap w:val="0"/>
            <w:vAlign w:val="center"/>
          </w:tcPr>
          <w:p w14:paraId="5B578123">
            <w:pPr>
              <w:spacing w:line="240" w:lineRule="auto"/>
              <w:ind w:firstLine="420" w:firstLineChars="200"/>
              <w:rPr>
                <w:rFonts w:hint="eastAsia" w:asciiTheme="majorEastAsia" w:hAnsiTheme="majorEastAsia" w:eastAsiaTheme="majorEastAsia" w:cstheme="majorEastAsia"/>
                <w:sz w:val="21"/>
                <w:szCs w:val="21"/>
              </w:rPr>
            </w:pPr>
          </w:p>
        </w:tc>
        <w:tc>
          <w:tcPr>
            <w:tcW w:w="1214" w:type="dxa"/>
            <w:noWrap w:val="0"/>
            <w:vAlign w:val="center"/>
          </w:tcPr>
          <w:p w14:paraId="0E16C65B">
            <w:pPr>
              <w:spacing w:line="240" w:lineRule="auto"/>
              <w:ind w:firstLine="420" w:firstLineChars="200"/>
              <w:rPr>
                <w:rFonts w:hint="eastAsia" w:asciiTheme="majorEastAsia" w:hAnsiTheme="majorEastAsia" w:eastAsiaTheme="majorEastAsia" w:cstheme="majorEastAsia"/>
                <w:sz w:val="21"/>
                <w:szCs w:val="21"/>
              </w:rPr>
            </w:pPr>
          </w:p>
        </w:tc>
        <w:tc>
          <w:tcPr>
            <w:tcW w:w="1556" w:type="dxa"/>
            <w:noWrap w:val="0"/>
            <w:vAlign w:val="center"/>
          </w:tcPr>
          <w:p w14:paraId="4E492363">
            <w:pPr>
              <w:spacing w:line="240" w:lineRule="auto"/>
              <w:ind w:firstLine="420" w:firstLineChars="200"/>
              <w:rPr>
                <w:rFonts w:hint="eastAsia" w:asciiTheme="majorEastAsia" w:hAnsiTheme="majorEastAsia" w:eastAsiaTheme="majorEastAsia" w:cstheme="majorEastAsia"/>
                <w:sz w:val="21"/>
                <w:szCs w:val="21"/>
              </w:rPr>
            </w:pPr>
          </w:p>
        </w:tc>
        <w:tc>
          <w:tcPr>
            <w:tcW w:w="945" w:type="dxa"/>
            <w:noWrap w:val="0"/>
            <w:vAlign w:val="center"/>
          </w:tcPr>
          <w:p w14:paraId="2D05593C">
            <w:pPr>
              <w:spacing w:line="240" w:lineRule="auto"/>
              <w:ind w:firstLine="420" w:firstLineChars="200"/>
              <w:rPr>
                <w:rFonts w:hint="eastAsia" w:asciiTheme="majorEastAsia" w:hAnsiTheme="majorEastAsia" w:eastAsiaTheme="majorEastAsia" w:cstheme="majorEastAsia"/>
                <w:sz w:val="21"/>
                <w:szCs w:val="21"/>
              </w:rPr>
            </w:pPr>
          </w:p>
        </w:tc>
        <w:tc>
          <w:tcPr>
            <w:tcW w:w="1020" w:type="dxa"/>
            <w:noWrap w:val="0"/>
            <w:vAlign w:val="center"/>
          </w:tcPr>
          <w:p w14:paraId="347CAFC6">
            <w:pPr>
              <w:spacing w:line="240" w:lineRule="auto"/>
              <w:ind w:firstLine="420" w:firstLineChars="200"/>
              <w:rPr>
                <w:rFonts w:hint="eastAsia" w:asciiTheme="majorEastAsia" w:hAnsiTheme="majorEastAsia" w:eastAsiaTheme="majorEastAsia" w:cstheme="majorEastAsia"/>
                <w:sz w:val="21"/>
                <w:szCs w:val="21"/>
              </w:rPr>
            </w:pPr>
          </w:p>
        </w:tc>
        <w:tc>
          <w:tcPr>
            <w:tcW w:w="1170" w:type="dxa"/>
            <w:noWrap w:val="0"/>
            <w:vAlign w:val="center"/>
          </w:tcPr>
          <w:p w14:paraId="2E6B829E">
            <w:pPr>
              <w:spacing w:line="240" w:lineRule="auto"/>
              <w:ind w:firstLine="420" w:firstLineChars="200"/>
              <w:rPr>
                <w:rFonts w:hint="eastAsia" w:asciiTheme="majorEastAsia" w:hAnsiTheme="majorEastAsia" w:eastAsiaTheme="majorEastAsia" w:cstheme="majorEastAsia"/>
                <w:sz w:val="21"/>
                <w:szCs w:val="21"/>
              </w:rPr>
            </w:pPr>
          </w:p>
        </w:tc>
      </w:tr>
      <w:tr w14:paraId="2DD9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0" w:type="dxa"/>
            <w:noWrap w:val="0"/>
            <w:vAlign w:val="center"/>
          </w:tcPr>
          <w:p w14:paraId="760C9ED8">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w:t>
            </w:r>
          </w:p>
        </w:tc>
        <w:tc>
          <w:tcPr>
            <w:tcW w:w="996" w:type="dxa"/>
            <w:noWrap w:val="0"/>
            <w:vAlign w:val="center"/>
          </w:tcPr>
          <w:p w14:paraId="675B78BC">
            <w:pPr>
              <w:spacing w:line="240" w:lineRule="auto"/>
              <w:ind w:firstLine="420" w:firstLineChars="200"/>
              <w:rPr>
                <w:rFonts w:hint="eastAsia" w:asciiTheme="majorEastAsia" w:hAnsiTheme="majorEastAsia" w:eastAsiaTheme="majorEastAsia" w:cstheme="majorEastAsia"/>
                <w:sz w:val="21"/>
                <w:szCs w:val="21"/>
              </w:rPr>
            </w:pPr>
          </w:p>
        </w:tc>
        <w:tc>
          <w:tcPr>
            <w:tcW w:w="911" w:type="dxa"/>
            <w:noWrap w:val="0"/>
            <w:vAlign w:val="center"/>
          </w:tcPr>
          <w:p w14:paraId="68716C40">
            <w:pPr>
              <w:spacing w:line="240" w:lineRule="auto"/>
              <w:ind w:firstLine="420" w:firstLineChars="200"/>
              <w:rPr>
                <w:rFonts w:hint="eastAsia" w:asciiTheme="majorEastAsia" w:hAnsiTheme="majorEastAsia" w:eastAsiaTheme="majorEastAsia" w:cstheme="majorEastAsia"/>
                <w:sz w:val="21"/>
                <w:szCs w:val="21"/>
              </w:rPr>
            </w:pPr>
          </w:p>
        </w:tc>
        <w:tc>
          <w:tcPr>
            <w:tcW w:w="1216" w:type="dxa"/>
            <w:noWrap w:val="0"/>
            <w:vAlign w:val="center"/>
          </w:tcPr>
          <w:p w14:paraId="54A16F4D">
            <w:pPr>
              <w:spacing w:line="240" w:lineRule="auto"/>
              <w:ind w:firstLine="420" w:firstLineChars="200"/>
              <w:rPr>
                <w:rFonts w:hint="eastAsia" w:asciiTheme="majorEastAsia" w:hAnsiTheme="majorEastAsia" w:eastAsiaTheme="majorEastAsia" w:cstheme="majorEastAsia"/>
                <w:sz w:val="21"/>
                <w:szCs w:val="21"/>
              </w:rPr>
            </w:pPr>
          </w:p>
        </w:tc>
        <w:tc>
          <w:tcPr>
            <w:tcW w:w="1214" w:type="dxa"/>
            <w:noWrap w:val="0"/>
            <w:vAlign w:val="center"/>
          </w:tcPr>
          <w:p w14:paraId="2B38FF97">
            <w:pPr>
              <w:spacing w:line="240" w:lineRule="auto"/>
              <w:ind w:firstLine="420" w:firstLineChars="200"/>
              <w:rPr>
                <w:rFonts w:hint="eastAsia" w:asciiTheme="majorEastAsia" w:hAnsiTheme="majorEastAsia" w:eastAsiaTheme="majorEastAsia" w:cstheme="majorEastAsia"/>
                <w:sz w:val="21"/>
                <w:szCs w:val="21"/>
              </w:rPr>
            </w:pPr>
          </w:p>
        </w:tc>
        <w:tc>
          <w:tcPr>
            <w:tcW w:w="1556" w:type="dxa"/>
            <w:noWrap w:val="0"/>
            <w:vAlign w:val="center"/>
          </w:tcPr>
          <w:p w14:paraId="70ABADAC">
            <w:pPr>
              <w:spacing w:line="240" w:lineRule="auto"/>
              <w:ind w:firstLine="420" w:firstLineChars="200"/>
              <w:rPr>
                <w:rFonts w:hint="eastAsia" w:asciiTheme="majorEastAsia" w:hAnsiTheme="majorEastAsia" w:eastAsiaTheme="majorEastAsia" w:cstheme="majorEastAsia"/>
                <w:sz w:val="21"/>
                <w:szCs w:val="21"/>
              </w:rPr>
            </w:pPr>
          </w:p>
        </w:tc>
        <w:tc>
          <w:tcPr>
            <w:tcW w:w="945" w:type="dxa"/>
            <w:noWrap w:val="0"/>
            <w:vAlign w:val="center"/>
          </w:tcPr>
          <w:p w14:paraId="4C24131B">
            <w:pPr>
              <w:spacing w:line="240" w:lineRule="auto"/>
              <w:ind w:firstLine="420" w:firstLineChars="200"/>
              <w:rPr>
                <w:rFonts w:hint="eastAsia" w:asciiTheme="majorEastAsia" w:hAnsiTheme="majorEastAsia" w:eastAsiaTheme="majorEastAsia" w:cstheme="majorEastAsia"/>
                <w:sz w:val="21"/>
                <w:szCs w:val="21"/>
              </w:rPr>
            </w:pPr>
          </w:p>
        </w:tc>
        <w:tc>
          <w:tcPr>
            <w:tcW w:w="1020" w:type="dxa"/>
            <w:noWrap w:val="0"/>
            <w:vAlign w:val="center"/>
          </w:tcPr>
          <w:p w14:paraId="603DABAD">
            <w:pPr>
              <w:spacing w:line="240" w:lineRule="auto"/>
              <w:ind w:firstLine="420" w:firstLineChars="200"/>
              <w:rPr>
                <w:rFonts w:hint="eastAsia" w:asciiTheme="majorEastAsia" w:hAnsiTheme="majorEastAsia" w:eastAsiaTheme="majorEastAsia" w:cstheme="majorEastAsia"/>
                <w:sz w:val="21"/>
                <w:szCs w:val="21"/>
              </w:rPr>
            </w:pPr>
          </w:p>
        </w:tc>
        <w:tc>
          <w:tcPr>
            <w:tcW w:w="1170" w:type="dxa"/>
            <w:noWrap w:val="0"/>
            <w:vAlign w:val="center"/>
          </w:tcPr>
          <w:p w14:paraId="28B581C8">
            <w:pPr>
              <w:spacing w:line="240" w:lineRule="auto"/>
              <w:ind w:firstLine="420" w:firstLineChars="200"/>
              <w:rPr>
                <w:rFonts w:hint="eastAsia" w:asciiTheme="majorEastAsia" w:hAnsiTheme="majorEastAsia" w:eastAsiaTheme="majorEastAsia" w:cstheme="majorEastAsia"/>
                <w:sz w:val="21"/>
                <w:szCs w:val="21"/>
              </w:rPr>
            </w:pPr>
          </w:p>
        </w:tc>
      </w:tr>
    </w:tbl>
    <w:p w14:paraId="0207CC96">
      <w:pPr>
        <w:spacing w:line="588" w:lineRule="exact"/>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说明：1、节能产品根据财政部、国家发展改革委最新公布的节能产品政府采购清单确定。 </w:t>
      </w:r>
    </w:p>
    <w:p w14:paraId="3795B237">
      <w:pPr>
        <w:spacing w:line="588" w:lineRule="exact"/>
        <w:ind w:firstLine="1050" w:firstLineChars="5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2、如所投产品为节能产品（强制采购产品除外），必须按规定格式逐项填写，否则评审时不予价格扣除。 </w:t>
      </w:r>
    </w:p>
    <w:p w14:paraId="5428C24C">
      <w:pPr>
        <w:spacing w:line="588" w:lineRule="exact"/>
        <w:ind w:firstLine="1050" w:firstLineChars="500"/>
        <w:rPr>
          <w:rFonts w:hint="eastAsia" w:asciiTheme="majorEastAsia" w:hAnsiTheme="majorEastAsia" w:eastAsiaTheme="majorEastAsia" w:cstheme="majorEastAsia"/>
          <w:sz w:val="21"/>
          <w:szCs w:val="21"/>
        </w:rPr>
      </w:pPr>
    </w:p>
    <w:p w14:paraId="1568EA0F">
      <w:pPr>
        <w:pStyle w:val="2"/>
        <w:rPr>
          <w:rFonts w:hint="eastAsia" w:asciiTheme="majorEastAsia" w:hAnsiTheme="majorEastAsia" w:eastAsiaTheme="majorEastAsia" w:cstheme="majorEastAsia"/>
          <w:sz w:val="21"/>
          <w:szCs w:val="21"/>
        </w:rPr>
      </w:pPr>
    </w:p>
    <w:p w14:paraId="387EC766">
      <w:pPr>
        <w:rPr>
          <w:rFonts w:hint="eastAsia" w:asciiTheme="majorEastAsia" w:hAnsiTheme="majorEastAsia" w:eastAsiaTheme="majorEastAsia" w:cstheme="majorEastAsia"/>
          <w:sz w:val="21"/>
          <w:szCs w:val="21"/>
        </w:rPr>
      </w:pPr>
    </w:p>
    <w:p w14:paraId="5B8BE262">
      <w:pPr>
        <w:pStyle w:val="2"/>
        <w:rPr>
          <w:rFonts w:hint="eastAsia" w:asciiTheme="majorEastAsia" w:hAnsiTheme="majorEastAsia" w:eastAsiaTheme="majorEastAsia" w:cstheme="majorEastAsia"/>
          <w:sz w:val="21"/>
          <w:szCs w:val="21"/>
        </w:rPr>
      </w:pPr>
    </w:p>
    <w:p w14:paraId="14AB7E6E">
      <w:pPr>
        <w:rPr>
          <w:rFonts w:hint="eastAsia" w:asciiTheme="majorEastAsia" w:hAnsiTheme="majorEastAsia" w:eastAsiaTheme="majorEastAsia" w:cstheme="majorEastAsia"/>
          <w:sz w:val="21"/>
          <w:szCs w:val="21"/>
        </w:rPr>
      </w:pPr>
    </w:p>
    <w:p w14:paraId="76EB7E58">
      <w:pPr>
        <w:pStyle w:val="2"/>
        <w:rPr>
          <w:rFonts w:hint="eastAsia"/>
        </w:rPr>
      </w:pPr>
    </w:p>
    <w:p w14:paraId="01667438">
      <w:pPr>
        <w:rPr>
          <w:rFonts w:hint="eastAsia"/>
        </w:rPr>
      </w:pPr>
    </w:p>
    <w:p w14:paraId="2BFFA240">
      <w:pPr>
        <w:pStyle w:val="9"/>
        <w:rPr>
          <w:rFonts w:hint="eastAsia" w:asciiTheme="majorEastAsia" w:hAnsiTheme="majorEastAsia" w:eastAsiaTheme="majorEastAsia" w:cstheme="majorEastAsia"/>
          <w:sz w:val="21"/>
          <w:szCs w:val="21"/>
          <w:lang w:val="en-US"/>
        </w:rPr>
      </w:pPr>
    </w:p>
    <w:p w14:paraId="12DCB6CD">
      <w:pPr>
        <w:spacing w:line="360" w:lineRule="auto"/>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响应人：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eastAsia="zh-CN"/>
        </w:rPr>
        <w:t>盖单位公章</w:t>
      </w:r>
      <w:r>
        <w:rPr>
          <w:rFonts w:hint="eastAsia" w:asciiTheme="majorEastAsia" w:hAnsiTheme="majorEastAsia" w:eastAsiaTheme="majorEastAsia" w:cstheme="majorEastAsia"/>
          <w:sz w:val="21"/>
          <w:szCs w:val="21"/>
          <w:u w:val="single"/>
        </w:rPr>
        <w:t>）</w:t>
      </w:r>
    </w:p>
    <w:p w14:paraId="2981AA35">
      <w:pPr>
        <w:spacing w:line="360" w:lineRule="auto"/>
        <w:ind w:firstLine="420" w:firstLineChars="200"/>
        <w:jc w:val="left"/>
        <w:rPr>
          <w:rFonts w:hint="eastAsia" w:asciiTheme="majorEastAsia" w:hAnsiTheme="majorEastAsia" w:eastAsiaTheme="majorEastAsia" w:cstheme="majorEastAsia"/>
          <w:sz w:val="21"/>
          <w:szCs w:val="21"/>
        </w:rPr>
      </w:pPr>
    </w:p>
    <w:p w14:paraId="4A570D93">
      <w:pPr>
        <w:spacing w:line="360" w:lineRule="auto"/>
        <w:ind w:firstLine="420" w:firstLineChars="200"/>
        <w:jc w:val="left"/>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eastAsia="zh-CN"/>
        </w:rPr>
        <w:t>签名</w:t>
      </w:r>
      <w:r>
        <w:rPr>
          <w:rFonts w:hint="eastAsia" w:asciiTheme="majorEastAsia" w:hAnsiTheme="majorEastAsia" w:eastAsiaTheme="majorEastAsia" w:cstheme="majorEastAsia"/>
          <w:sz w:val="21"/>
          <w:szCs w:val="21"/>
          <w:u w:val="single"/>
        </w:rPr>
        <w:t>）</w:t>
      </w:r>
    </w:p>
    <w:p w14:paraId="767E14BB">
      <w:pPr>
        <w:spacing w:line="360" w:lineRule="auto"/>
        <w:ind w:firstLine="420" w:firstLineChars="200"/>
        <w:jc w:val="left"/>
        <w:rPr>
          <w:rFonts w:hint="eastAsia" w:asciiTheme="majorEastAsia" w:hAnsiTheme="majorEastAsia" w:eastAsiaTheme="majorEastAsia" w:cstheme="majorEastAsia"/>
          <w:sz w:val="21"/>
          <w:szCs w:val="21"/>
          <w:u w:val="single"/>
        </w:rPr>
      </w:pPr>
    </w:p>
    <w:p w14:paraId="26FA6E77">
      <w:pPr>
        <w:spacing w:line="360" w:lineRule="auto"/>
        <w:ind w:firstLine="420" w:firstLineChars="200"/>
        <w:jc w:val="left"/>
        <w:rPr>
          <w:rFonts w:hint="eastAsia"/>
          <w:lang w:eastAsia="zh-CN"/>
        </w:rPr>
      </w:pPr>
      <w:r>
        <w:rPr>
          <w:rFonts w:hint="eastAsia" w:asciiTheme="majorEastAsia" w:hAnsiTheme="majorEastAsia" w:eastAsiaTheme="majorEastAsia" w:cstheme="majorEastAsia"/>
          <w:sz w:val="21"/>
          <w:szCs w:val="21"/>
        </w:rPr>
        <w:t>日 期：</w:t>
      </w:r>
      <w:r>
        <w:rPr>
          <w:rFonts w:hint="eastAsia" w:asciiTheme="majorEastAsia" w:hAnsiTheme="majorEastAsia" w:eastAsiaTheme="majorEastAsia" w:cstheme="majorEastAsia"/>
          <w:sz w:val="21"/>
          <w:szCs w:val="21"/>
          <w:u w:val="single"/>
        </w:rPr>
        <w:t xml:space="preserve">    年  月   日</w:t>
      </w:r>
    </w:p>
    <w:p w14:paraId="05A07806">
      <w:pPr>
        <w:rPr>
          <w:rFonts w:hint="eastAsia"/>
          <w:lang w:eastAsia="zh-CN"/>
        </w:rPr>
      </w:pPr>
    </w:p>
    <w:p w14:paraId="4D39F120">
      <w:pPr>
        <w:widowControl/>
        <w:adjustRightInd w:val="0"/>
        <w:snapToGrid w:val="0"/>
        <w:spacing w:line="360" w:lineRule="auto"/>
        <w:rPr>
          <w:rFonts w:hint="eastAsia" w:asciiTheme="minorEastAsia" w:hAnsiTheme="minorEastAsia" w:eastAsiaTheme="minorEastAsia" w:cstheme="minorEastAsia"/>
          <w:b/>
          <w:bCs/>
          <w:sz w:val="21"/>
          <w:szCs w:val="21"/>
        </w:rPr>
      </w:pPr>
    </w:p>
    <w:p w14:paraId="59988070">
      <w:pPr>
        <w:widowControl/>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附件</w:t>
      </w:r>
      <w:r>
        <w:rPr>
          <w:rFonts w:hint="eastAsia" w:asciiTheme="minorEastAsia" w:hAnsiTheme="minorEastAsia" w:eastAsiaTheme="minorEastAsia" w:cstheme="minorEastAsia"/>
          <w:b/>
          <w:bCs/>
          <w:sz w:val="21"/>
          <w:szCs w:val="21"/>
          <w:lang w:eastAsia="zh-CN"/>
        </w:rPr>
        <w:t>五</w:t>
      </w:r>
      <w:r>
        <w:rPr>
          <w:rFonts w:hint="eastAsia" w:asciiTheme="minorEastAsia" w:hAnsiTheme="minorEastAsia" w:eastAsiaTheme="minorEastAsia" w:cstheme="minorEastAsia"/>
          <w:b/>
          <w:bCs/>
          <w:sz w:val="21"/>
          <w:szCs w:val="21"/>
        </w:rPr>
        <w:t>：供应商提供的产品为环境标志产品填写以下表格</w:t>
      </w:r>
      <w:r>
        <w:rPr>
          <w:rFonts w:hint="eastAsia" w:asciiTheme="minorEastAsia" w:hAnsiTheme="minorEastAsia" w:eastAsiaTheme="minorEastAsia" w:cstheme="minorEastAsia"/>
          <w:sz w:val="21"/>
          <w:szCs w:val="21"/>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01"/>
        <w:gridCol w:w="1011"/>
        <w:gridCol w:w="891"/>
        <w:gridCol w:w="1152"/>
        <w:gridCol w:w="1379"/>
        <w:gridCol w:w="1417"/>
        <w:gridCol w:w="823"/>
        <w:gridCol w:w="660"/>
        <w:gridCol w:w="660"/>
      </w:tblGrid>
      <w:tr w14:paraId="5B01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9" w:type="dxa"/>
            <w:vMerge w:val="restart"/>
            <w:noWrap w:val="0"/>
            <w:vAlign w:val="center"/>
          </w:tcPr>
          <w:p w14:paraId="7E69E039">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01" w:type="dxa"/>
            <w:vMerge w:val="restart"/>
            <w:noWrap w:val="0"/>
            <w:vAlign w:val="center"/>
          </w:tcPr>
          <w:p w14:paraId="454A2DEF">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p>
        </w:tc>
        <w:tc>
          <w:tcPr>
            <w:tcW w:w="1011" w:type="dxa"/>
            <w:vMerge w:val="restart"/>
            <w:noWrap w:val="0"/>
            <w:vAlign w:val="center"/>
          </w:tcPr>
          <w:p w14:paraId="78D8B1F4">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制造商</w:t>
            </w:r>
          </w:p>
        </w:tc>
        <w:tc>
          <w:tcPr>
            <w:tcW w:w="891" w:type="dxa"/>
            <w:vMerge w:val="restart"/>
            <w:noWrap w:val="0"/>
            <w:vAlign w:val="center"/>
          </w:tcPr>
          <w:p w14:paraId="06867986">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tc>
        <w:tc>
          <w:tcPr>
            <w:tcW w:w="1152" w:type="dxa"/>
            <w:vMerge w:val="restart"/>
            <w:noWrap w:val="0"/>
            <w:vAlign w:val="center"/>
          </w:tcPr>
          <w:p w14:paraId="797ACC27">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w:t>
            </w:r>
          </w:p>
        </w:tc>
        <w:tc>
          <w:tcPr>
            <w:tcW w:w="1379" w:type="dxa"/>
            <w:vMerge w:val="restart"/>
            <w:noWrap w:val="0"/>
            <w:vAlign w:val="center"/>
          </w:tcPr>
          <w:p w14:paraId="2A00456F">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中国环境标志认证证书编号</w:t>
            </w:r>
          </w:p>
        </w:tc>
        <w:tc>
          <w:tcPr>
            <w:tcW w:w="1417" w:type="dxa"/>
            <w:vMerge w:val="restart"/>
            <w:noWrap w:val="0"/>
            <w:vAlign w:val="center"/>
          </w:tcPr>
          <w:p w14:paraId="11626B92">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认证证书有效截止日期</w:t>
            </w:r>
          </w:p>
        </w:tc>
        <w:tc>
          <w:tcPr>
            <w:tcW w:w="2143" w:type="dxa"/>
            <w:gridSpan w:val="3"/>
            <w:noWrap w:val="0"/>
            <w:vAlign w:val="center"/>
          </w:tcPr>
          <w:p w14:paraId="2EC93EBB">
            <w:pPr>
              <w:spacing w:line="240" w:lineRule="auto"/>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w:t>
            </w:r>
          </w:p>
        </w:tc>
      </w:tr>
      <w:tr w14:paraId="706E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89" w:type="dxa"/>
            <w:vMerge w:val="continue"/>
            <w:noWrap w:val="0"/>
            <w:vAlign w:val="center"/>
          </w:tcPr>
          <w:p w14:paraId="6B3C4986">
            <w:pPr>
              <w:spacing w:line="240" w:lineRule="auto"/>
              <w:ind w:firstLine="420" w:firstLineChars="200"/>
              <w:jc w:val="center"/>
              <w:rPr>
                <w:rFonts w:hint="eastAsia" w:asciiTheme="minorEastAsia" w:hAnsiTheme="minorEastAsia" w:eastAsiaTheme="minorEastAsia" w:cstheme="minorEastAsia"/>
                <w:sz w:val="21"/>
                <w:szCs w:val="21"/>
              </w:rPr>
            </w:pPr>
          </w:p>
        </w:tc>
        <w:tc>
          <w:tcPr>
            <w:tcW w:w="1101" w:type="dxa"/>
            <w:vMerge w:val="continue"/>
            <w:noWrap w:val="0"/>
            <w:vAlign w:val="center"/>
          </w:tcPr>
          <w:p w14:paraId="4FCF5CD6">
            <w:pPr>
              <w:spacing w:line="240" w:lineRule="auto"/>
              <w:ind w:firstLine="420" w:firstLineChars="200"/>
              <w:jc w:val="center"/>
              <w:rPr>
                <w:rFonts w:hint="eastAsia" w:asciiTheme="minorEastAsia" w:hAnsiTheme="minorEastAsia" w:eastAsiaTheme="minorEastAsia" w:cstheme="minorEastAsia"/>
                <w:sz w:val="21"/>
                <w:szCs w:val="21"/>
              </w:rPr>
            </w:pPr>
          </w:p>
        </w:tc>
        <w:tc>
          <w:tcPr>
            <w:tcW w:w="1011" w:type="dxa"/>
            <w:vMerge w:val="continue"/>
            <w:noWrap w:val="0"/>
            <w:vAlign w:val="center"/>
          </w:tcPr>
          <w:p w14:paraId="38690467">
            <w:pPr>
              <w:spacing w:line="240" w:lineRule="auto"/>
              <w:ind w:firstLine="420" w:firstLineChars="200"/>
              <w:jc w:val="center"/>
              <w:rPr>
                <w:rFonts w:hint="eastAsia" w:asciiTheme="minorEastAsia" w:hAnsiTheme="minorEastAsia" w:eastAsiaTheme="minorEastAsia" w:cstheme="minorEastAsia"/>
                <w:sz w:val="21"/>
                <w:szCs w:val="21"/>
              </w:rPr>
            </w:pPr>
          </w:p>
        </w:tc>
        <w:tc>
          <w:tcPr>
            <w:tcW w:w="891" w:type="dxa"/>
            <w:vMerge w:val="continue"/>
            <w:noWrap w:val="0"/>
            <w:vAlign w:val="center"/>
          </w:tcPr>
          <w:p w14:paraId="6FBF9F6A">
            <w:pPr>
              <w:spacing w:line="240" w:lineRule="auto"/>
              <w:ind w:firstLine="420" w:firstLineChars="200"/>
              <w:jc w:val="center"/>
              <w:rPr>
                <w:rFonts w:hint="eastAsia" w:asciiTheme="minorEastAsia" w:hAnsiTheme="minorEastAsia" w:eastAsiaTheme="minorEastAsia" w:cstheme="minorEastAsia"/>
                <w:sz w:val="21"/>
                <w:szCs w:val="21"/>
              </w:rPr>
            </w:pPr>
          </w:p>
        </w:tc>
        <w:tc>
          <w:tcPr>
            <w:tcW w:w="1152" w:type="dxa"/>
            <w:vMerge w:val="continue"/>
            <w:noWrap w:val="0"/>
            <w:vAlign w:val="center"/>
          </w:tcPr>
          <w:p w14:paraId="2BD1F97B">
            <w:pPr>
              <w:spacing w:line="240" w:lineRule="auto"/>
              <w:ind w:firstLine="420" w:firstLineChars="200"/>
              <w:jc w:val="center"/>
              <w:rPr>
                <w:rFonts w:hint="eastAsia" w:asciiTheme="minorEastAsia" w:hAnsiTheme="minorEastAsia" w:eastAsiaTheme="minorEastAsia" w:cstheme="minorEastAsia"/>
                <w:sz w:val="21"/>
                <w:szCs w:val="21"/>
              </w:rPr>
            </w:pPr>
          </w:p>
        </w:tc>
        <w:tc>
          <w:tcPr>
            <w:tcW w:w="1379" w:type="dxa"/>
            <w:vMerge w:val="continue"/>
            <w:noWrap w:val="0"/>
            <w:vAlign w:val="center"/>
          </w:tcPr>
          <w:p w14:paraId="18CC856A">
            <w:pPr>
              <w:spacing w:line="240" w:lineRule="auto"/>
              <w:ind w:firstLine="420" w:firstLineChars="200"/>
              <w:jc w:val="center"/>
              <w:rPr>
                <w:rFonts w:hint="eastAsia" w:asciiTheme="minorEastAsia" w:hAnsiTheme="minorEastAsia" w:eastAsiaTheme="minorEastAsia" w:cstheme="minorEastAsia"/>
                <w:sz w:val="21"/>
                <w:szCs w:val="21"/>
              </w:rPr>
            </w:pPr>
          </w:p>
        </w:tc>
        <w:tc>
          <w:tcPr>
            <w:tcW w:w="1417" w:type="dxa"/>
            <w:vMerge w:val="continue"/>
            <w:noWrap w:val="0"/>
            <w:vAlign w:val="center"/>
          </w:tcPr>
          <w:p w14:paraId="10B7E94D">
            <w:pPr>
              <w:spacing w:line="240" w:lineRule="auto"/>
              <w:ind w:firstLine="420" w:firstLineChars="200"/>
              <w:jc w:val="center"/>
              <w:rPr>
                <w:rFonts w:hint="eastAsia" w:asciiTheme="minorEastAsia" w:hAnsiTheme="minorEastAsia" w:eastAsiaTheme="minorEastAsia" w:cstheme="minorEastAsia"/>
                <w:sz w:val="21"/>
                <w:szCs w:val="21"/>
              </w:rPr>
            </w:pPr>
          </w:p>
        </w:tc>
        <w:tc>
          <w:tcPr>
            <w:tcW w:w="823" w:type="dxa"/>
            <w:noWrap w:val="0"/>
            <w:vAlign w:val="center"/>
          </w:tcPr>
          <w:p w14:paraId="7FB0D063">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单价</w:t>
            </w:r>
          </w:p>
        </w:tc>
        <w:tc>
          <w:tcPr>
            <w:tcW w:w="660" w:type="dxa"/>
            <w:noWrap w:val="0"/>
            <w:vAlign w:val="center"/>
          </w:tcPr>
          <w:p w14:paraId="52D22D7F">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660" w:type="dxa"/>
            <w:noWrap w:val="0"/>
            <w:vAlign w:val="center"/>
          </w:tcPr>
          <w:p w14:paraId="10D3ECE1">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小计</w:t>
            </w:r>
          </w:p>
        </w:tc>
      </w:tr>
      <w:tr w14:paraId="4C6F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89" w:type="dxa"/>
            <w:noWrap w:val="0"/>
            <w:vAlign w:val="center"/>
          </w:tcPr>
          <w:p w14:paraId="5FAEACDC">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01" w:type="dxa"/>
            <w:noWrap w:val="0"/>
            <w:vAlign w:val="center"/>
          </w:tcPr>
          <w:p w14:paraId="5B5A9C85">
            <w:pPr>
              <w:spacing w:line="240" w:lineRule="auto"/>
              <w:ind w:firstLine="420" w:firstLineChars="200"/>
              <w:rPr>
                <w:rFonts w:hint="eastAsia" w:asciiTheme="minorEastAsia" w:hAnsiTheme="minorEastAsia" w:eastAsiaTheme="minorEastAsia" w:cstheme="minorEastAsia"/>
                <w:sz w:val="21"/>
                <w:szCs w:val="21"/>
              </w:rPr>
            </w:pPr>
          </w:p>
        </w:tc>
        <w:tc>
          <w:tcPr>
            <w:tcW w:w="1011" w:type="dxa"/>
            <w:noWrap w:val="0"/>
            <w:vAlign w:val="center"/>
          </w:tcPr>
          <w:p w14:paraId="38CDAD04">
            <w:pPr>
              <w:spacing w:line="240" w:lineRule="auto"/>
              <w:ind w:firstLine="420" w:firstLineChars="200"/>
              <w:rPr>
                <w:rFonts w:hint="eastAsia" w:asciiTheme="minorEastAsia" w:hAnsiTheme="minorEastAsia" w:eastAsiaTheme="minorEastAsia" w:cstheme="minorEastAsia"/>
                <w:sz w:val="21"/>
                <w:szCs w:val="21"/>
              </w:rPr>
            </w:pPr>
          </w:p>
        </w:tc>
        <w:tc>
          <w:tcPr>
            <w:tcW w:w="891" w:type="dxa"/>
            <w:noWrap w:val="0"/>
            <w:vAlign w:val="center"/>
          </w:tcPr>
          <w:p w14:paraId="1E22AB89">
            <w:pPr>
              <w:spacing w:line="240" w:lineRule="auto"/>
              <w:ind w:firstLine="420" w:firstLineChars="200"/>
              <w:rPr>
                <w:rFonts w:hint="eastAsia" w:asciiTheme="minorEastAsia" w:hAnsiTheme="minorEastAsia" w:eastAsiaTheme="minorEastAsia" w:cstheme="minorEastAsia"/>
                <w:sz w:val="21"/>
                <w:szCs w:val="21"/>
              </w:rPr>
            </w:pPr>
          </w:p>
        </w:tc>
        <w:tc>
          <w:tcPr>
            <w:tcW w:w="1152" w:type="dxa"/>
            <w:noWrap w:val="0"/>
            <w:vAlign w:val="center"/>
          </w:tcPr>
          <w:p w14:paraId="32C62198">
            <w:pPr>
              <w:spacing w:line="240" w:lineRule="auto"/>
              <w:ind w:firstLine="420" w:firstLineChars="200"/>
              <w:rPr>
                <w:rFonts w:hint="eastAsia" w:asciiTheme="minorEastAsia" w:hAnsiTheme="minorEastAsia" w:eastAsiaTheme="minorEastAsia" w:cstheme="minorEastAsia"/>
                <w:sz w:val="21"/>
                <w:szCs w:val="21"/>
              </w:rPr>
            </w:pPr>
          </w:p>
        </w:tc>
        <w:tc>
          <w:tcPr>
            <w:tcW w:w="1379" w:type="dxa"/>
            <w:noWrap w:val="0"/>
            <w:vAlign w:val="center"/>
          </w:tcPr>
          <w:p w14:paraId="11CD43EB">
            <w:pPr>
              <w:spacing w:line="240" w:lineRule="auto"/>
              <w:ind w:firstLine="420" w:firstLineChars="200"/>
              <w:rPr>
                <w:rFonts w:hint="eastAsia" w:asciiTheme="minorEastAsia" w:hAnsiTheme="minorEastAsia" w:eastAsiaTheme="minorEastAsia" w:cstheme="minorEastAsia"/>
                <w:sz w:val="21"/>
                <w:szCs w:val="21"/>
              </w:rPr>
            </w:pPr>
          </w:p>
        </w:tc>
        <w:tc>
          <w:tcPr>
            <w:tcW w:w="1417" w:type="dxa"/>
            <w:noWrap w:val="0"/>
            <w:vAlign w:val="center"/>
          </w:tcPr>
          <w:p w14:paraId="10D1EB95">
            <w:pPr>
              <w:spacing w:line="240" w:lineRule="auto"/>
              <w:ind w:firstLine="420" w:firstLineChars="200"/>
              <w:rPr>
                <w:rFonts w:hint="eastAsia" w:asciiTheme="minorEastAsia" w:hAnsiTheme="minorEastAsia" w:eastAsiaTheme="minorEastAsia" w:cstheme="minorEastAsia"/>
                <w:sz w:val="21"/>
                <w:szCs w:val="21"/>
              </w:rPr>
            </w:pPr>
          </w:p>
        </w:tc>
        <w:tc>
          <w:tcPr>
            <w:tcW w:w="823" w:type="dxa"/>
            <w:noWrap w:val="0"/>
            <w:vAlign w:val="center"/>
          </w:tcPr>
          <w:p w14:paraId="0DCD61A6">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45C61CAB">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64DFC6ED">
            <w:pPr>
              <w:spacing w:line="240" w:lineRule="auto"/>
              <w:ind w:firstLine="420" w:firstLineChars="200"/>
              <w:rPr>
                <w:rFonts w:hint="eastAsia" w:asciiTheme="minorEastAsia" w:hAnsiTheme="minorEastAsia" w:eastAsiaTheme="minorEastAsia" w:cstheme="minorEastAsia"/>
                <w:sz w:val="21"/>
                <w:szCs w:val="21"/>
              </w:rPr>
            </w:pPr>
          </w:p>
        </w:tc>
      </w:tr>
      <w:tr w14:paraId="222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89" w:type="dxa"/>
            <w:noWrap w:val="0"/>
            <w:vAlign w:val="center"/>
          </w:tcPr>
          <w:p w14:paraId="41FDA26C">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01" w:type="dxa"/>
            <w:noWrap w:val="0"/>
            <w:vAlign w:val="center"/>
          </w:tcPr>
          <w:p w14:paraId="112D8BC7">
            <w:pPr>
              <w:spacing w:line="240" w:lineRule="auto"/>
              <w:ind w:firstLine="420" w:firstLineChars="200"/>
              <w:rPr>
                <w:rFonts w:hint="eastAsia" w:asciiTheme="minorEastAsia" w:hAnsiTheme="minorEastAsia" w:eastAsiaTheme="minorEastAsia" w:cstheme="minorEastAsia"/>
                <w:sz w:val="21"/>
                <w:szCs w:val="21"/>
              </w:rPr>
            </w:pPr>
          </w:p>
        </w:tc>
        <w:tc>
          <w:tcPr>
            <w:tcW w:w="1011" w:type="dxa"/>
            <w:noWrap w:val="0"/>
            <w:vAlign w:val="center"/>
          </w:tcPr>
          <w:p w14:paraId="06C68D77">
            <w:pPr>
              <w:spacing w:line="240" w:lineRule="auto"/>
              <w:ind w:firstLine="420" w:firstLineChars="200"/>
              <w:rPr>
                <w:rFonts w:hint="eastAsia" w:asciiTheme="minorEastAsia" w:hAnsiTheme="minorEastAsia" w:eastAsiaTheme="minorEastAsia" w:cstheme="minorEastAsia"/>
                <w:sz w:val="21"/>
                <w:szCs w:val="21"/>
              </w:rPr>
            </w:pPr>
          </w:p>
        </w:tc>
        <w:tc>
          <w:tcPr>
            <w:tcW w:w="891" w:type="dxa"/>
            <w:noWrap w:val="0"/>
            <w:vAlign w:val="center"/>
          </w:tcPr>
          <w:p w14:paraId="3A6E2BD8">
            <w:pPr>
              <w:spacing w:line="240" w:lineRule="auto"/>
              <w:ind w:firstLine="420" w:firstLineChars="200"/>
              <w:rPr>
                <w:rFonts w:hint="eastAsia" w:asciiTheme="minorEastAsia" w:hAnsiTheme="minorEastAsia" w:eastAsiaTheme="minorEastAsia" w:cstheme="minorEastAsia"/>
                <w:sz w:val="21"/>
                <w:szCs w:val="21"/>
              </w:rPr>
            </w:pPr>
          </w:p>
        </w:tc>
        <w:tc>
          <w:tcPr>
            <w:tcW w:w="1152" w:type="dxa"/>
            <w:noWrap w:val="0"/>
            <w:vAlign w:val="center"/>
          </w:tcPr>
          <w:p w14:paraId="579521F1">
            <w:pPr>
              <w:spacing w:line="240" w:lineRule="auto"/>
              <w:ind w:firstLine="420" w:firstLineChars="200"/>
              <w:rPr>
                <w:rFonts w:hint="eastAsia" w:asciiTheme="minorEastAsia" w:hAnsiTheme="minorEastAsia" w:eastAsiaTheme="minorEastAsia" w:cstheme="minorEastAsia"/>
                <w:sz w:val="21"/>
                <w:szCs w:val="21"/>
              </w:rPr>
            </w:pPr>
          </w:p>
        </w:tc>
        <w:tc>
          <w:tcPr>
            <w:tcW w:w="1379" w:type="dxa"/>
            <w:noWrap w:val="0"/>
            <w:vAlign w:val="center"/>
          </w:tcPr>
          <w:p w14:paraId="4B55706C">
            <w:pPr>
              <w:spacing w:line="240" w:lineRule="auto"/>
              <w:ind w:firstLine="420" w:firstLineChars="200"/>
              <w:rPr>
                <w:rFonts w:hint="eastAsia" w:asciiTheme="minorEastAsia" w:hAnsiTheme="minorEastAsia" w:eastAsiaTheme="minorEastAsia" w:cstheme="minorEastAsia"/>
                <w:sz w:val="21"/>
                <w:szCs w:val="21"/>
              </w:rPr>
            </w:pPr>
          </w:p>
        </w:tc>
        <w:tc>
          <w:tcPr>
            <w:tcW w:w="1417" w:type="dxa"/>
            <w:noWrap w:val="0"/>
            <w:vAlign w:val="center"/>
          </w:tcPr>
          <w:p w14:paraId="2A0A12C5">
            <w:pPr>
              <w:spacing w:line="240" w:lineRule="auto"/>
              <w:ind w:firstLine="420" w:firstLineChars="200"/>
              <w:rPr>
                <w:rFonts w:hint="eastAsia" w:asciiTheme="minorEastAsia" w:hAnsiTheme="minorEastAsia" w:eastAsiaTheme="minorEastAsia" w:cstheme="minorEastAsia"/>
                <w:sz w:val="21"/>
                <w:szCs w:val="21"/>
              </w:rPr>
            </w:pPr>
          </w:p>
        </w:tc>
        <w:tc>
          <w:tcPr>
            <w:tcW w:w="823" w:type="dxa"/>
            <w:noWrap w:val="0"/>
            <w:vAlign w:val="center"/>
          </w:tcPr>
          <w:p w14:paraId="0CEA67DE">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3106D3A3">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065DC4CE">
            <w:pPr>
              <w:spacing w:line="240" w:lineRule="auto"/>
              <w:ind w:firstLine="420" w:firstLineChars="200"/>
              <w:rPr>
                <w:rFonts w:hint="eastAsia" w:asciiTheme="minorEastAsia" w:hAnsiTheme="minorEastAsia" w:eastAsiaTheme="minorEastAsia" w:cstheme="minorEastAsia"/>
                <w:sz w:val="21"/>
                <w:szCs w:val="21"/>
              </w:rPr>
            </w:pPr>
          </w:p>
        </w:tc>
      </w:tr>
      <w:tr w14:paraId="1A0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89" w:type="dxa"/>
            <w:noWrap w:val="0"/>
            <w:vAlign w:val="center"/>
          </w:tcPr>
          <w:p w14:paraId="747267B6">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101" w:type="dxa"/>
            <w:noWrap w:val="0"/>
            <w:vAlign w:val="center"/>
          </w:tcPr>
          <w:p w14:paraId="1300986C">
            <w:pPr>
              <w:spacing w:line="240" w:lineRule="auto"/>
              <w:ind w:firstLine="420" w:firstLineChars="200"/>
              <w:rPr>
                <w:rFonts w:hint="eastAsia" w:asciiTheme="minorEastAsia" w:hAnsiTheme="minorEastAsia" w:eastAsiaTheme="minorEastAsia" w:cstheme="minorEastAsia"/>
                <w:sz w:val="21"/>
                <w:szCs w:val="21"/>
              </w:rPr>
            </w:pPr>
          </w:p>
        </w:tc>
        <w:tc>
          <w:tcPr>
            <w:tcW w:w="1011" w:type="dxa"/>
            <w:noWrap w:val="0"/>
            <w:vAlign w:val="center"/>
          </w:tcPr>
          <w:p w14:paraId="3A6FD853">
            <w:pPr>
              <w:spacing w:line="240" w:lineRule="auto"/>
              <w:ind w:firstLine="420" w:firstLineChars="200"/>
              <w:rPr>
                <w:rFonts w:hint="eastAsia" w:asciiTheme="minorEastAsia" w:hAnsiTheme="minorEastAsia" w:eastAsiaTheme="minorEastAsia" w:cstheme="minorEastAsia"/>
                <w:sz w:val="21"/>
                <w:szCs w:val="21"/>
              </w:rPr>
            </w:pPr>
          </w:p>
        </w:tc>
        <w:tc>
          <w:tcPr>
            <w:tcW w:w="891" w:type="dxa"/>
            <w:noWrap w:val="0"/>
            <w:vAlign w:val="center"/>
          </w:tcPr>
          <w:p w14:paraId="4EE04A41">
            <w:pPr>
              <w:spacing w:line="240" w:lineRule="auto"/>
              <w:ind w:firstLine="420" w:firstLineChars="200"/>
              <w:rPr>
                <w:rFonts w:hint="eastAsia" w:asciiTheme="minorEastAsia" w:hAnsiTheme="minorEastAsia" w:eastAsiaTheme="minorEastAsia" w:cstheme="minorEastAsia"/>
                <w:sz w:val="21"/>
                <w:szCs w:val="21"/>
              </w:rPr>
            </w:pPr>
          </w:p>
        </w:tc>
        <w:tc>
          <w:tcPr>
            <w:tcW w:w="1152" w:type="dxa"/>
            <w:noWrap w:val="0"/>
            <w:vAlign w:val="center"/>
          </w:tcPr>
          <w:p w14:paraId="3B36CB87">
            <w:pPr>
              <w:spacing w:line="240" w:lineRule="auto"/>
              <w:ind w:firstLine="420" w:firstLineChars="200"/>
              <w:rPr>
                <w:rFonts w:hint="eastAsia" w:asciiTheme="minorEastAsia" w:hAnsiTheme="minorEastAsia" w:eastAsiaTheme="minorEastAsia" w:cstheme="minorEastAsia"/>
                <w:sz w:val="21"/>
                <w:szCs w:val="21"/>
              </w:rPr>
            </w:pPr>
          </w:p>
        </w:tc>
        <w:tc>
          <w:tcPr>
            <w:tcW w:w="1379" w:type="dxa"/>
            <w:noWrap w:val="0"/>
            <w:vAlign w:val="center"/>
          </w:tcPr>
          <w:p w14:paraId="4483A5CC">
            <w:pPr>
              <w:spacing w:line="240" w:lineRule="auto"/>
              <w:ind w:firstLine="420" w:firstLineChars="200"/>
              <w:rPr>
                <w:rFonts w:hint="eastAsia" w:asciiTheme="minorEastAsia" w:hAnsiTheme="minorEastAsia" w:eastAsiaTheme="minorEastAsia" w:cstheme="minorEastAsia"/>
                <w:sz w:val="21"/>
                <w:szCs w:val="21"/>
              </w:rPr>
            </w:pPr>
          </w:p>
        </w:tc>
        <w:tc>
          <w:tcPr>
            <w:tcW w:w="1417" w:type="dxa"/>
            <w:noWrap w:val="0"/>
            <w:vAlign w:val="center"/>
          </w:tcPr>
          <w:p w14:paraId="248159BA">
            <w:pPr>
              <w:spacing w:line="240" w:lineRule="auto"/>
              <w:ind w:firstLine="420" w:firstLineChars="200"/>
              <w:rPr>
                <w:rFonts w:hint="eastAsia" w:asciiTheme="minorEastAsia" w:hAnsiTheme="minorEastAsia" w:eastAsiaTheme="minorEastAsia" w:cstheme="minorEastAsia"/>
                <w:sz w:val="21"/>
                <w:szCs w:val="21"/>
              </w:rPr>
            </w:pPr>
          </w:p>
        </w:tc>
        <w:tc>
          <w:tcPr>
            <w:tcW w:w="823" w:type="dxa"/>
            <w:noWrap w:val="0"/>
            <w:vAlign w:val="center"/>
          </w:tcPr>
          <w:p w14:paraId="66981643">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38174423">
            <w:pPr>
              <w:spacing w:line="240" w:lineRule="auto"/>
              <w:ind w:firstLine="420" w:firstLineChars="200"/>
              <w:rPr>
                <w:rFonts w:hint="eastAsia" w:asciiTheme="minorEastAsia" w:hAnsiTheme="minorEastAsia" w:eastAsiaTheme="minorEastAsia" w:cstheme="minorEastAsia"/>
                <w:sz w:val="21"/>
                <w:szCs w:val="21"/>
              </w:rPr>
            </w:pPr>
          </w:p>
        </w:tc>
        <w:tc>
          <w:tcPr>
            <w:tcW w:w="660" w:type="dxa"/>
            <w:noWrap w:val="0"/>
            <w:vAlign w:val="center"/>
          </w:tcPr>
          <w:p w14:paraId="2E4BAB90">
            <w:pPr>
              <w:spacing w:line="240" w:lineRule="auto"/>
              <w:ind w:firstLine="420" w:firstLineChars="200"/>
              <w:rPr>
                <w:rFonts w:hint="eastAsia" w:asciiTheme="minorEastAsia" w:hAnsiTheme="minorEastAsia" w:eastAsiaTheme="minorEastAsia" w:cstheme="minorEastAsia"/>
                <w:sz w:val="21"/>
                <w:szCs w:val="21"/>
              </w:rPr>
            </w:pPr>
          </w:p>
        </w:tc>
      </w:tr>
    </w:tbl>
    <w:p w14:paraId="1276E1DA">
      <w:pPr>
        <w:spacing w:line="588"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说明：1、环境标志产品根据财政部、环境保护部最新公布的环境标志产品政府采清单确定。</w:t>
      </w:r>
    </w:p>
    <w:p w14:paraId="7D7CDEF4">
      <w:pPr>
        <w:numPr>
          <w:ilvl w:val="0"/>
          <w:numId w:val="2"/>
        </w:numPr>
        <w:spacing w:line="588" w:lineRule="exact"/>
        <w:ind w:firstLine="1050" w:firstLineChars="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如所投产品为环保产品，必须按规定格式逐项填写，否则评审时不予加分。 </w:t>
      </w:r>
    </w:p>
    <w:p w14:paraId="6DDC9A1C">
      <w:pPr>
        <w:pStyle w:val="2"/>
        <w:keepNext/>
        <w:keepLines/>
        <w:widowControl w:val="0"/>
        <w:numPr>
          <w:ilvl w:val="0"/>
          <w:numId w:val="0"/>
        </w:numPr>
        <w:spacing w:before="260" w:after="260" w:line="416" w:lineRule="auto"/>
        <w:outlineLvl w:val="2"/>
        <w:rPr>
          <w:rFonts w:hint="eastAsia"/>
        </w:rPr>
      </w:pPr>
    </w:p>
    <w:p w14:paraId="1DBDE5C0">
      <w:pPr>
        <w:rPr>
          <w:rFonts w:hint="eastAsia"/>
        </w:rPr>
      </w:pPr>
    </w:p>
    <w:p w14:paraId="15DE2946">
      <w:pPr>
        <w:pStyle w:val="2"/>
        <w:rPr>
          <w:rFonts w:hint="eastAsia"/>
        </w:rPr>
      </w:pPr>
    </w:p>
    <w:p w14:paraId="0230F510">
      <w:pPr>
        <w:rPr>
          <w:rFonts w:hint="eastAsia"/>
        </w:rPr>
      </w:pPr>
    </w:p>
    <w:p w14:paraId="15053877">
      <w:pPr>
        <w:pStyle w:val="2"/>
        <w:rPr>
          <w:rFonts w:hint="eastAsia"/>
        </w:rPr>
      </w:pPr>
    </w:p>
    <w:p w14:paraId="17E7DC97">
      <w:pPr>
        <w:rPr>
          <w:rFonts w:hint="eastAsia"/>
        </w:rPr>
      </w:pPr>
    </w:p>
    <w:p w14:paraId="1367FC2D">
      <w:pPr>
        <w:rPr>
          <w:rFonts w:hint="eastAsia"/>
        </w:rPr>
      </w:pPr>
    </w:p>
    <w:p w14:paraId="559B427D">
      <w:pPr>
        <w:pStyle w:val="9"/>
        <w:rPr>
          <w:rFonts w:hint="eastAsia" w:asciiTheme="minorEastAsia" w:hAnsiTheme="minorEastAsia" w:eastAsiaTheme="minorEastAsia" w:cstheme="minorEastAsia"/>
          <w:sz w:val="21"/>
          <w:szCs w:val="21"/>
          <w:lang w:val="en-US"/>
        </w:rPr>
      </w:pPr>
    </w:p>
    <w:p w14:paraId="6250B2D2">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盖单位公章</w:t>
      </w:r>
      <w:r>
        <w:rPr>
          <w:rFonts w:hint="eastAsia" w:asciiTheme="minorEastAsia" w:hAnsiTheme="minorEastAsia" w:eastAsiaTheme="minorEastAsia" w:cstheme="minorEastAsia"/>
          <w:sz w:val="21"/>
          <w:szCs w:val="21"/>
          <w:u w:val="single"/>
        </w:rPr>
        <w:t>）</w:t>
      </w:r>
    </w:p>
    <w:p w14:paraId="33112A5B">
      <w:pPr>
        <w:spacing w:line="360" w:lineRule="auto"/>
        <w:ind w:firstLine="420" w:firstLineChars="200"/>
        <w:jc w:val="left"/>
        <w:rPr>
          <w:rFonts w:hint="eastAsia" w:asciiTheme="minorEastAsia" w:hAnsiTheme="minorEastAsia" w:eastAsiaTheme="minorEastAsia" w:cstheme="minorEastAsia"/>
          <w:sz w:val="21"/>
          <w:szCs w:val="21"/>
        </w:rPr>
      </w:pPr>
    </w:p>
    <w:p w14:paraId="0DAEE204">
      <w:pPr>
        <w:spacing w:line="360" w:lineRule="auto"/>
        <w:ind w:firstLine="420" w:firstLineChars="2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签名</w:t>
      </w:r>
      <w:r>
        <w:rPr>
          <w:rFonts w:hint="eastAsia" w:asciiTheme="minorEastAsia" w:hAnsiTheme="minorEastAsia" w:eastAsiaTheme="minorEastAsia" w:cstheme="minorEastAsia"/>
          <w:sz w:val="21"/>
          <w:szCs w:val="21"/>
          <w:u w:val="single"/>
        </w:rPr>
        <w:t>）</w:t>
      </w:r>
    </w:p>
    <w:p w14:paraId="474051AA">
      <w:pPr>
        <w:spacing w:line="360" w:lineRule="auto"/>
        <w:ind w:firstLine="420" w:firstLineChars="200"/>
        <w:jc w:val="left"/>
        <w:rPr>
          <w:rFonts w:hint="eastAsia" w:asciiTheme="minorEastAsia" w:hAnsiTheme="minorEastAsia" w:eastAsiaTheme="minorEastAsia" w:cstheme="minorEastAsia"/>
          <w:sz w:val="21"/>
          <w:szCs w:val="21"/>
          <w:u w:val="single"/>
        </w:rPr>
      </w:pPr>
    </w:p>
    <w:p w14:paraId="0DAB1996">
      <w:pPr>
        <w:spacing w:line="360" w:lineRule="auto"/>
        <w:ind w:firstLine="420" w:firstLineChars="200"/>
        <w:jc w:val="lef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日 期：</w:t>
      </w:r>
      <w:r>
        <w:rPr>
          <w:rFonts w:hint="eastAsia" w:asciiTheme="minorEastAsia" w:hAnsiTheme="minorEastAsia" w:eastAsiaTheme="minorEastAsia" w:cstheme="minorEastAsia"/>
          <w:sz w:val="21"/>
          <w:szCs w:val="21"/>
          <w:u w:val="single"/>
        </w:rPr>
        <w:t xml:space="preserve">    年  月   日</w:t>
      </w:r>
    </w:p>
    <w:p w14:paraId="63E00824">
      <w:pPr>
        <w:pStyle w:val="4"/>
        <w:tabs>
          <w:tab w:val="left" w:pos="3342"/>
        </w:tabs>
        <w:spacing w:line="360" w:lineRule="auto"/>
        <w:ind w:left="0" w:leftChars="0" w:firstLine="3470" w:firstLineChars="1152"/>
        <w:rPr>
          <w:rFonts w:hint="eastAsia" w:ascii="宋体" w:hAnsi="宋体" w:eastAsia="宋体" w:cs="宋体"/>
          <w:b/>
          <w:bCs/>
          <w:sz w:val="30"/>
          <w:szCs w:val="30"/>
          <w:lang w:eastAsia="zh-CN"/>
        </w:rPr>
      </w:pPr>
    </w:p>
    <w:p w14:paraId="04E477EF">
      <w:pPr>
        <w:pStyle w:val="3"/>
        <w:rPr>
          <w:rFonts w:hint="eastAsia"/>
          <w:lang w:eastAsia="zh-CN"/>
        </w:rPr>
      </w:pPr>
    </w:p>
    <w:p w14:paraId="02FB02AB">
      <w:pPr>
        <w:rPr>
          <w:rFonts w:hint="eastAsia"/>
          <w:lang w:eastAsia="zh-CN"/>
        </w:rPr>
      </w:pPr>
    </w:p>
    <w:p w14:paraId="6E3304AD">
      <w:pPr>
        <w:pStyle w:val="3"/>
        <w:rPr>
          <w:rFonts w:hint="eastAsia"/>
          <w:lang w:eastAsia="zh-CN"/>
        </w:rPr>
      </w:pPr>
    </w:p>
    <w:p w14:paraId="79FA09B9">
      <w:pPr>
        <w:pStyle w:val="3"/>
        <w:ind w:left="0" w:leftChars="0" w:firstLine="0" w:firstLineChars="0"/>
        <w:jc w:val="both"/>
        <w:rPr>
          <w:rFonts w:hint="eastAsia"/>
          <w:lang w:eastAsia="zh-CN"/>
        </w:rPr>
      </w:pPr>
    </w:p>
    <w:p w14:paraId="1B69CE98">
      <w:pPr>
        <w:rPr>
          <w:rFonts w:hint="eastAsia"/>
          <w:lang w:eastAsia="zh-CN"/>
        </w:rPr>
      </w:pPr>
    </w:p>
    <w:p w14:paraId="49A2CE56">
      <w:pPr>
        <w:pStyle w:val="3"/>
        <w:rPr>
          <w:rFonts w:hint="eastAsia"/>
          <w:lang w:eastAsia="zh-CN"/>
        </w:rPr>
      </w:pPr>
    </w:p>
    <w:p w14:paraId="4BFE7156">
      <w:pPr>
        <w:rPr>
          <w:rFonts w:hint="eastAsia"/>
          <w:lang w:eastAsia="zh-CN"/>
        </w:rPr>
      </w:pPr>
    </w:p>
    <w:p w14:paraId="562FB36F">
      <w:pPr>
        <w:pStyle w:val="2"/>
        <w:rPr>
          <w:rFonts w:hint="eastAsia"/>
          <w:lang w:eastAsia="zh-CN"/>
        </w:rPr>
      </w:pPr>
    </w:p>
    <w:p w14:paraId="57D2F963">
      <w:pPr>
        <w:rPr>
          <w:rFonts w:hint="eastAsia"/>
          <w:lang w:eastAsia="zh-CN"/>
        </w:rPr>
      </w:pPr>
    </w:p>
    <w:p w14:paraId="6E8DE421">
      <w:pPr>
        <w:tabs>
          <w:tab w:val="left" w:pos="3780"/>
          <w:tab w:val="left" w:pos="3960"/>
        </w:tabs>
        <w:spacing w:line="360" w:lineRule="auto"/>
        <w:ind w:firstLine="3253" w:firstLineChars="900"/>
        <w:jc w:val="both"/>
        <w:rPr>
          <w:rFonts w:hint="eastAsia" w:cs="黑体"/>
          <w:b/>
          <w:kern w:val="0"/>
          <w:position w:val="-2"/>
          <w:sz w:val="36"/>
          <w:szCs w:val="36"/>
          <w:lang w:eastAsia="zh-CN"/>
        </w:rPr>
      </w:pPr>
    </w:p>
    <w:p w14:paraId="0018F568">
      <w:pPr>
        <w:tabs>
          <w:tab w:val="left" w:pos="3780"/>
          <w:tab w:val="left" w:pos="3960"/>
        </w:tabs>
        <w:spacing w:line="360" w:lineRule="auto"/>
        <w:ind w:firstLine="3253" w:firstLineChars="900"/>
        <w:jc w:val="both"/>
        <w:rPr>
          <w:rFonts w:hint="default" w:cs="黑体"/>
          <w:b/>
          <w:kern w:val="0"/>
          <w:position w:val="-2"/>
          <w:sz w:val="36"/>
          <w:szCs w:val="36"/>
          <w:lang w:val="en-US" w:eastAsia="zh-CN"/>
        </w:rPr>
      </w:pPr>
      <w:r>
        <w:rPr>
          <w:rFonts w:hint="eastAsia" w:cs="黑体"/>
          <w:b/>
          <w:kern w:val="0"/>
          <w:position w:val="-2"/>
          <w:sz w:val="36"/>
          <w:szCs w:val="36"/>
          <w:lang w:eastAsia="zh-CN"/>
        </w:rPr>
        <w:t>第二部分</w:t>
      </w:r>
      <w:r>
        <w:rPr>
          <w:rFonts w:hint="eastAsia" w:cs="黑体"/>
          <w:b/>
          <w:kern w:val="0"/>
          <w:position w:val="-2"/>
          <w:sz w:val="36"/>
          <w:szCs w:val="36"/>
          <w:lang w:val="en-US" w:eastAsia="zh-CN"/>
        </w:rPr>
        <w:t xml:space="preserve">  商务文件</w:t>
      </w:r>
    </w:p>
    <w:p w14:paraId="52BECFD8">
      <w:pPr>
        <w:pStyle w:val="4"/>
        <w:rPr>
          <w:rFonts w:hint="eastAsia"/>
          <w:lang w:eastAsia="zh-CN"/>
        </w:rPr>
      </w:pPr>
    </w:p>
    <w:p w14:paraId="735AD80B">
      <w:pPr>
        <w:rPr>
          <w:rFonts w:hint="eastAsia"/>
          <w:lang w:eastAsia="zh-CN"/>
        </w:rPr>
      </w:pPr>
    </w:p>
    <w:p w14:paraId="255667C2">
      <w:pPr>
        <w:pStyle w:val="3"/>
        <w:rPr>
          <w:rFonts w:hint="eastAsia"/>
          <w:lang w:eastAsia="zh-CN"/>
        </w:rPr>
      </w:pPr>
    </w:p>
    <w:p w14:paraId="025D6711">
      <w:pPr>
        <w:rPr>
          <w:rFonts w:hint="eastAsia"/>
          <w:lang w:eastAsia="zh-CN"/>
        </w:rPr>
      </w:pPr>
    </w:p>
    <w:p w14:paraId="1A74E0C7">
      <w:pPr>
        <w:pStyle w:val="3"/>
        <w:rPr>
          <w:rFonts w:hint="eastAsia"/>
          <w:lang w:eastAsia="zh-CN"/>
        </w:rPr>
      </w:pPr>
    </w:p>
    <w:p w14:paraId="56496E61">
      <w:pPr>
        <w:rPr>
          <w:rFonts w:hint="eastAsia"/>
          <w:lang w:eastAsia="zh-CN"/>
        </w:rPr>
      </w:pPr>
    </w:p>
    <w:p w14:paraId="76A7D51B">
      <w:pPr>
        <w:pStyle w:val="3"/>
        <w:rPr>
          <w:rFonts w:hint="eastAsia"/>
          <w:lang w:eastAsia="zh-CN"/>
        </w:rPr>
      </w:pPr>
    </w:p>
    <w:p w14:paraId="54AC006A">
      <w:pPr>
        <w:rPr>
          <w:rFonts w:hint="eastAsia"/>
          <w:lang w:eastAsia="zh-CN"/>
        </w:rPr>
      </w:pPr>
    </w:p>
    <w:p w14:paraId="138FAD81">
      <w:pPr>
        <w:pStyle w:val="3"/>
        <w:rPr>
          <w:rFonts w:hint="eastAsia"/>
          <w:lang w:eastAsia="zh-CN"/>
        </w:rPr>
      </w:pPr>
    </w:p>
    <w:p w14:paraId="0EA3038E">
      <w:pPr>
        <w:rPr>
          <w:rFonts w:hint="eastAsia"/>
          <w:lang w:eastAsia="zh-CN"/>
        </w:rPr>
      </w:pPr>
    </w:p>
    <w:p w14:paraId="5CD88E73">
      <w:pPr>
        <w:pStyle w:val="3"/>
        <w:rPr>
          <w:rFonts w:hint="eastAsia"/>
          <w:lang w:eastAsia="zh-CN"/>
        </w:rPr>
      </w:pPr>
    </w:p>
    <w:p w14:paraId="445DF314">
      <w:pPr>
        <w:rPr>
          <w:rFonts w:hint="eastAsia"/>
          <w:lang w:eastAsia="zh-CN"/>
        </w:rPr>
      </w:pPr>
    </w:p>
    <w:p w14:paraId="6D5FAB7F">
      <w:pPr>
        <w:rPr>
          <w:rFonts w:hint="eastAsia"/>
          <w:lang w:eastAsia="zh-CN"/>
        </w:rPr>
      </w:pPr>
    </w:p>
    <w:p w14:paraId="4B78ED30">
      <w:pPr>
        <w:rPr>
          <w:rFonts w:hint="eastAsia"/>
          <w:lang w:eastAsia="zh-CN"/>
        </w:rPr>
      </w:pPr>
    </w:p>
    <w:p w14:paraId="0580266A">
      <w:pPr>
        <w:pStyle w:val="2"/>
        <w:rPr>
          <w:rFonts w:hint="eastAsia"/>
          <w:lang w:eastAsia="zh-CN"/>
        </w:rPr>
      </w:pPr>
    </w:p>
    <w:p w14:paraId="11210327">
      <w:pPr>
        <w:rPr>
          <w:rFonts w:hint="eastAsia"/>
          <w:lang w:eastAsia="zh-CN"/>
        </w:rPr>
      </w:pPr>
    </w:p>
    <w:p w14:paraId="63E62D94">
      <w:pPr>
        <w:tabs>
          <w:tab w:val="left" w:pos="3780"/>
          <w:tab w:val="left" w:pos="3960"/>
        </w:tabs>
        <w:spacing w:line="360" w:lineRule="auto"/>
        <w:ind w:firstLine="3092" w:firstLineChars="1100"/>
        <w:rPr>
          <w:rFonts w:hint="eastAsia" w:ascii="宋体" w:hAnsi="宋体" w:eastAsia="宋体" w:cs="黑体"/>
          <w:b/>
          <w:kern w:val="0"/>
          <w:position w:val="-2"/>
          <w:sz w:val="28"/>
          <w:szCs w:val="28"/>
          <w:lang w:val="zh-CN" w:eastAsia="zh-CN"/>
        </w:rPr>
      </w:pPr>
      <w:r>
        <w:rPr>
          <w:rFonts w:hint="eastAsia" w:ascii="宋体" w:hAnsi="宋体" w:cs="黑体"/>
          <w:b/>
          <w:kern w:val="0"/>
          <w:position w:val="-2"/>
          <w:sz w:val="28"/>
          <w:szCs w:val="28"/>
          <w:lang w:eastAsia="zh-CN"/>
        </w:rPr>
        <w:t>一、</w:t>
      </w:r>
      <w:r>
        <w:rPr>
          <w:rFonts w:hint="eastAsia" w:ascii="宋体" w:hAnsi="宋体" w:eastAsia="宋体" w:cs="黑体"/>
          <w:b/>
          <w:kern w:val="0"/>
          <w:position w:val="-2"/>
          <w:sz w:val="28"/>
          <w:szCs w:val="28"/>
          <w:lang w:val="zh-CN" w:eastAsia="zh-CN"/>
        </w:rPr>
        <w:t>政府采购诚信承诺书</w:t>
      </w:r>
    </w:p>
    <w:p w14:paraId="66CBF1B5">
      <w:pPr>
        <w:autoSpaceDE w:val="0"/>
        <w:autoSpaceDN w:val="0"/>
        <w:spacing w:line="360" w:lineRule="auto"/>
        <w:rPr>
          <w:rFonts w:hint="eastAsia" w:ascii="宋体" w:hAnsi="宋体" w:eastAsia="宋体" w:cs="宋体"/>
          <w:sz w:val="21"/>
          <w:szCs w:val="21"/>
          <w:lang w:val="zh-CN"/>
        </w:rPr>
      </w:pPr>
      <w:r>
        <w:rPr>
          <w:rFonts w:hint="eastAsia" w:ascii="宋体" w:hAnsi="宋体" w:eastAsia="宋体" w:cs="宋体"/>
          <w:sz w:val="21"/>
          <w:szCs w:val="21"/>
          <w:u w:val="single"/>
          <w:lang w:val="zh-CN"/>
        </w:rPr>
        <w:t>（采购人）</w:t>
      </w:r>
      <w:r>
        <w:rPr>
          <w:rFonts w:hint="eastAsia" w:eastAsia="宋体" w:cs="宋体"/>
          <w:sz w:val="21"/>
          <w:szCs w:val="21"/>
          <w:u w:val="single"/>
          <w:lang w:val="en-US" w:eastAsia="zh-CN"/>
        </w:rPr>
        <w:t xml:space="preserve">     </w:t>
      </w:r>
      <w:r>
        <w:rPr>
          <w:rFonts w:hint="eastAsia" w:ascii="宋体" w:hAnsi="宋体" w:eastAsia="宋体" w:cs="宋体"/>
          <w:sz w:val="21"/>
          <w:szCs w:val="21"/>
          <w:lang w:val="zh-CN"/>
        </w:rPr>
        <w:t xml:space="preserve"> ：</w:t>
      </w:r>
    </w:p>
    <w:p w14:paraId="14FB7943">
      <w:pPr>
        <w:autoSpaceDE w:val="0"/>
        <w:autoSpaceDN w:val="0"/>
        <w:spacing w:line="360" w:lineRule="auto"/>
        <w:ind w:firstLine="480"/>
        <w:rPr>
          <w:rFonts w:hint="eastAsia" w:ascii="宋体" w:hAnsi="宋体" w:eastAsia="宋体" w:cs="宋体"/>
          <w:sz w:val="21"/>
          <w:szCs w:val="21"/>
          <w:lang w:val="zh-CN"/>
        </w:rPr>
      </w:pPr>
      <w:r>
        <w:rPr>
          <w:rFonts w:hint="eastAsia" w:ascii="宋体" w:hAnsi="宋体" w:eastAsia="宋体" w:cs="宋体"/>
          <w:sz w:val="21"/>
          <w:szCs w:val="21"/>
          <w:lang w:val="zh-CN"/>
        </w:rPr>
        <w:t>我公司</w:t>
      </w:r>
      <w:r>
        <w:rPr>
          <w:rFonts w:hint="eastAsia" w:ascii="宋体" w:hAnsi="宋体" w:eastAsia="宋体" w:cs="宋体"/>
          <w:sz w:val="21"/>
          <w:szCs w:val="21"/>
          <w:u w:val="single"/>
          <w:lang w:val="zh-CN"/>
        </w:rPr>
        <w:t xml:space="preserve">               （</w:t>
      </w:r>
      <w:r>
        <w:rPr>
          <w:rFonts w:hint="eastAsia" w:eastAsia="宋体" w:cs="宋体"/>
          <w:sz w:val="21"/>
          <w:szCs w:val="21"/>
          <w:u w:val="single"/>
          <w:lang w:val="zh-CN"/>
        </w:rPr>
        <w:t>响应人</w:t>
      </w:r>
      <w:r>
        <w:rPr>
          <w:rFonts w:hint="eastAsia" w:ascii="宋体" w:hAnsi="宋体" w:eastAsia="宋体" w:cs="宋体"/>
          <w:sz w:val="21"/>
          <w:szCs w:val="21"/>
          <w:u w:val="single"/>
          <w:lang w:val="zh-CN"/>
        </w:rPr>
        <w:t>名称）</w:t>
      </w:r>
      <w:r>
        <w:rPr>
          <w:rFonts w:hint="eastAsia" w:ascii="宋体" w:hAnsi="宋体" w:eastAsia="宋体" w:cs="宋体"/>
          <w:sz w:val="21"/>
          <w:szCs w:val="21"/>
          <w:lang w:val="zh-CN"/>
        </w:rPr>
        <w:t>已详细阅读了</w:t>
      </w:r>
      <w:r>
        <w:rPr>
          <w:rFonts w:hint="eastAsia" w:ascii="宋体" w:hAnsi="宋体" w:eastAsia="宋体" w:cs="宋体"/>
          <w:sz w:val="21"/>
          <w:szCs w:val="21"/>
          <w:u w:val="single"/>
          <w:lang w:val="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cs="宋体"/>
          <w:sz w:val="21"/>
          <w:szCs w:val="21"/>
          <w:u w:val="single"/>
          <w:lang w:val="en-US" w:eastAsia="zh-CN"/>
        </w:rPr>
        <w:t xml:space="preserve">  </w:t>
      </w:r>
      <w:r>
        <w:rPr>
          <w:rFonts w:hint="eastAsia" w:ascii="宋体" w:hAnsi="宋体" w:cs="宋体"/>
          <w:sz w:val="21"/>
          <w:szCs w:val="21"/>
          <w:lang w:val="zh-CN"/>
        </w:rPr>
        <w:t>招标</w:t>
      </w:r>
      <w:r>
        <w:rPr>
          <w:rFonts w:hint="eastAsia" w:ascii="宋体" w:hAnsi="宋体" w:eastAsia="宋体" w:cs="宋体"/>
          <w:sz w:val="21"/>
          <w:szCs w:val="21"/>
          <w:lang w:val="zh-CN"/>
        </w:rPr>
        <w:t>文件，自愿参加本次投标，现就有关事项郑重承诺如下：</w:t>
      </w:r>
    </w:p>
    <w:p w14:paraId="3EB83A0C">
      <w:pPr>
        <w:autoSpaceDE w:val="0"/>
        <w:autoSpaceDN w:val="0"/>
        <w:spacing w:line="360" w:lineRule="auto"/>
        <w:ind w:firstLine="482"/>
        <w:rPr>
          <w:rFonts w:hint="eastAsia" w:ascii="宋体" w:hAnsi="宋体" w:eastAsia="宋体" w:cs="宋体"/>
          <w:sz w:val="21"/>
          <w:szCs w:val="21"/>
          <w:lang w:val="zh-CN"/>
        </w:rPr>
      </w:pPr>
      <w:r>
        <w:rPr>
          <w:rFonts w:hint="eastAsia" w:ascii="宋体" w:hAnsi="宋体" w:eastAsia="宋体" w:cs="宋体"/>
          <w:sz w:val="21"/>
          <w:szCs w:val="21"/>
          <w:lang w:val="zh-CN"/>
        </w:rPr>
        <w:t>一、诚信投标，材料真实。我公司保证所提供的全部材料、投标内容均真实、合法、有效，保证不出借或者借用其他企业资质，不以他人名义投标，不弄虚作假；未列入失信被执行人、重大税收违法案件当事人名单、政府采购严重违法失信行为记录名单及其他不符合《中华人民共和国政府采购法》第二十二条规定条件。</w:t>
      </w:r>
    </w:p>
    <w:p w14:paraId="7C550B1F">
      <w:pPr>
        <w:spacing w:line="360" w:lineRule="auto"/>
        <w:ind w:firstLine="482"/>
        <w:rPr>
          <w:rFonts w:hint="eastAsia" w:ascii="宋体" w:hAnsi="宋体" w:eastAsia="宋体" w:cs="宋体"/>
          <w:sz w:val="21"/>
          <w:szCs w:val="21"/>
        </w:rPr>
      </w:pPr>
      <w:r>
        <w:rPr>
          <w:rFonts w:hint="eastAsia" w:ascii="宋体" w:hAnsi="宋体" w:eastAsia="宋体" w:cs="宋体"/>
          <w:sz w:val="21"/>
          <w:szCs w:val="21"/>
          <w:lang w:val="zh-CN"/>
        </w:rPr>
        <w:t>二、遵纪守法，公平竞争。不与其他供应商相互串通、</w:t>
      </w:r>
      <w:r>
        <w:rPr>
          <w:rFonts w:hint="eastAsia" w:ascii="宋体" w:hAnsi="宋体" w:eastAsia="宋体" w:cs="宋体"/>
          <w:kern w:val="0"/>
          <w:sz w:val="21"/>
          <w:szCs w:val="21"/>
        </w:rPr>
        <w:t>哄抬价格，</w:t>
      </w:r>
      <w:r>
        <w:rPr>
          <w:rFonts w:hint="eastAsia" w:ascii="宋体" w:hAnsi="宋体" w:eastAsia="宋体" w:cs="宋体"/>
          <w:sz w:val="21"/>
          <w:szCs w:val="21"/>
          <w:lang w:val="zh-CN"/>
        </w:rPr>
        <w:t>不排挤其他供应商，不损害</w:t>
      </w:r>
      <w:r>
        <w:rPr>
          <w:rFonts w:hint="eastAsia" w:eastAsia="宋体" w:cs="宋体"/>
          <w:sz w:val="21"/>
          <w:szCs w:val="21"/>
          <w:lang w:val="zh-CN"/>
        </w:rPr>
        <w:t>采购</w:t>
      </w:r>
      <w:r>
        <w:rPr>
          <w:rFonts w:hint="eastAsia" w:ascii="宋体" w:hAnsi="宋体" w:eastAsia="宋体" w:cs="宋体"/>
          <w:sz w:val="21"/>
          <w:szCs w:val="21"/>
          <w:lang w:val="zh-CN"/>
        </w:rPr>
        <w:t>人的合法权益；不向</w:t>
      </w:r>
      <w:r>
        <w:rPr>
          <w:rFonts w:hint="eastAsia" w:eastAsia="宋体" w:cs="宋体"/>
          <w:sz w:val="21"/>
          <w:szCs w:val="21"/>
          <w:lang w:val="zh-CN"/>
        </w:rPr>
        <w:t>采购</w:t>
      </w:r>
      <w:r>
        <w:rPr>
          <w:rFonts w:hint="eastAsia" w:ascii="宋体" w:hAnsi="宋体" w:eastAsia="宋体" w:cs="宋体"/>
          <w:sz w:val="21"/>
          <w:szCs w:val="21"/>
          <w:lang w:val="zh-CN"/>
        </w:rPr>
        <w:t>人、</w:t>
      </w:r>
      <w:r>
        <w:rPr>
          <w:rFonts w:hint="eastAsia" w:ascii="宋体" w:hAnsi="宋体" w:cs="宋体"/>
          <w:sz w:val="21"/>
          <w:szCs w:val="21"/>
          <w:lang w:val="zh-CN"/>
        </w:rPr>
        <w:t>采购</w:t>
      </w:r>
      <w:r>
        <w:rPr>
          <w:rFonts w:hint="eastAsia" w:ascii="宋体" w:hAnsi="宋体" w:eastAsia="宋体" w:cs="宋体"/>
          <w:sz w:val="21"/>
          <w:szCs w:val="21"/>
          <w:lang w:val="zh-CN"/>
        </w:rPr>
        <w:t>代理机构、</w:t>
      </w:r>
      <w:r>
        <w:rPr>
          <w:rFonts w:hint="eastAsia" w:ascii="宋体" w:hAnsi="宋体" w:cs="宋体"/>
          <w:sz w:val="21"/>
          <w:szCs w:val="21"/>
          <w:lang w:val="zh-CN"/>
        </w:rPr>
        <w:t>评标委员会</w:t>
      </w:r>
      <w:r>
        <w:rPr>
          <w:rFonts w:hint="eastAsia" w:ascii="宋体" w:hAnsi="宋体" w:eastAsia="宋体" w:cs="宋体"/>
          <w:sz w:val="21"/>
          <w:szCs w:val="21"/>
          <w:lang w:val="zh-CN"/>
        </w:rPr>
        <w:t>成员</w:t>
      </w:r>
      <w:r>
        <w:rPr>
          <w:rFonts w:hint="eastAsia" w:ascii="宋体" w:hAnsi="宋体" w:eastAsia="宋体" w:cs="宋体"/>
          <w:sz w:val="21"/>
          <w:szCs w:val="21"/>
        </w:rPr>
        <w:t>等及其他参与招标活动的人员行贿或采用其他不正当手段谋取中标。</w:t>
      </w:r>
    </w:p>
    <w:p w14:paraId="30DBEF67">
      <w:pPr>
        <w:spacing w:line="360" w:lineRule="auto"/>
        <w:ind w:firstLine="482"/>
        <w:rPr>
          <w:rFonts w:hint="eastAsia" w:ascii="宋体" w:hAnsi="宋体" w:eastAsia="宋体" w:cs="宋体"/>
          <w:sz w:val="21"/>
          <w:szCs w:val="21"/>
        </w:rPr>
      </w:pPr>
      <w:r>
        <w:rPr>
          <w:rFonts w:hint="eastAsia" w:ascii="宋体" w:hAnsi="宋体" w:eastAsia="宋体" w:cs="宋体"/>
          <w:kern w:val="0"/>
          <w:sz w:val="21"/>
          <w:szCs w:val="21"/>
        </w:rPr>
        <w:t>三</w:t>
      </w:r>
      <w:r>
        <w:rPr>
          <w:rFonts w:hint="eastAsia" w:ascii="宋体" w:hAnsi="宋体" w:eastAsia="宋体" w:cs="宋体"/>
          <w:sz w:val="21"/>
          <w:szCs w:val="21"/>
        </w:rPr>
        <w:t>、不捏造事实或借用他人名义进行虚假、恶意质疑和投诉，不以质疑或投诉为名排挤竞争对手，干扰政府采购秩序。</w:t>
      </w:r>
    </w:p>
    <w:p w14:paraId="4B5E1DD2">
      <w:pPr>
        <w:autoSpaceDE w:val="0"/>
        <w:autoSpaceDN w:val="0"/>
        <w:spacing w:line="360" w:lineRule="auto"/>
        <w:ind w:firstLine="482"/>
        <w:rPr>
          <w:rFonts w:hint="eastAsia" w:ascii="宋体" w:hAnsi="宋体" w:eastAsia="宋体" w:cs="宋体"/>
          <w:sz w:val="21"/>
          <w:szCs w:val="21"/>
          <w:lang w:val="zh-CN"/>
        </w:rPr>
      </w:pPr>
      <w:r>
        <w:rPr>
          <w:rFonts w:hint="eastAsia" w:ascii="宋体" w:hAnsi="宋体" w:eastAsia="宋体" w:cs="宋体"/>
          <w:kern w:val="0"/>
          <w:sz w:val="21"/>
          <w:szCs w:val="21"/>
        </w:rPr>
        <w:t>四、若中标后，将按照规定及时与</w:t>
      </w:r>
      <w:r>
        <w:rPr>
          <w:rFonts w:hint="eastAsia" w:eastAsia="宋体" w:cs="宋体"/>
          <w:kern w:val="0"/>
          <w:sz w:val="21"/>
          <w:szCs w:val="21"/>
          <w:lang w:eastAsia="zh-CN"/>
        </w:rPr>
        <w:t>采购</w:t>
      </w:r>
      <w:r>
        <w:rPr>
          <w:rFonts w:hint="eastAsia" w:ascii="宋体" w:hAnsi="宋体" w:eastAsia="宋体" w:cs="宋体"/>
          <w:kern w:val="0"/>
          <w:sz w:val="21"/>
          <w:szCs w:val="21"/>
        </w:rPr>
        <w:t>人签订政府采购合同，不与</w:t>
      </w:r>
      <w:r>
        <w:rPr>
          <w:rFonts w:hint="eastAsia" w:eastAsia="宋体" w:cs="宋体"/>
          <w:kern w:val="0"/>
          <w:sz w:val="21"/>
          <w:szCs w:val="21"/>
          <w:lang w:eastAsia="zh-CN"/>
        </w:rPr>
        <w:t>采购</w:t>
      </w:r>
      <w:r>
        <w:rPr>
          <w:rFonts w:hint="eastAsia" w:ascii="宋体" w:hAnsi="宋体" w:eastAsia="宋体" w:cs="宋体"/>
          <w:kern w:val="0"/>
          <w:sz w:val="21"/>
          <w:szCs w:val="21"/>
        </w:rPr>
        <w:t>人订立有悖于</w:t>
      </w:r>
      <w:r>
        <w:rPr>
          <w:rFonts w:hint="eastAsia" w:eastAsia="宋体" w:cs="宋体"/>
          <w:kern w:val="0"/>
          <w:sz w:val="21"/>
          <w:szCs w:val="21"/>
          <w:lang w:eastAsia="zh-CN"/>
        </w:rPr>
        <w:t>评审</w:t>
      </w:r>
      <w:r>
        <w:rPr>
          <w:rFonts w:hint="eastAsia" w:ascii="宋体" w:hAnsi="宋体" w:eastAsia="宋体" w:cs="宋体"/>
          <w:kern w:val="0"/>
          <w:sz w:val="21"/>
          <w:szCs w:val="21"/>
        </w:rPr>
        <w:t>结果的合同或协议；严格履行政府采购合同，不降低合同约定的产品</w:t>
      </w:r>
      <w:r>
        <w:rPr>
          <w:rFonts w:hint="eastAsia" w:ascii="宋体" w:hAnsi="宋体" w:cs="宋体"/>
          <w:kern w:val="0"/>
          <w:sz w:val="21"/>
          <w:szCs w:val="21"/>
          <w:lang w:eastAsia="zh-CN"/>
        </w:rPr>
        <w:t>（服务）</w:t>
      </w:r>
      <w:r>
        <w:rPr>
          <w:rFonts w:hint="eastAsia" w:ascii="宋体" w:hAnsi="宋体" w:eastAsia="宋体" w:cs="宋体"/>
          <w:kern w:val="0"/>
          <w:sz w:val="21"/>
          <w:szCs w:val="21"/>
        </w:rPr>
        <w:t>质量及相关服务</w:t>
      </w:r>
      <w:r>
        <w:rPr>
          <w:rFonts w:hint="eastAsia" w:ascii="宋体" w:hAnsi="宋体" w:cs="宋体"/>
          <w:kern w:val="0"/>
          <w:sz w:val="21"/>
          <w:szCs w:val="21"/>
          <w:lang w:eastAsia="zh-CN"/>
        </w:rPr>
        <w:t>内容</w:t>
      </w:r>
      <w:r>
        <w:rPr>
          <w:rFonts w:hint="eastAsia" w:ascii="宋体" w:hAnsi="宋体" w:eastAsia="宋体" w:cs="宋体"/>
          <w:kern w:val="0"/>
          <w:sz w:val="21"/>
          <w:szCs w:val="21"/>
        </w:rPr>
        <w:t>，不擅自变更、中止、终止合同，或者拒绝履行合同义务。</w:t>
      </w:r>
    </w:p>
    <w:p w14:paraId="027266E6">
      <w:pPr>
        <w:autoSpaceDE w:val="0"/>
        <w:autoSpaceDN w:val="0"/>
        <w:spacing w:line="360" w:lineRule="auto"/>
        <w:ind w:firstLine="482"/>
        <w:rPr>
          <w:rFonts w:hint="eastAsia" w:ascii="宋体" w:hAnsi="宋体" w:eastAsia="宋体" w:cs="宋体"/>
          <w:sz w:val="21"/>
          <w:szCs w:val="21"/>
          <w:lang w:val="zh-CN"/>
        </w:rPr>
      </w:pPr>
      <w:r>
        <w:rPr>
          <w:rFonts w:hint="eastAsia" w:ascii="宋体" w:hAnsi="宋体" w:eastAsia="宋体" w:cs="宋体"/>
          <w:sz w:val="21"/>
          <w:szCs w:val="21"/>
          <w:lang w:val="zh-CN"/>
        </w:rPr>
        <w:t>若有违反以上承诺内容的行为，我公司自愿接受取消投标资格、记入信用档案、没收投标保证金、媒体通报、1～3年内禁止参与政府采购活动等处罚；</w:t>
      </w:r>
      <w:r>
        <w:rPr>
          <w:rFonts w:hint="eastAsia" w:ascii="宋体" w:hAnsi="宋体" w:eastAsia="宋体" w:cs="宋体"/>
          <w:sz w:val="21"/>
          <w:szCs w:val="21"/>
        </w:rPr>
        <w:t>如已中标的，自动放弃中标资格，</w:t>
      </w:r>
      <w:r>
        <w:rPr>
          <w:rFonts w:hint="eastAsia" w:ascii="宋体" w:hAnsi="宋体" w:eastAsia="宋体" w:cs="宋体"/>
          <w:sz w:val="21"/>
          <w:szCs w:val="21"/>
          <w:lang w:val="zh-CN"/>
        </w:rPr>
        <w:t>并承担全部法律责任</w:t>
      </w:r>
      <w:r>
        <w:rPr>
          <w:rFonts w:hint="eastAsia" w:ascii="宋体" w:hAnsi="宋体" w:eastAsia="宋体" w:cs="宋体"/>
          <w:sz w:val="21"/>
          <w:szCs w:val="21"/>
        </w:rPr>
        <w:t>；给</w:t>
      </w:r>
      <w:r>
        <w:rPr>
          <w:rFonts w:hint="eastAsia" w:eastAsia="宋体" w:cs="宋体"/>
          <w:sz w:val="21"/>
          <w:szCs w:val="21"/>
          <w:lang w:eastAsia="zh-CN"/>
        </w:rPr>
        <w:t>采购</w:t>
      </w:r>
      <w:r>
        <w:rPr>
          <w:rFonts w:hint="eastAsia" w:ascii="宋体" w:hAnsi="宋体" w:eastAsia="宋体" w:cs="宋体"/>
          <w:sz w:val="21"/>
          <w:szCs w:val="21"/>
        </w:rPr>
        <w:t>人造成损失的，依法承担赔偿责任</w:t>
      </w:r>
      <w:r>
        <w:rPr>
          <w:rFonts w:hint="eastAsia" w:ascii="宋体" w:hAnsi="宋体" w:eastAsia="宋体" w:cs="宋体"/>
          <w:sz w:val="21"/>
          <w:szCs w:val="21"/>
          <w:lang w:val="zh-CN"/>
        </w:rPr>
        <w:t>。</w:t>
      </w:r>
    </w:p>
    <w:p w14:paraId="173088C1">
      <w:pPr>
        <w:tabs>
          <w:tab w:val="left" w:pos="3780"/>
          <w:tab w:val="left" w:pos="3960"/>
        </w:tabs>
        <w:spacing w:line="360" w:lineRule="auto"/>
        <w:ind w:left="570" w:firstLine="3373" w:firstLineChars="1200"/>
        <w:rPr>
          <w:rFonts w:hint="eastAsia" w:cs="黑体"/>
          <w:b/>
          <w:kern w:val="0"/>
          <w:position w:val="-2"/>
          <w:sz w:val="28"/>
          <w:szCs w:val="28"/>
          <w:lang w:eastAsia="zh-CN"/>
        </w:rPr>
      </w:pPr>
    </w:p>
    <w:p w14:paraId="34618BCE">
      <w:pPr>
        <w:pStyle w:val="3"/>
        <w:rPr>
          <w:rFonts w:hint="eastAsia" w:cs="黑体"/>
          <w:b w:val="0"/>
          <w:kern w:val="0"/>
          <w:position w:val="-2"/>
          <w:sz w:val="28"/>
          <w:szCs w:val="28"/>
          <w:lang w:eastAsia="zh-CN"/>
        </w:rPr>
      </w:pPr>
    </w:p>
    <w:p w14:paraId="55A866CF">
      <w:pPr>
        <w:spacing w:line="360" w:lineRule="auto"/>
        <w:ind w:firstLine="420" w:firstLineChars="200"/>
        <w:jc w:val="left"/>
        <w:rPr>
          <w:rFonts w:hint="eastAsia" w:cs="宋体"/>
          <w:sz w:val="21"/>
          <w:szCs w:val="21"/>
        </w:rPr>
      </w:pPr>
      <w:r>
        <w:rPr>
          <w:rFonts w:hint="eastAsia" w:cs="宋体"/>
          <w:sz w:val="21"/>
          <w:szCs w:val="21"/>
        </w:rPr>
        <w:t>响应人：</w:t>
      </w:r>
      <w:r>
        <w:rPr>
          <w:rFonts w:hint="eastAsia" w:cs="宋体"/>
          <w:sz w:val="21"/>
          <w:szCs w:val="21"/>
          <w:u w:val="single"/>
        </w:rPr>
        <w:t xml:space="preserve">    （</w:t>
      </w:r>
      <w:r>
        <w:rPr>
          <w:rFonts w:hint="eastAsia" w:cs="宋体"/>
          <w:sz w:val="21"/>
          <w:szCs w:val="21"/>
          <w:u w:val="single"/>
          <w:lang w:eastAsia="zh-CN"/>
        </w:rPr>
        <w:t>电子签章</w:t>
      </w:r>
      <w:r>
        <w:rPr>
          <w:rFonts w:hint="eastAsia" w:cs="宋体"/>
          <w:sz w:val="21"/>
          <w:szCs w:val="21"/>
          <w:u w:val="single"/>
        </w:rPr>
        <w:t>）</w:t>
      </w:r>
    </w:p>
    <w:p w14:paraId="5EFC0B97">
      <w:pPr>
        <w:spacing w:line="360" w:lineRule="auto"/>
        <w:ind w:firstLine="420" w:firstLineChars="200"/>
        <w:jc w:val="left"/>
        <w:rPr>
          <w:rFonts w:hint="eastAsia" w:cs="宋体"/>
          <w:sz w:val="21"/>
          <w:szCs w:val="21"/>
        </w:rPr>
      </w:pPr>
    </w:p>
    <w:p w14:paraId="2B3B7637">
      <w:pPr>
        <w:spacing w:line="480" w:lineRule="auto"/>
        <w:ind w:firstLine="420" w:firstLineChars="200"/>
        <w:jc w:val="left"/>
        <w:rPr>
          <w:rFonts w:hint="eastAsia" w:cs="宋体"/>
          <w:sz w:val="21"/>
          <w:szCs w:val="21"/>
          <w:u w:val="single"/>
        </w:rPr>
      </w:pPr>
      <w:r>
        <w:rPr>
          <w:rFonts w:hint="eastAsia" w:cs="宋体"/>
          <w:sz w:val="21"/>
          <w:szCs w:val="21"/>
        </w:rPr>
        <w:t>法定代表人或其委托代理人：</w:t>
      </w:r>
      <w:r>
        <w:rPr>
          <w:rFonts w:hint="eastAsia" w:cs="宋体"/>
          <w:sz w:val="21"/>
          <w:szCs w:val="21"/>
          <w:u w:val="single"/>
        </w:rPr>
        <w:t xml:space="preserve">    （</w:t>
      </w:r>
      <w:r>
        <w:rPr>
          <w:rFonts w:hint="eastAsia" w:cs="宋体"/>
          <w:sz w:val="21"/>
          <w:szCs w:val="21"/>
          <w:u w:val="single"/>
          <w:lang w:eastAsia="zh-CN"/>
        </w:rPr>
        <w:t>电子签名或电子签章</w:t>
      </w:r>
      <w:r>
        <w:rPr>
          <w:rFonts w:hint="eastAsia" w:cs="宋体"/>
          <w:sz w:val="21"/>
          <w:szCs w:val="21"/>
          <w:u w:val="single"/>
        </w:rPr>
        <w:t>）</w:t>
      </w:r>
    </w:p>
    <w:p w14:paraId="69E8C58C">
      <w:pPr>
        <w:spacing w:line="480" w:lineRule="auto"/>
        <w:ind w:firstLine="420" w:firstLineChars="200"/>
        <w:jc w:val="left"/>
        <w:rPr>
          <w:rFonts w:hint="eastAsia" w:cs="宋体"/>
          <w:sz w:val="21"/>
          <w:szCs w:val="21"/>
          <w:u w:val="single"/>
        </w:rPr>
      </w:pPr>
      <w:r>
        <w:rPr>
          <w:rFonts w:hint="eastAsia" w:cs="宋体"/>
          <w:sz w:val="21"/>
          <w:szCs w:val="21"/>
        </w:rPr>
        <w:t>日 期：</w:t>
      </w:r>
      <w:r>
        <w:rPr>
          <w:rFonts w:hint="eastAsia" w:cs="宋体"/>
          <w:sz w:val="21"/>
          <w:szCs w:val="21"/>
          <w:u w:val="single"/>
        </w:rPr>
        <w:t xml:space="preserve">    年  月   日</w:t>
      </w:r>
    </w:p>
    <w:p w14:paraId="2C9A11CD">
      <w:pPr>
        <w:pStyle w:val="4"/>
        <w:numPr>
          <w:ilvl w:val="0"/>
          <w:numId w:val="0"/>
        </w:numPr>
        <w:ind w:left="240" w:leftChars="0"/>
        <w:rPr>
          <w:rFonts w:hint="eastAsia"/>
          <w:lang w:eastAsia="zh-CN"/>
        </w:rPr>
      </w:pPr>
    </w:p>
    <w:p w14:paraId="3E3AC647">
      <w:pPr>
        <w:pStyle w:val="4"/>
        <w:numPr>
          <w:ilvl w:val="0"/>
          <w:numId w:val="0"/>
        </w:numPr>
        <w:jc w:val="both"/>
        <w:rPr>
          <w:rFonts w:hint="eastAsia"/>
          <w:lang w:eastAsia="zh-CN"/>
        </w:rPr>
      </w:pPr>
    </w:p>
    <w:p w14:paraId="305104B7">
      <w:pPr>
        <w:rPr>
          <w:rFonts w:hint="eastAsia"/>
          <w:lang w:eastAsia="zh-CN"/>
        </w:rPr>
      </w:pPr>
    </w:p>
    <w:p w14:paraId="669027DB">
      <w:pPr>
        <w:pStyle w:val="4"/>
        <w:numPr>
          <w:ilvl w:val="0"/>
          <w:numId w:val="0"/>
        </w:numPr>
        <w:spacing w:line="240" w:lineRule="auto"/>
        <w:ind w:left="0" w:leftChars="0" w:firstLine="0" w:firstLineChars="0"/>
        <w:rPr>
          <w:rFonts w:hint="eastAsia"/>
          <w:lang w:eastAsia="zh-CN"/>
        </w:rPr>
      </w:pPr>
      <w:r>
        <w:rPr>
          <w:rFonts w:hint="eastAsia"/>
          <w:lang w:eastAsia="zh-CN"/>
        </w:rPr>
        <w:t>二、投标函</w:t>
      </w:r>
    </w:p>
    <w:p w14:paraId="2112472C">
      <w:pPr>
        <w:numPr>
          <w:ilvl w:val="0"/>
          <w:numId w:val="0"/>
        </w:numPr>
        <w:spacing w:line="480" w:lineRule="auto"/>
        <w:rPr>
          <w:rFonts w:hint="eastAsia"/>
          <w:b/>
          <w:bCs/>
          <w:sz w:val="21"/>
          <w:szCs w:val="21"/>
          <w:lang w:eastAsia="zh-CN"/>
        </w:rPr>
      </w:pPr>
      <w:r>
        <w:rPr>
          <w:rFonts w:hint="eastAsia"/>
          <w:b/>
          <w:bCs/>
          <w:sz w:val="21"/>
          <w:szCs w:val="21"/>
          <w:lang w:eastAsia="zh-CN"/>
        </w:rPr>
        <w:t>（一）投标函</w:t>
      </w:r>
    </w:p>
    <w:p w14:paraId="2EAFCCC7">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(采购人名称)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p w14:paraId="0B6E89FA">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根据贵方</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（项目名称、项目编号）</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的投标邀请，签字代表</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（全名、职务）</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经正式授权并代表投标人全称</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（投标人全称名称、地址）</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提交下述文件。</w:t>
      </w:r>
    </w:p>
    <w:p w14:paraId="5CA3799D">
      <w:pPr>
        <w:spacing w:line="360" w:lineRule="auto"/>
        <w:ind w:firstLine="420" w:firstLineChars="200"/>
        <w:rPr>
          <w:sz w:val="21"/>
          <w:szCs w:val="21"/>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我单位认真研究了招标文件，遵照《中华人民共和国政府采购法》、《中华人民共和国政府采购法实施条列》、《政府采购货物和服务招标投标管理办法》（财政部令第87号）、等有关法律法规的规定，愿意遵守本招标文件的所有条款，并按招标文件的投标须知、承包方式、合同条款、</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服务标准</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和有关文件</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资料后</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，愿以人民币（大写：</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）（小写：</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）的投标报价</w:t>
      </w:r>
      <w:r>
        <w:rPr>
          <w:sz w:val="21"/>
          <w:szCs w:val="21"/>
        </w:rPr>
        <w:t>并按招标文件的规定、合同条款的要求和我方投标文件的承诺履行合同责任和义务，保证按合同约定完成本项目</w:t>
      </w:r>
      <w:r>
        <w:rPr>
          <w:rFonts w:hint="eastAsia"/>
          <w:sz w:val="21"/>
          <w:szCs w:val="21"/>
          <w:lang w:eastAsia="zh-CN"/>
        </w:rPr>
        <w:t>的供货及服务</w:t>
      </w:r>
      <w:r>
        <w:rPr>
          <w:sz w:val="21"/>
          <w:szCs w:val="21"/>
        </w:rPr>
        <w:t>工作。</w:t>
      </w:r>
    </w:p>
    <w:p w14:paraId="6102B229">
      <w:pPr>
        <w:spacing w:line="360" w:lineRule="auto"/>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w:t>
      </w:r>
      <w:r>
        <w:rPr>
          <w:sz w:val="21"/>
          <w:szCs w:val="21"/>
        </w:rPr>
        <w:t>我方承诺我们的投标报价</w:t>
      </w:r>
      <w:r>
        <w:rPr>
          <w:sz w:val="21"/>
          <w:szCs w:val="21"/>
          <w:u w:val="single"/>
        </w:rPr>
        <w:t xml:space="preserve">         </w:t>
      </w:r>
      <w:r>
        <w:rPr>
          <w:rFonts w:hint="eastAsia"/>
          <w:sz w:val="21"/>
          <w:szCs w:val="21"/>
          <w:u w:val="single"/>
        </w:rPr>
        <w:t xml:space="preserve"> </w:t>
      </w:r>
      <w:r>
        <w:rPr>
          <w:sz w:val="21"/>
          <w:szCs w:val="21"/>
          <w:u w:val="single"/>
        </w:rPr>
        <w:t>元（大写：      ）</w:t>
      </w:r>
      <w:r>
        <w:rPr>
          <w:sz w:val="21"/>
          <w:szCs w:val="21"/>
        </w:rPr>
        <w:t>不低于我们</w:t>
      </w:r>
      <w:r>
        <w:rPr>
          <w:rFonts w:hint="eastAsia"/>
          <w:sz w:val="21"/>
          <w:szCs w:val="21"/>
          <w:lang w:eastAsia="zh-CN"/>
        </w:rPr>
        <w:t>企业</w:t>
      </w:r>
      <w:r>
        <w:rPr>
          <w:sz w:val="21"/>
          <w:szCs w:val="21"/>
        </w:rPr>
        <w:t>自身的成本</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w:t>
      </w:r>
    </w:p>
    <w:p w14:paraId="15C0E28F">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w:t>
      </w:r>
      <w:r>
        <w:rPr>
          <w:sz w:val="21"/>
          <w:szCs w:val="21"/>
        </w:rPr>
        <w:t>我方已详细审核全部招标文件，包括修改文件（如有时）及有关附件</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w:t>
      </w:r>
    </w:p>
    <w:p w14:paraId="63BC4A3B">
      <w:pPr>
        <w:spacing w:line="360" w:lineRule="auto"/>
        <w:ind w:firstLine="420" w:firstLineChars="200"/>
        <w:rPr>
          <w:sz w:val="21"/>
          <w:szCs w:val="21"/>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w:t>
      </w:r>
      <w:r>
        <w:rPr>
          <w:sz w:val="21"/>
          <w:szCs w:val="21"/>
        </w:rPr>
        <w:t>一旦我方中标，我方保证按合同条款规定的时间开始实施本项目，并保证按合同条款的规定完成项目的</w:t>
      </w:r>
      <w:r>
        <w:rPr>
          <w:rFonts w:hint="eastAsia"/>
          <w:sz w:val="21"/>
          <w:szCs w:val="21"/>
          <w:lang w:eastAsia="zh-CN"/>
        </w:rPr>
        <w:t>供货工作</w:t>
      </w:r>
      <w:r>
        <w:rPr>
          <w:sz w:val="21"/>
          <w:szCs w:val="21"/>
        </w:rPr>
        <w:t>。</w:t>
      </w:r>
    </w:p>
    <w:p w14:paraId="40B23E7D">
      <w:pPr>
        <w:spacing w:line="360" w:lineRule="auto"/>
        <w:ind w:firstLine="420" w:firstLineChars="200"/>
        <w:rPr>
          <w:sz w:val="21"/>
          <w:szCs w:val="21"/>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5、</w:t>
      </w:r>
      <w:r>
        <w:rPr>
          <w:sz w:val="21"/>
          <w:szCs w:val="21"/>
        </w:rPr>
        <w:t>一旦我方中标，我方保证：</w:t>
      </w:r>
      <w:r>
        <w:rPr>
          <w:rFonts w:hint="eastAsia"/>
          <w:sz w:val="21"/>
          <w:szCs w:val="21"/>
          <w:u w:val="single"/>
          <w:lang w:val="en-US" w:eastAsia="zh-CN"/>
        </w:rPr>
        <w:t xml:space="preserve">                                       </w:t>
      </w:r>
      <w:r>
        <w:rPr>
          <w:sz w:val="21"/>
          <w:szCs w:val="21"/>
        </w:rPr>
        <w:t>。</w:t>
      </w:r>
    </w:p>
    <w:p w14:paraId="064797BA">
      <w:pPr>
        <w:spacing w:line="360" w:lineRule="auto"/>
        <w:ind w:firstLine="420" w:firstLineChars="200"/>
        <w:rPr>
          <w:sz w:val="21"/>
          <w:szCs w:val="21"/>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6、</w:t>
      </w:r>
      <w:r>
        <w:rPr>
          <w:sz w:val="21"/>
          <w:szCs w:val="21"/>
        </w:rPr>
        <w:t>我方同意本投标文件自投标截止之日起有效期为</w:t>
      </w:r>
      <w:r>
        <w:rPr>
          <w:sz w:val="21"/>
          <w:szCs w:val="21"/>
          <w:u w:val="single"/>
        </w:rPr>
        <w:t xml:space="preserve">     </w:t>
      </w:r>
      <w:r>
        <w:rPr>
          <w:sz w:val="21"/>
          <w:szCs w:val="21"/>
        </w:rPr>
        <w:t>个日历天。</w:t>
      </w:r>
    </w:p>
    <w:p w14:paraId="48D048DA">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我方承诺已具备参加招标投标活动的投标人应当具备的条件：</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满足</w:t>
      </w:r>
      <w:r>
        <w:rPr>
          <w:rFonts w:hint="eastAsia" w:ascii="宋体" w:hAnsi="宋体" w:eastAsia="宋体" w:cs="宋体"/>
          <w:sz w:val="21"/>
          <w:szCs w:val="21"/>
          <w:lang w:val="zh-CN"/>
        </w:rPr>
        <w:t>《中华人民共和国政府采购法》第二十二条规定条件</w:t>
      </w:r>
      <w:r>
        <w:rPr>
          <w:rFonts w:hint="eastAsia" w:ascii="宋体" w:hAnsi="宋体" w:cs="宋体"/>
          <w:sz w:val="21"/>
          <w:szCs w:val="21"/>
          <w:lang w:val="zh-CN"/>
        </w:rPr>
        <w:t>。</w:t>
      </w:r>
    </w:p>
    <w:p w14:paraId="43FF86CD">
      <w:pPr>
        <w:spacing w:line="360" w:lineRule="auto"/>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、除非另达成协议并生效，你方的招标文件、中标通知书和本投标文件将成为双方签订合同条款的依据。</w:t>
      </w:r>
    </w:p>
    <w:p w14:paraId="31D87C32">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、我方已详细审查全部招标文件，包括</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（澄清文件）(如果有的话)</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。我们完全理解并同意放弃对这方面有不明及误解的权力。</w:t>
      </w:r>
    </w:p>
    <w:p w14:paraId="0E53D0BE">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、同意应贵方要求提供与本投标有关的任何数据或资料，并保证数据和资料的完整性和真实性。</w:t>
      </w:r>
    </w:p>
    <w:p w14:paraId="007593F5">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、完全理解贵方不一定要接受最低报价的投标人为中标人的行为。</w:t>
      </w:r>
    </w:p>
    <w:p w14:paraId="46429917">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、我方保证遵守：在整个招标过程中对本项目所有</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服务</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作出的任何承诺，否则，采购人可当我方违约处理，并追究我方的违约责任。</w:t>
      </w:r>
    </w:p>
    <w:p w14:paraId="6F16443C">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与本投标有关的正式通讯地址为：</w:t>
      </w:r>
    </w:p>
    <w:p w14:paraId="6E70CEF9">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7770104">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4150DE04">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地址：</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ab/>
      </w:r>
    </w:p>
    <w:p w14:paraId="603AA1C3">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6EE26F01">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电话：</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邮政编码：</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2A5ACFE2">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开户银行名称：</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ab/>
      </w:r>
    </w:p>
    <w:p w14:paraId="5124076C">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开户银行账号：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ab/>
      </w:r>
    </w:p>
    <w:p w14:paraId="66690EA8">
      <w:pPr>
        <w:pStyle w:val="4"/>
        <w:spacing w:line="480" w:lineRule="auto"/>
        <w:rPr>
          <w:rFonts w:hint="eastAsia" w:ascii="宋体" w:hAnsi="宋体" w:eastAsia="宋体" w:cs="宋体"/>
          <w:sz w:val="21"/>
          <w:szCs w:val="21"/>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740322CF">
      <w:pPr>
        <w:pStyle w:val="4"/>
      </w:pPr>
    </w:p>
    <w:p w14:paraId="7747629E"/>
    <w:p w14:paraId="4A14E21D">
      <w:pPr>
        <w:pStyle w:val="9"/>
      </w:pPr>
    </w:p>
    <w:p w14:paraId="608E02A9"/>
    <w:p w14:paraId="6130B782">
      <w:pPr>
        <w:pStyle w:val="21"/>
      </w:pPr>
    </w:p>
    <w:p w14:paraId="15C8861C"/>
    <w:p w14:paraId="0495A277">
      <w:pPr>
        <w:pStyle w:val="21"/>
      </w:pPr>
    </w:p>
    <w:p w14:paraId="31E67BB2"/>
    <w:p w14:paraId="5E5604D6">
      <w:pPr>
        <w:pStyle w:val="21"/>
      </w:pPr>
    </w:p>
    <w:p w14:paraId="17340621"/>
    <w:p w14:paraId="5C01B964">
      <w:pPr>
        <w:pStyle w:val="21"/>
      </w:pPr>
    </w:p>
    <w:p w14:paraId="4787CE23"/>
    <w:p w14:paraId="1EB1B2AB">
      <w:pPr>
        <w:pStyle w:val="21"/>
      </w:pPr>
    </w:p>
    <w:p w14:paraId="2CF61D9F"/>
    <w:p w14:paraId="4A3CBCB1">
      <w:pPr>
        <w:pStyle w:val="21"/>
      </w:pPr>
    </w:p>
    <w:p w14:paraId="38B79CD3"/>
    <w:p w14:paraId="69866932">
      <w:pPr>
        <w:pStyle w:val="21"/>
      </w:pPr>
    </w:p>
    <w:p w14:paraId="1C00802B"/>
    <w:p w14:paraId="5923B41A">
      <w:pPr>
        <w:pStyle w:val="6"/>
      </w:pPr>
    </w:p>
    <w:p w14:paraId="729EDB77"/>
    <w:p w14:paraId="3EC7E1EB"/>
    <w:p w14:paraId="718FA8D3">
      <w:pPr>
        <w:pStyle w:val="65"/>
      </w:pPr>
    </w:p>
    <w:p w14:paraId="21944CDA"/>
    <w:p w14:paraId="18CE6E72"/>
    <w:p w14:paraId="75BB9E83"/>
    <w:p w14:paraId="07E13E14">
      <w:pPr>
        <w:pStyle w:val="27"/>
      </w:pPr>
    </w:p>
    <w:p w14:paraId="4BA9EC39">
      <w:pPr>
        <w:pStyle w:val="26"/>
      </w:pPr>
    </w:p>
    <w:p w14:paraId="70E40B94"/>
    <w:p w14:paraId="1AFA9C3A">
      <w:pPr>
        <w:pStyle w:val="27"/>
      </w:pPr>
    </w:p>
    <w:p w14:paraId="6E015D3C">
      <w:pPr>
        <w:pStyle w:val="4"/>
        <w:numPr>
          <w:ilvl w:val="0"/>
          <w:numId w:val="0"/>
        </w:numPr>
        <w:spacing w:line="240" w:lineRule="auto"/>
        <w:ind w:left="0" w:leftChars="0" w:firstLine="0" w:firstLineChars="0"/>
        <w:rPr>
          <w:rFonts w:hint="eastAsia"/>
          <w:lang w:eastAsia="zh-CN"/>
        </w:rPr>
      </w:pPr>
      <w:r>
        <w:rPr>
          <w:rFonts w:hint="eastAsia"/>
          <w:lang w:eastAsia="zh-CN"/>
        </w:rPr>
        <w:t>三、法定代表人身份证明书或法定代表人授权委托书</w:t>
      </w:r>
    </w:p>
    <w:p w14:paraId="4CE8E40C">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98B2110">
      <w:pPr>
        <w:widowControl/>
        <w:spacing w:line="360" w:lineRule="auto"/>
        <w:jc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法定代表人身份证明书</w:t>
      </w:r>
    </w:p>
    <w:p w14:paraId="7D2256B7">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6839D3A">
      <w:pPr>
        <w:widowControl/>
        <w:spacing w:line="36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投标人名称：</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7C7D0292">
      <w:pPr>
        <w:widowControl/>
        <w:spacing w:line="36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单位性质：</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3953A936">
      <w:pPr>
        <w:widowControl/>
        <w:spacing w:line="36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地址：</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186D8CAF">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成立时间：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日</w:t>
      </w:r>
    </w:p>
    <w:p w14:paraId="31D6DA11">
      <w:pPr>
        <w:widowControl/>
        <w:spacing w:line="36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经营期限：</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3D06F0DB">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姓名：</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性别：</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年龄：</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职务：</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p w14:paraId="22BA2B89">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系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（投标人名称）</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的法定代表人。</w:t>
      </w:r>
    </w:p>
    <w:p w14:paraId="3462FF05">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特此证明。</w:t>
      </w:r>
    </w:p>
    <w:p w14:paraId="393DEEFF">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80499FF">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附：法定代表人身份证复印件（包括正反面）。</w:t>
      </w:r>
    </w:p>
    <w:p w14:paraId="5613FDD3">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EEE434E">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C434A47">
      <w:pPr>
        <w:widowControl/>
        <w:spacing w:line="360" w:lineRule="auto"/>
        <w:ind w:firstLine="5040" w:firstLineChars="2400"/>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3F1E1777">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538F31C">
      <w:pPr>
        <w:widowControl/>
        <w:spacing w:line="360" w:lineRule="auto"/>
        <w:ind w:firstLine="5250" w:firstLineChars="25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年   月    日</w:t>
      </w:r>
    </w:p>
    <w:p w14:paraId="473A1905">
      <w:pPr>
        <w:spacing w:line="360" w:lineRule="auto"/>
        <w:jc w:val="both"/>
        <w:rPr>
          <w:rFonts w:ascii="华文中宋" w:hAnsi="华文中宋" w:eastAsia="华文中宋" w:cs="Times New Roman"/>
          <w:sz w:val="21"/>
          <w:szCs w:val="21"/>
        </w:rPr>
      </w:pPr>
    </w:p>
    <w:p w14:paraId="6AF54B9C">
      <w:pPr>
        <w:spacing w:line="360" w:lineRule="auto"/>
        <w:jc w:val="both"/>
        <w:rPr>
          <w:rFonts w:ascii="华文中宋" w:hAnsi="华文中宋" w:eastAsia="华文中宋" w:cs="Times New Roman"/>
          <w:sz w:val="21"/>
          <w:szCs w:val="21"/>
        </w:rPr>
      </w:pPr>
    </w:p>
    <w:p w14:paraId="1F439BB8">
      <w:pPr>
        <w:spacing w:line="360" w:lineRule="auto"/>
        <w:jc w:val="both"/>
        <w:rPr>
          <w:rFonts w:ascii="华文中宋" w:hAnsi="华文中宋" w:eastAsia="华文中宋" w:cs="Times New Roman"/>
          <w:sz w:val="21"/>
          <w:szCs w:val="21"/>
        </w:rPr>
      </w:pPr>
    </w:p>
    <w:p w14:paraId="39080AD9">
      <w:pPr>
        <w:pStyle w:val="9"/>
        <w:rPr>
          <w:rFonts w:ascii="华文中宋" w:hAnsi="华文中宋" w:eastAsia="华文中宋" w:cs="Times New Roman"/>
          <w:sz w:val="21"/>
          <w:szCs w:val="21"/>
        </w:rPr>
      </w:pPr>
    </w:p>
    <w:p w14:paraId="68FFCE14"/>
    <w:p w14:paraId="0B46D012">
      <w:pPr>
        <w:rPr>
          <w:rFonts w:ascii="华文中宋" w:hAnsi="华文中宋" w:eastAsia="华文中宋" w:cs="Times New Roman"/>
          <w:sz w:val="21"/>
          <w:szCs w:val="21"/>
        </w:rPr>
      </w:pPr>
    </w:p>
    <w:p w14:paraId="53B10E87">
      <w:pPr>
        <w:pStyle w:val="21"/>
        <w:rPr>
          <w:rFonts w:ascii="华文中宋" w:hAnsi="华文中宋" w:eastAsia="华文中宋" w:cs="Times New Roman"/>
          <w:sz w:val="21"/>
          <w:szCs w:val="21"/>
        </w:rPr>
      </w:pPr>
    </w:p>
    <w:p w14:paraId="637B78A9"/>
    <w:p w14:paraId="6332044C">
      <w:pPr>
        <w:pStyle w:val="21"/>
      </w:pPr>
    </w:p>
    <w:p w14:paraId="51F8CE5D"/>
    <w:p w14:paraId="4EFE914A">
      <w:pPr>
        <w:pStyle w:val="21"/>
      </w:pPr>
    </w:p>
    <w:p w14:paraId="5F57AAF1"/>
    <w:p w14:paraId="0758108F">
      <w:pPr>
        <w:pStyle w:val="9"/>
      </w:pPr>
    </w:p>
    <w:p w14:paraId="3A215472">
      <w:pPr>
        <w:pStyle w:val="9"/>
      </w:pPr>
    </w:p>
    <w:p w14:paraId="18F7D3F9">
      <w:pPr>
        <w:jc w:val="center"/>
        <w:rPr>
          <w:rFonts w:hint="eastAsia" w:ascii="宋体" w:hAnsi="宋体" w:eastAsia="宋体" w:cs="宋体"/>
          <w:sz w:val="21"/>
          <w:szCs w:val="21"/>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法定代表人授权委托书</w:t>
      </w:r>
    </w:p>
    <w:p w14:paraId="2FE6921F">
      <w:pPr>
        <w:spacing w:line="360" w:lineRule="auto"/>
        <w:ind w:firstLine="420" w:firstLineChars="200"/>
        <w:jc w:val="both"/>
        <w:rPr>
          <w:rFonts w:hint="eastAsia" w:ascii="宋体" w:hAnsi="宋体" w:eastAsia="宋体" w:cs="宋体"/>
          <w:sz w:val="21"/>
          <w:szCs w:val="21"/>
        </w:rPr>
      </w:pPr>
    </w:p>
    <w:p w14:paraId="361FAF40">
      <w:pPr>
        <w:widowControl/>
        <w:spacing w:line="360" w:lineRule="auto"/>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本人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（姓名）</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系</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（投标人名称）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的法定代表人，现委托</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（姓名）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为我方委托代理人。代理人根据授权，以我方名义签署、澄清、说明、补正、递交、撤回、修改</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（项目名称、项目编号</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、标段号</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投标文件、签订合同和处理有关事宜，其法律后果由我方承担。</w:t>
      </w:r>
    </w:p>
    <w:p w14:paraId="4F46BFFA">
      <w:pPr>
        <w:widowControl/>
        <w:spacing w:line="360" w:lineRule="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委托期限：</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p w14:paraId="10C5077D">
      <w:pPr>
        <w:widowControl/>
        <w:spacing w:line="360" w:lineRule="auto"/>
        <w:ind w:firstLine="420" w:firstLineChars="200"/>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代理人无转委托权。</w:t>
      </w:r>
    </w:p>
    <w:p w14:paraId="3E069A26">
      <w:pPr>
        <w:widowControl/>
        <w:spacing w:line="360" w:lineRule="auto"/>
        <w:ind w:firstLine="422" w:firstLineChars="200"/>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t>委托代理人身份证复印件包括正反面</w:t>
      </w:r>
    </w:p>
    <w:p w14:paraId="705317F9">
      <w:pPr>
        <w:pStyle w:val="8"/>
        <w:rPr>
          <w:rFonts w:hint="eastAsia" w:ascii="宋体" w:hAnsi="宋体" w:eastAsia="宋体" w:cs="宋体"/>
          <w:b/>
          <w:bCs/>
          <w:color w:val="000000" w:themeColor="text1"/>
          <w:kern w:val="2"/>
          <w:sz w:val="21"/>
          <w:szCs w:val="21"/>
          <w:u w:val="none"/>
          <w:lang w:val="en-US" w:eastAsia="zh-CN" w:bidi="ar-SA"/>
          <w14:textFill>
            <w14:solidFill>
              <w14:schemeClr w14:val="tx1"/>
            </w14:solidFill>
          </w14:textFill>
        </w:rPr>
      </w:pPr>
    </w:p>
    <w:p w14:paraId="6AE99028">
      <w:pPr>
        <w:rPr>
          <w:rFonts w:hint="eastAsia"/>
        </w:rPr>
      </w:pPr>
    </w:p>
    <w:p w14:paraId="07C53A92">
      <w:pPr>
        <w:spacing w:line="360" w:lineRule="auto"/>
        <w:ind w:firstLine="420" w:firstLineChars="200"/>
        <w:jc w:val="both"/>
        <w:rPr>
          <w:rFonts w:hint="eastAsia" w:ascii="宋体" w:hAnsi="宋体" w:eastAsia="宋体" w:cs="宋体"/>
          <w:sz w:val="21"/>
          <w:szCs w:val="21"/>
        </w:rPr>
      </w:pPr>
    </w:p>
    <w:p w14:paraId="0F65869F">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投 标 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（全称）      （电子签章）</w:t>
      </w:r>
    </w:p>
    <w:p w14:paraId="391FFCA1">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法定代表人：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42514BCC">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法定代表人身份证号码：</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749BDB9A">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p>
    <w:p w14:paraId="538ED711">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39B4C938">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职      务：</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309D3899">
      <w:pPr>
        <w:widowControl/>
        <w:spacing w:line="480" w:lineRule="auto"/>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代理人身份证号码：</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5D653305">
      <w:pPr>
        <w:spacing w:line="360" w:lineRule="auto"/>
        <w:ind w:firstLine="420" w:firstLineChars="200"/>
        <w:jc w:val="both"/>
        <w:rPr>
          <w:rFonts w:hint="eastAsia" w:ascii="宋体" w:hAnsi="宋体" w:eastAsia="宋体" w:cs="宋体"/>
          <w:sz w:val="21"/>
          <w:szCs w:val="21"/>
          <w:u w:val="single"/>
        </w:rPr>
      </w:pPr>
    </w:p>
    <w:p w14:paraId="67ED5E82">
      <w:pPr>
        <w:widowControl/>
        <w:spacing w:line="360" w:lineRule="auto"/>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日</w:t>
      </w:r>
    </w:p>
    <w:p w14:paraId="30F3BD86">
      <w:pPr>
        <w:widowControl/>
        <w:spacing w:line="360" w:lineRule="auto"/>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p>
    <w:p w14:paraId="1C400FD6">
      <w:pPr>
        <w:widowControl/>
        <w:spacing w:line="360" w:lineRule="auto"/>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p>
    <w:p w14:paraId="27A80AF0">
      <w:pPr>
        <w:widowControl/>
        <w:spacing w:line="360" w:lineRule="auto"/>
        <w:rPr>
          <w:rFonts w:hint="eastAsia"/>
          <w:lang w:eastAsia="zh-CN"/>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附：委托代理人详细地址：</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 xml:space="preserve">       电话：</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p>
    <w:p w14:paraId="6E99242B">
      <w:pPr>
        <w:pStyle w:val="4"/>
        <w:spacing w:line="240" w:lineRule="auto"/>
        <w:rPr>
          <w:rFonts w:hint="eastAsia"/>
          <w:lang w:val="en-US" w:eastAsia="zh-CN"/>
        </w:rPr>
      </w:pPr>
    </w:p>
    <w:p w14:paraId="70E8DAA9">
      <w:pPr>
        <w:pStyle w:val="4"/>
        <w:spacing w:line="240" w:lineRule="auto"/>
        <w:jc w:val="both"/>
        <w:rPr>
          <w:rFonts w:hint="eastAsia"/>
          <w:lang w:val="en-US" w:eastAsia="zh-CN"/>
        </w:rPr>
      </w:pPr>
    </w:p>
    <w:p w14:paraId="0990EC14">
      <w:pPr>
        <w:rPr>
          <w:rFonts w:hint="eastAsia"/>
          <w:lang w:val="en-US" w:eastAsia="zh-CN"/>
        </w:rPr>
      </w:pPr>
    </w:p>
    <w:p w14:paraId="5EA839FD">
      <w:pPr>
        <w:pStyle w:val="4"/>
        <w:spacing w:line="240" w:lineRule="auto"/>
        <w:rPr>
          <w:rFonts w:hint="eastAsia"/>
          <w:lang w:val="en-US" w:eastAsia="zh-CN"/>
        </w:rPr>
      </w:pPr>
    </w:p>
    <w:p w14:paraId="39481190">
      <w:pPr>
        <w:rPr>
          <w:rFonts w:hint="eastAsia"/>
          <w:lang w:val="en-US" w:eastAsia="zh-CN"/>
        </w:rPr>
      </w:pPr>
    </w:p>
    <w:p w14:paraId="095469DE">
      <w:pPr>
        <w:pStyle w:val="4"/>
        <w:spacing w:line="240" w:lineRule="auto"/>
        <w:rPr>
          <w:rFonts w:hint="eastAsia" w:ascii="方正仿宋简体" w:hAnsi="方正仿宋简体" w:eastAsia="方正仿宋简体" w:cs="方正仿宋简体"/>
          <w:b/>
          <w:bCs/>
          <w:color w:val="000000" w:themeColor="text1"/>
          <w:kern w:val="2"/>
          <w:sz w:val="21"/>
          <w:szCs w:val="21"/>
          <w:lang w:val="en-US" w:eastAsia="zh-CN" w:bidi="ar-SA"/>
          <w14:textFill>
            <w14:solidFill>
              <w14:schemeClr w14:val="tx1"/>
            </w14:solidFill>
          </w14:textFill>
        </w:rPr>
      </w:pPr>
      <w:r>
        <w:rPr>
          <w:rFonts w:hint="eastAsia"/>
          <w:lang w:val="en-US" w:eastAsia="zh-CN"/>
        </w:rPr>
        <w:t xml:space="preserve"> </w:t>
      </w:r>
      <w:r>
        <w:rPr>
          <w:rFonts w:hint="eastAsia"/>
          <w:lang w:eastAsia="zh-CN"/>
        </w:rPr>
        <w:t>四</w:t>
      </w:r>
      <w:r>
        <w:rPr>
          <w:rFonts w:hint="eastAsia"/>
        </w:rPr>
        <w:t>、</w:t>
      </w:r>
      <w:bookmarkEnd w:id="250"/>
      <w:r>
        <w:rPr>
          <w:rFonts w:hint="eastAsia"/>
        </w:rPr>
        <w:t>资格证明文件</w:t>
      </w:r>
      <w:bookmarkEnd w:id="251"/>
      <w:bookmarkEnd w:id="252"/>
      <w:bookmarkEnd w:id="253"/>
      <w:bookmarkEnd w:id="254"/>
    </w:p>
    <w:p w14:paraId="2E700A96">
      <w:pPr>
        <w:spacing w:line="240" w:lineRule="auto"/>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（一）投标人基本情况表</w:t>
      </w:r>
    </w:p>
    <w:tbl>
      <w:tblPr>
        <w:tblStyle w:val="28"/>
        <w:tblW w:w="9859" w:type="dxa"/>
        <w:tblInd w:w="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9"/>
        <w:gridCol w:w="1245"/>
        <w:gridCol w:w="1005"/>
        <w:gridCol w:w="1410"/>
        <w:gridCol w:w="1485"/>
        <w:gridCol w:w="2745"/>
      </w:tblGrid>
      <w:tr w14:paraId="365EB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6C287FA">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投标人名称</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247293A5">
            <w:pPr>
              <w:spacing w:line="240" w:lineRule="auto"/>
              <w:ind w:firstLine="420" w:firstLineChars="200"/>
              <w:jc w:val="left"/>
              <w:rPr>
                <w:rFonts w:hint="eastAsia" w:ascii="宋体" w:hAnsi="宋体" w:eastAsia="宋体" w:cs="宋体"/>
                <w:color w:val="000000"/>
                <w:sz w:val="21"/>
                <w:szCs w:val="21"/>
                <w:lang w:val="en-US" w:eastAsia="zh-CN"/>
              </w:rPr>
            </w:pPr>
          </w:p>
        </w:tc>
      </w:tr>
      <w:tr w14:paraId="4E620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279012FC">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注册地址</w:t>
            </w:r>
          </w:p>
        </w:tc>
        <w:tc>
          <w:tcPr>
            <w:tcW w:w="3660" w:type="dxa"/>
            <w:gridSpan w:val="3"/>
            <w:tcBorders>
              <w:top w:val="single" w:color="auto" w:sz="4" w:space="0"/>
              <w:left w:val="single" w:color="auto" w:sz="4" w:space="0"/>
              <w:bottom w:val="single" w:color="auto" w:sz="4" w:space="0"/>
              <w:right w:val="single" w:color="auto" w:sz="4" w:space="0"/>
            </w:tcBorders>
            <w:noWrap w:val="0"/>
            <w:vAlign w:val="center"/>
          </w:tcPr>
          <w:p w14:paraId="4B250B3C">
            <w:pPr>
              <w:spacing w:line="240" w:lineRule="auto"/>
              <w:ind w:firstLine="420" w:firstLineChars="200"/>
              <w:jc w:val="left"/>
              <w:rPr>
                <w:rFonts w:hint="eastAsia" w:ascii="宋体" w:hAnsi="宋体" w:eastAsia="宋体" w:cs="宋体"/>
                <w:color w:val="000000"/>
                <w:sz w:val="21"/>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762C093">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邮政编码</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95B15E9">
            <w:pPr>
              <w:spacing w:line="240" w:lineRule="auto"/>
              <w:ind w:firstLine="420" w:firstLineChars="200"/>
              <w:jc w:val="center"/>
              <w:rPr>
                <w:rFonts w:hint="eastAsia" w:ascii="宋体" w:hAnsi="宋体" w:eastAsia="宋体" w:cs="宋体"/>
                <w:color w:val="000000"/>
                <w:sz w:val="21"/>
                <w:szCs w:val="21"/>
                <w:lang w:val="en-US" w:eastAsia="zh-CN"/>
              </w:rPr>
            </w:pPr>
          </w:p>
        </w:tc>
      </w:tr>
      <w:tr w14:paraId="11540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69" w:type="dxa"/>
            <w:vMerge w:val="restart"/>
            <w:tcBorders>
              <w:top w:val="single" w:color="auto" w:sz="4" w:space="0"/>
              <w:left w:val="single" w:color="auto" w:sz="4" w:space="0"/>
              <w:bottom w:val="single" w:color="auto" w:sz="4" w:space="0"/>
              <w:right w:val="single" w:color="auto" w:sz="4" w:space="0"/>
            </w:tcBorders>
            <w:noWrap w:val="0"/>
            <w:vAlign w:val="center"/>
          </w:tcPr>
          <w:p w14:paraId="59ADB7F1">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联系方式</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81F9B9F">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联系人</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3264017F">
            <w:pPr>
              <w:spacing w:line="240" w:lineRule="auto"/>
              <w:ind w:firstLine="420" w:firstLineChars="200"/>
              <w:jc w:val="center"/>
              <w:rPr>
                <w:rFonts w:hint="eastAsia" w:ascii="宋体" w:hAnsi="宋体" w:eastAsia="宋体" w:cs="宋体"/>
                <w:color w:val="000000"/>
                <w:sz w:val="21"/>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4D3204">
            <w:pPr>
              <w:spacing w:line="240" w:lineRule="auto"/>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 话</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A6C782B">
            <w:pPr>
              <w:spacing w:line="240" w:lineRule="auto"/>
              <w:ind w:firstLine="420" w:firstLineChars="200"/>
              <w:jc w:val="left"/>
              <w:rPr>
                <w:rFonts w:hint="eastAsia" w:ascii="宋体" w:hAnsi="宋体" w:eastAsia="宋体" w:cs="宋体"/>
                <w:color w:val="000000"/>
                <w:sz w:val="21"/>
                <w:szCs w:val="21"/>
                <w:lang w:val="en-US" w:eastAsia="zh-CN"/>
              </w:rPr>
            </w:pPr>
          </w:p>
        </w:tc>
      </w:tr>
      <w:tr w14:paraId="279F4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69" w:type="dxa"/>
            <w:vMerge w:val="continue"/>
            <w:tcBorders>
              <w:top w:val="single" w:color="auto" w:sz="4" w:space="0"/>
              <w:left w:val="single" w:color="auto" w:sz="4" w:space="0"/>
              <w:bottom w:val="single" w:color="auto" w:sz="4" w:space="0"/>
              <w:right w:val="single" w:color="auto" w:sz="4" w:space="0"/>
            </w:tcBorders>
            <w:noWrap w:val="0"/>
            <w:vAlign w:val="center"/>
          </w:tcPr>
          <w:p w14:paraId="68C282C8">
            <w:pPr>
              <w:spacing w:line="240" w:lineRule="auto"/>
              <w:ind w:firstLine="420" w:firstLineChars="200"/>
              <w:jc w:val="center"/>
              <w:rPr>
                <w:rFonts w:hint="eastAsia" w:ascii="宋体" w:hAnsi="宋体" w:eastAsia="宋体" w:cs="宋体"/>
                <w:color w:val="000000"/>
                <w:sz w:val="21"/>
                <w:szCs w:val="21"/>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08BE18A">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传  真</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789260B7">
            <w:pPr>
              <w:spacing w:line="240" w:lineRule="auto"/>
              <w:ind w:firstLine="420" w:firstLineChars="200"/>
              <w:jc w:val="center"/>
              <w:rPr>
                <w:rFonts w:hint="eastAsia" w:ascii="宋体" w:hAnsi="宋体" w:eastAsia="宋体" w:cs="宋体"/>
                <w:color w:val="000000"/>
                <w:sz w:val="21"/>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4219793">
            <w:pPr>
              <w:spacing w:line="240" w:lineRule="auto"/>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 址</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E23683F">
            <w:pPr>
              <w:spacing w:line="240" w:lineRule="auto"/>
              <w:ind w:firstLine="420" w:firstLineChars="200"/>
              <w:jc w:val="left"/>
              <w:rPr>
                <w:rFonts w:hint="eastAsia" w:ascii="宋体" w:hAnsi="宋体" w:eastAsia="宋体" w:cs="宋体"/>
                <w:color w:val="000000"/>
                <w:sz w:val="21"/>
                <w:szCs w:val="21"/>
                <w:lang w:val="en-US" w:eastAsia="zh-CN"/>
              </w:rPr>
            </w:pPr>
          </w:p>
        </w:tc>
      </w:tr>
      <w:tr w14:paraId="21BB2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9EF1961">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组织结构</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16FBECD1">
            <w:pPr>
              <w:spacing w:line="240" w:lineRule="auto"/>
              <w:ind w:firstLine="420" w:firstLineChars="200"/>
              <w:jc w:val="left"/>
              <w:rPr>
                <w:rFonts w:hint="eastAsia" w:ascii="宋体" w:hAnsi="宋体" w:eastAsia="宋体" w:cs="宋体"/>
                <w:color w:val="000000"/>
                <w:sz w:val="21"/>
                <w:szCs w:val="21"/>
                <w:lang w:val="en-US" w:eastAsia="zh-CN"/>
              </w:rPr>
            </w:pPr>
          </w:p>
        </w:tc>
      </w:tr>
      <w:tr w14:paraId="152DD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CB47884">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法定代表人</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57A9F7">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姓名</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49D36B22">
            <w:pPr>
              <w:spacing w:line="240" w:lineRule="auto"/>
              <w:jc w:val="center"/>
              <w:rPr>
                <w:rFonts w:hint="eastAsia" w:ascii="宋体" w:hAnsi="宋体" w:eastAsia="宋体" w:cs="宋体"/>
                <w:color w:val="000000"/>
                <w:sz w:val="21"/>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1DB472E">
            <w:pPr>
              <w:spacing w:line="240" w:lineRule="auto"/>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6FA536">
            <w:pPr>
              <w:spacing w:line="240" w:lineRule="auto"/>
              <w:ind w:firstLine="420" w:firstLineChars="200"/>
              <w:jc w:val="left"/>
              <w:rPr>
                <w:rFonts w:hint="eastAsia" w:ascii="宋体" w:hAnsi="宋体" w:eastAsia="宋体" w:cs="宋体"/>
                <w:color w:val="000000"/>
                <w:sz w:val="21"/>
                <w:szCs w:val="21"/>
                <w:lang w:val="en-US" w:eastAsia="zh-CN"/>
              </w:rPr>
            </w:pPr>
          </w:p>
        </w:tc>
      </w:tr>
      <w:tr w14:paraId="0A16E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B3AD928">
            <w:pPr>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w:t>
            </w:r>
            <w:r>
              <w:rPr>
                <w:rFonts w:hint="eastAsia" w:ascii="宋体" w:hAnsi="宋体" w:eastAsia="宋体" w:cs="宋体"/>
                <w:color w:val="000000"/>
                <w:sz w:val="21"/>
                <w:szCs w:val="21"/>
                <w:lang w:val="en-US" w:eastAsia="zh-CN"/>
              </w:rPr>
              <w:t>负责人</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DCE2827">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姓名</w:t>
            </w:r>
          </w:p>
        </w:tc>
        <w:tc>
          <w:tcPr>
            <w:tcW w:w="2415" w:type="dxa"/>
            <w:gridSpan w:val="2"/>
            <w:tcBorders>
              <w:top w:val="single" w:color="auto" w:sz="4" w:space="0"/>
              <w:left w:val="single" w:color="auto" w:sz="4" w:space="0"/>
              <w:bottom w:val="single" w:color="auto" w:sz="4" w:space="0"/>
              <w:right w:val="single" w:color="auto" w:sz="4" w:space="0"/>
            </w:tcBorders>
            <w:noWrap w:val="0"/>
            <w:vAlign w:val="center"/>
          </w:tcPr>
          <w:p w14:paraId="56146BFD">
            <w:pPr>
              <w:spacing w:line="240" w:lineRule="auto"/>
              <w:jc w:val="center"/>
              <w:rPr>
                <w:rFonts w:hint="eastAsia" w:ascii="宋体" w:hAnsi="宋体" w:eastAsia="宋体" w:cs="宋体"/>
                <w:color w:val="000000"/>
                <w:sz w:val="21"/>
                <w:szCs w:val="21"/>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EA21F0C">
            <w:pPr>
              <w:spacing w:line="240" w:lineRule="auto"/>
              <w:ind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B9BD6F">
            <w:pPr>
              <w:spacing w:line="240" w:lineRule="auto"/>
              <w:ind w:firstLine="420" w:firstLineChars="200"/>
              <w:jc w:val="left"/>
              <w:rPr>
                <w:rFonts w:hint="eastAsia" w:ascii="宋体" w:hAnsi="宋体" w:eastAsia="宋体" w:cs="宋体"/>
                <w:color w:val="000000"/>
                <w:sz w:val="21"/>
                <w:szCs w:val="21"/>
                <w:lang w:val="en-US" w:eastAsia="zh-CN"/>
              </w:rPr>
            </w:pPr>
          </w:p>
        </w:tc>
      </w:tr>
      <w:tr w14:paraId="0190B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B716762">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成立时间</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3AB85D">
            <w:pPr>
              <w:spacing w:line="240" w:lineRule="auto"/>
              <w:ind w:firstLine="420" w:firstLineChars="200"/>
              <w:jc w:val="left"/>
              <w:rPr>
                <w:rFonts w:hint="eastAsia" w:ascii="宋体" w:hAnsi="宋体" w:eastAsia="宋体" w:cs="宋体"/>
                <w:color w:val="000000"/>
                <w:sz w:val="21"/>
                <w:szCs w:val="21"/>
                <w:lang w:val="en-US" w:eastAsia="zh-CN"/>
              </w:rPr>
            </w:pP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14:paraId="70F2640C">
            <w:pPr>
              <w:spacing w:line="24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员工总人数</w:t>
            </w: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C151A5D">
            <w:pPr>
              <w:spacing w:line="240" w:lineRule="auto"/>
              <w:ind w:firstLine="420" w:firstLineChars="200"/>
              <w:jc w:val="left"/>
              <w:rPr>
                <w:rFonts w:hint="eastAsia" w:ascii="宋体" w:hAnsi="宋体" w:eastAsia="宋体" w:cs="宋体"/>
                <w:color w:val="000000"/>
                <w:sz w:val="21"/>
                <w:szCs w:val="21"/>
                <w:lang w:val="en-US" w:eastAsia="zh-CN"/>
              </w:rPr>
            </w:pPr>
          </w:p>
        </w:tc>
      </w:tr>
      <w:tr w14:paraId="4C8E3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B6FDC5D">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营业执照号</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10F35A8C">
            <w:pPr>
              <w:spacing w:line="240" w:lineRule="auto"/>
              <w:ind w:firstLine="420" w:firstLineChars="200"/>
              <w:jc w:val="left"/>
              <w:rPr>
                <w:rFonts w:hint="eastAsia" w:ascii="宋体" w:hAnsi="宋体" w:eastAsia="宋体" w:cs="宋体"/>
                <w:color w:val="000000"/>
                <w:sz w:val="21"/>
                <w:szCs w:val="21"/>
                <w:lang w:val="en-US" w:eastAsia="zh-CN"/>
              </w:rPr>
            </w:pPr>
          </w:p>
        </w:tc>
      </w:tr>
      <w:tr w14:paraId="3279D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C737AFF">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注册资金</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3D686EE7">
            <w:pPr>
              <w:spacing w:line="240" w:lineRule="auto"/>
              <w:ind w:firstLine="420" w:firstLineChars="200"/>
              <w:jc w:val="left"/>
              <w:rPr>
                <w:rFonts w:hint="eastAsia" w:ascii="宋体" w:hAnsi="宋体" w:eastAsia="宋体" w:cs="宋体"/>
                <w:color w:val="000000"/>
                <w:sz w:val="21"/>
                <w:szCs w:val="21"/>
                <w:lang w:val="en-US" w:eastAsia="zh-CN"/>
              </w:rPr>
            </w:pPr>
          </w:p>
        </w:tc>
      </w:tr>
      <w:tr w14:paraId="3ADA3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50EA5EC">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开户银行</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4D4C5BED">
            <w:pPr>
              <w:spacing w:line="240" w:lineRule="auto"/>
              <w:ind w:firstLine="420" w:firstLineChars="200"/>
              <w:jc w:val="left"/>
              <w:rPr>
                <w:rFonts w:hint="eastAsia" w:ascii="宋体" w:hAnsi="宋体" w:eastAsia="宋体" w:cs="宋体"/>
                <w:color w:val="000000"/>
                <w:sz w:val="21"/>
                <w:szCs w:val="21"/>
                <w:lang w:val="en-US" w:eastAsia="zh-CN"/>
              </w:rPr>
            </w:pPr>
          </w:p>
        </w:tc>
      </w:tr>
      <w:tr w14:paraId="73409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00A5D471">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账  号</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5ABA0184">
            <w:pPr>
              <w:spacing w:line="240" w:lineRule="auto"/>
              <w:ind w:firstLine="420" w:firstLineChars="200"/>
              <w:jc w:val="left"/>
              <w:rPr>
                <w:rFonts w:hint="eastAsia" w:ascii="宋体" w:hAnsi="宋体" w:eastAsia="宋体" w:cs="宋体"/>
                <w:color w:val="000000"/>
                <w:sz w:val="21"/>
                <w:szCs w:val="21"/>
                <w:lang w:val="en-US" w:eastAsia="zh-CN"/>
              </w:rPr>
            </w:pPr>
          </w:p>
        </w:tc>
      </w:tr>
      <w:tr w14:paraId="7C4BA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969" w:type="dxa"/>
            <w:tcBorders>
              <w:top w:val="single" w:color="auto" w:sz="4" w:space="0"/>
              <w:left w:val="single" w:color="auto" w:sz="4" w:space="0"/>
              <w:right w:val="single" w:color="auto" w:sz="4" w:space="0"/>
            </w:tcBorders>
            <w:noWrap w:val="0"/>
            <w:vAlign w:val="center"/>
          </w:tcPr>
          <w:p w14:paraId="15A9E192">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经营范围</w:t>
            </w:r>
          </w:p>
        </w:tc>
        <w:tc>
          <w:tcPr>
            <w:tcW w:w="7890" w:type="dxa"/>
            <w:gridSpan w:val="5"/>
            <w:tcBorders>
              <w:top w:val="single" w:color="auto" w:sz="4" w:space="0"/>
              <w:left w:val="single" w:color="auto" w:sz="4" w:space="0"/>
              <w:right w:val="single" w:color="auto" w:sz="4" w:space="0"/>
            </w:tcBorders>
            <w:noWrap w:val="0"/>
            <w:vAlign w:val="center"/>
          </w:tcPr>
          <w:p w14:paraId="32999A68">
            <w:pPr>
              <w:spacing w:line="240" w:lineRule="auto"/>
              <w:ind w:firstLine="420" w:firstLineChars="200"/>
              <w:jc w:val="left"/>
              <w:rPr>
                <w:rFonts w:hint="eastAsia" w:ascii="宋体" w:hAnsi="宋体" w:eastAsia="宋体" w:cs="宋体"/>
                <w:color w:val="000000"/>
                <w:sz w:val="21"/>
                <w:szCs w:val="21"/>
                <w:lang w:val="en-US" w:eastAsia="zh-CN"/>
              </w:rPr>
            </w:pPr>
          </w:p>
        </w:tc>
      </w:tr>
      <w:tr w14:paraId="0968E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020E6966">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  注</w:t>
            </w:r>
          </w:p>
        </w:tc>
        <w:tc>
          <w:tcPr>
            <w:tcW w:w="7890" w:type="dxa"/>
            <w:gridSpan w:val="5"/>
            <w:tcBorders>
              <w:top w:val="single" w:color="auto" w:sz="4" w:space="0"/>
              <w:left w:val="single" w:color="auto" w:sz="4" w:space="0"/>
              <w:bottom w:val="single" w:color="auto" w:sz="4" w:space="0"/>
              <w:right w:val="single" w:color="auto" w:sz="4" w:space="0"/>
            </w:tcBorders>
            <w:noWrap w:val="0"/>
            <w:vAlign w:val="center"/>
          </w:tcPr>
          <w:p w14:paraId="76019B25">
            <w:pPr>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其他持证情况</w:t>
            </w:r>
          </w:p>
        </w:tc>
      </w:tr>
    </w:tbl>
    <w:p w14:paraId="2AEB0DB9">
      <w:pPr>
        <w:spacing w:line="240" w:lineRule="auto"/>
        <w:jc w:val="left"/>
        <w:rPr>
          <w:rFonts w:hint="eastAsia" w:ascii="宋体" w:hAnsi="宋体" w:eastAsia="宋体" w:cs="宋体"/>
          <w:color w:val="000000"/>
          <w:sz w:val="21"/>
          <w:szCs w:val="21"/>
          <w:lang w:val="en-US" w:eastAsia="zh-CN"/>
        </w:rPr>
      </w:pPr>
    </w:p>
    <w:p w14:paraId="13816AA4">
      <w:pPr>
        <w:spacing w:line="240" w:lineRule="auto"/>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响应人根据自身情况填写此表。</w:t>
      </w:r>
    </w:p>
    <w:p w14:paraId="6D6DCBC2">
      <w:pPr>
        <w:pStyle w:val="37"/>
        <w:rPr>
          <w:rFonts w:hint="eastAsia"/>
          <w:lang w:val="en-US" w:eastAsia="zh-CN"/>
        </w:rPr>
      </w:pPr>
    </w:p>
    <w:p w14:paraId="3E817CB3">
      <w:pPr>
        <w:rPr>
          <w:rFonts w:hint="eastAsia"/>
          <w:lang w:val="en-US" w:eastAsia="zh-CN"/>
        </w:rPr>
      </w:pPr>
    </w:p>
    <w:p w14:paraId="143750FE">
      <w:pPr>
        <w:pStyle w:val="65"/>
        <w:rPr>
          <w:rFonts w:hint="eastAsia"/>
          <w:lang w:val="en-US" w:eastAsia="zh-CN"/>
        </w:rPr>
      </w:pPr>
    </w:p>
    <w:p w14:paraId="48F0F983">
      <w:pPr>
        <w:rPr>
          <w:rFonts w:hint="eastAsia"/>
          <w:lang w:val="en-US" w:eastAsia="zh-CN"/>
        </w:rPr>
      </w:pPr>
    </w:p>
    <w:p w14:paraId="68128BBA">
      <w:pPr>
        <w:rPr>
          <w:rFonts w:hint="eastAsia"/>
          <w:lang w:val="en-US" w:eastAsia="zh-CN"/>
        </w:rPr>
      </w:pPr>
    </w:p>
    <w:p w14:paraId="55C8843E">
      <w:pPr>
        <w:widowControl/>
        <w:spacing w:line="360" w:lineRule="auto"/>
        <w:ind w:left="0" w:leftChars="0" w:firstLine="0" w:firstLineChars="0"/>
        <w:rPr>
          <w:rFonts w:hint="eastAsia" w:ascii="宋体" w:hAnsi="宋体" w:eastAsia="宋体" w:cs="宋体"/>
          <w:b/>
          <w:sz w:val="21"/>
          <w:szCs w:val="21"/>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（二）参加政府采购活动的供应商应当具备政府采购法第二十二条规定的条件，提供下列材料：</w:t>
      </w:r>
    </w:p>
    <w:p w14:paraId="71B999A7">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（1）具有独立承担民事责任的能力</w:t>
      </w:r>
    </w:p>
    <w:p w14:paraId="68552A2E">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auto"/>
          <w:sz w:val="21"/>
          <w:szCs w:val="21"/>
          <w:lang w:val="en-US" w:eastAsia="zh-CN"/>
        </w:rPr>
        <w:t>提供法人或者其他组织的营业执照等证明文件，自然人的身份证明；</w:t>
      </w:r>
    </w:p>
    <w:p w14:paraId="49A42EFF">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02532BC">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4712BF5">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22C3B2C">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6C44652">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C1C96E7">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2C0257B">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961B9BC">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060A62D">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790BFA7E">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16BC5B1">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C94A18E">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F0172F9">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793B722">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9B4A51D">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31248B2">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9C70512">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36204A1">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4E78837">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F9A302C">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C6DD85C">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AC62B76">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EBFFE6F">
      <w:pPr>
        <w:pStyle w:val="21"/>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4B8ACEC">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8C8933A">
      <w:pPr>
        <w:pStyle w:val="21"/>
        <w:rPr>
          <w:rFonts w:hint="eastAsia"/>
          <w:lang w:val="en-US" w:eastAsia="zh-CN"/>
        </w:rPr>
      </w:pPr>
    </w:p>
    <w:p w14:paraId="1E54BC54">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8D09DB2">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781F8A6">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54A83BD">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9567FE2">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F2C4203">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9E7917A">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7777648F">
      <w:pPr>
        <w:pStyle w:val="6"/>
        <w:rPr>
          <w:rFonts w:hint="eastAsia"/>
          <w:lang w:val="en-US" w:eastAsia="zh-CN"/>
        </w:rPr>
      </w:pPr>
    </w:p>
    <w:p w14:paraId="03BB63CB">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D13F432">
      <w:pPr>
        <w:pStyle w:val="65"/>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8E56649">
      <w:pP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9D31939">
      <w:pPr>
        <w:pStyle w:val="65"/>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886B49E">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（2）具有良好的商业信誉和健全的财务会计制度</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3B39F0A5">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2.1具有良好的商业信誉</w:t>
      </w:r>
    </w:p>
    <w:p w14:paraId="2AB2807B">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人在本项目投标文件提交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声明函；</w:t>
      </w:r>
    </w:p>
    <w:p w14:paraId="33543C51">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7EF2D6F7">
      <w:pPr>
        <w:spacing w:line="360" w:lineRule="auto"/>
        <w:ind w:firstLine="210" w:firstLineChars="100"/>
        <w:jc w:val="both"/>
        <w:rPr>
          <w:rFonts w:hint="eastAsia" w:ascii="宋体" w:hAnsi="宋体" w:eastAsia="宋体" w:cs="宋体"/>
          <w:color w:val="000000"/>
          <w:sz w:val="21"/>
          <w:szCs w:val="21"/>
          <w:u w:val="none"/>
          <w:lang w:val="en-US" w:eastAsia="zh-CN"/>
        </w:rPr>
      </w:pPr>
    </w:p>
    <w:p w14:paraId="77BD19FB">
      <w:pPr>
        <w:pStyle w:val="21"/>
        <w:rPr>
          <w:rFonts w:hint="eastAsia"/>
          <w:lang w:val="en-US" w:eastAsia="zh-CN"/>
        </w:rPr>
      </w:pPr>
    </w:p>
    <w:p w14:paraId="47A1A0C5">
      <w:pPr>
        <w:spacing w:line="360" w:lineRule="auto"/>
        <w:ind w:left="0" w:leftChars="0" w:firstLine="0" w:firstLineChars="0"/>
        <w:jc w:val="center"/>
        <w:rPr>
          <w:rFonts w:hint="eastAsia" w:cs="宋体"/>
          <w:sz w:val="21"/>
          <w:szCs w:val="21"/>
        </w:rPr>
      </w:pPr>
      <w:r>
        <w:rPr>
          <w:rFonts w:hint="eastAsia" w:cs="宋体"/>
          <w:b/>
          <w:bCs/>
          <w:sz w:val="21"/>
          <w:szCs w:val="21"/>
        </w:rPr>
        <w:t>声明函（格式，可修改）</w:t>
      </w:r>
    </w:p>
    <w:p w14:paraId="7C61D8BD">
      <w:pPr>
        <w:spacing w:line="480" w:lineRule="auto"/>
        <w:ind w:firstLine="210" w:firstLineChars="1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（采购人名称）：</w:t>
      </w:r>
    </w:p>
    <w:p w14:paraId="6FECE1BB">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我方在此声明，我方参加</w:t>
      </w:r>
      <w:r>
        <w:rPr>
          <w:rFonts w:hint="eastAsia"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sz w:val="21"/>
          <w:szCs w:val="21"/>
          <w:u w:val="none"/>
          <w:lang w:val="en-US" w:eastAsia="zh-CN"/>
        </w:rPr>
        <w:t>的政府采购活动</w:t>
      </w:r>
      <w:r>
        <w:rPr>
          <w:rFonts w:hint="eastAsia" w:ascii="宋体" w:hAnsi="宋体" w:eastAsia="宋体" w:cs="宋体"/>
          <w:color w:val="000000" w:themeColor="text1"/>
          <w:sz w:val="21"/>
          <w:szCs w:val="21"/>
          <w:lang w:val="en-US" w:eastAsia="zh-CN"/>
          <w14:textFill>
            <w14:solidFill>
              <w14:schemeClr w14:val="tx1"/>
            </w14:solidFill>
          </w14:textFill>
        </w:rPr>
        <w:t>投标文件提交截止</w:t>
      </w:r>
      <w:r>
        <w:rPr>
          <w:rFonts w:hint="eastAsia" w:ascii="宋体" w:hAnsi="宋体" w:eastAsia="宋体" w:cs="宋体"/>
          <w:color w:val="000000"/>
          <w:sz w:val="21"/>
          <w:szCs w:val="21"/>
          <w:u w:val="none"/>
          <w:lang w:val="en-US" w:eastAsia="zh-CN"/>
        </w:rPr>
        <w:t>时间止，未被“中国政府采购网”网站（www.ccgp.gov.cn）列入政府采购严重违法失信行为记录名单。我方保证上述信息的真实和准确，并愿意承担因我方就此弄虚作假所引起的一切法律后果。</w:t>
      </w:r>
    </w:p>
    <w:p w14:paraId="6E91779B">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特此声明</w:t>
      </w:r>
    </w:p>
    <w:p w14:paraId="54594648">
      <w:pPr>
        <w:pStyle w:val="6"/>
        <w:rPr>
          <w:rFonts w:hint="eastAsia" w:ascii="宋体" w:hAnsi="宋体" w:eastAsia="宋体" w:cs="宋体"/>
          <w:color w:val="000000"/>
          <w:sz w:val="21"/>
          <w:szCs w:val="21"/>
          <w:u w:val="none"/>
          <w:lang w:val="en-US" w:eastAsia="zh-CN"/>
        </w:rPr>
      </w:pPr>
    </w:p>
    <w:p w14:paraId="7FBD481B">
      <w:pPr>
        <w:pStyle w:val="6"/>
        <w:rPr>
          <w:rFonts w:hint="eastAsia" w:ascii="宋体" w:hAnsi="宋体" w:eastAsia="宋体" w:cs="宋体"/>
          <w:color w:val="000000"/>
          <w:sz w:val="21"/>
          <w:szCs w:val="21"/>
          <w:u w:val="none"/>
          <w:lang w:val="en-US" w:eastAsia="zh-CN"/>
        </w:rPr>
      </w:pPr>
    </w:p>
    <w:p w14:paraId="15C86FF9">
      <w:pPr>
        <w:pStyle w:val="6"/>
        <w:rPr>
          <w:rFonts w:hint="eastAsia" w:ascii="宋体" w:hAnsi="宋体" w:eastAsia="宋体" w:cs="宋体"/>
          <w:color w:val="000000"/>
          <w:sz w:val="21"/>
          <w:szCs w:val="21"/>
          <w:u w:val="none"/>
          <w:lang w:val="en-US" w:eastAsia="zh-CN"/>
        </w:rPr>
      </w:pPr>
    </w:p>
    <w:p w14:paraId="0A584270">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7F36C705">
      <w:pPr>
        <w:spacing w:line="360" w:lineRule="auto"/>
        <w:ind w:firstLine="210" w:firstLineChars="100"/>
        <w:jc w:val="both"/>
        <w:rPr>
          <w:rFonts w:hint="eastAsia" w:ascii="宋体" w:hAnsi="宋体" w:eastAsia="宋体" w:cs="宋体"/>
          <w:color w:val="000000"/>
          <w:sz w:val="21"/>
          <w:szCs w:val="21"/>
          <w:u w:val="none"/>
          <w:lang w:val="en-US" w:eastAsia="zh-CN"/>
        </w:rPr>
      </w:pPr>
    </w:p>
    <w:p w14:paraId="108BD1F7">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55FF079F">
      <w:pPr>
        <w:pStyle w:val="6"/>
        <w:rPr>
          <w:rFonts w:hint="eastAsia"/>
          <w:lang w:val="en-US" w:eastAsia="zh-CN"/>
        </w:rPr>
      </w:pPr>
    </w:p>
    <w:p w14:paraId="74666C0E">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7349E80D">
      <w:pPr>
        <w:spacing w:line="360" w:lineRule="auto"/>
        <w:ind w:firstLine="210" w:firstLineChars="100"/>
        <w:jc w:val="both"/>
        <w:rPr>
          <w:rFonts w:hint="eastAsia" w:ascii="宋体" w:hAnsi="宋体" w:eastAsia="宋体" w:cs="宋体"/>
          <w:color w:val="000000"/>
          <w:sz w:val="21"/>
          <w:szCs w:val="21"/>
          <w:u w:val="none"/>
          <w:lang w:val="en-US" w:eastAsia="zh-CN"/>
        </w:rPr>
      </w:pPr>
    </w:p>
    <w:p w14:paraId="0D0F1FC5">
      <w:pPr>
        <w:pStyle w:val="6"/>
        <w:rPr>
          <w:rFonts w:hint="eastAsia" w:ascii="宋体" w:hAnsi="宋体" w:eastAsia="宋体" w:cs="宋体"/>
          <w:color w:val="000000"/>
          <w:sz w:val="21"/>
          <w:szCs w:val="21"/>
          <w:u w:val="none"/>
          <w:lang w:val="en-US" w:eastAsia="zh-CN"/>
        </w:rPr>
      </w:pPr>
    </w:p>
    <w:p w14:paraId="1174E5F8">
      <w:pPr>
        <w:pStyle w:val="6"/>
        <w:rPr>
          <w:rFonts w:hint="eastAsia" w:ascii="宋体" w:hAnsi="宋体" w:eastAsia="宋体" w:cs="宋体"/>
          <w:color w:val="000000"/>
          <w:sz w:val="21"/>
          <w:szCs w:val="21"/>
          <w:u w:val="none"/>
          <w:lang w:val="en-US" w:eastAsia="zh-CN"/>
        </w:rPr>
      </w:pPr>
    </w:p>
    <w:p w14:paraId="2AC0535D">
      <w:pPr>
        <w:pStyle w:val="6"/>
        <w:rPr>
          <w:rFonts w:hint="eastAsia" w:ascii="宋体" w:hAnsi="宋体" w:eastAsia="宋体" w:cs="宋体"/>
          <w:color w:val="000000"/>
          <w:sz w:val="21"/>
          <w:szCs w:val="21"/>
          <w:u w:val="none"/>
          <w:lang w:val="en-US" w:eastAsia="zh-CN"/>
        </w:rPr>
      </w:pPr>
    </w:p>
    <w:p w14:paraId="69720296">
      <w:pPr>
        <w:pStyle w:val="6"/>
        <w:rPr>
          <w:rFonts w:hint="eastAsia" w:ascii="宋体" w:hAnsi="宋体" w:eastAsia="宋体" w:cs="宋体"/>
          <w:color w:val="000000"/>
          <w:sz w:val="21"/>
          <w:szCs w:val="21"/>
          <w:u w:val="none"/>
          <w:lang w:val="en-US" w:eastAsia="zh-CN"/>
        </w:rPr>
      </w:pPr>
    </w:p>
    <w:p w14:paraId="1D78A69E">
      <w:pPr>
        <w:pStyle w:val="6"/>
        <w:rPr>
          <w:rFonts w:hint="eastAsia" w:ascii="宋体" w:hAnsi="宋体" w:eastAsia="宋体" w:cs="宋体"/>
          <w:color w:val="000000"/>
          <w:sz w:val="21"/>
          <w:szCs w:val="21"/>
          <w:u w:val="none"/>
          <w:lang w:val="en-US" w:eastAsia="zh-CN"/>
        </w:rPr>
      </w:pPr>
    </w:p>
    <w:p w14:paraId="08850A3C">
      <w:pPr>
        <w:pStyle w:val="6"/>
        <w:rPr>
          <w:rFonts w:hint="eastAsia" w:ascii="宋体" w:hAnsi="宋体" w:eastAsia="宋体" w:cs="宋体"/>
          <w:color w:val="000000"/>
          <w:sz w:val="21"/>
          <w:szCs w:val="21"/>
          <w:u w:val="none"/>
          <w:lang w:val="en-US" w:eastAsia="zh-CN"/>
        </w:rPr>
      </w:pPr>
    </w:p>
    <w:p w14:paraId="43937014">
      <w:pPr>
        <w:spacing w:line="360" w:lineRule="auto"/>
        <w:ind w:left="0" w:leftChars="0" w:firstLine="0" w:firstLineChars="0"/>
        <w:jc w:val="center"/>
        <w:rPr>
          <w:rFonts w:hint="eastAsia" w:cs="宋体"/>
          <w:sz w:val="21"/>
          <w:szCs w:val="21"/>
        </w:rPr>
      </w:pPr>
      <w:r>
        <w:rPr>
          <w:rFonts w:hint="eastAsia" w:cs="宋体"/>
          <w:b/>
          <w:bCs/>
          <w:sz w:val="21"/>
          <w:szCs w:val="21"/>
        </w:rPr>
        <w:t>声明函（格式，可修改）</w:t>
      </w:r>
    </w:p>
    <w:p w14:paraId="1491859D">
      <w:pPr>
        <w:spacing w:line="480" w:lineRule="auto"/>
        <w:ind w:firstLine="210" w:firstLineChars="1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（采购人名称）：</w:t>
      </w:r>
    </w:p>
    <w:p w14:paraId="444E3C2E">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我方在此声明，我方参加</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的政府采购活动</w:t>
      </w:r>
      <w:r>
        <w:rPr>
          <w:rFonts w:hint="eastAsia" w:ascii="宋体" w:hAnsi="宋体" w:eastAsia="宋体" w:cs="宋体"/>
          <w:color w:val="000000" w:themeColor="text1"/>
          <w:sz w:val="21"/>
          <w:szCs w:val="21"/>
          <w:lang w:val="en-US" w:eastAsia="zh-CN"/>
          <w14:textFill>
            <w14:solidFill>
              <w14:schemeClr w14:val="tx1"/>
            </w14:solidFill>
          </w14:textFill>
        </w:rPr>
        <w:t>投标文件提交</w:t>
      </w:r>
      <w:r>
        <w:rPr>
          <w:rFonts w:hint="eastAsia" w:ascii="宋体" w:hAnsi="宋体" w:eastAsia="宋体" w:cs="宋体"/>
          <w:color w:val="000000"/>
          <w:sz w:val="21"/>
          <w:szCs w:val="21"/>
          <w:u w:val="none"/>
          <w:lang w:val="en-US" w:eastAsia="zh-CN"/>
        </w:rPr>
        <w:t>截止时间止，未被“信用中国”网站（www.creditchina.gov.cn）列入失信被执行人和重大税收违法案件当事人名单。我方保证上述信息的真实和准确，并愿意承担因我方就此弄虚作假所引起的一切法律后果。</w:t>
      </w:r>
    </w:p>
    <w:p w14:paraId="02675629">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特此声明</w:t>
      </w:r>
    </w:p>
    <w:p w14:paraId="0302EF23">
      <w:pPr>
        <w:pStyle w:val="6"/>
        <w:rPr>
          <w:rFonts w:hint="eastAsia" w:ascii="宋体" w:hAnsi="宋体" w:eastAsia="宋体" w:cs="宋体"/>
          <w:color w:val="000000"/>
          <w:sz w:val="21"/>
          <w:szCs w:val="21"/>
          <w:u w:val="none"/>
          <w:lang w:val="en-US" w:eastAsia="zh-CN"/>
        </w:rPr>
      </w:pPr>
    </w:p>
    <w:p w14:paraId="10381B43">
      <w:pPr>
        <w:pStyle w:val="6"/>
        <w:rPr>
          <w:rFonts w:hint="eastAsia" w:ascii="宋体" w:hAnsi="宋体" w:eastAsia="宋体" w:cs="宋体"/>
          <w:color w:val="000000"/>
          <w:sz w:val="21"/>
          <w:szCs w:val="21"/>
          <w:u w:val="none"/>
          <w:lang w:val="en-US" w:eastAsia="zh-CN"/>
        </w:rPr>
      </w:pPr>
    </w:p>
    <w:p w14:paraId="2CB01413">
      <w:pPr>
        <w:pStyle w:val="6"/>
        <w:rPr>
          <w:rFonts w:hint="eastAsia" w:ascii="宋体" w:hAnsi="宋体" w:eastAsia="宋体" w:cs="宋体"/>
          <w:color w:val="000000"/>
          <w:sz w:val="21"/>
          <w:szCs w:val="21"/>
          <w:u w:val="none"/>
          <w:lang w:val="en-US" w:eastAsia="zh-CN"/>
        </w:rPr>
      </w:pPr>
    </w:p>
    <w:p w14:paraId="64AC6152">
      <w:pPr>
        <w:pStyle w:val="6"/>
        <w:rPr>
          <w:rFonts w:hint="eastAsia" w:ascii="宋体" w:hAnsi="宋体" w:eastAsia="宋体" w:cs="宋体"/>
          <w:color w:val="000000"/>
          <w:sz w:val="21"/>
          <w:szCs w:val="21"/>
          <w:u w:val="none"/>
          <w:lang w:val="en-US" w:eastAsia="zh-CN"/>
        </w:rPr>
      </w:pPr>
    </w:p>
    <w:p w14:paraId="6DA3016A">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6E1EA27A">
      <w:pPr>
        <w:spacing w:line="360" w:lineRule="auto"/>
        <w:ind w:firstLine="210" w:firstLineChars="100"/>
        <w:jc w:val="both"/>
        <w:rPr>
          <w:rFonts w:hint="eastAsia" w:ascii="宋体" w:hAnsi="宋体" w:eastAsia="宋体" w:cs="宋体"/>
          <w:color w:val="000000"/>
          <w:sz w:val="21"/>
          <w:szCs w:val="21"/>
          <w:u w:val="none"/>
          <w:lang w:val="en-US" w:eastAsia="zh-CN"/>
        </w:rPr>
      </w:pPr>
    </w:p>
    <w:p w14:paraId="1FF5DD8A">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21F85802">
      <w:pPr>
        <w:pStyle w:val="6"/>
        <w:rPr>
          <w:rFonts w:hint="eastAsia"/>
          <w:lang w:val="en-US" w:eastAsia="zh-CN"/>
        </w:rPr>
      </w:pPr>
    </w:p>
    <w:p w14:paraId="74D7B4C6">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47E59CD0">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5684F9FC">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3586F6EE">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04CDF4B7">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70CFA998">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4DAA146C">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57083030">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21191FA6">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3C54FC5F">
      <w:pPr>
        <w:pStyle w:val="8"/>
        <w:rPr>
          <w:rFonts w:hint="eastAsia" w:ascii="宋体" w:hAnsi="宋体" w:eastAsia="宋体" w:cs="宋体"/>
          <w:color w:val="000000" w:themeColor="text1"/>
          <w:sz w:val="21"/>
          <w:szCs w:val="21"/>
          <w:lang w:val="en-US" w:eastAsia="zh-CN"/>
          <w14:textFill>
            <w14:solidFill>
              <w14:schemeClr w14:val="tx1"/>
            </w14:solidFill>
          </w14:textFill>
        </w:rPr>
      </w:pPr>
    </w:p>
    <w:p w14:paraId="413DF116">
      <w:pPr>
        <w:rPr>
          <w:rFonts w:hint="eastAsia" w:ascii="宋体" w:hAnsi="宋体" w:eastAsia="宋体" w:cs="宋体"/>
          <w:color w:val="000000" w:themeColor="text1"/>
          <w:sz w:val="21"/>
          <w:szCs w:val="21"/>
          <w:lang w:val="en-US" w:eastAsia="zh-CN"/>
          <w14:textFill>
            <w14:solidFill>
              <w14:schemeClr w14:val="tx1"/>
            </w14:solidFill>
          </w14:textFill>
        </w:rPr>
      </w:pPr>
    </w:p>
    <w:p w14:paraId="73481A4E">
      <w:pPr>
        <w:pStyle w:val="8"/>
        <w:rPr>
          <w:rFonts w:hint="eastAsia" w:ascii="宋体" w:hAnsi="宋体" w:eastAsia="宋体" w:cs="宋体"/>
          <w:color w:val="000000" w:themeColor="text1"/>
          <w:sz w:val="21"/>
          <w:szCs w:val="21"/>
          <w:lang w:val="en-US" w:eastAsia="zh-CN"/>
          <w14:textFill>
            <w14:solidFill>
              <w14:schemeClr w14:val="tx1"/>
            </w14:solidFill>
          </w14:textFill>
        </w:rPr>
      </w:pPr>
    </w:p>
    <w:p w14:paraId="0E00B030">
      <w:pPr>
        <w:rPr>
          <w:rFonts w:hint="eastAsia" w:ascii="宋体" w:hAnsi="宋体" w:eastAsia="宋体" w:cs="宋体"/>
          <w:color w:val="000000" w:themeColor="text1"/>
          <w:sz w:val="21"/>
          <w:szCs w:val="21"/>
          <w:lang w:val="en-US" w:eastAsia="zh-CN"/>
          <w14:textFill>
            <w14:solidFill>
              <w14:schemeClr w14:val="tx1"/>
            </w14:solidFill>
          </w14:textFill>
        </w:rPr>
      </w:pPr>
    </w:p>
    <w:p w14:paraId="11D22EF5">
      <w:pPr>
        <w:pStyle w:val="8"/>
        <w:rPr>
          <w:rFonts w:hint="eastAsia" w:ascii="宋体" w:hAnsi="宋体" w:eastAsia="宋体" w:cs="宋体"/>
          <w:color w:val="000000" w:themeColor="text1"/>
          <w:sz w:val="21"/>
          <w:szCs w:val="21"/>
          <w:lang w:val="en-US" w:eastAsia="zh-CN"/>
          <w14:textFill>
            <w14:solidFill>
              <w14:schemeClr w14:val="tx1"/>
            </w14:solidFill>
          </w14:textFill>
        </w:rPr>
      </w:pPr>
    </w:p>
    <w:p w14:paraId="03BE478C">
      <w:pPr>
        <w:rPr>
          <w:rFonts w:hint="eastAsia" w:ascii="宋体" w:hAnsi="宋体" w:eastAsia="宋体" w:cs="宋体"/>
          <w:color w:val="000000" w:themeColor="text1"/>
          <w:sz w:val="21"/>
          <w:szCs w:val="21"/>
          <w:lang w:val="en-US" w:eastAsia="zh-CN"/>
          <w14:textFill>
            <w14:solidFill>
              <w14:schemeClr w14:val="tx1"/>
            </w14:solidFill>
          </w14:textFill>
        </w:rPr>
      </w:pPr>
    </w:p>
    <w:p w14:paraId="7C8B4FAA">
      <w:pPr>
        <w:pStyle w:val="8"/>
        <w:rPr>
          <w:rFonts w:hint="eastAsia"/>
          <w:lang w:val="en-US" w:eastAsia="zh-CN"/>
        </w:rPr>
      </w:pPr>
    </w:p>
    <w:p w14:paraId="5155BAD7">
      <w:pPr>
        <w:rPr>
          <w:rFonts w:hint="eastAsia"/>
          <w:lang w:val="en-US" w:eastAsia="zh-CN"/>
        </w:rPr>
      </w:pPr>
    </w:p>
    <w:p w14:paraId="53E59663">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714D784C">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具有健全的财务会计制度</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7CEF9581">
      <w:pPr>
        <w:spacing w:line="360" w:lineRule="auto"/>
        <w:ind w:firstLine="422" w:firstLineChars="200"/>
        <w:jc w:val="center"/>
        <w:rPr>
          <w:rFonts w:hint="eastAsia" w:cs="宋体"/>
          <w:b/>
          <w:bCs/>
          <w:sz w:val="21"/>
          <w:szCs w:val="21"/>
        </w:rPr>
      </w:pPr>
    </w:p>
    <w:p w14:paraId="2133BD6A">
      <w:pPr>
        <w:spacing w:line="360" w:lineRule="auto"/>
        <w:ind w:left="0" w:leftChars="0" w:firstLine="0" w:firstLineChars="0"/>
        <w:jc w:val="center"/>
        <w:rPr>
          <w:rFonts w:hint="eastAsia" w:cs="宋体"/>
          <w:sz w:val="21"/>
          <w:szCs w:val="21"/>
        </w:rPr>
      </w:pPr>
      <w:r>
        <w:rPr>
          <w:rFonts w:hint="eastAsia" w:cs="宋体"/>
          <w:b/>
          <w:bCs/>
          <w:sz w:val="21"/>
          <w:szCs w:val="21"/>
        </w:rPr>
        <w:t>声明函（格式，可修改）</w:t>
      </w:r>
    </w:p>
    <w:p w14:paraId="11E1114A">
      <w:pPr>
        <w:spacing w:line="480" w:lineRule="auto"/>
        <w:jc w:val="left"/>
        <w:rPr>
          <w:rFonts w:hint="eastAsia" w:ascii="宋体" w:hAnsi="宋体" w:eastAsia="宋体" w:cs="宋体"/>
          <w:sz w:val="21"/>
          <w:szCs w:val="21"/>
          <w:u w:val="single"/>
        </w:rPr>
      </w:pPr>
      <w:r>
        <w:rPr>
          <w:rFonts w:hint="eastAsia" w:ascii="宋体" w:hAnsi="宋体" w:eastAsia="宋体" w:cs="宋体"/>
          <w:sz w:val="21"/>
          <w:szCs w:val="21"/>
          <w:u w:val="single"/>
        </w:rPr>
        <w:t xml:space="preserve">（采购人名称）   </w:t>
      </w:r>
      <w:r>
        <w:rPr>
          <w:rFonts w:hint="eastAsia" w:ascii="宋体" w:hAnsi="宋体" w:eastAsia="宋体" w:cs="宋体"/>
          <w:sz w:val="21"/>
          <w:szCs w:val="21"/>
        </w:rPr>
        <w:t>：</w:t>
      </w:r>
    </w:p>
    <w:p w14:paraId="16D8837D">
      <w:pPr>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我方在此声明，我方参加</w:t>
      </w:r>
      <w:r>
        <w:rPr>
          <w:rFonts w:hint="eastAsia" w:ascii="宋体" w:hAnsi="宋体" w:eastAsia="宋体" w:cs="宋体"/>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的政府采购活动，具有健全的财务会计制度。我方保证上述信息的真实和准确，并愿意承担因我方就此弄虚作假所引起的一切法律后果。</w:t>
      </w:r>
    </w:p>
    <w:p w14:paraId="0EBB9E50">
      <w:pPr>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特此声明。</w:t>
      </w:r>
    </w:p>
    <w:p w14:paraId="05D66E59">
      <w:pPr>
        <w:pStyle w:val="6"/>
        <w:rPr>
          <w:rFonts w:hint="eastAsia" w:ascii="宋体" w:hAnsi="宋体" w:eastAsia="宋体" w:cs="宋体"/>
          <w:color w:val="000000"/>
          <w:sz w:val="21"/>
          <w:szCs w:val="21"/>
          <w:u w:val="none"/>
          <w:lang w:val="en-US" w:eastAsia="zh-CN"/>
        </w:rPr>
      </w:pPr>
    </w:p>
    <w:p w14:paraId="3C21ABDC">
      <w:pPr>
        <w:pStyle w:val="6"/>
        <w:rPr>
          <w:rFonts w:hint="eastAsia" w:ascii="宋体" w:hAnsi="宋体" w:eastAsia="宋体" w:cs="宋体"/>
          <w:color w:val="000000"/>
          <w:sz w:val="21"/>
          <w:szCs w:val="21"/>
          <w:u w:val="none"/>
          <w:lang w:val="en-US" w:eastAsia="zh-CN"/>
        </w:rPr>
      </w:pPr>
    </w:p>
    <w:p w14:paraId="2DDC5FE7">
      <w:pPr>
        <w:pStyle w:val="6"/>
        <w:rPr>
          <w:rFonts w:hint="eastAsia" w:ascii="宋体" w:hAnsi="宋体" w:eastAsia="宋体" w:cs="宋体"/>
          <w:color w:val="000000"/>
          <w:sz w:val="21"/>
          <w:szCs w:val="21"/>
          <w:u w:val="none"/>
          <w:lang w:val="en-US" w:eastAsia="zh-CN"/>
        </w:rPr>
      </w:pPr>
    </w:p>
    <w:p w14:paraId="5AEA89DD">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1B3EA6E2">
      <w:pPr>
        <w:spacing w:line="360" w:lineRule="auto"/>
        <w:ind w:firstLine="210" w:firstLineChars="100"/>
        <w:jc w:val="both"/>
        <w:rPr>
          <w:rFonts w:hint="eastAsia" w:ascii="宋体" w:hAnsi="宋体" w:eastAsia="宋体" w:cs="宋体"/>
          <w:color w:val="000000"/>
          <w:sz w:val="21"/>
          <w:szCs w:val="21"/>
          <w:u w:val="none"/>
          <w:lang w:val="en-US" w:eastAsia="zh-CN"/>
        </w:rPr>
      </w:pPr>
    </w:p>
    <w:p w14:paraId="2AE90E47">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374744F8">
      <w:pPr>
        <w:pStyle w:val="6"/>
        <w:rPr>
          <w:rFonts w:hint="eastAsia"/>
          <w:lang w:val="en-US" w:eastAsia="zh-CN"/>
        </w:rPr>
      </w:pPr>
    </w:p>
    <w:p w14:paraId="5CB9FEA5">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27363A9E">
      <w:pPr>
        <w:snapToGrid w:val="0"/>
        <w:spacing w:line="360" w:lineRule="auto"/>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p w14:paraId="1327CD8F">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6C5EF249">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7D72CAC3">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E2CF46A">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99A9D13">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9EB95AC">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0BA18C40">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171814A">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5B6A440">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52E359FB">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002453E">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6816B7E">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224A3B63">
      <w:pPr>
        <w:pStyle w:val="6"/>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3292CE59">
      <w:pPr>
        <w:rPr>
          <w:rFonts w:hint="eastAsia"/>
          <w:lang w:val="en-US" w:eastAsia="zh-CN"/>
        </w:rPr>
      </w:pPr>
    </w:p>
    <w:p w14:paraId="1E9CFD44">
      <w:pPr>
        <w:numPr>
          <w:ilvl w:val="0"/>
          <w:numId w:val="0"/>
        </w:num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具备履行合同所必需的设备和专业技术能力</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6E117D0E">
      <w:pPr>
        <w:spacing w:line="360" w:lineRule="auto"/>
        <w:ind w:firstLine="482" w:firstLineChars="200"/>
        <w:jc w:val="center"/>
        <w:rPr>
          <w:rFonts w:hint="eastAsia" w:cs="宋体"/>
          <w:b/>
          <w:bCs/>
        </w:rPr>
      </w:pPr>
    </w:p>
    <w:p w14:paraId="0DEEB2EB">
      <w:pPr>
        <w:spacing w:line="360" w:lineRule="auto"/>
        <w:ind w:left="0" w:leftChars="0" w:firstLine="0" w:firstLineChars="0"/>
        <w:jc w:val="center"/>
        <w:rPr>
          <w:rFonts w:hint="eastAsia" w:cs="宋体"/>
          <w:sz w:val="21"/>
          <w:szCs w:val="21"/>
        </w:rPr>
      </w:pPr>
      <w:r>
        <w:rPr>
          <w:rFonts w:hint="eastAsia" w:cs="宋体"/>
          <w:b/>
          <w:bCs/>
          <w:sz w:val="21"/>
          <w:szCs w:val="21"/>
        </w:rPr>
        <w:t>声明函（格式，可修改）</w:t>
      </w:r>
    </w:p>
    <w:p w14:paraId="605C0D44">
      <w:pPr>
        <w:spacing w:line="480" w:lineRule="auto"/>
        <w:ind w:firstLine="420" w:firstLineChars="200"/>
        <w:jc w:val="left"/>
        <w:rPr>
          <w:rFonts w:hint="eastAsia" w:cs="宋体"/>
          <w:sz w:val="21"/>
          <w:szCs w:val="21"/>
          <w:u w:val="single"/>
        </w:rPr>
      </w:pPr>
      <w:r>
        <w:rPr>
          <w:rFonts w:hint="eastAsia" w:cs="宋体"/>
          <w:sz w:val="21"/>
          <w:szCs w:val="21"/>
          <w:u w:val="single"/>
        </w:rPr>
        <w:t xml:space="preserve">（采购人名称）   </w:t>
      </w:r>
      <w:r>
        <w:rPr>
          <w:rFonts w:hint="eastAsia" w:cs="宋体"/>
          <w:sz w:val="21"/>
          <w:szCs w:val="21"/>
        </w:rPr>
        <w:t>：</w:t>
      </w:r>
    </w:p>
    <w:p w14:paraId="5395B0A3">
      <w:pPr>
        <w:spacing w:line="480" w:lineRule="auto"/>
        <w:ind w:firstLine="420" w:firstLineChars="200"/>
        <w:jc w:val="left"/>
        <w:rPr>
          <w:rFonts w:hint="eastAsia" w:cs="宋体"/>
          <w:sz w:val="21"/>
          <w:szCs w:val="21"/>
        </w:rPr>
      </w:pPr>
      <w:r>
        <w:rPr>
          <w:rFonts w:hint="eastAsia" w:cs="宋体"/>
          <w:sz w:val="21"/>
          <w:szCs w:val="21"/>
        </w:rPr>
        <w:t>我方在此声明，我方参加</w:t>
      </w:r>
      <w:r>
        <w:rPr>
          <w:rFonts w:hint="eastAsia" w:cs="宋体"/>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cs="宋体"/>
          <w:sz w:val="21"/>
          <w:szCs w:val="21"/>
          <w:u w:val="single"/>
        </w:rPr>
        <w:t xml:space="preserve"> </w:t>
      </w:r>
      <w:r>
        <w:rPr>
          <w:rFonts w:hint="eastAsia" w:cs="宋体"/>
          <w:sz w:val="21"/>
          <w:szCs w:val="21"/>
          <w:u w:val="single"/>
          <w:lang w:val="en-US" w:eastAsia="zh-CN"/>
        </w:rPr>
        <w:t xml:space="preserve"> </w:t>
      </w:r>
      <w:r>
        <w:rPr>
          <w:rFonts w:hint="eastAsia" w:cs="宋体"/>
          <w:sz w:val="21"/>
          <w:szCs w:val="21"/>
        </w:rPr>
        <w:t>的政府采购活动，具备履行合同所必需的设备</w:t>
      </w:r>
      <w:r>
        <w:rPr>
          <w:rFonts w:hint="eastAsia" w:cs="宋体"/>
          <w:sz w:val="21"/>
          <w:szCs w:val="21"/>
          <w:lang w:eastAsia="zh-CN"/>
        </w:rPr>
        <w:t>、设施及</w:t>
      </w:r>
      <w:r>
        <w:rPr>
          <w:rFonts w:hint="eastAsia" w:cs="宋体"/>
          <w:sz w:val="21"/>
          <w:szCs w:val="21"/>
        </w:rPr>
        <w:t>工具。</w:t>
      </w:r>
    </w:p>
    <w:p w14:paraId="217B2443">
      <w:pPr>
        <w:spacing w:line="480" w:lineRule="auto"/>
        <w:ind w:firstLine="420" w:firstLineChars="200"/>
        <w:jc w:val="left"/>
        <w:rPr>
          <w:rFonts w:hint="eastAsia" w:cs="宋体"/>
          <w:sz w:val="21"/>
          <w:szCs w:val="21"/>
        </w:rPr>
      </w:pPr>
      <w:r>
        <w:rPr>
          <w:rFonts w:hint="eastAsia" w:cs="宋体"/>
          <w:sz w:val="21"/>
          <w:szCs w:val="21"/>
        </w:rPr>
        <w:t>我方保证上述信息的真实和准确，并愿意承担因我方就此弄虚作假所引起的一切法律后果。</w:t>
      </w:r>
    </w:p>
    <w:p w14:paraId="66407B61">
      <w:pPr>
        <w:spacing w:line="480" w:lineRule="auto"/>
        <w:ind w:firstLine="420" w:firstLineChars="200"/>
        <w:jc w:val="left"/>
        <w:rPr>
          <w:rFonts w:hint="eastAsia" w:cs="宋体"/>
          <w:sz w:val="21"/>
          <w:szCs w:val="21"/>
        </w:rPr>
      </w:pPr>
      <w:r>
        <w:rPr>
          <w:rFonts w:hint="eastAsia" w:cs="宋体"/>
          <w:sz w:val="21"/>
          <w:szCs w:val="21"/>
        </w:rPr>
        <w:t>特此声明。</w:t>
      </w:r>
    </w:p>
    <w:p w14:paraId="6D7DAD96">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18B03A56">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0F77B4F0">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79ADC72C">
      <w:pPr>
        <w:spacing w:line="360" w:lineRule="auto"/>
        <w:ind w:firstLine="210" w:firstLineChars="100"/>
        <w:jc w:val="both"/>
        <w:rPr>
          <w:rFonts w:hint="eastAsia" w:ascii="宋体" w:hAnsi="宋体" w:eastAsia="宋体" w:cs="宋体"/>
          <w:color w:val="000000"/>
          <w:sz w:val="21"/>
          <w:szCs w:val="21"/>
          <w:u w:val="none"/>
          <w:lang w:val="en-US" w:eastAsia="zh-CN"/>
        </w:rPr>
      </w:pPr>
    </w:p>
    <w:p w14:paraId="67846599">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2C5875E5">
      <w:pPr>
        <w:pStyle w:val="6"/>
        <w:rPr>
          <w:rFonts w:hint="eastAsia"/>
          <w:lang w:val="en-US" w:eastAsia="zh-CN"/>
        </w:rPr>
      </w:pPr>
    </w:p>
    <w:p w14:paraId="59428261">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165B4DB0">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634A8A2C">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5B277339">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p>
    <w:p w14:paraId="04DFD624">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4FD3846E">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6E21EC03">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0EDEFEF3">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7938A9DB">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211D466D">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1B3357A8">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4709F6C8">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272B4AF1">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76C0732B">
      <w:pPr>
        <w:pStyle w:val="65"/>
        <w:rPr>
          <w:rFonts w:hint="eastAsia"/>
          <w:lang w:val="en-US" w:eastAsia="zh-CN"/>
        </w:rPr>
      </w:pPr>
    </w:p>
    <w:p w14:paraId="6FD4FFC6">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0CD8ABC6">
      <w:pPr>
        <w:spacing w:line="360" w:lineRule="auto"/>
        <w:ind w:left="0" w:leftChars="0" w:firstLine="0" w:firstLineChars="0"/>
        <w:jc w:val="center"/>
        <w:rPr>
          <w:rFonts w:hint="eastAsia" w:cs="宋体"/>
          <w:sz w:val="21"/>
          <w:szCs w:val="21"/>
        </w:rPr>
      </w:pPr>
      <w:r>
        <w:rPr>
          <w:rFonts w:hint="eastAsia" w:cs="宋体"/>
          <w:b/>
          <w:bCs/>
          <w:sz w:val="21"/>
          <w:szCs w:val="21"/>
        </w:rPr>
        <w:t>声明函（格式，可修改）</w:t>
      </w:r>
    </w:p>
    <w:p w14:paraId="5540F3B2">
      <w:pPr>
        <w:spacing w:line="480" w:lineRule="auto"/>
        <w:ind w:firstLine="420" w:firstLineChars="200"/>
        <w:jc w:val="left"/>
        <w:rPr>
          <w:rFonts w:hint="eastAsia" w:cs="宋体"/>
          <w:sz w:val="21"/>
          <w:szCs w:val="21"/>
          <w:u w:val="single"/>
        </w:rPr>
      </w:pPr>
      <w:r>
        <w:rPr>
          <w:rFonts w:hint="eastAsia" w:cs="宋体"/>
          <w:sz w:val="21"/>
          <w:szCs w:val="21"/>
          <w:u w:val="single"/>
        </w:rPr>
        <w:t xml:space="preserve">（采购人名称）   </w:t>
      </w:r>
      <w:r>
        <w:rPr>
          <w:rFonts w:hint="eastAsia" w:cs="宋体"/>
          <w:sz w:val="21"/>
          <w:szCs w:val="21"/>
        </w:rPr>
        <w:t>：</w:t>
      </w:r>
    </w:p>
    <w:p w14:paraId="2657AA6E">
      <w:pPr>
        <w:spacing w:line="480" w:lineRule="auto"/>
        <w:ind w:firstLine="420" w:firstLineChars="200"/>
        <w:jc w:val="left"/>
        <w:rPr>
          <w:rFonts w:hint="eastAsia" w:cs="宋体"/>
          <w:sz w:val="21"/>
          <w:szCs w:val="21"/>
        </w:rPr>
      </w:pPr>
      <w:r>
        <w:rPr>
          <w:rFonts w:hint="eastAsia" w:cs="宋体"/>
          <w:sz w:val="21"/>
          <w:szCs w:val="21"/>
        </w:rPr>
        <w:t>我方在此声明，我方参加</w:t>
      </w:r>
      <w:r>
        <w:rPr>
          <w:rFonts w:hint="eastAsia" w:cs="宋体"/>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cs="宋体"/>
          <w:sz w:val="21"/>
          <w:szCs w:val="21"/>
          <w:u w:val="single"/>
        </w:rPr>
        <w:t xml:space="preserve"> </w:t>
      </w:r>
      <w:r>
        <w:rPr>
          <w:rFonts w:hint="eastAsia" w:cs="宋体"/>
          <w:sz w:val="21"/>
          <w:szCs w:val="21"/>
          <w:u w:val="single"/>
          <w:lang w:val="en-US" w:eastAsia="zh-CN"/>
        </w:rPr>
        <w:t xml:space="preserve"> </w:t>
      </w:r>
      <w:r>
        <w:rPr>
          <w:rFonts w:hint="eastAsia" w:cs="宋体"/>
          <w:sz w:val="21"/>
          <w:szCs w:val="21"/>
        </w:rPr>
        <w:t>的政府采购活动，具备履行合同所必需的</w:t>
      </w:r>
      <w:r>
        <w:rPr>
          <w:rFonts w:hint="eastAsia" w:cs="宋体"/>
          <w:sz w:val="21"/>
          <w:szCs w:val="21"/>
          <w:lang w:eastAsia="zh-CN"/>
        </w:rPr>
        <w:t>专业技术能力</w:t>
      </w:r>
      <w:r>
        <w:rPr>
          <w:rFonts w:hint="eastAsia" w:cs="宋体"/>
          <w:sz w:val="21"/>
          <w:szCs w:val="21"/>
        </w:rPr>
        <w:t>。</w:t>
      </w:r>
    </w:p>
    <w:p w14:paraId="0A37995B">
      <w:pPr>
        <w:spacing w:line="480" w:lineRule="auto"/>
        <w:ind w:firstLine="420" w:firstLineChars="200"/>
        <w:jc w:val="left"/>
        <w:rPr>
          <w:rFonts w:hint="eastAsia" w:cs="宋体"/>
          <w:sz w:val="21"/>
          <w:szCs w:val="21"/>
        </w:rPr>
      </w:pPr>
      <w:r>
        <w:rPr>
          <w:rFonts w:hint="eastAsia" w:cs="宋体"/>
          <w:sz w:val="21"/>
          <w:szCs w:val="21"/>
        </w:rPr>
        <w:t>我方保证上述信息的真实和准确，并愿意承担因我方就此弄虚作假所引起的一切法律后果。</w:t>
      </w:r>
    </w:p>
    <w:p w14:paraId="385F07C7">
      <w:pPr>
        <w:spacing w:line="480" w:lineRule="auto"/>
        <w:ind w:firstLine="420" w:firstLineChars="200"/>
        <w:jc w:val="left"/>
        <w:rPr>
          <w:rFonts w:hint="eastAsia" w:cs="宋体"/>
          <w:sz w:val="21"/>
          <w:szCs w:val="21"/>
        </w:rPr>
      </w:pPr>
      <w:r>
        <w:rPr>
          <w:rFonts w:hint="eastAsia" w:cs="宋体"/>
          <w:sz w:val="21"/>
          <w:szCs w:val="21"/>
        </w:rPr>
        <w:t>特此声明。</w:t>
      </w:r>
    </w:p>
    <w:p w14:paraId="19D35DE8">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2ED1B5B6">
      <w:pPr>
        <w:pStyle w:val="6"/>
        <w:numPr>
          <w:ilvl w:val="0"/>
          <w:numId w:val="0"/>
        </w:numPr>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46F293E7">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06501B96">
      <w:pPr>
        <w:spacing w:line="360" w:lineRule="auto"/>
        <w:ind w:firstLine="210" w:firstLineChars="100"/>
        <w:jc w:val="both"/>
        <w:rPr>
          <w:rFonts w:hint="eastAsia" w:ascii="宋体" w:hAnsi="宋体" w:eastAsia="宋体" w:cs="宋体"/>
          <w:color w:val="000000"/>
          <w:sz w:val="21"/>
          <w:szCs w:val="21"/>
          <w:u w:val="none"/>
          <w:lang w:val="en-US" w:eastAsia="zh-CN"/>
        </w:rPr>
      </w:pPr>
    </w:p>
    <w:p w14:paraId="126F709C">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557E5F5B">
      <w:pPr>
        <w:pStyle w:val="6"/>
        <w:rPr>
          <w:rFonts w:hint="eastAsia"/>
          <w:sz w:val="21"/>
          <w:szCs w:val="21"/>
          <w:lang w:val="en-US" w:eastAsia="zh-CN"/>
        </w:rPr>
      </w:pPr>
    </w:p>
    <w:p w14:paraId="1C33A1B6">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091D519C">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0CD7FB77">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3CCEADEA">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76544B7D">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6C68D1FB">
      <w:pPr>
        <w:spacing w:line="360" w:lineRule="auto"/>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5AF48B07">
      <w:pPr>
        <w:spacing w:line="360" w:lineRule="auto"/>
        <w:ind w:firstLine="420" w:firstLineChars="200"/>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1DAAB01B">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62381127">
      <w:pPr>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0F897C12">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385D5410">
      <w:pPr>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3DCE479B">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675C9B4D">
      <w:pPr>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18ED6DD5">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1801CB73">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30FDD1B9">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1996D17C">
      <w:pPr>
        <w:pStyle w:val="6"/>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79E1872D">
      <w:pPr>
        <w:spacing w:line="36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A72AED1">
      <w:pPr>
        <w:spacing w:line="360" w:lineRule="auto"/>
        <w:jc w:val="left"/>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（4）有依法缴纳税收和社会保障资金的良好记录</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1166D93C">
      <w:pPr>
        <w:spacing w:line="360" w:lineRule="auto"/>
        <w:ind w:firstLine="422" w:firstLineChars="200"/>
        <w:jc w:val="center"/>
        <w:rPr>
          <w:rFonts w:hint="eastAsia" w:ascii="宋体" w:hAnsi="宋体" w:eastAsia="宋体" w:cs="宋体"/>
          <w:b/>
          <w:bCs/>
          <w:sz w:val="21"/>
          <w:szCs w:val="21"/>
        </w:rPr>
      </w:pPr>
    </w:p>
    <w:p w14:paraId="78D2D709">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声明函（格式，可修改）</w:t>
      </w:r>
    </w:p>
    <w:p w14:paraId="4AC6F8CD">
      <w:pPr>
        <w:spacing w:line="48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u w:val="single"/>
        </w:rPr>
        <w:t xml:space="preserve">（采购人名称）   </w:t>
      </w:r>
      <w:r>
        <w:rPr>
          <w:rFonts w:hint="eastAsia" w:ascii="宋体" w:hAnsi="宋体" w:eastAsia="宋体" w:cs="宋体"/>
          <w:sz w:val="21"/>
          <w:szCs w:val="21"/>
        </w:rPr>
        <w:t>：</w:t>
      </w:r>
    </w:p>
    <w:p w14:paraId="32FBF5CD">
      <w:pPr>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我方在此声明，我方参加</w:t>
      </w:r>
      <w:r>
        <w:rPr>
          <w:rFonts w:hint="eastAsia" w:ascii="宋体" w:hAnsi="宋体" w:eastAsia="宋体" w:cs="宋体"/>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的政府采购活动，有依法缴纳税收和社会保障资金的良好记录。</w:t>
      </w:r>
    </w:p>
    <w:p w14:paraId="6A25BD2C">
      <w:pPr>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我方保证上述信息的真实和准确，并愿意承担因我方就此弄虚作假所引起的一切法律后果。</w:t>
      </w:r>
    </w:p>
    <w:p w14:paraId="6B958633">
      <w:pPr>
        <w:spacing w:line="48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特此声明。</w:t>
      </w:r>
    </w:p>
    <w:p w14:paraId="780743D6">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0E1D618C">
      <w:pPr>
        <w:rPr>
          <w:rFonts w:hint="eastAsia" w:ascii="宋体" w:hAnsi="宋体" w:eastAsia="宋体" w:cs="宋体"/>
          <w:color w:val="000000" w:themeColor="text1"/>
          <w:sz w:val="21"/>
          <w:szCs w:val="21"/>
          <w:lang w:val="en-US" w:eastAsia="zh-CN"/>
          <w14:textFill>
            <w14:solidFill>
              <w14:schemeClr w14:val="tx1"/>
            </w14:solidFill>
          </w14:textFill>
        </w:rPr>
      </w:pPr>
    </w:p>
    <w:p w14:paraId="3146288F">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4BC0B7D3">
      <w:pPr>
        <w:rPr>
          <w:rFonts w:hint="eastAsia" w:ascii="宋体" w:hAnsi="宋体" w:eastAsia="宋体" w:cs="宋体"/>
          <w:color w:val="000000" w:themeColor="text1"/>
          <w:sz w:val="21"/>
          <w:szCs w:val="21"/>
          <w:lang w:val="en-US" w:eastAsia="zh-CN"/>
          <w14:textFill>
            <w14:solidFill>
              <w14:schemeClr w14:val="tx1"/>
            </w14:solidFill>
          </w14:textFill>
        </w:rPr>
      </w:pPr>
    </w:p>
    <w:p w14:paraId="5EA0C3ED">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10B543A6">
      <w:pPr>
        <w:spacing w:line="360" w:lineRule="auto"/>
        <w:ind w:firstLine="210" w:firstLineChars="100"/>
        <w:jc w:val="both"/>
        <w:rPr>
          <w:rFonts w:hint="eastAsia" w:ascii="宋体" w:hAnsi="宋体" w:eastAsia="宋体" w:cs="宋体"/>
          <w:color w:val="000000"/>
          <w:sz w:val="21"/>
          <w:szCs w:val="21"/>
          <w:u w:val="none"/>
          <w:lang w:val="en-US" w:eastAsia="zh-CN"/>
        </w:rPr>
      </w:pPr>
    </w:p>
    <w:p w14:paraId="2EB5FF00">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14ADE58B">
      <w:pPr>
        <w:pStyle w:val="6"/>
        <w:rPr>
          <w:rFonts w:hint="eastAsia"/>
          <w:sz w:val="21"/>
          <w:szCs w:val="21"/>
          <w:lang w:val="en-US" w:eastAsia="zh-CN"/>
        </w:rPr>
      </w:pPr>
    </w:p>
    <w:p w14:paraId="210D9D2F">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467E68B1">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76A5358F">
      <w:pPr>
        <w:rPr>
          <w:rFonts w:hint="eastAsia" w:ascii="宋体" w:hAnsi="宋体" w:eastAsia="宋体" w:cs="宋体"/>
          <w:color w:val="000000" w:themeColor="text1"/>
          <w:sz w:val="21"/>
          <w:szCs w:val="21"/>
          <w:lang w:val="en-US" w:eastAsia="zh-CN"/>
          <w14:textFill>
            <w14:solidFill>
              <w14:schemeClr w14:val="tx1"/>
            </w14:solidFill>
          </w14:textFill>
        </w:rPr>
      </w:pPr>
    </w:p>
    <w:p w14:paraId="50793D5C">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59CD355E">
      <w:pPr>
        <w:rPr>
          <w:rFonts w:hint="eastAsia" w:ascii="宋体" w:hAnsi="宋体" w:eastAsia="宋体" w:cs="宋体"/>
          <w:color w:val="000000" w:themeColor="text1"/>
          <w:sz w:val="21"/>
          <w:szCs w:val="21"/>
          <w:lang w:val="en-US" w:eastAsia="zh-CN"/>
          <w14:textFill>
            <w14:solidFill>
              <w14:schemeClr w14:val="tx1"/>
            </w14:solidFill>
          </w14:textFill>
        </w:rPr>
      </w:pPr>
    </w:p>
    <w:p w14:paraId="70DF73A5">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78C47FEE">
      <w:pPr>
        <w:rPr>
          <w:rFonts w:hint="eastAsia" w:ascii="宋体" w:hAnsi="宋体" w:eastAsia="宋体" w:cs="宋体"/>
          <w:color w:val="000000" w:themeColor="text1"/>
          <w:sz w:val="21"/>
          <w:szCs w:val="21"/>
          <w:lang w:val="en-US" w:eastAsia="zh-CN"/>
          <w14:textFill>
            <w14:solidFill>
              <w14:schemeClr w14:val="tx1"/>
            </w14:solidFill>
          </w14:textFill>
        </w:rPr>
      </w:pPr>
    </w:p>
    <w:p w14:paraId="10CA1C6A">
      <w:pPr>
        <w:pStyle w:val="6"/>
        <w:rPr>
          <w:rFonts w:hint="eastAsia" w:ascii="宋体" w:hAnsi="宋体" w:eastAsia="宋体" w:cs="宋体"/>
          <w:color w:val="000000" w:themeColor="text1"/>
          <w:sz w:val="21"/>
          <w:szCs w:val="21"/>
          <w:lang w:val="en-US" w:eastAsia="zh-CN"/>
          <w14:textFill>
            <w14:solidFill>
              <w14:schemeClr w14:val="tx1"/>
            </w14:solidFill>
          </w14:textFill>
        </w:rPr>
      </w:pPr>
    </w:p>
    <w:p w14:paraId="54216DE4">
      <w:pPr>
        <w:pStyle w:val="6"/>
        <w:rPr>
          <w:rFonts w:hint="eastAsia" w:ascii="宋体" w:hAnsi="宋体" w:eastAsia="宋体" w:cs="宋体"/>
          <w:color w:val="000000" w:themeColor="text1"/>
          <w:sz w:val="21"/>
          <w:szCs w:val="21"/>
          <w:lang w:val="en-US" w:eastAsia="zh-CN"/>
          <w14:textFill>
            <w14:solidFill>
              <w14:schemeClr w14:val="tx1"/>
            </w14:solidFill>
          </w14:textFill>
        </w:rPr>
      </w:pPr>
    </w:p>
    <w:p w14:paraId="0931515D">
      <w:pPr>
        <w:pStyle w:val="21"/>
        <w:rPr>
          <w:rFonts w:hint="eastAsia" w:ascii="宋体" w:hAnsi="宋体" w:eastAsia="宋体" w:cs="宋体"/>
          <w:color w:val="000000" w:themeColor="text1"/>
          <w:sz w:val="21"/>
          <w:szCs w:val="21"/>
          <w:lang w:val="en-US" w:eastAsia="zh-CN"/>
          <w14:textFill>
            <w14:solidFill>
              <w14:schemeClr w14:val="tx1"/>
            </w14:solidFill>
          </w14:textFill>
        </w:rPr>
      </w:pPr>
    </w:p>
    <w:p w14:paraId="0021845D">
      <w:pPr>
        <w:pStyle w:val="37"/>
        <w:rPr>
          <w:rFonts w:hint="eastAsia"/>
          <w:lang w:val="en-US" w:eastAsia="zh-CN"/>
        </w:rPr>
      </w:pPr>
    </w:p>
    <w:p w14:paraId="72332C05">
      <w:pPr>
        <w:rPr>
          <w:rFonts w:hint="eastAsia"/>
          <w:lang w:val="en-US" w:eastAsia="zh-CN"/>
        </w:rPr>
      </w:pPr>
    </w:p>
    <w:p w14:paraId="692C01E8">
      <w:pPr>
        <w:pStyle w:val="21"/>
        <w:rPr>
          <w:rFonts w:hint="eastAsia"/>
          <w:lang w:val="en-US" w:eastAsia="zh-CN"/>
        </w:rPr>
      </w:pPr>
    </w:p>
    <w:p w14:paraId="1D9B7F9D">
      <w:pPr>
        <w:rPr>
          <w:rFonts w:hint="eastAsia"/>
          <w:lang w:val="en-US" w:eastAsia="zh-CN"/>
        </w:rPr>
      </w:pPr>
    </w:p>
    <w:p w14:paraId="7A36E044">
      <w:pPr>
        <w:pStyle w:val="21"/>
        <w:rPr>
          <w:rFonts w:hint="eastAsia"/>
          <w:lang w:val="en-US" w:eastAsia="zh-CN"/>
        </w:rPr>
      </w:pPr>
    </w:p>
    <w:p w14:paraId="3C0D551A">
      <w:pPr>
        <w:rPr>
          <w:rFonts w:hint="eastAsia"/>
          <w:lang w:val="en-US" w:eastAsia="zh-CN"/>
        </w:rPr>
      </w:pPr>
    </w:p>
    <w:p w14:paraId="69CBAD25">
      <w:pPr>
        <w:pStyle w:val="21"/>
        <w:rPr>
          <w:rFonts w:hint="eastAsia"/>
          <w:lang w:val="en-US" w:eastAsia="zh-CN"/>
        </w:rPr>
      </w:pPr>
    </w:p>
    <w:p w14:paraId="41068F10">
      <w:pPr>
        <w:rPr>
          <w:rFonts w:hint="eastAsia"/>
          <w:lang w:val="en-US" w:eastAsia="zh-CN"/>
        </w:rPr>
      </w:pPr>
    </w:p>
    <w:p w14:paraId="6A990177">
      <w:pPr>
        <w:snapToGrid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490764C8">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
          <w:bCs/>
          <w:sz w:val="21"/>
          <w:szCs w:val="21"/>
        </w:rPr>
        <w:t>声明函（格式，可修改）</w:t>
      </w:r>
    </w:p>
    <w:p w14:paraId="7806B255">
      <w:pPr>
        <w:spacing w:line="480" w:lineRule="auto"/>
        <w:ind w:firstLine="210" w:firstLineChars="1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single"/>
          <w:lang w:val="en-US" w:eastAsia="zh-CN"/>
        </w:rPr>
        <w:t>（采购人名称）：</w:t>
      </w:r>
    </w:p>
    <w:p w14:paraId="3A18A364">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我方在此声明，我方参加</w:t>
      </w:r>
      <w:r>
        <w:rPr>
          <w:rFonts w:hint="eastAsia"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的政府采购活动近三年没有处于被责令停产、资质被取消、财产被接管、冻结、破产等状况，并且未被行政主管部门列入黑名单的情况，无违法、违规记录。我方保证上述信息的真实和准确，并愿意承担因我方就此弄虚作假所引起的一切法律后果。</w:t>
      </w:r>
    </w:p>
    <w:p w14:paraId="09100CB9">
      <w:pPr>
        <w:spacing w:line="480" w:lineRule="auto"/>
        <w:ind w:firstLine="420" w:firstLineChars="200"/>
        <w:jc w:val="both"/>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特此声明</w:t>
      </w:r>
    </w:p>
    <w:p w14:paraId="55DF7BA8">
      <w:pPr>
        <w:pStyle w:val="6"/>
        <w:rPr>
          <w:rFonts w:hint="eastAsia" w:ascii="宋体" w:hAnsi="宋体" w:eastAsia="宋体" w:cs="宋体"/>
          <w:color w:val="000000"/>
          <w:sz w:val="21"/>
          <w:szCs w:val="21"/>
          <w:u w:val="none"/>
          <w:lang w:val="en-US" w:eastAsia="zh-CN"/>
        </w:rPr>
      </w:pPr>
    </w:p>
    <w:p w14:paraId="0F541FD7">
      <w:pPr>
        <w:pStyle w:val="6"/>
        <w:rPr>
          <w:rFonts w:hint="eastAsia" w:ascii="宋体" w:hAnsi="宋体" w:eastAsia="宋体" w:cs="宋体"/>
          <w:color w:val="000000"/>
          <w:sz w:val="21"/>
          <w:szCs w:val="21"/>
          <w:u w:val="none"/>
          <w:lang w:val="en-US" w:eastAsia="zh-CN"/>
        </w:rPr>
      </w:pPr>
    </w:p>
    <w:p w14:paraId="722B1D4D">
      <w:pPr>
        <w:pStyle w:val="6"/>
        <w:rPr>
          <w:rFonts w:hint="eastAsia" w:ascii="宋体" w:hAnsi="宋体" w:eastAsia="宋体" w:cs="宋体"/>
          <w:color w:val="000000"/>
          <w:sz w:val="21"/>
          <w:szCs w:val="21"/>
          <w:u w:val="none"/>
          <w:lang w:val="en-US" w:eastAsia="zh-CN"/>
        </w:rPr>
      </w:pPr>
    </w:p>
    <w:p w14:paraId="21DCB997">
      <w:pPr>
        <w:pStyle w:val="6"/>
        <w:rPr>
          <w:rFonts w:hint="eastAsia" w:ascii="宋体" w:hAnsi="宋体" w:eastAsia="宋体" w:cs="宋体"/>
          <w:color w:val="000000"/>
          <w:sz w:val="21"/>
          <w:szCs w:val="21"/>
          <w:u w:val="none"/>
          <w:lang w:val="en-US" w:eastAsia="zh-CN"/>
        </w:rPr>
      </w:pPr>
    </w:p>
    <w:p w14:paraId="581DD3D6">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456DA7C7">
      <w:pPr>
        <w:spacing w:line="360" w:lineRule="auto"/>
        <w:ind w:firstLine="210" w:firstLineChars="100"/>
        <w:jc w:val="both"/>
        <w:rPr>
          <w:rFonts w:hint="eastAsia" w:ascii="宋体" w:hAnsi="宋体" w:eastAsia="宋体" w:cs="宋体"/>
          <w:color w:val="000000"/>
          <w:sz w:val="21"/>
          <w:szCs w:val="21"/>
          <w:u w:val="none"/>
          <w:lang w:val="en-US" w:eastAsia="zh-CN"/>
        </w:rPr>
      </w:pPr>
    </w:p>
    <w:p w14:paraId="1221E15B">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04EF2A81">
      <w:pPr>
        <w:pStyle w:val="6"/>
        <w:rPr>
          <w:rFonts w:hint="eastAsia"/>
          <w:lang w:val="en-US" w:eastAsia="zh-CN"/>
        </w:rPr>
      </w:pPr>
    </w:p>
    <w:p w14:paraId="4095ADFF">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688D1284">
      <w:pPr>
        <w:pStyle w:val="21"/>
        <w:rPr>
          <w:rFonts w:hint="eastAsia"/>
          <w:lang w:val="en-US" w:eastAsia="zh-CN"/>
        </w:rPr>
      </w:pPr>
    </w:p>
    <w:p w14:paraId="17B609C6">
      <w:pPr>
        <w:rPr>
          <w:rFonts w:hint="eastAsia"/>
          <w:lang w:val="en-US" w:eastAsia="zh-CN"/>
        </w:rPr>
      </w:pPr>
    </w:p>
    <w:p w14:paraId="04E4DFEA">
      <w:pPr>
        <w:pStyle w:val="21"/>
        <w:rPr>
          <w:rFonts w:hint="eastAsia"/>
          <w:lang w:val="en-US" w:eastAsia="zh-CN"/>
        </w:rPr>
      </w:pPr>
    </w:p>
    <w:p w14:paraId="2833803B">
      <w:pPr>
        <w:rPr>
          <w:rFonts w:hint="eastAsia"/>
          <w:lang w:val="en-US" w:eastAsia="zh-CN"/>
        </w:rPr>
      </w:pPr>
    </w:p>
    <w:p w14:paraId="5743D7E5">
      <w:pPr>
        <w:pStyle w:val="21"/>
        <w:rPr>
          <w:rFonts w:hint="eastAsia"/>
          <w:lang w:val="en-US" w:eastAsia="zh-CN"/>
        </w:rPr>
      </w:pPr>
    </w:p>
    <w:p w14:paraId="6FA0CEFB">
      <w:pPr>
        <w:rPr>
          <w:rFonts w:hint="eastAsia"/>
          <w:lang w:val="en-US" w:eastAsia="zh-CN"/>
        </w:rPr>
      </w:pPr>
    </w:p>
    <w:p w14:paraId="77AD6131">
      <w:pPr>
        <w:pStyle w:val="21"/>
        <w:rPr>
          <w:rFonts w:hint="eastAsia"/>
          <w:lang w:val="en-US" w:eastAsia="zh-CN"/>
        </w:rPr>
      </w:pPr>
    </w:p>
    <w:p w14:paraId="35B6A784">
      <w:pPr>
        <w:rPr>
          <w:rFonts w:hint="eastAsia"/>
          <w:lang w:val="en-US" w:eastAsia="zh-CN"/>
        </w:rPr>
      </w:pPr>
    </w:p>
    <w:p w14:paraId="70E76F9D">
      <w:pPr>
        <w:pStyle w:val="6"/>
        <w:rPr>
          <w:rFonts w:hint="eastAsia"/>
          <w:lang w:val="en-US" w:eastAsia="zh-CN"/>
        </w:rPr>
      </w:pPr>
    </w:p>
    <w:p w14:paraId="33C76D39">
      <w:pPr>
        <w:pStyle w:val="6"/>
        <w:rPr>
          <w:rFonts w:hint="eastAsia"/>
          <w:lang w:val="en-US" w:eastAsia="zh-CN"/>
        </w:rPr>
      </w:pPr>
    </w:p>
    <w:p w14:paraId="01F591E2">
      <w:pPr>
        <w:pStyle w:val="6"/>
        <w:rPr>
          <w:rFonts w:hint="eastAsia"/>
          <w:lang w:val="en-US" w:eastAsia="zh-CN"/>
        </w:rPr>
      </w:pPr>
    </w:p>
    <w:p w14:paraId="55CCD601">
      <w:pPr>
        <w:rPr>
          <w:rFonts w:hint="eastAsia"/>
          <w:lang w:val="en-US" w:eastAsia="zh-CN"/>
        </w:rPr>
      </w:pPr>
    </w:p>
    <w:p w14:paraId="636F95C7">
      <w:pPr>
        <w:pStyle w:val="65"/>
        <w:rPr>
          <w:rFonts w:hint="eastAsia"/>
          <w:lang w:val="en-US" w:eastAsia="zh-CN"/>
        </w:rPr>
      </w:pPr>
    </w:p>
    <w:p w14:paraId="52586D05">
      <w:pPr>
        <w:rPr>
          <w:rFonts w:hint="eastAsia"/>
          <w:lang w:val="en-US" w:eastAsia="zh-CN"/>
        </w:rPr>
      </w:pPr>
    </w:p>
    <w:p w14:paraId="13D3F6A0">
      <w:pPr>
        <w:pStyle w:val="65"/>
        <w:rPr>
          <w:rFonts w:hint="eastAsia"/>
          <w:lang w:val="en-US" w:eastAsia="zh-CN"/>
        </w:rPr>
      </w:pPr>
    </w:p>
    <w:p w14:paraId="11C77B65">
      <w:pPr>
        <w:rPr>
          <w:rFonts w:hint="eastAsia"/>
          <w:lang w:val="en-US" w:eastAsia="zh-CN"/>
        </w:rPr>
      </w:pPr>
    </w:p>
    <w:p w14:paraId="1D311D49">
      <w:pPr>
        <w:pStyle w:val="6"/>
        <w:rPr>
          <w:rFonts w:hint="eastAsia"/>
          <w:lang w:val="en-US" w:eastAsia="zh-CN"/>
        </w:rPr>
      </w:pPr>
    </w:p>
    <w:p w14:paraId="18E60B38">
      <w:pPr>
        <w:widowControl/>
        <w:numPr>
          <w:ilvl w:val="0"/>
          <w:numId w:val="0"/>
        </w:numPr>
        <w:spacing w:line="440" w:lineRule="exact"/>
        <w:jc w:val="left"/>
        <w:rPr>
          <w:rFonts w:hint="eastAsia"/>
          <w:lang w:eastAsia="zh-CN"/>
        </w:rPr>
      </w:pP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法律、行政法规规定的其他条件</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（提供书面证明材料或书面声明函）</w:t>
      </w:r>
    </w:p>
    <w:p w14:paraId="7163E289">
      <w:pPr>
        <w:spacing w:line="360" w:lineRule="auto"/>
        <w:ind w:firstLine="211" w:firstLineChars="100"/>
        <w:jc w:val="center"/>
        <w:rPr>
          <w:rFonts w:hint="eastAsia" w:cs="宋体"/>
          <w:b/>
          <w:bCs/>
          <w:sz w:val="21"/>
          <w:szCs w:val="21"/>
        </w:rPr>
      </w:pPr>
    </w:p>
    <w:p w14:paraId="3F33DE1C">
      <w:pPr>
        <w:spacing w:line="360" w:lineRule="auto"/>
        <w:ind w:left="0" w:leftChars="0" w:firstLine="0" w:firstLineChars="0"/>
        <w:jc w:val="center"/>
        <w:rPr>
          <w:rFonts w:hint="eastAsia" w:cs="宋体"/>
          <w:b/>
          <w:bCs/>
          <w:sz w:val="21"/>
          <w:szCs w:val="21"/>
        </w:rPr>
      </w:pPr>
      <w:r>
        <w:rPr>
          <w:rFonts w:hint="eastAsia" w:cs="宋体"/>
          <w:b/>
          <w:bCs/>
          <w:sz w:val="21"/>
          <w:szCs w:val="21"/>
        </w:rPr>
        <w:t>声明函（格式，可修改）</w:t>
      </w:r>
    </w:p>
    <w:p w14:paraId="1F389D82">
      <w:pPr>
        <w:spacing w:line="480" w:lineRule="auto"/>
        <w:ind w:firstLine="210" w:firstLineChars="100"/>
        <w:rPr>
          <w:rFonts w:hint="eastAsia" w:cs="宋体"/>
          <w:sz w:val="21"/>
          <w:szCs w:val="21"/>
          <w:u w:val="single"/>
        </w:rPr>
      </w:pPr>
      <w:r>
        <w:rPr>
          <w:rFonts w:hint="eastAsia" w:cs="宋体"/>
          <w:sz w:val="21"/>
          <w:szCs w:val="21"/>
          <w:u w:val="single"/>
        </w:rPr>
        <w:t xml:space="preserve">（采购人名称）     </w:t>
      </w:r>
      <w:r>
        <w:rPr>
          <w:rFonts w:hint="eastAsia" w:cs="宋体"/>
          <w:sz w:val="21"/>
          <w:szCs w:val="21"/>
        </w:rPr>
        <w:t>：</w:t>
      </w:r>
    </w:p>
    <w:p w14:paraId="6627C2F2">
      <w:pPr>
        <w:spacing w:line="480" w:lineRule="auto"/>
        <w:ind w:firstLine="420" w:firstLineChars="200"/>
        <w:rPr>
          <w:rFonts w:hint="eastAsia" w:cs="宋体"/>
          <w:sz w:val="21"/>
          <w:szCs w:val="21"/>
        </w:rPr>
      </w:pPr>
      <w:r>
        <w:rPr>
          <w:rFonts w:hint="eastAsia" w:cs="宋体"/>
          <w:sz w:val="21"/>
          <w:szCs w:val="21"/>
        </w:rPr>
        <w:t>我方在此声明，我方参加</w:t>
      </w:r>
      <w:r>
        <w:rPr>
          <w:rFonts w:hint="eastAsia" w:cs="宋体"/>
          <w:sz w:val="21"/>
          <w:szCs w:val="21"/>
          <w:u w:val="single"/>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（项目名称、项目编号）</w:t>
      </w:r>
      <w:r>
        <w:rPr>
          <w:rFonts w:hint="eastAsia" w:cs="宋体"/>
          <w:sz w:val="21"/>
          <w:szCs w:val="21"/>
          <w:u w:val="single"/>
        </w:rPr>
        <w:t xml:space="preserve">     </w:t>
      </w:r>
      <w:r>
        <w:rPr>
          <w:rFonts w:hint="eastAsia" w:cs="宋体"/>
          <w:sz w:val="21"/>
          <w:szCs w:val="21"/>
        </w:rPr>
        <w:t>的政府采购活动，且不存在单位负责人为同一人或者存在直接控股、管理关系及未参与项目整体设计、规范编制或者项目管理、监理、检测等服务。我方保证上述信息的真实和准确，并愿意承担因我方就此弄虚作假所引起的一切法律后果。</w:t>
      </w:r>
    </w:p>
    <w:p w14:paraId="30A55C72">
      <w:pPr>
        <w:spacing w:line="480" w:lineRule="auto"/>
        <w:ind w:firstLine="420" w:firstLineChars="200"/>
        <w:rPr>
          <w:rFonts w:hint="eastAsia" w:cs="宋体"/>
          <w:sz w:val="21"/>
          <w:szCs w:val="21"/>
        </w:rPr>
      </w:pPr>
      <w:r>
        <w:rPr>
          <w:rFonts w:hint="eastAsia" w:cs="宋体"/>
          <w:sz w:val="21"/>
          <w:szCs w:val="21"/>
        </w:rPr>
        <w:t>特此声明。</w:t>
      </w:r>
    </w:p>
    <w:p w14:paraId="2864CBA9">
      <w:pPr>
        <w:rPr>
          <w:rFonts w:hint="eastAsia"/>
          <w:lang w:eastAsia="zh-CN"/>
        </w:rPr>
      </w:pPr>
    </w:p>
    <w:p w14:paraId="2A247CF5">
      <w:pPr>
        <w:pStyle w:val="9"/>
        <w:rPr>
          <w:rFonts w:hint="eastAsia"/>
          <w:lang w:eastAsia="zh-CN"/>
        </w:rPr>
      </w:pPr>
    </w:p>
    <w:p w14:paraId="37A15875">
      <w:pPr>
        <w:rPr>
          <w:rFonts w:hint="eastAsia"/>
          <w:lang w:eastAsia="zh-CN"/>
        </w:rPr>
      </w:pPr>
    </w:p>
    <w:p w14:paraId="7E31A30E">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投标人：</w:t>
      </w:r>
      <w:r>
        <w:rPr>
          <w:rFonts w:hint="eastAsia" w:ascii="宋体" w:hAnsi="宋体" w:eastAsia="宋体" w:cs="宋体"/>
          <w:color w:val="000000"/>
          <w:sz w:val="21"/>
          <w:szCs w:val="21"/>
          <w:u w:val="single"/>
          <w:lang w:val="en-US" w:eastAsia="zh-CN"/>
        </w:rPr>
        <w:t xml:space="preserve">          （电子签章）</w:t>
      </w:r>
    </w:p>
    <w:p w14:paraId="35154B30">
      <w:pPr>
        <w:spacing w:line="360" w:lineRule="auto"/>
        <w:ind w:firstLine="210" w:firstLineChars="100"/>
        <w:jc w:val="both"/>
        <w:rPr>
          <w:rFonts w:hint="eastAsia" w:ascii="宋体" w:hAnsi="宋体" w:eastAsia="宋体" w:cs="宋体"/>
          <w:color w:val="000000"/>
          <w:sz w:val="21"/>
          <w:szCs w:val="21"/>
          <w:u w:val="none"/>
          <w:lang w:val="en-US" w:eastAsia="zh-CN"/>
        </w:rPr>
      </w:pPr>
    </w:p>
    <w:p w14:paraId="47A9183F">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法定代表人或其委托代理人：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电子签章或签字</w:t>
      </w:r>
      <w:r>
        <w:rPr>
          <w:rFonts w:hint="eastAsia" w:ascii="宋体" w:hAnsi="宋体" w:eastAsia="宋体" w:cs="宋体"/>
          <w:color w:val="000000"/>
          <w:sz w:val="21"/>
          <w:szCs w:val="21"/>
          <w:u w:val="single"/>
          <w:lang w:val="en-US" w:eastAsia="zh-CN"/>
        </w:rPr>
        <w:t>）</w:t>
      </w:r>
    </w:p>
    <w:p w14:paraId="1520629E">
      <w:pPr>
        <w:pStyle w:val="6"/>
        <w:rPr>
          <w:rFonts w:hint="eastAsia"/>
          <w:sz w:val="21"/>
          <w:szCs w:val="21"/>
          <w:lang w:val="en-US" w:eastAsia="zh-CN"/>
        </w:rPr>
      </w:pPr>
    </w:p>
    <w:p w14:paraId="5A4FDF0D">
      <w:pPr>
        <w:spacing w:line="360" w:lineRule="auto"/>
        <w:ind w:firstLine="420" w:firstLineChars="200"/>
        <w:jc w:val="both"/>
        <w:rPr>
          <w:rFonts w:hint="eastAsia" w:ascii="宋体" w:hAnsi="宋体" w:eastAsia="宋体" w:cs="宋体"/>
          <w:color w:val="000000"/>
          <w:sz w:val="21"/>
          <w:szCs w:val="21"/>
          <w:u w:val="single"/>
          <w:lang w:val="en-US" w:eastAsia="zh-CN"/>
        </w:rPr>
      </w:pPr>
      <w:r>
        <w:rPr>
          <w:rFonts w:hint="eastAsia" w:ascii="宋体" w:hAnsi="宋体" w:eastAsia="宋体" w:cs="宋体"/>
          <w:color w:val="000000"/>
          <w:sz w:val="21"/>
          <w:szCs w:val="21"/>
          <w:u w:val="none"/>
          <w:lang w:val="en-US" w:eastAsia="zh-CN"/>
        </w:rPr>
        <w:t>日 期：</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val="en-US" w:eastAsia="zh-CN"/>
        </w:rPr>
        <w:t>日</w:t>
      </w:r>
    </w:p>
    <w:p w14:paraId="5696AA70">
      <w:pPr>
        <w:pStyle w:val="9"/>
        <w:rPr>
          <w:rFonts w:hint="eastAsia"/>
          <w:lang w:eastAsia="zh-CN"/>
        </w:rPr>
      </w:pPr>
    </w:p>
    <w:p w14:paraId="212A42C3">
      <w:pPr>
        <w:rPr>
          <w:rFonts w:hint="eastAsia"/>
          <w:lang w:eastAsia="zh-CN"/>
        </w:rPr>
      </w:pPr>
    </w:p>
    <w:p w14:paraId="72FEF3D6">
      <w:pPr>
        <w:pStyle w:val="9"/>
        <w:rPr>
          <w:rFonts w:hint="eastAsia"/>
          <w:lang w:eastAsia="zh-CN"/>
        </w:rPr>
      </w:pPr>
    </w:p>
    <w:p w14:paraId="20057A14">
      <w:pPr>
        <w:rPr>
          <w:rFonts w:hint="eastAsia"/>
          <w:lang w:eastAsia="zh-CN"/>
        </w:rPr>
      </w:pPr>
    </w:p>
    <w:p w14:paraId="25ECDB15">
      <w:pPr>
        <w:pStyle w:val="9"/>
        <w:rPr>
          <w:rFonts w:hint="eastAsia"/>
          <w:lang w:eastAsia="zh-CN"/>
        </w:rPr>
      </w:pPr>
    </w:p>
    <w:p w14:paraId="76E584DA">
      <w:pPr>
        <w:rPr>
          <w:rFonts w:hint="eastAsia"/>
          <w:lang w:eastAsia="zh-CN"/>
        </w:rPr>
      </w:pPr>
    </w:p>
    <w:p w14:paraId="644E2387">
      <w:pPr>
        <w:pStyle w:val="9"/>
        <w:rPr>
          <w:rFonts w:hint="eastAsia"/>
          <w:lang w:eastAsia="zh-CN"/>
        </w:rPr>
      </w:pPr>
    </w:p>
    <w:p w14:paraId="27E18AA2">
      <w:pPr>
        <w:rPr>
          <w:rFonts w:hint="eastAsia"/>
          <w:lang w:eastAsia="zh-CN"/>
        </w:rPr>
      </w:pPr>
    </w:p>
    <w:p w14:paraId="67D8BB6D">
      <w:pPr>
        <w:pStyle w:val="9"/>
        <w:rPr>
          <w:rFonts w:hint="eastAsia"/>
          <w:lang w:eastAsia="zh-CN"/>
        </w:rPr>
      </w:pPr>
    </w:p>
    <w:p w14:paraId="2AC6EC04">
      <w:pPr>
        <w:rPr>
          <w:rFonts w:hint="eastAsia"/>
          <w:lang w:eastAsia="zh-CN"/>
        </w:rPr>
      </w:pPr>
    </w:p>
    <w:p w14:paraId="27DC19FE">
      <w:pPr>
        <w:pStyle w:val="9"/>
        <w:rPr>
          <w:rFonts w:hint="eastAsia"/>
          <w:lang w:eastAsia="zh-CN"/>
        </w:rPr>
      </w:pPr>
    </w:p>
    <w:p w14:paraId="5A4EE8A4">
      <w:pPr>
        <w:rPr>
          <w:rFonts w:hint="eastAsia"/>
          <w:lang w:eastAsia="zh-CN"/>
        </w:rPr>
      </w:pPr>
    </w:p>
    <w:p w14:paraId="40A6FD83">
      <w:pPr>
        <w:pStyle w:val="9"/>
        <w:rPr>
          <w:rFonts w:hint="eastAsia"/>
          <w:lang w:eastAsia="zh-CN"/>
        </w:rPr>
      </w:pPr>
    </w:p>
    <w:p w14:paraId="1EB63B04">
      <w:pPr>
        <w:rPr>
          <w:rFonts w:hint="eastAsia"/>
          <w:lang w:eastAsia="zh-CN"/>
        </w:rPr>
      </w:pPr>
    </w:p>
    <w:p w14:paraId="711DE61D">
      <w:pPr>
        <w:pStyle w:val="9"/>
        <w:rPr>
          <w:rFonts w:hint="eastAsia"/>
          <w:lang w:eastAsia="zh-CN"/>
        </w:rPr>
      </w:pPr>
    </w:p>
    <w:bookmarkEnd w:id="244"/>
    <w:bookmarkEnd w:id="249"/>
    <w:p w14:paraId="31A58D68">
      <w:pPr>
        <w:rPr>
          <w:rFonts w:hint="eastAsia"/>
          <w:lang w:val="en-US" w:eastAsia="zh-CN"/>
        </w:rPr>
      </w:pPr>
      <w:bookmarkStart w:id="255" w:name="_Toc30599807"/>
      <w:bookmarkStart w:id="256" w:name="_Toc29992"/>
      <w:bookmarkStart w:id="257" w:name="_Toc30514593"/>
      <w:bookmarkStart w:id="258" w:name="_Toc31245"/>
    </w:p>
    <w:p w14:paraId="16C136B6">
      <w:pPr>
        <w:pStyle w:val="4"/>
        <w:spacing w:line="240" w:lineRule="auto"/>
        <w:rPr>
          <w:rFonts w:hint="eastAsia"/>
          <w:lang w:eastAsia="zh-CN"/>
        </w:rPr>
      </w:pPr>
      <w:r>
        <w:rPr>
          <w:rFonts w:hint="eastAsia"/>
          <w:lang w:val="en-US" w:eastAsia="zh-CN"/>
        </w:rPr>
        <w:t>五、商务条款偏离表</w:t>
      </w:r>
      <w:bookmarkEnd w:id="255"/>
      <w:bookmarkEnd w:id="256"/>
      <w:bookmarkEnd w:id="257"/>
      <w:bookmarkEnd w:id="258"/>
    </w:p>
    <w:p w14:paraId="15D364E4">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投标人应逐条对应招标文件第五章“合同书样式及主要条款”中要求的商务条件，包括付款方式、履约保证金等内容，并根据实际投标情况如实填写本表格。</w:t>
      </w:r>
    </w:p>
    <w:p w14:paraId="26D5F39A">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★未填写本表格的投标将不能通过初步评审。</w:t>
      </w:r>
    </w:p>
    <w:p w14:paraId="299429E3">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项目名称</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w:t>
      </w:r>
    </w:p>
    <w:p w14:paraId="786632AC">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项目编号：</w:t>
      </w:r>
    </w:p>
    <w:p w14:paraId="05C3DD0B">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A、□我公司已详细阅读招标文件中项商务要求，所有商务要求均无偏离，中标后我公司将严格遵照执行。</w:t>
      </w:r>
    </w:p>
    <w:p w14:paraId="3249B727">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B、□我公司已详细阅读招标文件中项商务要求，除下述条款有偏离外，其余条款我公司均予以认可，中标后将严格遵照执行。</w:t>
      </w:r>
    </w:p>
    <w:tbl>
      <w:tblPr>
        <w:tblStyle w:val="28"/>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099"/>
        <w:gridCol w:w="3969"/>
      </w:tblGrid>
      <w:tr w14:paraId="3CD3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04636366">
            <w:pPr>
              <w:spacing w:line="240" w:lineRule="auto"/>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序号</w:t>
            </w:r>
          </w:p>
        </w:tc>
        <w:tc>
          <w:tcPr>
            <w:tcW w:w="5099" w:type="dxa"/>
            <w:vAlign w:val="center"/>
          </w:tcPr>
          <w:p w14:paraId="45147F33">
            <w:pPr>
              <w:spacing w:line="240" w:lineRule="auto"/>
              <w:ind w:firstLine="420" w:firstLineChars="20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招标文件的商务条款要求</w:t>
            </w:r>
          </w:p>
        </w:tc>
        <w:tc>
          <w:tcPr>
            <w:tcW w:w="3969" w:type="dxa"/>
            <w:vAlign w:val="center"/>
          </w:tcPr>
          <w:p w14:paraId="638FE2BA">
            <w:pPr>
              <w:spacing w:line="240" w:lineRule="auto"/>
              <w:ind w:firstLine="420" w:firstLineChars="20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投标文件的商务条款</w:t>
            </w:r>
          </w:p>
        </w:tc>
      </w:tr>
      <w:tr w14:paraId="2811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0EC5EDF9">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5099" w:type="dxa"/>
            <w:vAlign w:val="center"/>
          </w:tcPr>
          <w:p w14:paraId="77E7FCED">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3969" w:type="dxa"/>
            <w:vAlign w:val="center"/>
          </w:tcPr>
          <w:p w14:paraId="78978CE8">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r w14:paraId="5920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2E37444">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5099" w:type="dxa"/>
            <w:vAlign w:val="center"/>
          </w:tcPr>
          <w:p w14:paraId="40CE0473">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3969" w:type="dxa"/>
            <w:vAlign w:val="center"/>
          </w:tcPr>
          <w:p w14:paraId="461F5861">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r w14:paraId="2DF0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5C04212B">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5099" w:type="dxa"/>
            <w:vAlign w:val="center"/>
          </w:tcPr>
          <w:p w14:paraId="282335C7">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c>
          <w:tcPr>
            <w:tcW w:w="3969" w:type="dxa"/>
            <w:vAlign w:val="center"/>
          </w:tcPr>
          <w:p w14:paraId="22297B63">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tc>
      </w:tr>
    </w:tbl>
    <w:p w14:paraId="4C964B8F">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1DC1D5E4">
      <w:pPr>
        <w:spacing w:line="480" w:lineRule="auto"/>
        <w:ind w:firstLine="420" w:firstLineChars="200"/>
        <w:jc w:val="left"/>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w:t>
      </w:r>
    </w:p>
    <w:p w14:paraId="652578BB">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法定代表人或其委托代理人：</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（电子签章或签字）</w:t>
      </w:r>
    </w:p>
    <w:p w14:paraId="4BF54DDF">
      <w:pPr>
        <w:spacing w:line="48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日期：</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年</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月</w:t>
      </w:r>
      <w:r>
        <w:rPr>
          <w:rFonts w:hint="eastAsia" w:ascii="宋体" w:hAnsi="宋体" w:eastAsia="宋体" w:cs="宋体"/>
          <w:b w:val="0"/>
          <w:bCs w:val="0"/>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日</w:t>
      </w:r>
    </w:p>
    <w:p w14:paraId="02FA8F44">
      <w:pPr>
        <w:spacing w:line="360" w:lineRule="auto"/>
        <w:ind w:firstLine="422" w:firstLineChars="200"/>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表格填写说明：</w:t>
      </w:r>
    </w:p>
    <w:p w14:paraId="61CD2DE1">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1、投标人根据应根据实际投标情况，填写本表格，若无偏离，则勾选A项，签字盖章即可。若有偏离，则勾选B项，按表格要求及实际情况填写后，签字盖章。</w:t>
      </w:r>
    </w:p>
    <w:p w14:paraId="65687177">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2、表格中“招标文件的商务条款要求”在填写时应注明该条款在招标文件的页码及条款号。</w:t>
      </w:r>
    </w:p>
    <w:p w14:paraId="75E6ABAB">
      <w:pPr>
        <w:spacing w:line="360" w:lineRule="auto"/>
        <w:ind w:firstLine="420" w:firstLineChars="200"/>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3、表格中“投标文件的商务条款”请投标人根据实际投标情况如实、完整、准确的填写。</w:t>
      </w:r>
    </w:p>
    <w:p w14:paraId="1961FA5F">
      <w:pPr>
        <w:spacing w:line="360" w:lineRule="auto"/>
        <w:ind w:firstLine="422" w:firstLineChars="200"/>
        <w:jc w:val="lef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4、本表格中内容与投标文件其余部分不一致的，以本表格为准。</w:t>
      </w:r>
    </w:p>
    <w:p w14:paraId="04557CAF">
      <w:pPr>
        <w:widowControl/>
        <w:rPr>
          <w:rFonts w:ascii="华文中宋" w:hAnsi="华文中宋" w:eastAsia="华文中宋" w:cstheme="majorBidi"/>
          <w:b/>
          <w:bCs/>
          <w:sz w:val="30"/>
          <w:szCs w:val="32"/>
        </w:rPr>
      </w:pPr>
      <w:r>
        <w:rPr>
          <w:rFonts w:ascii="华文中宋" w:hAnsi="华文中宋" w:eastAsia="华文中宋"/>
        </w:rPr>
        <w:br w:type="page"/>
      </w:r>
    </w:p>
    <w:p w14:paraId="4B1ADEFC">
      <w:pPr>
        <w:pStyle w:val="4"/>
        <w:rPr>
          <w:rFonts w:hint="eastAsia"/>
          <w:lang w:eastAsia="zh-CN"/>
        </w:rPr>
      </w:pPr>
      <w:bookmarkStart w:id="259" w:name="_Toc12777"/>
      <w:bookmarkStart w:id="260" w:name="_Toc561"/>
      <w:bookmarkStart w:id="261" w:name="_Toc30514594"/>
      <w:bookmarkStart w:id="262" w:name="_Toc30599808"/>
      <w:r>
        <w:rPr>
          <w:rFonts w:hint="eastAsia"/>
          <w:lang w:val="en-US" w:eastAsia="zh-CN"/>
        </w:rPr>
        <w:t>六、商务文件要求的其他资料</w:t>
      </w:r>
    </w:p>
    <w:p w14:paraId="527BD12E">
      <w:pPr>
        <w:pStyle w:val="3"/>
        <w:jc w:val="center"/>
        <w:rPr>
          <w:rFonts w:hint="eastAsia"/>
          <w:sz w:val="44"/>
          <w:szCs w:val="44"/>
          <w:lang w:val="en-US" w:eastAsia="zh-CN"/>
        </w:rPr>
      </w:pPr>
    </w:p>
    <w:p w14:paraId="7AB9610A">
      <w:pPr>
        <w:pStyle w:val="3"/>
        <w:jc w:val="center"/>
        <w:rPr>
          <w:rFonts w:hint="eastAsia"/>
          <w:sz w:val="44"/>
          <w:szCs w:val="44"/>
          <w:lang w:val="en-US" w:eastAsia="zh-CN"/>
        </w:rPr>
      </w:pPr>
    </w:p>
    <w:p w14:paraId="1622BADC">
      <w:pPr>
        <w:pStyle w:val="3"/>
        <w:jc w:val="center"/>
        <w:rPr>
          <w:rFonts w:hint="eastAsia"/>
          <w:sz w:val="44"/>
          <w:szCs w:val="44"/>
          <w:lang w:val="en-US" w:eastAsia="zh-CN"/>
        </w:rPr>
      </w:pPr>
    </w:p>
    <w:p w14:paraId="5057297E">
      <w:pPr>
        <w:pStyle w:val="3"/>
        <w:jc w:val="center"/>
        <w:rPr>
          <w:rFonts w:hint="eastAsia"/>
          <w:sz w:val="44"/>
          <w:szCs w:val="44"/>
          <w:lang w:val="en-US" w:eastAsia="zh-CN"/>
        </w:rPr>
      </w:pPr>
    </w:p>
    <w:p w14:paraId="17527BCE">
      <w:pPr>
        <w:pStyle w:val="3"/>
        <w:jc w:val="center"/>
        <w:rPr>
          <w:rFonts w:hint="eastAsia"/>
          <w:sz w:val="44"/>
          <w:szCs w:val="44"/>
          <w:lang w:val="en-US" w:eastAsia="zh-CN"/>
        </w:rPr>
      </w:pPr>
    </w:p>
    <w:p w14:paraId="481FD832">
      <w:pPr>
        <w:pStyle w:val="3"/>
        <w:jc w:val="center"/>
        <w:rPr>
          <w:rFonts w:hint="eastAsia"/>
          <w:sz w:val="44"/>
          <w:szCs w:val="44"/>
          <w:lang w:val="en-US" w:eastAsia="zh-CN"/>
        </w:rPr>
      </w:pPr>
    </w:p>
    <w:p w14:paraId="1BC158B8">
      <w:pPr>
        <w:pStyle w:val="3"/>
        <w:jc w:val="center"/>
        <w:rPr>
          <w:rFonts w:hint="eastAsia"/>
          <w:sz w:val="44"/>
          <w:szCs w:val="44"/>
          <w:lang w:val="en-US" w:eastAsia="zh-CN"/>
        </w:rPr>
      </w:pPr>
    </w:p>
    <w:p w14:paraId="17321D2D">
      <w:pPr>
        <w:pStyle w:val="3"/>
        <w:jc w:val="center"/>
        <w:rPr>
          <w:rFonts w:hint="eastAsia"/>
          <w:sz w:val="44"/>
          <w:szCs w:val="44"/>
          <w:lang w:val="en-US" w:eastAsia="zh-CN"/>
        </w:rPr>
      </w:pPr>
    </w:p>
    <w:p w14:paraId="62372F1E">
      <w:pPr>
        <w:pStyle w:val="3"/>
        <w:jc w:val="center"/>
        <w:rPr>
          <w:rFonts w:hint="eastAsia"/>
          <w:sz w:val="44"/>
          <w:szCs w:val="44"/>
          <w:lang w:val="en-US" w:eastAsia="zh-CN"/>
        </w:rPr>
      </w:pPr>
    </w:p>
    <w:p w14:paraId="16FBF7B3">
      <w:pPr>
        <w:pStyle w:val="3"/>
        <w:jc w:val="center"/>
        <w:rPr>
          <w:rFonts w:hint="eastAsia"/>
          <w:sz w:val="44"/>
          <w:szCs w:val="44"/>
          <w:lang w:val="en-US" w:eastAsia="zh-CN"/>
        </w:rPr>
      </w:pPr>
    </w:p>
    <w:p w14:paraId="5184D3C7">
      <w:pPr>
        <w:pStyle w:val="3"/>
        <w:jc w:val="center"/>
        <w:rPr>
          <w:rFonts w:hint="eastAsia"/>
          <w:sz w:val="44"/>
          <w:szCs w:val="44"/>
          <w:lang w:val="en-US" w:eastAsia="zh-CN"/>
        </w:rPr>
      </w:pPr>
    </w:p>
    <w:p w14:paraId="0B6F755E">
      <w:pPr>
        <w:pStyle w:val="3"/>
        <w:jc w:val="center"/>
        <w:rPr>
          <w:rFonts w:hint="eastAsia"/>
          <w:sz w:val="44"/>
          <w:szCs w:val="44"/>
          <w:lang w:val="en-US" w:eastAsia="zh-CN"/>
        </w:rPr>
      </w:pPr>
    </w:p>
    <w:p w14:paraId="6D6FD26E">
      <w:pPr>
        <w:pStyle w:val="3"/>
        <w:jc w:val="center"/>
        <w:rPr>
          <w:rFonts w:hint="eastAsia"/>
          <w:sz w:val="44"/>
          <w:szCs w:val="44"/>
          <w:lang w:val="en-US" w:eastAsia="zh-CN"/>
        </w:rPr>
      </w:pPr>
    </w:p>
    <w:p w14:paraId="60C761F2">
      <w:pPr>
        <w:pStyle w:val="3"/>
        <w:jc w:val="center"/>
        <w:rPr>
          <w:rFonts w:hint="eastAsia"/>
          <w:sz w:val="44"/>
          <w:szCs w:val="44"/>
          <w:lang w:val="en-US" w:eastAsia="zh-CN"/>
        </w:rPr>
      </w:pPr>
    </w:p>
    <w:p w14:paraId="5427D75F">
      <w:pPr>
        <w:pStyle w:val="3"/>
        <w:jc w:val="center"/>
        <w:rPr>
          <w:rFonts w:hint="eastAsia"/>
          <w:sz w:val="44"/>
          <w:szCs w:val="44"/>
          <w:lang w:val="en-US" w:eastAsia="zh-CN"/>
        </w:rPr>
      </w:pPr>
    </w:p>
    <w:p w14:paraId="7FC6CA73">
      <w:pPr>
        <w:pStyle w:val="3"/>
        <w:jc w:val="center"/>
        <w:rPr>
          <w:rFonts w:hint="eastAsia"/>
          <w:sz w:val="44"/>
          <w:szCs w:val="44"/>
          <w:lang w:val="en-US" w:eastAsia="zh-CN"/>
        </w:rPr>
      </w:pPr>
    </w:p>
    <w:p w14:paraId="3C08C920">
      <w:pPr>
        <w:pStyle w:val="3"/>
        <w:jc w:val="center"/>
        <w:rPr>
          <w:rFonts w:hint="eastAsia"/>
          <w:sz w:val="44"/>
          <w:szCs w:val="44"/>
          <w:lang w:val="en-US" w:eastAsia="zh-CN"/>
        </w:rPr>
      </w:pPr>
    </w:p>
    <w:p w14:paraId="7528B664">
      <w:pPr>
        <w:pStyle w:val="3"/>
        <w:jc w:val="center"/>
        <w:rPr>
          <w:rFonts w:hint="eastAsia"/>
          <w:sz w:val="44"/>
          <w:szCs w:val="44"/>
          <w:lang w:val="en-US" w:eastAsia="zh-CN"/>
        </w:rPr>
      </w:pPr>
    </w:p>
    <w:p w14:paraId="0D1207AF">
      <w:pPr>
        <w:pStyle w:val="3"/>
        <w:jc w:val="center"/>
        <w:rPr>
          <w:rFonts w:hint="eastAsia"/>
          <w:sz w:val="44"/>
          <w:szCs w:val="44"/>
          <w:lang w:val="en-US" w:eastAsia="zh-CN"/>
        </w:rPr>
      </w:pPr>
    </w:p>
    <w:p w14:paraId="37FAB443">
      <w:pPr>
        <w:pStyle w:val="3"/>
        <w:jc w:val="center"/>
        <w:rPr>
          <w:rFonts w:hint="eastAsia"/>
          <w:sz w:val="44"/>
          <w:szCs w:val="44"/>
          <w:lang w:val="en-US" w:eastAsia="zh-CN"/>
        </w:rPr>
      </w:pPr>
    </w:p>
    <w:p w14:paraId="2B904880">
      <w:pPr>
        <w:pStyle w:val="3"/>
        <w:jc w:val="center"/>
        <w:rPr>
          <w:rFonts w:hint="eastAsia"/>
          <w:sz w:val="44"/>
          <w:szCs w:val="44"/>
          <w:lang w:val="en-US" w:eastAsia="zh-CN"/>
        </w:rPr>
      </w:pPr>
    </w:p>
    <w:p w14:paraId="7AF7E848">
      <w:pPr>
        <w:pStyle w:val="3"/>
        <w:jc w:val="center"/>
        <w:rPr>
          <w:rFonts w:hint="eastAsia"/>
          <w:sz w:val="44"/>
          <w:szCs w:val="44"/>
          <w:lang w:val="en-US" w:eastAsia="zh-CN"/>
        </w:rPr>
      </w:pPr>
    </w:p>
    <w:p w14:paraId="3D781B76">
      <w:pPr>
        <w:pStyle w:val="3"/>
        <w:jc w:val="center"/>
        <w:rPr>
          <w:rFonts w:hint="eastAsia"/>
          <w:sz w:val="44"/>
          <w:szCs w:val="44"/>
          <w:lang w:val="en-US" w:eastAsia="zh-CN"/>
        </w:rPr>
      </w:pPr>
    </w:p>
    <w:p w14:paraId="648D6903">
      <w:pPr>
        <w:pStyle w:val="3"/>
        <w:jc w:val="center"/>
        <w:rPr>
          <w:rFonts w:hint="eastAsia"/>
          <w:sz w:val="44"/>
          <w:szCs w:val="44"/>
          <w:lang w:val="en-US" w:eastAsia="zh-CN"/>
        </w:rPr>
      </w:pPr>
    </w:p>
    <w:p w14:paraId="2C2545D8">
      <w:pPr>
        <w:pStyle w:val="3"/>
        <w:jc w:val="center"/>
        <w:rPr>
          <w:rFonts w:hint="eastAsia"/>
          <w:sz w:val="44"/>
          <w:szCs w:val="44"/>
          <w:lang w:val="en-US" w:eastAsia="zh-CN"/>
        </w:rPr>
      </w:pPr>
    </w:p>
    <w:p w14:paraId="555B2028">
      <w:pPr>
        <w:pStyle w:val="3"/>
        <w:jc w:val="center"/>
        <w:rPr>
          <w:rFonts w:hint="eastAsia"/>
          <w:sz w:val="44"/>
          <w:szCs w:val="44"/>
          <w:lang w:val="en-US" w:eastAsia="zh-CN"/>
        </w:rPr>
      </w:pPr>
    </w:p>
    <w:p w14:paraId="3F742D02">
      <w:pPr>
        <w:pStyle w:val="3"/>
        <w:jc w:val="center"/>
        <w:rPr>
          <w:rFonts w:hint="eastAsia"/>
          <w:sz w:val="44"/>
          <w:szCs w:val="44"/>
          <w:lang w:val="en-US" w:eastAsia="zh-CN"/>
        </w:rPr>
      </w:pPr>
    </w:p>
    <w:p w14:paraId="671D09D3">
      <w:pPr>
        <w:pStyle w:val="3"/>
        <w:jc w:val="center"/>
        <w:rPr>
          <w:rFonts w:hint="eastAsia"/>
          <w:sz w:val="44"/>
          <w:szCs w:val="44"/>
          <w:lang w:val="en-US" w:eastAsia="zh-CN"/>
        </w:rPr>
      </w:pPr>
    </w:p>
    <w:p w14:paraId="6E0908AD">
      <w:pPr>
        <w:pStyle w:val="3"/>
        <w:jc w:val="center"/>
        <w:rPr>
          <w:rFonts w:hint="eastAsia"/>
          <w:sz w:val="44"/>
          <w:szCs w:val="44"/>
          <w:lang w:val="en-US" w:eastAsia="zh-CN"/>
        </w:rPr>
      </w:pPr>
    </w:p>
    <w:p w14:paraId="653926E6">
      <w:pPr>
        <w:pStyle w:val="3"/>
        <w:jc w:val="center"/>
        <w:rPr>
          <w:rFonts w:hint="eastAsia"/>
          <w:sz w:val="44"/>
          <w:szCs w:val="44"/>
          <w:lang w:val="en-US" w:eastAsia="zh-CN"/>
        </w:rPr>
      </w:pPr>
    </w:p>
    <w:p w14:paraId="12D4F8DF">
      <w:pPr>
        <w:pStyle w:val="3"/>
        <w:jc w:val="center"/>
        <w:rPr>
          <w:rFonts w:hint="default"/>
          <w:sz w:val="44"/>
          <w:szCs w:val="44"/>
          <w:lang w:val="en-US" w:eastAsia="zh-CN"/>
        </w:rPr>
      </w:pPr>
      <w:r>
        <w:rPr>
          <w:rFonts w:hint="eastAsia"/>
          <w:sz w:val="44"/>
          <w:szCs w:val="44"/>
          <w:lang w:val="en-US" w:eastAsia="zh-CN"/>
        </w:rPr>
        <w:t>第三部分  技术文件</w:t>
      </w:r>
    </w:p>
    <w:p w14:paraId="2329408E">
      <w:pPr>
        <w:pStyle w:val="4"/>
        <w:rPr>
          <w:rFonts w:hint="eastAsia"/>
          <w:lang w:val="en-US" w:eastAsia="zh-CN"/>
        </w:rPr>
      </w:pPr>
    </w:p>
    <w:p w14:paraId="4E149252">
      <w:pPr>
        <w:pStyle w:val="4"/>
        <w:rPr>
          <w:rFonts w:hint="eastAsia"/>
          <w:lang w:val="en-US" w:eastAsia="zh-CN"/>
        </w:rPr>
      </w:pPr>
    </w:p>
    <w:p w14:paraId="7D1B6A08">
      <w:pPr>
        <w:pStyle w:val="4"/>
        <w:rPr>
          <w:rFonts w:hint="eastAsia"/>
          <w:lang w:val="en-US" w:eastAsia="zh-CN"/>
        </w:rPr>
      </w:pPr>
    </w:p>
    <w:p w14:paraId="01D4B350">
      <w:pPr>
        <w:pStyle w:val="4"/>
        <w:rPr>
          <w:rFonts w:hint="eastAsia"/>
          <w:lang w:val="en-US" w:eastAsia="zh-CN"/>
        </w:rPr>
      </w:pPr>
    </w:p>
    <w:p w14:paraId="3DE04F58">
      <w:pPr>
        <w:pStyle w:val="4"/>
        <w:rPr>
          <w:rFonts w:hint="eastAsia"/>
          <w:lang w:val="en-US" w:eastAsia="zh-CN"/>
        </w:rPr>
      </w:pPr>
    </w:p>
    <w:p w14:paraId="54E4B8C2">
      <w:pPr>
        <w:pStyle w:val="4"/>
        <w:rPr>
          <w:rFonts w:hint="eastAsia"/>
          <w:lang w:val="en-US" w:eastAsia="zh-CN"/>
        </w:rPr>
      </w:pPr>
    </w:p>
    <w:p w14:paraId="0BACF17E">
      <w:pPr>
        <w:pStyle w:val="4"/>
        <w:rPr>
          <w:rFonts w:hint="eastAsia"/>
          <w:lang w:val="en-US" w:eastAsia="zh-CN"/>
        </w:rPr>
      </w:pPr>
    </w:p>
    <w:p w14:paraId="66DE98D9">
      <w:pPr>
        <w:pStyle w:val="4"/>
        <w:rPr>
          <w:rFonts w:hint="eastAsia"/>
          <w:lang w:val="en-US" w:eastAsia="zh-CN"/>
        </w:rPr>
      </w:pPr>
    </w:p>
    <w:bookmarkEnd w:id="259"/>
    <w:bookmarkEnd w:id="260"/>
    <w:bookmarkEnd w:id="261"/>
    <w:bookmarkEnd w:id="262"/>
    <w:p w14:paraId="58EC62CB">
      <w:pPr>
        <w:widowControl/>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p>
    <w:p w14:paraId="61F9268C">
      <w:pPr>
        <w:widowControl/>
        <w:spacing w:line="360" w:lineRule="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投标人根据招标文件要求编制技术文件，包括（但不限于）以下内容：</w:t>
      </w:r>
    </w:p>
    <w:p w14:paraId="185EAF0D">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eastAsia="zh-CN"/>
        </w:rPr>
        <w:t>一、技术偏差表</w:t>
      </w:r>
    </w:p>
    <w:tbl>
      <w:tblPr>
        <w:tblStyle w:val="28"/>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265"/>
        <w:gridCol w:w="2319"/>
        <w:gridCol w:w="2271"/>
        <w:gridCol w:w="1500"/>
        <w:gridCol w:w="936"/>
      </w:tblGrid>
      <w:tr w14:paraId="6EC8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26" w:type="pct"/>
            <w:vAlign w:val="center"/>
          </w:tcPr>
          <w:p w14:paraId="6AD8BFF3">
            <w:pPr>
              <w:spacing w:line="40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序号</w:t>
            </w:r>
          </w:p>
        </w:tc>
        <w:tc>
          <w:tcPr>
            <w:tcW w:w="1139" w:type="pct"/>
            <w:vAlign w:val="center"/>
          </w:tcPr>
          <w:p w14:paraId="454F33A9">
            <w:pPr>
              <w:spacing w:line="40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货物名称</w:t>
            </w:r>
          </w:p>
        </w:tc>
        <w:tc>
          <w:tcPr>
            <w:tcW w:w="1166" w:type="pct"/>
            <w:vAlign w:val="center"/>
          </w:tcPr>
          <w:p w14:paraId="3191CCB1">
            <w:pPr>
              <w:spacing w:line="400" w:lineRule="exact"/>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招标文件要求的</w:t>
            </w:r>
            <w:r>
              <w:rPr>
                <w:rFonts w:hint="eastAsia" w:ascii="宋体" w:hAnsi="宋体" w:eastAsia="宋体" w:cs="宋体"/>
                <w:b/>
                <w:color w:val="auto"/>
                <w:sz w:val="21"/>
                <w:szCs w:val="21"/>
                <w:lang w:val="en-US" w:eastAsia="zh-CN"/>
              </w:rPr>
              <w:t>规格、技术参数、性能要求</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若有</w:t>
            </w:r>
            <w:r>
              <w:rPr>
                <w:rFonts w:hint="eastAsia" w:ascii="宋体" w:hAnsi="宋体" w:eastAsia="宋体" w:cs="宋体"/>
                <w:b/>
                <w:color w:val="auto"/>
                <w:sz w:val="21"/>
                <w:szCs w:val="21"/>
                <w:lang w:eastAsia="zh-CN"/>
              </w:rPr>
              <w:t>）</w:t>
            </w:r>
          </w:p>
        </w:tc>
        <w:tc>
          <w:tcPr>
            <w:tcW w:w="1142" w:type="pct"/>
            <w:vAlign w:val="center"/>
          </w:tcPr>
          <w:p w14:paraId="10FFCEBD">
            <w:pPr>
              <w:spacing w:line="400" w:lineRule="exact"/>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投标文件</w:t>
            </w:r>
            <w:r>
              <w:rPr>
                <w:rFonts w:hint="eastAsia" w:ascii="宋体" w:hAnsi="宋体" w:cs="宋体"/>
                <w:b/>
                <w:color w:val="auto"/>
                <w:sz w:val="21"/>
                <w:szCs w:val="21"/>
                <w:lang w:eastAsia="zh-CN"/>
              </w:rPr>
              <w:t>承诺</w:t>
            </w:r>
            <w:r>
              <w:rPr>
                <w:rFonts w:hint="eastAsia" w:ascii="宋体" w:hAnsi="宋体" w:eastAsia="宋体" w:cs="宋体"/>
                <w:b/>
                <w:color w:val="auto"/>
                <w:sz w:val="21"/>
                <w:szCs w:val="21"/>
                <w:lang w:eastAsia="zh-CN"/>
              </w:rPr>
              <w:t>的</w:t>
            </w:r>
            <w:r>
              <w:rPr>
                <w:rFonts w:hint="eastAsia" w:ascii="宋体" w:hAnsi="宋体" w:eastAsia="宋体" w:cs="宋体"/>
                <w:b/>
                <w:color w:val="auto"/>
                <w:sz w:val="21"/>
                <w:szCs w:val="21"/>
                <w:lang w:val="en-US" w:eastAsia="zh-CN"/>
              </w:rPr>
              <w:t>规格、技术参数、性能要求</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若有</w:t>
            </w:r>
            <w:r>
              <w:rPr>
                <w:rFonts w:hint="eastAsia" w:ascii="宋体" w:hAnsi="宋体" w:eastAsia="宋体" w:cs="宋体"/>
                <w:b/>
                <w:color w:val="auto"/>
                <w:sz w:val="21"/>
                <w:szCs w:val="21"/>
                <w:lang w:eastAsia="zh-CN"/>
              </w:rPr>
              <w:t>）</w:t>
            </w:r>
          </w:p>
        </w:tc>
        <w:tc>
          <w:tcPr>
            <w:tcW w:w="754" w:type="pct"/>
            <w:vAlign w:val="center"/>
          </w:tcPr>
          <w:p w14:paraId="0A2B7E96">
            <w:pPr>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偏差情况及对比说明</w:t>
            </w:r>
          </w:p>
        </w:tc>
        <w:tc>
          <w:tcPr>
            <w:tcW w:w="470" w:type="pct"/>
            <w:vAlign w:val="center"/>
          </w:tcPr>
          <w:p w14:paraId="6214C60F">
            <w:pPr>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0E10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 w:type="pct"/>
            <w:vAlign w:val="center"/>
          </w:tcPr>
          <w:p w14:paraId="2A3B0AAF">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9" w:type="pct"/>
            <w:vAlign w:val="center"/>
          </w:tcPr>
          <w:p w14:paraId="52951CA9">
            <w:pPr>
              <w:spacing w:line="480" w:lineRule="exact"/>
              <w:jc w:val="center"/>
              <w:rPr>
                <w:rFonts w:hint="eastAsia" w:ascii="宋体" w:hAnsi="宋体" w:eastAsia="宋体" w:cs="宋体"/>
                <w:sz w:val="21"/>
                <w:szCs w:val="21"/>
              </w:rPr>
            </w:pPr>
          </w:p>
        </w:tc>
        <w:tc>
          <w:tcPr>
            <w:tcW w:w="1166" w:type="pct"/>
          </w:tcPr>
          <w:p w14:paraId="52AFDF91">
            <w:pPr>
              <w:spacing w:line="480" w:lineRule="exact"/>
              <w:rPr>
                <w:rFonts w:hint="eastAsia" w:ascii="宋体" w:hAnsi="宋体" w:eastAsia="宋体" w:cs="宋体"/>
                <w:sz w:val="21"/>
                <w:szCs w:val="21"/>
                <w:lang w:eastAsia="zh-CN"/>
              </w:rPr>
            </w:pPr>
          </w:p>
        </w:tc>
        <w:tc>
          <w:tcPr>
            <w:tcW w:w="1142" w:type="pct"/>
          </w:tcPr>
          <w:p w14:paraId="0211D17F">
            <w:pPr>
              <w:spacing w:line="480" w:lineRule="exact"/>
              <w:rPr>
                <w:rFonts w:hint="eastAsia" w:ascii="宋体" w:hAnsi="宋体" w:eastAsia="宋体" w:cs="宋体"/>
                <w:sz w:val="21"/>
                <w:szCs w:val="21"/>
                <w:lang w:eastAsia="zh-CN"/>
              </w:rPr>
            </w:pPr>
          </w:p>
        </w:tc>
        <w:tc>
          <w:tcPr>
            <w:tcW w:w="754" w:type="pct"/>
          </w:tcPr>
          <w:p w14:paraId="49D1EC32">
            <w:pPr>
              <w:spacing w:line="480" w:lineRule="exact"/>
              <w:rPr>
                <w:rFonts w:hint="eastAsia" w:ascii="宋体" w:hAnsi="宋体" w:eastAsia="宋体" w:cs="宋体"/>
                <w:sz w:val="21"/>
                <w:szCs w:val="21"/>
                <w:lang w:eastAsia="zh-CN"/>
              </w:rPr>
            </w:pPr>
          </w:p>
        </w:tc>
        <w:tc>
          <w:tcPr>
            <w:tcW w:w="470" w:type="pct"/>
          </w:tcPr>
          <w:p w14:paraId="67729CFB">
            <w:pPr>
              <w:spacing w:line="480" w:lineRule="exact"/>
              <w:rPr>
                <w:rFonts w:hint="eastAsia" w:ascii="宋体" w:hAnsi="宋体" w:eastAsia="宋体" w:cs="宋体"/>
                <w:sz w:val="21"/>
                <w:szCs w:val="21"/>
                <w:lang w:eastAsia="zh-CN"/>
              </w:rPr>
            </w:pPr>
          </w:p>
        </w:tc>
      </w:tr>
      <w:tr w14:paraId="0E96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 w:type="pct"/>
            <w:vAlign w:val="center"/>
          </w:tcPr>
          <w:p w14:paraId="461D443D">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39" w:type="pct"/>
            <w:vAlign w:val="center"/>
          </w:tcPr>
          <w:p w14:paraId="3A01E673">
            <w:pPr>
              <w:spacing w:line="480" w:lineRule="exact"/>
              <w:jc w:val="center"/>
              <w:rPr>
                <w:rFonts w:hint="eastAsia" w:ascii="宋体" w:hAnsi="宋体" w:eastAsia="宋体" w:cs="宋体"/>
                <w:sz w:val="21"/>
                <w:szCs w:val="21"/>
                <w:lang w:eastAsia="zh-CN"/>
              </w:rPr>
            </w:pPr>
          </w:p>
        </w:tc>
        <w:tc>
          <w:tcPr>
            <w:tcW w:w="1166" w:type="pct"/>
          </w:tcPr>
          <w:p w14:paraId="24509219">
            <w:pPr>
              <w:spacing w:line="480" w:lineRule="exact"/>
              <w:rPr>
                <w:rFonts w:hint="eastAsia" w:ascii="宋体" w:hAnsi="宋体" w:eastAsia="宋体" w:cs="宋体"/>
                <w:sz w:val="21"/>
                <w:szCs w:val="21"/>
                <w:lang w:eastAsia="zh-CN"/>
              </w:rPr>
            </w:pPr>
          </w:p>
        </w:tc>
        <w:tc>
          <w:tcPr>
            <w:tcW w:w="1142" w:type="pct"/>
          </w:tcPr>
          <w:p w14:paraId="62F757A7">
            <w:pPr>
              <w:spacing w:line="480" w:lineRule="exact"/>
              <w:rPr>
                <w:rFonts w:hint="eastAsia" w:ascii="宋体" w:hAnsi="宋体" w:eastAsia="宋体" w:cs="宋体"/>
                <w:sz w:val="21"/>
                <w:szCs w:val="21"/>
                <w:lang w:eastAsia="zh-CN"/>
              </w:rPr>
            </w:pPr>
          </w:p>
        </w:tc>
        <w:tc>
          <w:tcPr>
            <w:tcW w:w="754" w:type="pct"/>
          </w:tcPr>
          <w:p w14:paraId="78D37C51">
            <w:pPr>
              <w:spacing w:line="480" w:lineRule="exact"/>
              <w:rPr>
                <w:rFonts w:hint="eastAsia" w:ascii="宋体" w:hAnsi="宋体" w:eastAsia="宋体" w:cs="宋体"/>
                <w:sz w:val="21"/>
                <w:szCs w:val="21"/>
                <w:lang w:eastAsia="zh-CN"/>
              </w:rPr>
            </w:pPr>
          </w:p>
        </w:tc>
        <w:tc>
          <w:tcPr>
            <w:tcW w:w="470" w:type="pct"/>
          </w:tcPr>
          <w:p w14:paraId="4E37B95C">
            <w:pPr>
              <w:spacing w:line="480" w:lineRule="exact"/>
              <w:rPr>
                <w:rFonts w:hint="eastAsia" w:ascii="宋体" w:hAnsi="宋体" w:eastAsia="宋体" w:cs="宋体"/>
                <w:sz w:val="21"/>
                <w:szCs w:val="21"/>
                <w:lang w:eastAsia="zh-CN"/>
              </w:rPr>
            </w:pPr>
          </w:p>
        </w:tc>
      </w:tr>
      <w:tr w14:paraId="0169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 w:type="pct"/>
            <w:vAlign w:val="center"/>
          </w:tcPr>
          <w:p w14:paraId="681AD577">
            <w:pPr>
              <w:spacing w:line="48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39" w:type="pct"/>
            <w:vAlign w:val="center"/>
          </w:tcPr>
          <w:p w14:paraId="1A3669B1">
            <w:pPr>
              <w:spacing w:line="480" w:lineRule="exact"/>
              <w:jc w:val="center"/>
              <w:rPr>
                <w:rFonts w:hint="eastAsia" w:ascii="宋体" w:hAnsi="宋体" w:eastAsia="宋体" w:cs="宋体"/>
                <w:sz w:val="21"/>
                <w:szCs w:val="21"/>
                <w:lang w:eastAsia="zh-CN"/>
              </w:rPr>
            </w:pPr>
          </w:p>
        </w:tc>
        <w:tc>
          <w:tcPr>
            <w:tcW w:w="1166" w:type="pct"/>
          </w:tcPr>
          <w:p w14:paraId="4BF9FF57">
            <w:pPr>
              <w:spacing w:line="480" w:lineRule="exact"/>
              <w:rPr>
                <w:rFonts w:hint="eastAsia" w:ascii="宋体" w:hAnsi="宋体" w:eastAsia="宋体" w:cs="宋体"/>
                <w:sz w:val="21"/>
                <w:szCs w:val="21"/>
                <w:lang w:eastAsia="zh-CN"/>
              </w:rPr>
            </w:pPr>
          </w:p>
        </w:tc>
        <w:tc>
          <w:tcPr>
            <w:tcW w:w="1142" w:type="pct"/>
          </w:tcPr>
          <w:p w14:paraId="2A444D9F">
            <w:pPr>
              <w:spacing w:line="480" w:lineRule="exact"/>
              <w:rPr>
                <w:rFonts w:hint="eastAsia" w:ascii="宋体" w:hAnsi="宋体" w:eastAsia="宋体" w:cs="宋体"/>
                <w:sz w:val="21"/>
                <w:szCs w:val="21"/>
                <w:lang w:eastAsia="zh-CN"/>
              </w:rPr>
            </w:pPr>
          </w:p>
        </w:tc>
        <w:tc>
          <w:tcPr>
            <w:tcW w:w="754" w:type="pct"/>
          </w:tcPr>
          <w:p w14:paraId="2E78BEEE">
            <w:pPr>
              <w:spacing w:line="480" w:lineRule="exact"/>
              <w:rPr>
                <w:rFonts w:hint="eastAsia" w:ascii="宋体" w:hAnsi="宋体" w:eastAsia="宋体" w:cs="宋体"/>
                <w:sz w:val="21"/>
                <w:szCs w:val="21"/>
                <w:lang w:eastAsia="zh-CN"/>
              </w:rPr>
            </w:pPr>
          </w:p>
        </w:tc>
        <w:tc>
          <w:tcPr>
            <w:tcW w:w="470" w:type="pct"/>
          </w:tcPr>
          <w:p w14:paraId="278681EE">
            <w:pPr>
              <w:spacing w:line="480" w:lineRule="exact"/>
              <w:rPr>
                <w:rFonts w:hint="eastAsia" w:ascii="宋体" w:hAnsi="宋体" w:eastAsia="宋体" w:cs="宋体"/>
                <w:sz w:val="21"/>
                <w:szCs w:val="21"/>
                <w:lang w:eastAsia="zh-CN"/>
              </w:rPr>
            </w:pPr>
          </w:p>
        </w:tc>
      </w:tr>
    </w:tbl>
    <w:p w14:paraId="4CC0318A">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lang w:eastAsia="zh-CN"/>
        </w:rPr>
        <w:t>各投标人需对招标文件“第六章 采购需求”中的作出全面、真实的反映，投标人除如实填写技术偏差表外，投标文件中必须提供产品的技术证明材料(包括但不限于产品彩页或白皮书、说明书</w:t>
      </w:r>
      <w:r>
        <w:rPr>
          <w:rFonts w:hint="eastAsia" w:ascii="宋体" w:hAnsi="宋体" w:eastAsia="宋体" w:cs="宋体"/>
          <w:b/>
          <w:bCs/>
          <w:sz w:val="21"/>
          <w:szCs w:val="21"/>
          <w:lang w:val="en-US" w:eastAsia="zh-CN"/>
        </w:rPr>
        <w:t>或合格证</w:t>
      </w:r>
      <w:r>
        <w:rPr>
          <w:rFonts w:hint="eastAsia" w:ascii="宋体" w:hAnsi="宋体" w:eastAsia="宋体" w:cs="宋体"/>
          <w:b/>
          <w:bCs/>
          <w:sz w:val="21"/>
          <w:szCs w:val="21"/>
          <w:lang w:eastAsia="zh-CN"/>
        </w:rPr>
        <w:t>、注册</w:t>
      </w:r>
      <w:r>
        <w:rPr>
          <w:rFonts w:hint="eastAsia" w:ascii="宋体" w:hAnsi="宋体" w:eastAsia="宋体" w:cs="宋体"/>
          <w:b/>
          <w:bCs/>
          <w:color w:val="auto"/>
          <w:sz w:val="21"/>
          <w:szCs w:val="21"/>
          <w:highlight w:val="none"/>
          <w:lang w:val="en-US" w:eastAsia="zh-CN"/>
        </w:rPr>
        <w:t>（备案）</w:t>
      </w:r>
      <w:r>
        <w:rPr>
          <w:rFonts w:hint="eastAsia" w:ascii="宋体" w:hAnsi="宋体" w:eastAsia="宋体" w:cs="宋体"/>
          <w:b/>
          <w:bCs/>
          <w:sz w:val="21"/>
          <w:szCs w:val="21"/>
          <w:lang w:eastAsia="zh-CN"/>
        </w:rPr>
        <w:t>证（若有）、检测报告（若有）。</w:t>
      </w:r>
    </w:p>
    <w:p w14:paraId="154C5AF1">
      <w:pPr>
        <w:keepNext/>
        <w:keepLines/>
        <w:spacing w:before="260" w:after="260" w:line="240" w:lineRule="auto"/>
        <w:jc w:val="center"/>
        <w:outlineLvl w:val="9"/>
        <w:rPr>
          <w:rFonts w:hint="eastAsia" w:ascii="宋体" w:hAnsi="宋体" w:eastAsia="宋体" w:cs="宋体"/>
          <w:b/>
          <w:bCs/>
          <w:kern w:val="2"/>
          <w:sz w:val="21"/>
          <w:szCs w:val="21"/>
          <w:lang w:val="en-US" w:eastAsia="zh-CN" w:bidi="ar-SA"/>
        </w:rPr>
      </w:pPr>
    </w:p>
    <w:p w14:paraId="3CEBCFE9">
      <w:pPr>
        <w:spacing w:line="360" w:lineRule="auto"/>
        <w:ind w:firstLine="420" w:firstLineChars="200"/>
        <w:jc w:val="left"/>
        <w:rPr>
          <w:rFonts w:hint="eastAsia" w:cs="宋体"/>
          <w:sz w:val="21"/>
          <w:szCs w:val="21"/>
        </w:rPr>
      </w:pPr>
      <w:r>
        <w:rPr>
          <w:rFonts w:hint="eastAsia" w:cs="宋体"/>
          <w:sz w:val="21"/>
          <w:szCs w:val="21"/>
        </w:rPr>
        <w:t>响应人：</w:t>
      </w:r>
      <w:r>
        <w:rPr>
          <w:rFonts w:hint="eastAsia" w:cs="宋体"/>
          <w:sz w:val="21"/>
          <w:szCs w:val="21"/>
          <w:u w:val="single"/>
        </w:rPr>
        <w:t xml:space="preserve">    （</w:t>
      </w:r>
      <w:r>
        <w:rPr>
          <w:rFonts w:hint="eastAsia" w:cs="宋体"/>
          <w:sz w:val="21"/>
          <w:szCs w:val="21"/>
          <w:u w:val="single"/>
          <w:lang w:eastAsia="zh-CN"/>
        </w:rPr>
        <w:t>电子签章</w:t>
      </w:r>
      <w:r>
        <w:rPr>
          <w:rFonts w:hint="eastAsia" w:cs="宋体"/>
          <w:sz w:val="21"/>
          <w:szCs w:val="21"/>
          <w:u w:val="single"/>
        </w:rPr>
        <w:t>）</w:t>
      </w:r>
    </w:p>
    <w:p w14:paraId="557DFB9B">
      <w:pPr>
        <w:spacing w:line="360" w:lineRule="auto"/>
        <w:ind w:firstLine="420" w:firstLineChars="200"/>
        <w:jc w:val="left"/>
        <w:rPr>
          <w:rFonts w:hint="eastAsia" w:cs="宋体"/>
          <w:sz w:val="21"/>
          <w:szCs w:val="21"/>
        </w:rPr>
      </w:pPr>
    </w:p>
    <w:p w14:paraId="4D34AE61">
      <w:pPr>
        <w:spacing w:line="480" w:lineRule="auto"/>
        <w:ind w:firstLine="420" w:firstLineChars="200"/>
        <w:jc w:val="left"/>
        <w:rPr>
          <w:rFonts w:hint="eastAsia" w:cs="宋体"/>
          <w:sz w:val="21"/>
          <w:szCs w:val="21"/>
          <w:u w:val="single"/>
        </w:rPr>
      </w:pPr>
      <w:r>
        <w:rPr>
          <w:rFonts w:hint="eastAsia" w:cs="宋体"/>
          <w:sz w:val="21"/>
          <w:szCs w:val="21"/>
        </w:rPr>
        <w:t>法定代表人或其委托代理人：</w:t>
      </w:r>
      <w:r>
        <w:rPr>
          <w:rFonts w:hint="eastAsia" w:cs="宋体"/>
          <w:sz w:val="21"/>
          <w:szCs w:val="21"/>
          <w:u w:val="single"/>
        </w:rPr>
        <w:t xml:space="preserve">    （</w:t>
      </w:r>
      <w:r>
        <w:rPr>
          <w:rFonts w:hint="eastAsia" w:cs="宋体"/>
          <w:sz w:val="21"/>
          <w:szCs w:val="21"/>
          <w:u w:val="single"/>
          <w:lang w:eastAsia="zh-CN"/>
        </w:rPr>
        <w:t>电子签名或电子签章</w:t>
      </w:r>
      <w:r>
        <w:rPr>
          <w:rFonts w:hint="eastAsia" w:cs="宋体"/>
          <w:sz w:val="21"/>
          <w:szCs w:val="21"/>
          <w:u w:val="single"/>
        </w:rPr>
        <w:t>）</w:t>
      </w:r>
    </w:p>
    <w:p w14:paraId="00D49EC6">
      <w:pPr>
        <w:spacing w:line="480" w:lineRule="auto"/>
        <w:ind w:firstLine="420" w:firstLineChars="200"/>
        <w:jc w:val="left"/>
        <w:rPr>
          <w:rFonts w:hint="eastAsia" w:cs="宋体"/>
          <w:sz w:val="21"/>
          <w:szCs w:val="21"/>
          <w:u w:val="single"/>
        </w:rPr>
      </w:pPr>
      <w:r>
        <w:rPr>
          <w:rFonts w:hint="eastAsia" w:cs="宋体"/>
          <w:sz w:val="21"/>
          <w:szCs w:val="21"/>
        </w:rPr>
        <w:t>日 期：</w:t>
      </w:r>
      <w:r>
        <w:rPr>
          <w:rFonts w:hint="eastAsia" w:cs="宋体"/>
          <w:sz w:val="21"/>
          <w:szCs w:val="21"/>
          <w:u w:val="single"/>
        </w:rPr>
        <w:t xml:space="preserve">    年  月   日</w:t>
      </w:r>
    </w:p>
    <w:p w14:paraId="27CC1740">
      <w:pPr>
        <w:pStyle w:val="65"/>
        <w:rPr>
          <w:rFonts w:hint="eastAsia"/>
          <w:lang w:val="en-US" w:eastAsia="zh-CN"/>
        </w:rPr>
      </w:pPr>
    </w:p>
    <w:p w14:paraId="6EDE2213">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p>
    <w:p w14:paraId="41615532">
      <w:pPr>
        <w:spacing w:line="360" w:lineRule="auto"/>
        <w:jc w:val="center"/>
        <w:rPr>
          <w:rFonts w:hint="eastAsia" w:ascii="宋体" w:hAnsi="宋体" w:eastAsia="宋体" w:cs="宋体"/>
          <w:b/>
          <w:bCs/>
          <w:sz w:val="28"/>
          <w:szCs w:val="28"/>
          <w:lang w:val="en-US" w:eastAsia="zh-CN"/>
        </w:rPr>
      </w:pPr>
    </w:p>
    <w:p w14:paraId="136BB4AA">
      <w:pPr>
        <w:spacing w:line="360" w:lineRule="auto"/>
        <w:jc w:val="center"/>
        <w:rPr>
          <w:rFonts w:hint="eastAsia" w:ascii="宋体" w:hAnsi="宋体" w:eastAsia="宋体" w:cs="宋体"/>
          <w:b/>
          <w:bCs/>
          <w:sz w:val="28"/>
          <w:szCs w:val="28"/>
          <w:lang w:val="en-US" w:eastAsia="zh-CN"/>
        </w:rPr>
      </w:pPr>
    </w:p>
    <w:p w14:paraId="3073403B">
      <w:pPr>
        <w:spacing w:line="360" w:lineRule="auto"/>
        <w:jc w:val="center"/>
        <w:rPr>
          <w:rFonts w:hint="eastAsia" w:ascii="宋体" w:hAnsi="宋体" w:eastAsia="宋体" w:cs="宋体"/>
          <w:b/>
          <w:bCs/>
          <w:sz w:val="28"/>
          <w:szCs w:val="28"/>
          <w:lang w:val="en-US" w:eastAsia="zh-CN"/>
        </w:rPr>
      </w:pPr>
    </w:p>
    <w:p w14:paraId="57B3BCA0">
      <w:pPr>
        <w:spacing w:line="360" w:lineRule="auto"/>
        <w:jc w:val="center"/>
        <w:rPr>
          <w:rFonts w:hint="eastAsia" w:ascii="宋体" w:hAnsi="宋体" w:eastAsia="宋体" w:cs="宋体"/>
          <w:b/>
          <w:bCs/>
          <w:sz w:val="28"/>
          <w:szCs w:val="28"/>
          <w:lang w:val="en-US" w:eastAsia="zh-CN"/>
        </w:rPr>
      </w:pPr>
    </w:p>
    <w:p w14:paraId="6100DF8A">
      <w:pPr>
        <w:spacing w:line="360" w:lineRule="auto"/>
        <w:jc w:val="center"/>
        <w:rPr>
          <w:rFonts w:hint="eastAsia" w:ascii="宋体" w:hAnsi="宋体" w:eastAsia="宋体" w:cs="宋体"/>
          <w:b/>
          <w:bCs/>
          <w:sz w:val="28"/>
          <w:szCs w:val="28"/>
          <w:lang w:val="en-US" w:eastAsia="zh-CN"/>
        </w:rPr>
      </w:pPr>
    </w:p>
    <w:p w14:paraId="79348239">
      <w:pPr>
        <w:pStyle w:val="2"/>
        <w:rPr>
          <w:rFonts w:hint="eastAsia" w:ascii="宋体" w:hAnsi="宋体" w:eastAsia="宋体" w:cs="宋体"/>
          <w:b/>
          <w:bCs/>
          <w:sz w:val="28"/>
          <w:szCs w:val="28"/>
          <w:lang w:val="en-US" w:eastAsia="zh-CN"/>
        </w:rPr>
      </w:pPr>
    </w:p>
    <w:p w14:paraId="4DCB977C">
      <w:pPr>
        <w:rPr>
          <w:rFonts w:hint="eastAsia"/>
          <w:lang w:val="en-US" w:eastAsia="zh-CN"/>
        </w:rPr>
      </w:pPr>
    </w:p>
    <w:p w14:paraId="1DC6DCB6">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二、供货期限承诺及保障措施</w:t>
      </w:r>
    </w:p>
    <w:p w14:paraId="7167CC0A">
      <w:pPr>
        <w:pStyle w:val="6"/>
        <w:ind w:left="0" w:leftChars="0" w:firstLine="4410" w:firstLineChars="210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格式自拟</w:t>
      </w:r>
    </w:p>
    <w:p w14:paraId="6E3EA8A1">
      <w:pPr>
        <w:pStyle w:val="6"/>
        <w:ind w:left="0" w:leftChars="0" w:firstLine="0" w:firstLineChars="0"/>
        <w:jc w:val="both"/>
        <w:rPr>
          <w:rFonts w:hint="eastAsia" w:ascii="宋体" w:hAnsi="宋体" w:eastAsia="宋体" w:cs="宋体"/>
          <w:color w:val="auto"/>
          <w:sz w:val="21"/>
          <w:szCs w:val="21"/>
          <w:lang w:val="en-US" w:eastAsia="zh-CN"/>
        </w:rPr>
      </w:pPr>
    </w:p>
    <w:p w14:paraId="4673E6B4">
      <w:pPr>
        <w:pStyle w:val="6"/>
        <w:ind w:left="0" w:leftChars="0" w:firstLine="0" w:firstLineChars="0"/>
        <w:jc w:val="both"/>
        <w:rPr>
          <w:rFonts w:hint="eastAsia" w:ascii="宋体" w:hAnsi="宋体" w:eastAsia="宋体" w:cs="宋体"/>
          <w:color w:val="auto"/>
          <w:sz w:val="21"/>
          <w:szCs w:val="21"/>
          <w:lang w:val="en-US" w:eastAsia="zh-CN"/>
        </w:rPr>
      </w:pPr>
    </w:p>
    <w:p w14:paraId="5FEB97E5">
      <w:pPr>
        <w:pStyle w:val="6"/>
        <w:ind w:left="0" w:leftChars="0" w:firstLine="0" w:firstLineChars="0"/>
        <w:jc w:val="both"/>
        <w:rPr>
          <w:rFonts w:hint="eastAsia" w:ascii="宋体" w:hAnsi="宋体" w:eastAsia="宋体" w:cs="宋体"/>
          <w:color w:val="auto"/>
          <w:sz w:val="21"/>
          <w:szCs w:val="21"/>
          <w:lang w:val="en-US" w:eastAsia="zh-CN"/>
        </w:rPr>
      </w:pPr>
    </w:p>
    <w:p w14:paraId="3C57AF69">
      <w:pPr>
        <w:pStyle w:val="6"/>
        <w:ind w:left="0" w:leftChars="0" w:firstLine="0" w:firstLineChars="0"/>
        <w:jc w:val="both"/>
        <w:rPr>
          <w:rFonts w:hint="eastAsia" w:ascii="宋体" w:hAnsi="宋体" w:eastAsia="宋体" w:cs="宋体"/>
          <w:color w:val="auto"/>
          <w:sz w:val="21"/>
          <w:szCs w:val="21"/>
          <w:lang w:val="en-US" w:eastAsia="zh-CN"/>
        </w:rPr>
      </w:pPr>
    </w:p>
    <w:p w14:paraId="5A3E33D5">
      <w:pPr>
        <w:pStyle w:val="6"/>
        <w:ind w:left="0" w:leftChars="0" w:firstLine="0" w:firstLineChars="0"/>
        <w:jc w:val="both"/>
        <w:rPr>
          <w:rFonts w:hint="eastAsia" w:ascii="宋体" w:hAnsi="宋体" w:eastAsia="宋体" w:cs="宋体"/>
          <w:color w:val="auto"/>
          <w:sz w:val="21"/>
          <w:szCs w:val="21"/>
          <w:lang w:val="en-US" w:eastAsia="zh-CN"/>
        </w:rPr>
      </w:pPr>
    </w:p>
    <w:p w14:paraId="7921215D">
      <w:pPr>
        <w:pStyle w:val="6"/>
        <w:ind w:left="0" w:leftChars="0" w:firstLine="0" w:firstLineChars="0"/>
        <w:jc w:val="both"/>
        <w:rPr>
          <w:rFonts w:hint="eastAsia" w:ascii="宋体" w:hAnsi="宋体" w:eastAsia="宋体" w:cs="宋体"/>
          <w:color w:val="auto"/>
          <w:sz w:val="21"/>
          <w:szCs w:val="21"/>
          <w:lang w:val="en-US" w:eastAsia="zh-CN"/>
        </w:rPr>
      </w:pPr>
    </w:p>
    <w:p w14:paraId="231A020C">
      <w:pPr>
        <w:pStyle w:val="6"/>
        <w:ind w:left="0" w:leftChars="0" w:firstLine="0" w:firstLineChars="0"/>
        <w:jc w:val="both"/>
        <w:rPr>
          <w:rFonts w:hint="eastAsia" w:ascii="宋体" w:hAnsi="宋体" w:eastAsia="宋体" w:cs="宋体"/>
          <w:color w:val="auto"/>
          <w:sz w:val="21"/>
          <w:szCs w:val="21"/>
          <w:lang w:val="en-US" w:eastAsia="zh-CN"/>
        </w:rPr>
      </w:pPr>
    </w:p>
    <w:p w14:paraId="6015E16B">
      <w:pPr>
        <w:pStyle w:val="6"/>
        <w:ind w:left="0" w:leftChars="0" w:firstLine="0" w:firstLineChars="0"/>
        <w:jc w:val="both"/>
        <w:rPr>
          <w:rFonts w:hint="eastAsia" w:ascii="宋体" w:hAnsi="宋体" w:eastAsia="宋体" w:cs="宋体"/>
          <w:color w:val="auto"/>
          <w:sz w:val="21"/>
          <w:szCs w:val="21"/>
          <w:lang w:val="en-US" w:eastAsia="zh-CN"/>
        </w:rPr>
      </w:pPr>
    </w:p>
    <w:p w14:paraId="521D49B6">
      <w:pPr>
        <w:pStyle w:val="6"/>
        <w:ind w:left="0" w:leftChars="0" w:firstLine="0" w:firstLineChars="0"/>
        <w:jc w:val="both"/>
        <w:rPr>
          <w:rFonts w:hint="eastAsia" w:ascii="宋体" w:hAnsi="宋体" w:eastAsia="宋体" w:cs="宋体"/>
          <w:color w:val="auto"/>
          <w:sz w:val="21"/>
          <w:szCs w:val="21"/>
          <w:lang w:val="en-US" w:eastAsia="zh-CN"/>
        </w:rPr>
      </w:pPr>
    </w:p>
    <w:p w14:paraId="6282A5EE">
      <w:pPr>
        <w:pStyle w:val="6"/>
        <w:ind w:left="0" w:leftChars="0" w:firstLine="0" w:firstLineChars="0"/>
        <w:jc w:val="both"/>
        <w:rPr>
          <w:rFonts w:hint="eastAsia" w:ascii="宋体" w:hAnsi="宋体" w:eastAsia="宋体" w:cs="宋体"/>
          <w:color w:val="auto"/>
          <w:sz w:val="21"/>
          <w:szCs w:val="21"/>
          <w:lang w:val="en-US" w:eastAsia="zh-CN"/>
        </w:rPr>
      </w:pPr>
    </w:p>
    <w:p w14:paraId="56B01423">
      <w:pPr>
        <w:pStyle w:val="6"/>
        <w:ind w:left="0" w:leftChars="0" w:firstLine="0" w:firstLineChars="0"/>
        <w:jc w:val="both"/>
        <w:rPr>
          <w:rFonts w:hint="eastAsia" w:ascii="宋体" w:hAnsi="宋体" w:eastAsia="宋体" w:cs="宋体"/>
          <w:color w:val="auto"/>
          <w:sz w:val="21"/>
          <w:szCs w:val="21"/>
          <w:lang w:val="en-US" w:eastAsia="zh-CN"/>
        </w:rPr>
      </w:pPr>
    </w:p>
    <w:p w14:paraId="572089CF">
      <w:pPr>
        <w:pStyle w:val="6"/>
        <w:ind w:left="0" w:leftChars="0" w:firstLine="0" w:firstLineChars="0"/>
        <w:jc w:val="both"/>
        <w:rPr>
          <w:rFonts w:hint="eastAsia" w:ascii="宋体" w:hAnsi="宋体" w:eastAsia="宋体" w:cs="宋体"/>
          <w:color w:val="auto"/>
          <w:sz w:val="21"/>
          <w:szCs w:val="21"/>
          <w:lang w:val="en-US" w:eastAsia="zh-CN"/>
        </w:rPr>
      </w:pPr>
    </w:p>
    <w:p w14:paraId="078AEFA0">
      <w:pPr>
        <w:pStyle w:val="6"/>
        <w:ind w:left="0" w:leftChars="0" w:firstLine="0" w:firstLineChars="0"/>
        <w:jc w:val="both"/>
        <w:rPr>
          <w:rFonts w:hint="eastAsia" w:ascii="宋体" w:hAnsi="宋体" w:eastAsia="宋体" w:cs="宋体"/>
          <w:color w:val="auto"/>
          <w:sz w:val="21"/>
          <w:szCs w:val="21"/>
          <w:lang w:val="en-US" w:eastAsia="zh-CN"/>
        </w:rPr>
      </w:pPr>
    </w:p>
    <w:p w14:paraId="41327449">
      <w:pPr>
        <w:pStyle w:val="6"/>
        <w:ind w:left="0" w:leftChars="0" w:firstLine="0" w:firstLineChars="0"/>
        <w:jc w:val="both"/>
        <w:rPr>
          <w:rFonts w:hint="eastAsia" w:ascii="宋体" w:hAnsi="宋体" w:eastAsia="宋体" w:cs="宋体"/>
          <w:color w:val="auto"/>
          <w:sz w:val="21"/>
          <w:szCs w:val="21"/>
          <w:lang w:val="en-US" w:eastAsia="zh-CN"/>
        </w:rPr>
      </w:pPr>
    </w:p>
    <w:p w14:paraId="5EB5DA1E">
      <w:pPr>
        <w:pStyle w:val="6"/>
        <w:ind w:left="0" w:leftChars="0" w:firstLine="0" w:firstLineChars="0"/>
        <w:jc w:val="both"/>
        <w:rPr>
          <w:rFonts w:hint="eastAsia" w:ascii="宋体" w:hAnsi="宋体" w:eastAsia="宋体" w:cs="宋体"/>
          <w:color w:val="auto"/>
          <w:sz w:val="21"/>
          <w:szCs w:val="21"/>
          <w:lang w:val="en-US" w:eastAsia="zh-CN"/>
        </w:rPr>
      </w:pPr>
    </w:p>
    <w:p w14:paraId="7D2959F7">
      <w:pPr>
        <w:pStyle w:val="6"/>
        <w:ind w:left="0" w:leftChars="0" w:firstLine="0" w:firstLineChars="0"/>
        <w:jc w:val="both"/>
        <w:rPr>
          <w:rFonts w:hint="eastAsia" w:ascii="宋体" w:hAnsi="宋体" w:eastAsia="宋体" w:cs="宋体"/>
          <w:color w:val="auto"/>
          <w:sz w:val="21"/>
          <w:szCs w:val="21"/>
          <w:lang w:val="en-US" w:eastAsia="zh-CN"/>
        </w:rPr>
      </w:pPr>
    </w:p>
    <w:p w14:paraId="053B98EA">
      <w:pPr>
        <w:pStyle w:val="6"/>
        <w:ind w:left="0" w:leftChars="0" w:firstLine="0" w:firstLineChars="0"/>
        <w:jc w:val="both"/>
        <w:rPr>
          <w:rFonts w:hint="eastAsia" w:ascii="宋体" w:hAnsi="宋体" w:eastAsia="宋体" w:cs="宋体"/>
          <w:color w:val="auto"/>
          <w:sz w:val="21"/>
          <w:szCs w:val="21"/>
          <w:lang w:val="en-US" w:eastAsia="zh-CN"/>
        </w:rPr>
      </w:pPr>
    </w:p>
    <w:p w14:paraId="306ED1B5">
      <w:pPr>
        <w:pStyle w:val="6"/>
        <w:ind w:left="0" w:leftChars="0" w:firstLine="0" w:firstLineChars="0"/>
        <w:jc w:val="both"/>
        <w:rPr>
          <w:rFonts w:hint="eastAsia" w:ascii="宋体" w:hAnsi="宋体" w:eastAsia="宋体" w:cs="宋体"/>
          <w:color w:val="auto"/>
          <w:sz w:val="21"/>
          <w:szCs w:val="21"/>
          <w:lang w:val="en-US" w:eastAsia="zh-CN"/>
        </w:rPr>
      </w:pPr>
    </w:p>
    <w:p w14:paraId="54D0F3DA">
      <w:pPr>
        <w:pStyle w:val="6"/>
        <w:ind w:left="0" w:leftChars="0" w:firstLine="0" w:firstLineChars="0"/>
        <w:jc w:val="both"/>
        <w:rPr>
          <w:rFonts w:hint="eastAsia" w:ascii="宋体" w:hAnsi="宋体" w:eastAsia="宋体" w:cs="宋体"/>
          <w:color w:val="auto"/>
          <w:sz w:val="21"/>
          <w:szCs w:val="21"/>
          <w:lang w:val="en-US" w:eastAsia="zh-CN"/>
        </w:rPr>
      </w:pPr>
    </w:p>
    <w:p w14:paraId="15BA8F44">
      <w:pPr>
        <w:pStyle w:val="6"/>
        <w:ind w:left="0" w:leftChars="0" w:firstLine="0" w:firstLineChars="0"/>
        <w:jc w:val="both"/>
        <w:rPr>
          <w:rFonts w:hint="eastAsia" w:ascii="宋体" w:hAnsi="宋体" w:eastAsia="宋体" w:cs="宋体"/>
          <w:color w:val="auto"/>
          <w:sz w:val="21"/>
          <w:szCs w:val="21"/>
          <w:lang w:val="en-US" w:eastAsia="zh-CN"/>
        </w:rPr>
      </w:pPr>
    </w:p>
    <w:p w14:paraId="3E38BDDF">
      <w:pPr>
        <w:pStyle w:val="6"/>
        <w:ind w:left="0" w:leftChars="0" w:firstLine="0" w:firstLineChars="0"/>
        <w:jc w:val="both"/>
        <w:rPr>
          <w:rFonts w:hint="eastAsia" w:ascii="宋体" w:hAnsi="宋体" w:eastAsia="宋体" w:cs="宋体"/>
          <w:color w:val="auto"/>
          <w:sz w:val="21"/>
          <w:szCs w:val="21"/>
          <w:lang w:val="en-US" w:eastAsia="zh-CN"/>
        </w:rPr>
      </w:pPr>
    </w:p>
    <w:p w14:paraId="172283CB">
      <w:pPr>
        <w:pStyle w:val="6"/>
        <w:ind w:left="0" w:leftChars="0" w:firstLine="0" w:firstLineChars="0"/>
        <w:jc w:val="both"/>
        <w:rPr>
          <w:rFonts w:hint="eastAsia" w:ascii="宋体" w:hAnsi="宋体" w:eastAsia="宋体" w:cs="宋体"/>
          <w:color w:val="auto"/>
          <w:sz w:val="21"/>
          <w:szCs w:val="21"/>
          <w:lang w:val="en-US" w:eastAsia="zh-CN"/>
        </w:rPr>
      </w:pPr>
    </w:p>
    <w:p w14:paraId="396DD85E">
      <w:pPr>
        <w:pStyle w:val="6"/>
        <w:ind w:left="0" w:leftChars="0" w:firstLine="0" w:firstLineChars="0"/>
        <w:jc w:val="both"/>
        <w:rPr>
          <w:rFonts w:hint="eastAsia" w:ascii="宋体" w:hAnsi="宋体" w:eastAsia="宋体" w:cs="宋体"/>
          <w:color w:val="auto"/>
          <w:sz w:val="21"/>
          <w:szCs w:val="21"/>
          <w:lang w:val="en-US" w:eastAsia="zh-CN"/>
        </w:rPr>
      </w:pPr>
    </w:p>
    <w:p w14:paraId="707CBF62">
      <w:pPr>
        <w:pStyle w:val="6"/>
        <w:ind w:left="0" w:leftChars="0" w:firstLine="0" w:firstLineChars="0"/>
        <w:jc w:val="both"/>
        <w:rPr>
          <w:rFonts w:hint="eastAsia" w:ascii="宋体" w:hAnsi="宋体" w:eastAsia="宋体" w:cs="宋体"/>
          <w:color w:val="auto"/>
          <w:sz w:val="21"/>
          <w:szCs w:val="21"/>
          <w:lang w:val="en-US" w:eastAsia="zh-CN"/>
        </w:rPr>
      </w:pPr>
    </w:p>
    <w:p w14:paraId="63274B83">
      <w:pPr>
        <w:pStyle w:val="6"/>
        <w:ind w:left="0" w:leftChars="0" w:firstLine="0" w:firstLineChars="0"/>
        <w:jc w:val="both"/>
        <w:rPr>
          <w:rFonts w:hint="eastAsia" w:ascii="宋体" w:hAnsi="宋体" w:eastAsia="宋体" w:cs="宋体"/>
          <w:color w:val="auto"/>
          <w:sz w:val="21"/>
          <w:szCs w:val="21"/>
          <w:lang w:val="en-US" w:eastAsia="zh-CN"/>
        </w:rPr>
      </w:pPr>
    </w:p>
    <w:p w14:paraId="4CABDFEE">
      <w:pPr>
        <w:pStyle w:val="6"/>
        <w:ind w:left="0" w:leftChars="0" w:firstLine="0" w:firstLineChars="0"/>
        <w:jc w:val="both"/>
        <w:rPr>
          <w:rFonts w:hint="eastAsia" w:ascii="宋体" w:hAnsi="宋体" w:eastAsia="宋体" w:cs="宋体"/>
          <w:color w:val="auto"/>
          <w:sz w:val="21"/>
          <w:szCs w:val="21"/>
          <w:lang w:val="en-US" w:eastAsia="zh-CN"/>
        </w:rPr>
      </w:pPr>
    </w:p>
    <w:p w14:paraId="58470EB6">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r>
        <w:rPr>
          <w:rFonts w:hint="eastAsia" w:eastAsia="黑体" w:asciiTheme="majorHAnsi" w:hAnsiTheme="majorHAnsi" w:cstheme="majorBidi"/>
          <w:b/>
          <w:bCs/>
          <w:kern w:val="2"/>
          <w:sz w:val="30"/>
          <w:szCs w:val="32"/>
          <w:lang w:val="en-US" w:eastAsia="zh-CN" w:bidi="ar-SA"/>
        </w:rPr>
        <w:t>三、质量承诺及保障措施</w:t>
      </w:r>
    </w:p>
    <w:p w14:paraId="1C386ADF">
      <w:pPr>
        <w:pStyle w:val="6"/>
        <w:spacing w:before="120" w:beforeLines="50" w:after="120" w:afterLines="50"/>
        <w:ind w:firstLine="0"/>
        <w:jc w:val="center"/>
        <w:outlineLvl w:val="3"/>
        <w:rPr>
          <w:rFonts w:hint="eastAsia" w:ascii="宋体" w:hAnsi="宋体" w:eastAsia="宋体" w:cs="宋体"/>
          <w:b/>
          <w:sz w:val="21"/>
          <w:szCs w:val="21"/>
        </w:rPr>
      </w:pPr>
      <w:r>
        <w:rPr>
          <w:rFonts w:hint="eastAsia" w:ascii="宋体" w:hAnsi="宋体" w:cs="宋体"/>
          <w:sz w:val="21"/>
          <w:szCs w:val="21"/>
          <w:lang w:eastAsia="zh-CN"/>
        </w:rPr>
        <w:t>格式自拟</w:t>
      </w:r>
    </w:p>
    <w:p w14:paraId="6B92636F">
      <w:pPr>
        <w:tabs>
          <w:tab w:val="left" w:pos="0"/>
        </w:tabs>
        <w:spacing w:line="480" w:lineRule="exact"/>
        <w:ind w:firstLine="422" w:firstLineChars="200"/>
        <w:rPr>
          <w:rFonts w:hint="eastAsia" w:ascii="宋体" w:hAnsi="宋体" w:eastAsia="宋体" w:cs="宋体"/>
          <w:b/>
          <w:sz w:val="21"/>
          <w:szCs w:val="21"/>
        </w:rPr>
      </w:pPr>
    </w:p>
    <w:p w14:paraId="4C8B9F57">
      <w:pPr>
        <w:spacing w:line="360" w:lineRule="auto"/>
        <w:jc w:val="left"/>
        <w:rPr>
          <w:rFonts w:hint="eastAsia" w:ascii="宋体" w:hAnsi="宋体" w:eastAsia="宋体" w:cs="宋体"/>
          <w:sz w:val="21"/>
          <w:szCs w:val="21"/>
        </w:rPr>
      </w:pPr>
    </w:p>
    <w:p w14:paraId="3D71D503">
      <w:pPr>
        <w:widowControl/>
        <w:spacing w:line="360" w:lineRule="auto"/>
        <w:jc w:val="left"/>
        <w:rPr>
          <w:rFonts w:asciiTheme="majorEastAsia" w:hAnsiTheme="majorEastAsia" w:eastAsiaTheme="majorEastAsia"/>
        </w:rPr>
      </w:pPr>
    </w:p>
    <w:p w14:paraId="4A50FB3F">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r>
        <w:rPr>
          <w:rFonts w:hint="eastAsia" w:asciiTheme="majorEastAsia" w:hAnsiTheme="majorEastAsia" w:eastAsiaTheme="majorEastAsia"/>
          <w:szCs w:val="21"/>
        </w:rPr>
        <w:br w:type="page"/>
      </w:r>
      <w:r>
        <w:rPr>
          <w:rFonts w:hint="eastAsia" w:eastAsia="黑体" w:asciiTheme="majorHAnsi" w:hAnsiTheme="majorHAnsi" w:cstheme="majorBidi"/>
          <w:b/>
          <w:bCs/>
          <w:kern w:val="2"/>
          <w:sz w:val="30"/>
          <w:szCs w:val="32"/>
          <w:lang w:val="en-US" w:eastAsia="zh-CN" w:bidi="ar-SA"/>
        </w:rPr>
        <w:t>四、售后服务承诺及保障措施</w:t>
      </w:r>
    </w:p>
    <w:p w14:paraId="0FD25E9C">
      <w:pPr>
        <w:spacing w:line="360" w:lineRule="auto"/>
        <w:ind w:firstLine="420" w:firstLineChars="200"/>
        <w:jc w:val="center"/>
        <w:rPr>
          <w:rFonts w:hint="eastAsia" w:ascii="宋体" w:hAnsi="宋体" w:eastAsia="宋体" w:cs="宋体"/>
          <w:sz w:val="21"/>
          <w:szCs w:val="21"/>
        </w:rPr>
      </w:pPr>
      <w:r>
        <w:rPr>
          <w:rFonts w:hint="eastAsia" w:ascii="宋体" w:hAnsi="宋体" w:cs="宋体"/>
          <w:b w:val="0"/>
          <w:bCs w:val="0"/>
          <w:color w:val="auto"/>
          <w:kern w:val="2"/>
          <w:sz w:val="21"/>
          <w:szCs w:val="21"/>
          <w:lang w:val="en-US" w:eastAsia="zh-CN" w:bidi="ar-SA"/>
        </w:rPr>
        <w:t>格式自拟</w:t>
      </w:r>
    </w:p>
    <w:p w14:paraId="235ADBA1">
      <w:pPr>
        <w:pStyle w:val="6"/>
        <w:rPr>
          <w:rFonts w:hint="eastAsia" w:ascii="宋体" w:hAnsi="宋体" w:eastAsia="宋体" w:cs="宋体"/>
          <w:color w:val="auto"/>
          <w:sz w:val="21"/>
          <w:szCs w:val="21"/>
          <w:lang w:val="en-US" w:eastAsia="zh-CN"/>
        </w:rPr>
      </w:pPr>
    </w:p>
    <w:p w14:paraId="48751ABC">
      <w:pPr>
        <w:rPr>
          <w:rFonts w:hint="eastAsia"/>
          <w:color w:val="auto"/>
          <w:lang w:val="en-US" w:eastAsia="zh-CN"/>
        </w:rPr>
      </w:pPr>
    </w:p>
    <w:p w14:paraId="729A0BB0">
      <w:pPr>
        <w:pStyle w:val="6"/>
        <w:rPr>
          <w:rFonts w:hint="eastAsia" w:ascii="宋体" w:hAnsi="宋体" w:eastAsia="宋体" w:cs="宋体"/>
          <w:color w:val="auto"/>
          <w:sz w:val="21"/>
          <w:szCs w:val="21"/>
          <w:lang w:val="en-US" w:eastAsia="zh-CN"/>
        </w:rPr>
      </w:pPr>
    </w:p>
    <w:p w14:paraId="7D00C7EB">
      <w:pPr>
        <w:pStyle w:val="6"/>
        <w:rPr>
          <w:rFonts w:hint="eastAsia" w:ascii="宋体" w:hAnsi="宋体" w:eastAsia="宋体" w:cs="宋体"/>
          <w:color w:val="auto"/>
          <w:sz w:val="21"/>
          <w:szCs w:val="21"/>
          <w:lang w:val="en-US" w:eastAsia="zh-CN"/>
        </w:rPr>
      </w:pPr>
    </w:p>
    <w:p w14:paraId="488A16BB">
      <w:pPr>
        <w:pStyle w:val="6"/>
        <w:rPr>
          <w:rFonts w:hint="eastAsia" w:ascii="宋体" w:hAnsi="宋体" w:eastAsia="宋体" w:cs="宋体"/>
          <w:color w:val="auto"/>
          <w:sz w:val="21"/>
          <w:szCs w:val="21"/>
          <w:lang w:val="en-US" w:eastAsia="zh-CN"/>
        </w:rPr>
      </w:pPr>
    </w:p>
    <w:p w14:paraId="0538032C">
      <w:pPr>
        <w:pStyle w:val="6"/>
        <w:rPr>
          <w:rFonts w:hint="eastAsia" w:ascii="宋体" w:hAnsi="宋体" w:eastAsia="宋体" w:cs="宋体"/>
          <w:color w:val="auto"/>
          <w:sz w:val="21"/>
          <w:szCs w:val="21"/>
          <w:lang w:val="en-US" w:eastAsia="zh-CN"/>
        </w:rPr>
      </w:pPr>
    </w:p>
    <w:p w14:paraId="685F2258">
      <w:pPr>
        <w:pStyle w:val="6"/>
        <w:rPr>
          <w:rFonts w:hint="eastAsia" w:ascii="宋体" w:hAnsi="宋体" w:eastAsia="宋体" w:cs="宋体"/>
          <w:color w:val="auto"/>
          <w:sz w:val="21"/>
          <w:szCs w:val="21"/>
          <w:lang w:val="en-US" w:eastAsia="zh-CN"/>
        </w:rPr>
      </w:pPr>
    </w:p>
    <w:p w14:paraId="770D59E0">
      <w:pPr>
        <w:pStyle w:val="6"/>
        <w:rPr>
          <w:rFonts w:hint="eastAsia" w:ascii="宋体" w:hAnsi="宋体" w:eastAsia="宋体" w:cs="宋体"/>
          <w:color w:val="auto"/>
          <w:sz w:val="21"/>
          <w:szCs w:val="21"/>
          <w:lang w:val="en-US" w:eastAsia="zh-CN"/>
        </w:rPr>
      </w:pPr>
    </w:p>
    <w:p w14:paraId="0F2686F3">
      <w:pPr>
        <w:pStyle w:val="6"/>
        <w:rPr>
          <w:rFonts w:hint="eastAsia" w:ascii="宋体" w:hAnsi="宋体" w:eastAsia="宋体" w:cs="宋体"/>
          <w:color w:val="auto"/>
          <w:sz w:val="21"/>
          <w:szCs w:val="21"/>
          <w:lang w:val="en-US" w:eastAsia="zh-CN"/>
        </w:rPr>
      </w:pPr>
    </w:p>
    <w:p w14:paraId="5D09B0D5">
      <w:pPr>
        <w:pStyle w:val="6"/>
        <w:rPr>
          <w:rFonts w:hint="eastAsia" w:ascii="宋体" w:hAnsi="宋体" w:eastAsia="宋体" w:cs="宋体"/>
          <w:color w:val="auto"/>
          <w:sz w:val="21"/>
          <w:szCs w:val="21"/>
          <w:lang w:val="en-US" w:eastAsia="zh-CN"/>
        </w:rPr>
      </w:pPr>
    </w:p>
    <w:p w14:paraId="16D2EBAF">
      <w:pPr>
        <w:pStyle w:val="6"/>
        <w:rPr>
          <w:rFonts w:hint="eastAsia" w:ascii="宋体" w:hAnsi="宋体" w:eastAsia="宋体" w:cs="宋体"/>
          <w:color w:val="auto"/>
          <w:sz w:val="21"/>
          <w:szCs w:val="21"/>
          <w:lang w:val="en-US" w:eastAsia="zh-CN"/>
        </w:rPr>
      </w:pPr>
    </w:p>
    <w:p w14:paraId="7CBB5FFC">
      <w:pPr>
        <w:pStyle w:val="6"/>
        <w:rPr>
          <w:rFonts w:hint="eastAsia" w:ascii="宋体" w:hAnsi="宋体" w:eastAsia="宋体" w:cs="宋体"/>
          <w:color w:val="auto"/>
          <w:sz w:val="21"/>
          <w:szCs w:val="21"/>
          <w:lang w:val="en-US" w:eastAsia="zh-CN"/>
        </w:rPr>
      </w:pPr>
    </w:p>
    <w:p w14:paraId="796F1461">
      <w:pPr>
        <w:pStyle w:val="6"/>
        <w:rPr>
          <w:rFonts w:hint="eastAsia" w:ascii="宋体" w:hAnsi="宋体" w:eastAsia="宋体" w:cs="宋体"/>
          <w:color w:val="auto"/>
          <w:sz w:val="21"/>
          <w:szCs w:val="21"/>
          <w:lang w:val="en-US" w:eastAsia="zh-CN"/>
        </w:rPr>
      </w:pPr>
    </w:p>
    <w:p w14:paraId="359ED9E7">
      <w:pPr>
        <w:pStyle w:val="6"/>
        <w:rPr>
          <w:rFonts w:hint="eastAsia" w:ascii="宋体" w:hAnsi="宋体" w:eastAsia="宋体" w:cs="宋体"/>
          <w:color w:val="auto"/>
          <w:sz w:val="21"/>
          <w:szCs w:val="21"/>
          <w:lang w:val="en-US" w:eastAsia="zh-CN"/>
        </w:rPr>
      </w:pPr>
    </w:p>
    <w:p w14:paraId="2FE4C15C">
      <w:pPr>
        <w:pStyle w:val="6"/>
        <w:rPr>
          <w:rFonts w:hint="eastAsia" w:ascii="宋体" w:hAnsi="宋体" w:eastAsia="宋体" w:cs="宋体"/>
          <w:color w:val="auto"/>
          <w:sz w:val="21"/>
          <w:szCs w:val="21"/>
          <w:lang w:val="en-US" w:eastAsia="zh-CN"/>
        </w:rPr>
      </w:pPr>
    </w:p>
    <w:p w14:paraId="5FF40852">
      <w:pPr>
        <w:pStyle w:val="6"/>
        <w:rPr>
          <w:rFonts w:hint="eastAsia" w:ascii="宋体" w:hAnsi="宋体" w:eastAsia="宋体" w:cs="宋体"/>
          <w:color w:val="auto"/>
          <w:sz w:val="21"/>
          <w:szCs w:val="21"/>
          <w:lang w:val="en-US" w:eastAsia="zh-CN"/>
        </w:rPr>
      </w:pPr>
    </w:p>
    <w:p w14:paraId="735EC7DA">
      <w:pPr>
        <w:pStyle w:val="6"/>
        <w:rPr>
          <w:rFonts w:hint="eastAsia" w:ascii="宋体" w:hAnsi="宋体" w:eastAsia="宋体" w:cs="宋体"/>
          <w:color w:val="auto"/>
          <w:sz w:val="21"/>
          <w:szCs w:val="21"/>
          <w:lang w:val="en-US" w:eastAsia="zh-CN"/>
        </w:rPr>
      </w:pPr>
    </w:p>
    <w:p w14:paraId="67BAC459">
      <w:pPr>
        <w:pStyle w:val="6"/>
        <w:rPr>
          <w:rFonts w:hint="eastAsia" w:ascii="宋体" w:hAnsi="宋体" w:eastAsia="宋体" w:cs="宋体"/>
          <w:color w:val="auto"/>
          <w:sz w:val="21"/>
          <w:szCs w:val="21"/>
          <w:lang w:val="en-US" w:eastAsia="zh-CN"/>
        </w:rPr>
      </w:pPr>
    </w:p>
    <w:p w14:paraId="319ABFE4">
      <w:pPr>
        <w:pStyle w:val="6"/>
        <w:rPr>
          <w:rFonts w:hint="eastAsia" w:ascii="宋体" w:hAnsi="宋体" w:eastAsia="宋体" w:cs="宋体"/>
          <w:color w:val="auto"/>
          <w:sz w:val="21"/>
          <w:szCs w:val="21"/>
          <w:lang w:val="en-US" w:eastAsia="zh-CN"/>
        </w:rPr>
      </w:pPr>
    </w:p>
    <w:p w14:paraId="03A5606C">
      <w:pPr>
        <w:pStyle w:val="6"/>
        <w:rPr>
          <w:rFonts w:hint="eastAsia" w:ascii="宋体" w:hAnsi="宋体" w:eastAsia="宋体" w:cs="宋体"/>
          <w:color w:val="auto"/>
          <w:sz w:val="21"/>
          <w:szCs w:val="21"/>
          <w:lang w:val="en-US" w:eastAsia="zh-CN"/>
        </w:rPr>
      </w:pPr>
    </w:p>
    <w:p w14:paraId="6E03436F">
      <w:pPr>
        <w:pStyle w:val="6"/>
        <w:rPr>
          <w:rFonts w:hint="eastAsia" w:ascii="宋体" w:hAnsi="宋体" w:eastAsia="宋体" w:cs="宋体"/>
          <w:color w:val="auto"/>
          <w:sz w:val="21"/>
          <w:szCs w:val="21"/>
          <w:lang w:val="en-US" w:eastAsia="zh-CN"/>
        </w:rPr>
      </w:pPr>
    </w:p>
    <w:p w14:paraId="51D187BB">
      <w:pPr>
        <w:pStyle w:val="6"/>
        <w:rPr>
          <w:rFonts w:hint="eastAsia" w:ascii="宋体" w:hAnsi="宋体" w:eastAsia="宋体" w:cs="宋体"/>
          <w:color w:val="auto"/>
          <w:sz w:val="21"/>
          <w:szCs w:val="21"/>
          <w:lang w:val="en-US" w:eastAsia="zh-CN"/>
        </w:rPr>
      </w:pPr>
    </w:p>
    <w:p w14:paraId="56444AFE">
      <w:pPr>
        <w:pStyle w:val="6"/>
        <w:rPr>
          <w:rFonts w:hint="eastAsia" w:ascii="宋体" w:hAnsi="宋体" w:eastAsia="宋体" w:cs="宋体"/>
          <w:color w:val="auto"/>
          <w:sz w:val="21"/>
          <w:szCs w:val="21"/>
          <w:lang w:val="en-US" w:eastAsia="zh-CN"/>
        </w:rPr>
      </w:pPr>
    </w:p>
    <w:p w14:paraId="588D1C93">
      <w:pPr>
        <w:pStyle w:val="6"/>
        <w:rPr>
          <w:rFonts w:hint="eastAsia" w:ascii="宋体" w:hAnsi="宋体" w:eastAsia="宋体" w:cs="宋体"/>
          <w:color w:val="auto"/>
          <w:sz w:val="21"/>
          <w:szCs w:val="21"/>
          <w:lang w:val="en-US" w:eastAsia="zh-CN"/>
        </w:rPr>
      </w:pPr>
    </w:p>
    <w:p w14:paraId="1CE30B1B">
      <w:pPr>
        <w:pStyle w:val="6"/>
        <w:rPr>
          <w:rFonts w:hint="eastAsia" w:ascii="宋体" w:hAnsi="宋体" w:eastAsia="宋体" w:cs="宋体"/>
          <w:color w:val="auto"/>
          <w:sz w:val="21"/>
          <w:szCs w:val="21"/>
          <w:lang w:val="en-US" w:eastAsia="zh-CN"/>
        </w:rPr>
      </w:pPr>
    </w:p>
    <w:p w14:paraId="289CAF77">
      <w:pPr>
        <w:pStyle w:val="6"/>
        <w:rPr>
          <w:rFonts w:hint="eastAsia" w:ascii="宋体" w:hAnsi="宋体" w:eastAsia="宋体" w:cs="宋体"/>
          <w:color w:val="auto"/>
          <w:sz w:val="21"/>
          <w:szCs w:val="21"/>
          <w:lang w:val="en-US" w:eastAsia="zh-CN"/>
        </w:rPr>
      </w:pPr>
    </w:p>
    <w:p w14:paraId="2B427673">
      <w:pPr>
        <w:pStyle w:val="6"/>
        <w:rPr>
          <w:rFonts w:hint="eastAsia" w:ascii="宋体" w:hAnsi="宋体" w:eastAsia="宋体" w:cs="宋体"/>
          <w:color w:val="auto"/>
          <w:sz w:val="21"/>
          <w:szCs w:val="21"/>
          <w:lang w:val="en-US" w:eastAsia="zh-CN"/>
        </w:rPr>
      </w:pPr>
    </w:p>
    <w:p w14:paraId="0E4AE9C1">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r>
        <w:rPr>
          <w:rFonts w:hint="eastAsia" w:eastAsia="黑体" w:asciiTheme="majorHAnsi" w:hAnsiTheme="majorHAnsi" w:cstheme="majorBidi"/>
          <w:b/>
          <w:bCs/>
          <w:kern w:val="2"/>
          <w:sz w:val="30"/>
          <w:szCs w:val="32"/>
          <w:lang w:val="en-US" w:eastAsia="zh-CN" w:bidi="ar-SA"/>
        </w:rPr>
        <w:t>五、违约责任承诺</w:t>
      </w:r>
    </w:p>
    <w:p w14:paraId="19169747">
      <w:pPr>
        <w:widowControl/>
        <w:spacing w:line="360" w:lineRule="auto"/>
        <w:jc w:val="center"/>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格式自拟</w:t>
      </w:r>
    </w:p>
    <w:p w14:paraId="11037787">
      <w:pPr>
        <w:pStyle w:val="16"/>
        <w:rPr>
          <w:rFonts w:hint="eastAsia" w:ascii="宋体" w:hAnsi="宋体" w:eastAsia="宋体" w:cs="宋体"/>
          <w:b w:val="0"/>
          <w:bCs w:val="0"/>
          <w:color w:val="auto"/>
          <w:kern w:val="2"/>
          <w:sz w:val="21"/>
          <w:szCs w:val="21"/>
          <w:lang w:val="en-US" w:eastAsia="zh-CN" w:bidi="ar-SA"/>
        </w:rPr>
      </w:pPr>
    </w:p>
    <w:p w14:paraId="151FA119">
      <w:pPr>
        <w:rPr>
          <w:rFonts w:hint="eastAsia" w:ascii="宋体" w:hAnsi="宋体" w:eastAsia="宋体" w:cs="宋体"/>
          <w:b w:val="0"/>
          <w:bCs w:val="0"/>
          <w:color w:val="auto"/>
          <w:kern w:val="2"/>
          <w:sz w:val="21"/>
          <w:szCs w:val="21"/>
          <w:lang w:val="en-US" w:eastAsia="zh-CN" w:bidi="ar-SA"/>
        </w:rPr>
      </w:pPr>
    </w:p>
    <w:p w14:paraId="79A63902">
      <w:pPr>
        <w:pStyle w:val="16"/>
        <w:rPr>
          <w:rFonts w:hint="eastAsia" w:ascii="宋体" w:hAnsi="宋体" w:eastAsia="宋体" w:cs="宋体"/>
          <w:b w:val="0"/>
          <w:bCs w:val="0"/>
          <w:color w:val="auto"/>
          <w:kern w:val="2"/>
          <w:sz w:val="21"/>
          <w:szCs w:val="21"/>
          <w:lang w:val="en-US" w:eastAsia="zh-CN" w:bidi="ar-SA"/>
        </w:rPr>
      </w:pPr>
    </w:p>
    <w:p w14:paraId="060F972F">
      <w:pPr>
        <w:rPr>
          <w:rFonts w:hint="eastAsia" w:ascii="宋体" w:hAnsi="宋体" w:eastAsia="宋体" w:cs="宋体"/>
          <w:b w:val="0"/>
          <w:bCs w:val="0"/>
          <w:color w:val="auto"/>
          <w:kern w:val="2"/>
          <w:sz w:val="21"/>
          <w:szCs w:val="21"/>
          <w:lang w:val="en-US" w:eastAsia="zh-CN" w:bidi="ar-SA"/>
        </w:rPr>
      </w:pPr>
    </w:p>
    <w:p w14:paraId="764DC442">
      <w:pPr>
        <w:pStyle w:val="16"/>
        <w:rPr>
          <w:rFonts w:hint="eastAsia" w:ascii="宋体" w:hAnsi="宋体" w:eastAsia="宋体" w:cs="宋体"/>
          <w:b w:val="0"/>
          <w:bCs w:val="0"/>
          <w:color w:val="auto"/>
          <w:kern w:val="2"/>
          <w:sz w:val="21"/>
          <w:szCs w:val="21"/>
          <w:lang w:val="en-US" w:eastAsia="zh-CN" w:bidi="ar-SA"/>
        </w:rPr>
      </w:pPr>
    </w:p>
    <w:p w14:paraId="6F936570">
      <w:pPr>
        <w:rPr>
          <w:rFonts w:hint="eastAsia" w:ascii="宋体" w:hAnsi="宋体" w:eastAsia="宋体" w:cs="宋体"/>
          <w:b w:val="0"/>
          <w:bCs w:val="0"/>
          <w:color w:val="auto"/>
          <w:kern w:val="2"/>
          <w:sz w:val="21"/>
          <w:szCs w:val="21"/>
          <w:lang w:val="en-US" w:eastAsia="zh-CN" w:bidi="ar-SA"/>
        </w:rPr>
      </w:pPr>
    </w:p>
    <w:p w14:paraId="5455CE22">
      <w:pPr>
        <w:pStyle w:val="16"/>
        <w:rPr>
          <w:rFonts w:hint="eastAsia" w:ascii="宋体" w:hAnsi="宋体" w:eastAsia="宋体" w:cs="宋体"/>
          <w:b w:val="0"/>
          <w:bCs w:val="0"/>
          <w:color w:val="auto"/>
          <w:kern w:val="2"/>
          <w:sz w:val="21"/>
          <w:szCs w:val="21"/>
          <w:lang w:val="en-US" w:eastAsia="zh-CN" w:bidi="ar-SA"/>
        </w:rPr>
      </w:pPr>
    </w:p>
    <w:p w14:paraId="7D2E7E14">
      <w:pPr>
        <w:rPr>
          <w:rFonts w:hint="eastAsia" w:ascii="宋体" w:hAnsi="宋体" w:eastAsia="宋体" w:cs="宋体"/>
          <w:b w:val="0"/>
          <w:bCs w:val="0"/>
          <w:color w:val="auto"/>
          <w:kern w:val="2"/>
          <w:sz w:val="21"/>
          <w:szCs w:val="21"/>
          <w:lang w:val="en-US" w:eastAsia="zh-CN" w:bidi="ar-SA"/>
        </w:rPr>
      </w:pPr>
    </w:p>
    <w:p w14:paraId="21B9ED4B">
      <w:pPr>
        <w:pStyle w:val="16"/>
        <w:rPr>
          <w:rFonts w:hint="eastAsia" w:ascii="宋体" w:hAnsi="宋体" w:eastAsia="宋体" w:cs="宋体"/>
          <w:b w:val="0"/>
          <w:bCs w:val="0"/>
          <w:color w:val="auto"/>
          <w:kern w:val="2"/>
          <w:sz w:val="21"/>
          <w:szCs w:val="21"/>
          <w:lang w:val="en-US" w:eastAsia="zh-CN" w:bidi="ar-SA"/>
        </w:rPr>
      </w:pPr>
    </w:p>
    <w:p w14:paraId="033E1BE7">
      <w:pPr>
        <w:rPr>
          <w:rFonts w:hint="eastAsia" w:ascii="宋体" w:hAnsi="宋体" w:eastAsia="宋体" w:cs="宋体"/>
          <w:b w:val="0"/>
          <w:bCs w:val="0"/>
          <w:color w:val="auto"/>
          <w:kern w:val="2"/>
          <w:sz w:val="21"/>
          <w:szCs w:val="21"/>
          <w:lang w:val="en-US" w:eastAsia="zh-CN" w:bidi="ar-SA"/>
        </w:rPr>
      </w:pPr>
    </w:p>
    <w:p w14:paraId="6E468EB4">
      <w:pPr>
        <w:pStyle w:val="16"/>
        <w:rPr>
          <w:rFonts w:hint="eastAsia" w:ascii="宋体" w:hAnsi="宋体" w:eastAsia="宋体" w:cs="宋体"/>
          <w:b w:val="0"/>
          <w:bCs w:val="0"/>
          <w:color w:val="auto"/>
          <w:kern w:val="2"/>
          <w:sz w:val="21"/>
          <w:szCs w:val="21"/>
          <w:lang w:val="en-US" w:eastAsia="zh-CN" w:bidi="ar-SA"/>
        </w:rPr>
      </w:pPr>
    </w:p>
    <w:p w14:paraId="7E93AFDF">
      <w:pPr>
        <w:rPr>
          <w:rFonts w:hint="eastAsia" w:ascii="宋体" w:hAnsi="宋体" w:eastAsia="宋体" w:cs="宋体"/>
          <w:b w:val="0"/>
          <w:bCs w:val="0"/>
          <w:color w:val="auto"/>
          <w:kern w:val="2"/>
          <w:sz w:val="21"/>
          <w:szCs w:val="21"/>
          <w:lang w:val="en-US" w:eastAsia="zh-CN" w:bidi="ar-SA"/>
        </w:rPr>
      </w:pPr>
    </w:p>
    <w:p w14:paraId="3B1E3C73">
      <w:pPr>
        <w:pStyle w:val="16"/>
        <w:rPr>
          <w:rFonts w:hint="eastAsia" w:ascii="宋体" w:hAnsi="宋体" w:eastAsia="宋体" w:cs="宋体"/>
          <w:b w:val="0"/>
          <w:bCs w:val="0"/>
          <w:color w:val="auto"/>
          <w:kern w:val="2"/>
          <w:sz w:val="21"/>
          <w:szCs w:val="21"/>
          <w:lang w:val="en-US" w:eastAsia="zh-CN" w:bidi="ar-SA"/>
        </w:rPr>
      </w:pPr>
    </w:p>
    <w:p w14:paraId="6907712E">
      <w:pPr>
        <w:rPr>
          <w:rFonts w:hint="eastAsia" w:ascii="宋体" w:hAnsi="宋体" w:eastAsia="宋体" w:cs="宋体"/>
          <w:b w:val="0"/>
          <w:bCs w:val="0"/>
          <w:color w:val="auto"/>
          <w:kern w:val="2"/>
          <w:sz w:val="21"/>
          <w:szCs w:val="21"/>
          <w:lang w:val="en-US" w:eastAsia="zh-CN" w:bidi="ar-SA"/>
        </w:rPr>
      </w:pPr>
    </w:p>
    <w:p w14:paraId="01EFDE9A">
      <w:pPr>
        <w:pStyle w:val="16"/>
        <w:rPr>
          <w:rFonts w:hint="eastAsia" w:ascii="宋体" w:hAnsi="宋体" w:eastAsia="宋体" w:cs="宋体"/>
          <w:b w:val="0"/>
          <w:bCs w:val="0"/>
          <w:color w:val="auto"/>
          <w:kern w:val="2"/>
          <w:sz w:val="21"/>
          <w:szCs w:val="21"/>
          <w:lang w:val="en-US" w:eastAsia="zh-CN" w:bidi="ar-SA"/>
        </w:rPr>
      </w:pPr>
    </w:p>
    <w:p w14:paraId="62E8287C">
      <w:pPr>
        <w:rPr>
          <w:rFonts w:hint="eastAsia" w:ascii="宋体" w:hAnsi="宋体" w:eastAsia="宋体" w:cs="宋体"/>
          <w:b w:val="0"/>
          <w:bCs w:val="0"/>
          <w:color w:val="auto"/>
          <w:kern w:val="2"/>
          <w:sz w:val="21"/>
          <w:szCs w:val="21"/>
          <w:lang w:val="en-US" w:eastAsia="zh-CN" w:bidi="ar-SA"/>
        </w:rPr>
      </w:pPr>
    </w:p>
    <w:p w14:paraId="464614B3">
      <w:pPr>
        <w:pStyle w:val="16"/>
        <w:rPr>
          <w:rFonts w:hint="eastAsia" w:ascii="宋体" w:hAnsi="宋体" w:eastAsia="宋体" w:cs="宋体"/>
          <w:b w:val="0"/>
          <w:bCs w:val="0"/>
          <w:color w:val="auto"/>
          <w:kern w:val="2"/>
          <w:sz w:val="21"/>
          <w:szCs w:val="21"/>
          <w:lang w:val="en-US" w:eastAsia="zh-CN" w:bidi="ar-SA"/>
        </w:rPr>
      </w:pPr>
    </w:p>
    <w:p w14:paraId="0D1186ED">
      <w:pPr>
        <w:rPr>
          <w:rFonts w:hint="eastAsia" w:ascii="宋体" w:hAnsi="宋体" w:eastAsia="宋体" w:cs="宋体"/>
          <w:b w:val="0"/>
          <w:bCs w:val="0"/>
          <w:color w:val="auto"/>
          <w:kern w:val="2"/>
          <w:sz w:val="21"/>
          <w:szCs w:val="21"/>
          <w:lang w:val="en-US" w:eastAsia="zh-CN" w:bidi="ar-SA"/>
        </w:rPr>
      </w:pPr>
    </w:p>
    <w:p w14:paraId="48A34FA3">
      <w:pPr>
        <w:pStyle w:val="16"/>
        <w:rPr>
          <w:rFonts w:hint="eastAsia" w:ascii="宋体" w:hAnsi="宋体" w:eastAsia="宋体" w:cs="宋体"/>
          <w:b w:val="0"/>
          <w:bCs w:val="0"/>
          <w:color w:val="auto"/>
          <w:kern w:val="2"/>
          <w:sz w:val="21"/>
          <w:szCs w:val="21"/>
          <w:lang w:val="en-US" w:eastAsia="zh-CN" w:bidi="ar-SA"/>
        </w:rPr>
      </w:pPr>
    </w:p>
    <w:p w14:paraId="3A60AE22">
      <w:pPr>
        <w:rPr>
          <w:rFonts w:hint="eastAsia" w:ascii="宋体" w:hAnsi="宋体" w:eastAsia="宋体" w:cs="宋体"/>
          <w:b w:val="0"/>
          <w:bCs w:val="0"/>
          <w:color w:val="auto"/>
          <w:kern w:val="2"/>
          <w:sz w:val="21"/>
          <w:szCs w:val="21"/>
          <w:lang w:val="en-US" w:eastAsia="zh-CN" w:bidi="ar-SA"/>
        </w:rPr>
      </w:pPr>
    </w:p>
    <w:p w14:paraId="24E117E6">
      <w:pPr>
        <w:pStyle w:val="16"/>
        <w:rPr>
          <w:rFonts w:hint="eastAsia" w:ascii="宋体" w:hAnsi="宋体" w:eastAsia="宋体" w:cs="宋体"/>
          <w:b w:val="0"/>
          <w:bCs w:val="0"/>
          <w:color w:val="auto"/>
          <w:kern w:val="2"/>
          <w:sz w:val="21"/>
          <w:szCs w:val="21"/>
          <w:lang w:val="en-US" w:eastAsia="zh-CN" w:bidi="ar-SA"/>
        </w:rPr>
      </w:pPr>
    </w:p>
    <w:p w14:paraId="224CDA93">
      <w:pPr>
        <w:rPr>
          <w:rFonts w:hint="eastAsia" w:ascii="宋体" w:hAnsi="宋体" w:eastAsia="宋体" w:cs="宋体"/>
          <w:b w:val="0"/>
          <w:bCs w:val="0"/>
          <w:color w:val="auto"/>
          <w:kern w:val="2"/>
          <w:sz w:val="21"/>
          <w:szCs w:val="21"/>
          <w:lang w:val="en-US" w:eastAsia="zh-CN" w:bidi="ar-SA"/>
        </w:rPr>
      </w:pPr>
    </w:p>
    <w:p w14:paraId="45CAA6A2">
      <w:pPr>
        <w:pStyle w:val="16"/>
        <w:rPr>
          <w:rFonts w:hint="eastAsia" w:ascii="宋体" w:hAnsi="宋体" w:eastAsia="宋体" w:cs="宋体"/>
          <w:b w:val="0"/>
          <w:bCs w:val="0"/>
          <w:color w:val="auto"/>
          <w:kern w:val="2"/>
          <w:sz w:val="21"/>
          <w:szCs w:val="21"/>
          <w:lang w:val="en-US" w:eastAsia="zh-CN" w:bidi="ar-SA"/>
        </w:rPr>
      </w:pPr>
    </w:p>
    <w:p w14:paraId="08E0B270">
      <w:pPr>
        <w:rPr>
          <w:rFonts w:hint="eastAsia" w:ascii="宋体" w:hAnsi="宋体" w:eastAsia="宋体" w:cs="宋体"/>
          <w:b w:val="0"/>
          <w:bCs w:val="0"/>
          <w:color w:val="auto"/>
          <w:kern w:val="2"/>
          <w:sz w:val="21"/>
          <w:szCs w:val="21"/>
          <w:lang w:val="en-US" w:eastAsia="zh-CN" w:bidi="ar-SA"/>
        </w:rPr>
      </w:pPr>
    </w:p>
    <w:p w14:paraId="1FB037BF">
      <w:pPr>
        <w:rPr>
          <w:rFonts w:hint="eastAsia" w:ascii="宋体" w:hAnsi="宋体" w:eastAsia="宋体" w:cs="宋体"/>
          <w:b w:val="0"/>
          <w:bCs w:val="0"/>
          <w:color w:val="auto"/>
          <w:kern w:val="2"/>
          <w:sz w:val="21"/>
          <w:szCs w:val="21"/>
          <w:lang w:val="en-US" w:eastAsia="zh-CN" w:bidi="ar-SA"/>
        </w:rPr>
      </w:pPr>
    </w:p>
    <w:p w14:paraId="531A6C20">
      <w:pPr>
        <w:rPr>
          <w:rFonts w:hint="eastAsia" w:ascii="宋体" w:hAnsi="宋体" w:eastAsia="宋体" w:cs="宋体"/>
          <w:b w:val="0"/>
          <w:bCs w:val="0"/>
          <w:color w:val="auto"/>
          <w:kern w:val="2"/>
          <w:sz w:val="21"/>
          <w:szCs w:val="21"/>
          <w:lang w:val="en-US" w:eastAsia="zh-CN" w:bidi="ar-SA"/>
        </w:rPr>
      </w:pPr>
    </w:p>
    <w:p w14:paraId="452546B2">
      <w:pPr>
        <w:rPr>
          <w:rFonts w:hint="eastAsia" w:ascii="宋体" w:hAnsi="宋体" w:eastAsia="宋体" w:cs="宋体"/>
          <w:b w:val="0"/>
          <w:bCs w:val="0"/>
          <w:color w:val="auto"/>
          <w:kern w:val="2"/>
          <w:sz w:val="21"/>
          <w:szCs w:val="21"/>
          <w:lang w:val="en-US" w:eastAsia="zh-CN" w:bidi="ar-SA"/>
        </w:rPr>
      </w:pPr>
    </w:p>
    <w:p w14:paraId="4274FAE6">
      <w:pPr>
        <w:rPr>
          <w:rFonts w:hint="eastAsia" w:ascii="宋体" w:hAnsi="宋体" w:eastAsia="宋体" w:cs="宋体"/>
          <w:b w:val="0"/>
          <w:bCs w:val="0"/>
          <w:color w:val="auto"/>
          <w:kern w:val="2"/>
          <w:sz w:val="21"/>
          <w:szCs w:val="21"/>
          <w:lang w:val="en-US" w:eastAsia="zh-CN" w:bidi="ar-SA"/>
        </w:rPr>
      </w:pPr>
    </w:p>
    <w:p w14:paraId="589E014B">
      <w:pPr>
        <w:rPr>
          <w:rFonts w:hint="eastAsia" w:ascii="宋体" w:hAnsi="宋体" w:eastAsia="宋体" w:cs="宋体"/>
          <w:b w:val="0"/>
          <w:bCs w:val="0"/>
          <w:color w:val="auto"/>
          <w:kern w:val="2"/>
          <w:sz w:val="21"/>
          <w:szCs w:val="21"/>
          <w:lang w:val="en-US" w:eastAsia="zh-CN" w:bidi="ar-SA"/>
        </w:rPr>
      </w:pPr>
    </w:p>
    <w:p w14:paraId="578C034D">
      <w:pPr>
        <w:rPr>
          <w:rFonts w:hint="eastAsia" w:ascii="宋体" w:hAnsi="宋体" w:eastAsia="宋体" w:cs="宋体"/>
          <w:b w:val="0"/>
          <w:bCs w:val="0"/>
          <w:color w:val="auto"/>
          <w:kern w:val="2"/>
          <w:sz w:val="21"/>
          <w:szCs w:val="21"/>
          <w:lang w:val="en-US" w:eastAsia="zh-CN" w:bidi="ar-SA"/>
        </w:rPr>
      </w:pPr>
    </w:p>
    <w:p w14:paraId="20461AF0">
      <w:pPr>
        <w:rPr>
          <w:rFonts w:hint="eastAsia" w:ascii="宋体" w:hAnsi="宋体" w:eastAsia="宋体" w:cs="宋体"/>
          <w:b w:val="0"/>
          <w:bCs w:val="0"/>
          <w:color w:val="auto"/>
          <w:kern w:val="2"/>
          <w:sz w:val="21"/>
          <w:szCs w:val="21"/>
          <w:lang w:val="en-US" w:eastAsia="zh-CN" w:bidi="ar-SA"/>
        </w:rPr>
      </w:pPr>
    </w:p>
    <w:p w14:paraId="383DB775">
      <w:pPr>
        <w:rPr>
          <w:rFonts w:hint="eastAsia" w:ascii="宋体" w:hAnsi="宋体" w:eastAsia="宋体" w:cs="宋体"/>
          <w:b w:val="0"/>
          <w:bCs w:val="0"/>
          <w:color w:val="auto"/>
          <w:kern w:val="2"/>
          <w:sz w:val="21"/>
          <w:szCs w:val="21"/>
          <w:lang w:val="en-US" w:eastAsia="zh-CN" w:bidi="ar-SA"/>
        </w:rPr>
      </w:pPr>
    </w:p>
    <w:p w14:paraId="77F3C3C2">
      <w:pPr>
        <w:rPr>
          <w:rFonts w:hint="eastAsia" w:ascii="宋体" w:hAnsi="宋体" w:eastAsia="宋体" w:cs="宋体"/>
          <w:b w:val="0"/>
          <w:bCs w:val="0"/>
          <w:color w:val="auto"/>
          <w:kern w:val="2"/>
          <w:sz w:val="21"/>
          <w:szCs w:val="21"/>
          <w:lang w:val="en-US" w:eastAsia="zh-CN" w:bidi="ar-SA"/>
        </w:rPr>
      </w:pPr>
    </w:p>
    <w:p w14:paraId="0C39F897">
      <w:pPr>
        <w:rPr>
          <w:rFonts w:hint="eastAsia" w:ascii="宋体" w:hAnsi="宋体" w:eastAsia="宋体" w:cs="宋体"/>
          <w:b w:val="0"/>
          <w:bCs w:val="0"/>
          <w:color w:val="auto"/>
          <w:kern w:val="2"/>
          <w:sz w:val="21"/>
          <w:szCs w:val="21"/>
          <w:lang w:val="en-US" w:eastAsia="zh-CN" w:bidi="ar-SA"/>
        </w:rPr>
      </w:pPr>
    </w:p>
    <w:p w14:paraId="544739CA">
      <w:pPr>
        <w:rPr>
          <w:rFonts w:hint="eastAsia" w:ascii="宋体" w:hAnsi="宋体" w:eastAsia="宋体" w:cs="宋体"/>
          <w:b w:val="0"/>
          <w:bCs w:val="0"/>
          <w:color w:val="auto"/>
          <w:kern w:val="2"/>
          <w:sz w:val="21"/>
          <w:szCs w:val="21"/>
          <w:lang w:val="en-US" w:eastAsia="zh-CN" w:bidi="ar-SA"/>
        </w:rPr>
      </w:pPr>
    </w:p>
    <w:p w14:paraId="362C9DFB">
      <w:pPr>
        <w:rPr>
          <w:rFonts w:hint="eastAsia" w:ascii="宋体" w:hAnsi="宋体" w:eastAsia="宋体" w:cs="宋体"/>
          <w:b w:val="0"/>
          <w:bCs w:val="0"/>
          <w:color w:val="auto"/>
          <w:kern w:val="2"/>
          <w:sz w:val="21"/>
          <w:szCs w:val="21"/>
          <w:lang w:val="en-US" w:eastAsia="zh-CN" w:bidi="ar-SA"/>
        </w:rPr>
      </w:pPr>
    </w:p>
    <w:p w14:paraId="6FFCCAD6">
      <w:pPr>
        <w:rPr>
          <w:rFonts w:hint="eastAsia" w:ascii="宋体" w:hAnsi="宋体" w:eastAsia="宋体" w:cs="宋体"/>
          <w:b w:val="0"/>
          <w:bCs w:val="0"/>
          <w:color w:val="auto"/>
          <w:kern w:val="2"/>
          <w:sz w:val="21"/>
          <w:szCs w:val="21"/>
          <w:lang w:val="en-US" w:eastAsia="zh-CN" w:bidi="ar-SA"/>
        </w:rPr>
      </w:pPr>
    </w:p>
    <w:p w14:paraId="7AD9B70F">
      <w:pPr>
        <w:rPr>
          <w:rFonts w:hint="eastAsia" w:ascii="宋体" w:hAnsi="宋体" w:eastAsia="宋体" w:cs="宋体"/>
          <w:b w:val="0"/>
          <w:bCs w:val="0"/>
          <w:color w:val="auto"/>
          <w:kern w:val="2"/>
          <w:sz w:val="21"/>
          <w:szCs w:val="21"/>
          <w:lang w:val="en-US" w:eastAsia="zh-CN" w:bidi="ar-SA"/>
        </w:rPr>
      </w:pPr>
    </w:p>
    <w:p w14:paraId="3247FE3A">
      <w:pPr>
        <w:rPr>
          <w:rFonts w:hint="eastAsia" w:ascii="宋体" w:hAnsi="宋体" w:eastAsia="宋体" w:cs="宋体"/>
          <w:b w:val="0"/>
          <w:bCs w:val="0"/>
          <w:color w:val="auto"/>
          <w:kern w:val="2"/>
          <w:sz w:val="21"/>
          <w:szCs w:val="21"/>
          <w:lang w:val="en-US" w:eastAsia="zh-CN" w:bidi="ar-SA"/>
        </w:rPr>
      </w:pPr>
    </w:p>
    <w:p w14:paraId="09D96A44">
      <w:pPr>
        <w:rPr>
          <w:rFonts w:hint="eastAsia" w:ascii="宋体" w:hAnsi="宋体" w:eastAsia="宋体" w:cs="宋体"/>
          <w:b w:val="0"/>
          <w:bCs w:val="0"/>
          <w:color w:val="auto"/>
          <w:kern w:val="2"/>
          <w:sz w:val="21"/>
          <w:szCs w:val="21"/>
          <w:lang w:val="en-US" w:eastAsia="zh-CN" w:bidi="ar-SA"/>
        </w:rPr>
      </w:pPr>
    </w:p>
    <w:p w14:paraId="0449538C">
      <w:pPr>
        <w:rPr>
          <w:rFonts w:hint="eastAsia" w:ascii="宋体" w:hAnsi="宋体" w:eastAsia="宋体" w:cs="宋体"/>
          <w:b w:val="0"/>
          <w:bCs w:val="0"/>
          <w:color w:val="auto"/>
          <w:kern w:val="2"/>
          <w:sz w:val="21"/>
          <w:szCs w:val="21"/>
          <w:lang w:val="en-US" w:eastAsia="zh-CN" w:bidi="ar-SA"/>
        </w:rPr>
      </w:pPr>
    </w:p>
    <w:p w14:paraId="5A7377A8">
      <w:pPr>
        <w:rPr>
          <w:rFonts w:hint="eastAsia" w:ascii="宋体" w:hAnsi="宋体" w:eastAsia="宋体" w:cs="宋体"/>
          <w:b w:val="0"/>
          <w:bCs w:val="0"/>
          <w:color w:val="auto"/>
          <w:kern w:val="2"/>
          <w:sz w:val="21"/>
          <w:szCs w:val="21"/>
          <w:lang w:val="en-US" w:eastAsia="zh-CN" w:bidi="ar-SA"/>
        </w:rPr>
      </w:pPr>
    </w:p>
    <w:p w14:paraId="1F9B7E5D">
      <w:pPr>
        <w:rPr>
          <w:rFonts w:hint="eastAsia" w:ascii="宋体" w:hAnsi="宋体" w:eastAsia="宋体" w:cs="宋体"/>
          <w:b w:val="0"/>
          <w:bCs w:val="0"/>
          <w:color w:val="auto"/>
          <w:kern w:val="2"/>
          <w:sz w:val="21"/>
          <w:szCs w:val="21"/>
          <w:lang w:val="en-US" w:eastAsia="zh-CN" w:bidi="ar-SA"/>
        </w:rPr>
      </w:pPr>
    </w:p>
    <w:p w14:paraId="2C2E5971">
      <w:pPr>
        <w:rPr>
          <w:rFonts w:hint="eastAsia" w:ascii="宋体" w:hAnsi="宋体" w:eastAsia="宋体" w:cs="宋体"/>
          <w:b w:val="0"/>
          <w:bCs w:val="0"/>
          <w:color w:val="auto"/>
          <w:kern w:val="2"/>
          <w:sz w:val="21"/>
          <w:szCs w:val="21"/>
          <w:lang w:val="en-US" w:eastAsia="zh-CN" w:bidi="ar-SA"/>
        </w:rPr>
      </w:pPr>
    </w:p>
    <w:p w14:paraId="4F95DB65">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r>
        <w:rPr>
          <w:rFonts w:hint="eastAsia" w:eastAsia="黑体" w:asciiTheme="majorHAnsi" w:hAnsiTheme="majorHAnsi" w:cstheme="majorBidi"/>
          <w:b/>
          <w:bCs/>
          <w:kern w:val="2"/>
          <w:sz w:val="30"/>
          <w:szCs w:val="32"/>
          <w:lang w:val="en-US" w:eastAsia="zh-CN" w:bidi="ar-SA"/>
        </w:rPr>
        <w:t>六、类似项目经验</w:t>
      </w:r>
    </w:p>
    <w:p w14:paraId="401F04E3">
      <w:pPr>
        <w:pStyle w:val="9"/>
        <w:rPr>
          <w:rFonts w:hint="default"/>
          <w:lang w:val="en-US" w:eastAsia="zh-CN"/>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                                         类似项目</w:t>
      </w:r>
      <w:r>
        <w:rPr>
          <w:rFonts w:hint="eastAsia" w:ascii="宋体" w:hAnsi="宋体" w:eastAsia="宋体" w:cs="宋体"/>
          <w:bCs/>
          <w:color w:val="auto"/>
          <w:sz w:val="21"/>
          <w:szCs w:val="21"/>
        </w:rPr>
        <w:t>列表</w:t>
      </w:r>
    </w:p>
    <w:tbl>
      <w:tblPr>
        <w:tblStyle w:val="2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12"/>
        <w:gridCol w:w="1322"/>
        <w:gridCol w:w="1591"/>
        <w:gridCol w:w="1193"/>
        <w:gridCol w:w="1267"/>
        <w:gridCol w:w="989"/>
        <w:gridCol w:w="937"/>
        <w:gridCol w:w="693"/>
      </w:tblGrid>
      <w:tr w14:paraId="230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912" w:type="dxa"/>
            <w:vAlign w:val="center"/>
          </w:tcPr>
          <w:p w14:paraId="40A1AFD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322" w:type="dxa"/>
            <w:vAlign w:val="center"/>
          </w:tcPr>
          <w:p w14:paraId="1248230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591" w:type="dxa"/>
            <w:vAlign w:val="center"/>
          </w:tcPr>
          <w:p w14:paraId="62B94556">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w:t>
            </w:r>
            <w:r>
              <w:rPr>
                <w:rFonts w:hint="eastAsia" w:ascii="宋体" w:hAnsi="宋体" w:eastAsia="宋体" w:cs="宋体"/>
                <w:color w:val="auto"/>
                <w:sz w:val="21"/>
                <w:szCs w:val="21"/>
                <w:lang w:eastAsia="zh-CN"/>
              </w:rPr>
              <w:t>名称</w:t>
            </w:r>
          </w:p>
        </w:tc>
        <w:tc>
          <w:tcPr>
            <w:tcW w:w="1193" w:type="dxa"/>
            <w:vAlign w:val="center"/>
          </w:tcPr>
          <w:p w14:paraId="3E0A84EB">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合同金额</w:t>
            </w:r>
          </w:p>
        </w:tc>
        <w:tc>
          <w:tcPr>
            <w:tcW w:w="1267" w:type="dxa"/>
            <w:vAlign w:val="center"/>
          </w:tcPr>
          <w:p w14:paraId="4E30E5ED">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采购人评价</w:t>
            </w:r>
          </w:p>
        </w:tc>
        <w:tc>
          <w:tcPr>
            <w:tcW w:w="989" w:type="dxa"/>
            <w:vAlign w:val="center"/>
          </w:tcPr>
          <w:p w14:paraId="66601F4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937" w:type="dxa"/>
            <w:vAlign w:val="center"/>
          </w:tcPr>
          <w:p w14:paraId="0BDAA6B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693" w:type="dxa"/>
            <w:vAlign w:val="center"/>
          </w:tcPr>
          <w:p w14:paraId="7C393255">
            <w:pPr>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备注</w:t>
            </w:r>
          </w:p>
        </w:tc>
      </w:tr>
      <w:tr w14:paraId="54D3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atLeast"/>
          <w:jc w:val="center"/>
        </w:trPr>
        <w:tc>
          <w:tcPr>
            <w:tcW w:w="912" w:type="dxa"/>
          </w:tcPr>
          <w:p w14:paraId="241729B6">
            <w:pPr>
              <w:spacing w:line="360" w:lineRule="auto"/>
              <w:rPr>
                <w:rFonts w:hint="eastAsia" w:ascii="宋体" w:hAnsi="宋体" w:eastAsia="宋体" w:cs="宋体"/>
                <w:color w:val="auto"/>
                <w:sz w:val="21"/>
                <w:szCs w:val="21"/>
              </w:rPr>
            </w:pPr>
          </w:p>
        </w:tc>
        <w:tc>
          <w:tcPr>
            <w:tcW w:w="1322" w:type="dxa"/>
          </w:tcPr>
          <w:p w14:paraId="689460A5">
            <w:pPr>
              <w:spacing w:line="360" w:lineRule="auto"/>
              <w:rPr>
                <w:rFonts w:hint="eastAsia" w:ascii="宋体" w:hAnsi="宋体" w:eastAsia="宋体" w:cs="宋体"/>
                <w:color w:val="auto"/>
                <w:sz w:val="21"/>
                <w:szCs w:val="21"/>
              </w:rPr>
            </w:pPr>
          </w:p>
        </w:tc>
        <w:tc>
          <w:tcPr>
            <w:tcW w:w="1591" w:type="dxa"/>
          </w:tcPr>
          <w:p w14:paraId="769B2D36">
            <w:pPr>
              <w:spacing w:line="360" w:lineRule="auto"/>
              <w:rPr>
                <w:rFonts w:hint="eastAsia" w:ascii="宋体" w:hAnsi="宋体" w:eastAsia="宋体" w:cs="宋体"/>
                <w:color w:val="auto"/>
                <w:sz w:val="21"/>
                <w:szCs w:val="21"/>
              </w:rPr>
            </w:pPr>
          </w:p>
        </w:tc>
        <w:tc>
          <w:tcPr>
            <w:tcW w:w="1193" w:type="dxa"/>
          </w:tcPr>
          <w:p w14:paraId="67E72C23">
            <w:pPr>
              <w:spacing w:line="360" w:lineRule="auto"/>
              <w:rPr>
                <w:rFonts w:hint="eastAsia" w:ascii="宋体" w:hAnsi="宋体" w:eastAsia="宋体" w:cs="宋体"/>
                <w:color w:val="auto"/>
                <w:sz w:val="21"/>
                <w:szCs w:val="21"/>
              </w:rPr>
            </w:pPr>
          </w:p>
        </w:tc>
        <w:tc>
          <w:tcPr>
            <w:tcW w:w="1267" w:type="dxa"/>
          </w:tcPr>
          <w:p w14:paraId="1145F868">
            <w:pPr>
              <w:spacing w:line="360" w:lineRule="auto"/>
              <w:rPr>
                <w:rFonts w:hint="eastAsia" w:ascii="宋体" w:hAnsi="宋体" w:eastAsia="宋体" w:cs="宋体"/>
                <w:color w:val="auto"/>
                <w:sz w:val="21"/>
                <w:szCs w:val="21"/>
              </w:rPr>
            </w:pPr>
          </w:p>
        </w:tc>
        <w:tc>
          <w:tcPr>
            <w:tcW w:w="989" w:type="dxa"/>
          </w:tcPr>
          <w:p w14:paraId="4BA9A3CB">
            <w:pPr>
              <w:spacing w:line="360" w:lineRule="auto"/>
              <w:rPr>
                <w:rFonts w:hint="eastAsia" w:ascii="宋体" w:hAnsi="宋体" w:eastAsia="宋体" w:cs="宋体"/>
                <w:color w:val="auto"/>
                <w:sz w:val="21"/>
                <w:szCs w:val="21"/>
              </w:rPr>
            </w:pPr>
          </w:p>
        </w:tc>
        <w:tc>
          <w:tcPr>
            <w:tcW w:w="937" w:type="dxa"/>
          </w:tcPr>
          <w:p w14:paraId="3AF8F1F1">
            <w:pPr>
              <w:spacing w:line="360" w:lineRule="auto"/>
              <w:rPr>
                <w:rFonts w:hint="eastAsia" w:ascii="宋体" w:hAnsi="宋体" w:eastAsia="宋体" w:cs="宋体"/>
                <w:color w:val="auto"/>
                <w:sz w:val="21"/>
                <w:szCs w:val="21"/>
              </w:rPr>
            </w:pPr>
          </w:p>
        </w:tc>
        <w:tc>
          <w:tcPr>
            <w:tcW w:w="693" w:type="dxa"/>
          </w:tcPr>
          <w:p w14:paraId="4D52B0EA">
            <w:pPr>
              <w:spacing w:line="360" w:lineRule="auto"/>
              <w:rPr>
                <w:rFonts w:hint="eastAsia" w:ascii="宋体" w:hAnsi="宋体" w:eastAsia="宋体" w:cs="宋体"/>
                <w:color w:val="auto"/>
                <w:sz w:val="21"/>
                <w:szCs w:val="21"/>
              </w:rPr>
            </w:pPr>
          </w:p>
        </w:tc>
      </w:tr>
      <w:tr w14:paraId="5406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912" w:type="dxa"/>
          </w:tcPr>
          <w:p w14:paraId="33F35928">
            <w:pPr>
              <w:spacing w:line="360" w:lineRule="auto"/>
              <w:rPr>
                <w:rFonts w:hint="eastAsia" w:ascii="宋体" w:hAnsi="宋体" w:eastAsia="宋体" w:cs="宋体"/>
                <w:color w:val="auto"/>
                <w:sz w:val="21"/>
                <w:szCs w:val="21"/>
              </w:rPr>
            </w:pPr>
          </w:p>
        </w:tc>
        <w:tc>
          <w:tcPr>
            <w:tcW w:w="1322" w:type="dxa"/>
          </w:tcPr>
          <w:p w14:paraId="40171D6C">
            <w:pPr>
              <w:spacing w:line="360" w:lineRule="auto"/>
              <w:rPr>
                <w:rFonts w:hint="eastAsia" w:ascii="宋体" w:hAnsi="宋体" w:eastAsia="宋体" w:cs="宋体"/>
                <w:color w:val="auto"/>
                <w:sz w:val="21"/>
                <w:szCs w:val="21"/>
              </w:rPr>
            </w:pPr>
          </w:p>
        </w:tc>
        <w:tc>
          <w:tcPr>
            <w:tcW w:w="1591" w:type="dxa"/>
          </w:tcPr>
          <w:p w14:paraId="212D25C6">
            <w:pPr>
              <w:spacing w:line="360" w:lineRule="auto"/>
              <w:rPr>
                <w:rFonts w:hint="eastAsia" w:ascii="宋体" w:hAnsi="宋体" w:eastAsia="宋体" w:cs="宋体"/>
                <w:color w:val="auto"/>
                <w:sz w:val="21"/>
                <w:szCs w:val="21"/>
              </w:rPr>
            </w:pPr>
          </w:p>
        </w:tc>
        <w:tc>
          <w:tcPr>
            <w:tcW w:w="1193" w:type="dxa"/>
          </w:tcPr>
          <w:p w14:paraId="44535CFF">
            <w:pPr>
              <w:spacing w:line="360" w:lineRule="auto"/>
              <w:rPr>
                <w:rFonts w:hint="eastAsia" w:ascii="宋体" w:hAnsi="宋体" w:eastAsia="宋体" w:cs="宋体"/>
                <w:color w:val="auto"/>
                <w:sz w:val="21"/>
                <w:szCs w:val="21"/>
              </w:rPr>
            </w:pPr>
          </w:p>
        </w:tc>
        <w:tc>
          <w:tcPr>
            <w:tcW w:w="1267" w:type="dxa"/>
          </w:tcPr>
          <w:p w14:paraId="7CBC1C71">
            <w:pPr>
              <w:spacing w:line="360" w:lineRule="auto"/>
              <w:rPr>
                <w:rFonts w:hint="eastAsia" w:ascii="宋体" w:hAnsi="宋体" w:eastAsia="宋体" w:cs="宋体"/>
                <w:color w:val="auto"/>
                <w:sz w:val="21"/>
                <w:szCs w:val="21"/>
              </w:rPr>
            </w:pPr>
          </w:p>
        </w:tc>
        <w:tc>
          <w:tcPr>
            <w:tcW w:w="989" w:type="dxa"/>
          </w:tcPr>
          <w:p w14:paraId="35AB2A44">
            <w:pPr>
              <w:spacing w:line="360" w:lineRule="auto"/>
              <w:rPr>
                <w:rFonts w:hint="eastAsia" w:ascii="宋体" w:hAnsi="宋体" w:eastAsia="宋体" w:cs="宋体"/>
                <w:color w:val="auto"/>
                <w:sz w:val="21"/>
                <w:szCs w:val="21"/>
              </w:rPr>
            </w:pPr>
          </w:p>
        </w:tc>
        <w:tc>
          <w:tcPr>
            <w:tcW w:w="937" w:type="dxa"/>
          </w:tcPr>
          <w:p w14:paraId="45DB913C">
            <w:pPr>
              <w:spacing w:line="360" w:lineRule="auto"/>
              <w:rPr>
                <w:rFonts w:hint="eastAsia" w:ascii="宋体" w:hAnsi="宋体" w:eastAsia="宋体" w:cs="宋体"/>
                <w:color w:val="auto"/>
                <w:sz w:val="21"/>
                <w:szCs w:val="21"/>
              </w:rPr>
            </w:pPr>
          </w:p>
        </w:tc>
        <w:tc>
          <w:tcPr>
            <w:tcW w:w="693" w:type="dxa"/>
          </w:tcPr>
          <w:p w14:paraId="18E20336">
            <w:pPr>
              <w:spacing w:line="360" w:lineRule="auto"/>
              <w:rPr>
                <w:rFonts w:hint="eastAsia" w:ascii="宋体" w:hAnsi="宋体" w:eastAsia="宋体" w:cs="宋体"/>
                <w:color w:val="auto"/>
                <w:sz w:val="21"/>
                <w:szCs w:val="21"/>
              </w:rPr>
            </w:pPr>
          </w:p>
        </w:tc>
      </w:tr>
      <w:tr w14:paraId="302A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912" w:type="dxa"/>
          </w:tcPr>
          <w:p w14:paraId="4BB78804">
            <w:pPr>
              <w:spacing w:line="360" w:lineRule="auto"/>
              <w:rPr>
                <w:rFonts w:hint="eastAsia" w:ascii="宋体" w:hAnsi="宋体" w:eastAsia="宋体" w:cs="宋体"/>
                <w:color w:val="auto"/>
                <w:sz w:val="21"/>
                <w:szCs w:val="21"/>
              </w:rPr>
            </w:pPr>
          </w:p>
        </w:tc>
        <w:tc>
          <w:tcPr>
            <w:tcW w:w="1322" w:type="dxa"/>
          </w:tcPr>
          <w:p w14:paraId="6CE5667D">
            <w:pPr>
              <w:spacing w:line="360" w:lineRule="auto"/>
              <w:rPr>
                <w:rFonts w:hint="eastAsia" w:ascii="宋体" w:hAnsi="宋体" w:eastAsia="宋体" w:cs="宋体"/>
                <w:color w:val="auto"/>
                <w:sz w:val="21"/>
                <w:szCs w:val="21"/>
              </w:rPr>
            </w:pPr>
          </w:p>
        </w:tc>
        <w:tc>
          <w:tcPr>
            <w:tcW w:w="1591" w:type="dxa"/>
          </w:tcPr>
          <w:p w14:paraId="757A08C8">
            <w:pPr>
              <w:spacing w:line="360" w:lineRule="auto"/>
              <w:rPr>
                <w:rFonts w:hint="eastAsia" w:ascii="宋体" w:hAnsi="宋体" w:eastAsia="宋体" w:cs="宋体"/>
                <w:color w:val="auto"/>
                <w:sz w:val="21"/>
                <w:szCs w:val="21"/>
              </w:rPr>
            </w:pPr>
          </w:p>
        </w:tc>
        <w:tc>
          <w:tcPr>
            <w:tcW w:w="1193" w:type="dxa"/>
          </w:tcPr>
          <w:p w14:paraId="005820AE">
            <w:pPr>
              <w:spacing w:line="360" w:lineRule="auto"/>
              <w:rPr>
                <w:rFonts w:hint="eastAsia" w:ascii="宋体" w:hAnsi="宋体" w:eastAsia="宋体" w:cs="宋体"/>
                <w:color w:val="auto"/>
                <w:sz w:val="21"/>
                <w:szCs w:val="21"/>
              </w:rPr>
            </w:pPr>
          </w:p>
        </w:tc>
        <w:tc>
          <w:tcPr>
            <w:tcW w:w="1267" w:type="dxa"/>
          </w:tcPr>
          <w:p w14:paraId="4CA664E9">
            <w:pPr>
              <w:spacing w:line="360" w:lineRule="auto"/>
              <w:rPr>
                <w:rFonts w:hint="eastAsia" w:ascii="宋体" w:hAnsi="宋体" w:eastAsia="宋体" w:cs="宋体"/>
                <w:color w:val="auto"/>
                <w:sz w:val="21"/>
                <w:szCs w:val="21"/>
              </w:rPr>
            </w:pPr>
          </w:p>
        </w:tc>
        <w:tc>
          <w:tcPr>
            <w:tcW w:w="989" w:type="dxa"/>
          </w:tcPr>
          <w:p w14:paraId="42B1D53F">
            <w:pPr>
              <w:spacing w:line="360" w:lineRule="auto"/>
              <w:rPr>
                <w:rFonts w:hint="eastAsia" w:ascii="宋体" w:hAnsi="宋体" w:eastAsia="宋体" w:cs="宋体"/>
                <w:color w:val="auto"/>
                <w:sz w:val="21"/>
                <w:szCs w:val="21"/>
              </w:rPr>
            </w:pPr>
          </w:p>
        </w:tc>
        <w:tc>
          <w:tcPr>
            <w:tcW w:w="937" w:type="dxa"/>
          </w:tcPr>
          <w:p w14:paraId="042DD1BD">
            <w:pPr>
              <w:spacing w:line="360" w:lineRule="auto"/>
              <w:rPr>
                <w:rFonts w:hint="eastAsia" w:ascii="宋体" w:hAnsi="宋体" w:eastAsia="宋体" w:cs="宋体"/>
                <w:color w:val="auto"/>
                <w:sz w:val="21"/>
                <w:szCs w:val="21"/>
              </w:rPr>
            </w:pPr>
          </w:p>
        </w:tc>
        <w:tc>
          <w:tcPr>
            <w:tcW w:w="693" w:type="dxa"/>
          </w:tcPr>
          <w:p w14:paraId="17FD98D8">
            <w:pPr>
              <w:spacing w:line="360" w:lineRule="auto"/>
              <w:rPr>
                <w:rFonts w:hint="eastAsia" w:ascii="宋体" w:hAnsi="宋体" w:eastAsia="宋体" w:cs="宋体"/>
                <w:color w:val="auto"/>
                <w:sz w:val="21"/>
                <w:szCs w:val="21"/>
              </w:rPr>
            </w:pPr>
          </w:p>
        </w:tc>
      </w:tr>
    </w:tbl>
    <w:p w14:paraId="1C90F7E7">
      <w:pPr>
        <w:rPr>
          <w:rFonts w:hAnsi="宋体"/>
          <w:color w:val="auto"/>
          <w:szCs w:val="21"/>
        </w:rPr>
      </w:pPr>
    </w:p>
    <w:p w14:paraId="4FBBE40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05DC22EA">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投标文件中须提供业绩列表及相对应的业绩证明材料，业绩证明材料为中标/成交通知书、合同（合同首页、标的及金额所在页及合同签字盖章页加盖公章）。无证明材料或证明材料不明确、无法体现业绩内容的，不予认可。</w:t>
      </w:r>
    </w:p>
    <w:p w14:paraId="69FB7D7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2.投标人可根据实际情况拓展本表。</w:t>
      </w:r>
    </w:p>
    <w:p w14:paraId="323041BE">
      <w:pPr>
        <w:rPr>
          <w:rFonts w:hint="eastAsia"/>
          <w:sz w:val="21"/>
          <w:szCs w:val="21"/>
          <w:lang w:val="en-US" w:eastAsia="zh-CN"/>
        </w:rPr>
      </w:pPr>
    </w:p>
    <w:p w14:paraId="53642005">
      <w:pPr>
        <w:pStyle w:val="9"/>
        <w:rPr>
          <w:rFonts w:hint="eastAsia"/>
          <w:sz w:val="21"/>
          <w:szCs w:val="21"/>
          <w:lang w:val="en-US" w:eastAsia="zh-CN"/>
        </w:rPr>
      </w:pPr>
    </w:p>
    <w:p w14:paraId="4B27752E">
      <w:pPr>
        <w:rPr>
          <w:rFonts w:hint="eastAsia"/>
          <w:sz w:val="21"/>
          <w:szCs w:val="21"/>
          <w:lang w:val="en-US" w:eastAsia="zh-CN"/>
        </w:rPr>
      </w:pPr>
    </w:p>
    <w:p w14:paraId="74B5DC40">
      <w:pPr>
        <w:pStyle w:val="9"/>
        <w:rPr>
          <w:rFonts w:hint="eastAsia"/>
          <w:sz w:val="21"/>
          <w:szCs w:val="21"/>
          <w:lang w:val="en-US" w:eastAsia="zh-CN"/>
        </w:rPr>
      </w:pPr>
    </w:p>
    <w:p w14:paraId="66DE67F5">
      <w:pPr>
        <w:rPr>
          <w:rFonts w:hint="eastAsia"/>
          <w:sz w:val="21"/>
          <w:szCs w:val="21"/>
          <w:lang w:val="en-US" w:eastAsia="zh-CN"/>
        </w:rPr>
      </w:pPr>
    </w:p>
    <w:p w14:paraId="72DD1E7A">
      <w:pPr>
        <w:pStyle w:val="9"/>
        <w:rPr>
          <w:rFonts w:hint="eastAsia"/>
          <w:sz w:val="21"/>
          <w:szCs w:val="21"/>
          <w:lang w:val="en-US" w:eastAsia="zh-CN"/>
        </w:rPr>
      </w:pPr>
    </w:p>
    <w:p w14:paraId="4AE13348">
      <w:pPr>
        <w:rPr>
          <w:rFonts w:hint="eastAsia"/>
          <w:sz w:val="21"/>
          <w:szCs w:val="21"/>
          <w:lang w:val="en-US" w:eastAsia="zh-CN"/>
        </w:rPr>
      </w:pPr>
    </w:p>
    <w:p w14:paraId="7F7B9DCA">
      <w:pPr>
        <w:pStyle w:val="9"/>
        <w:rPr>
          <w:rFonts w:hint="eastAsia"/>
          <w:sz w:val="21"/>
          <w:szCs w:val="21"/>
          <w:lang w:val="en-US" w:eastAsia="zh-CN"/>
        </w:rPr>
      </w:pPr>
    </w:p>
    <w:p w14:paraId="0C16E170">
      <w:pPr>
        <w:rPr>
          <w:rFonts w:hint="eastAsia"/>
          <w:sz w:val="21"/>
          <w:szCs w:val="21"/>
          <w:lang w:val="en-US" w:eastAsia="zh-CN"/>
        </w:rPr>
      </w:pPr>
    </w:p>
    <w:p w14:paraId="539B396E">
      <w:pPr>
        <w:pStyle w:val="9"/>
        <w:rPr>
          <w:rFonts w:hint="eastAsia"/>
          <w:sz w:val="21"/>
          <w:szCs w:val="21"/>
          <w:lang w:val="en-US" w:eastAsia="zh-CN"/>
        </w:rPr>
      </w:pPr>
    </w:p>
    <w:p w14:paraId="4BC4048F">
      <w:pPr>
        <w:rPr>
          <w:rFonts w:hint="eastAsia"/>
          <w:sz w:val="21"/>
          <w:szCs w:val="21"/>
          <w:lang w:val="en-US" w:eastAsia="zh-CN"/>
        </w:rPr>
      </w:pPr>
    </w:p>
    <w:p w14:paraId="1C64B3E3">
      <w:pPr>
        <w:pStyle w:val="9"/>
        <w:rPr>
          <w:rFonts w:hint="eastAsia"/>
          <w:sz w:val="21"/>
          <w:szCs w:val="21"/>
          <w:lang w:val="en-US" w:eastAsia="zh-CN"/>
        </w:rPr>
      </w:pPr>
    </w:p>
    <w:p w14:paraId="325E1E1A">
      <w:pPr>
        <w:pStyle w:val="9"/>
        <w:rPr>
          <w:rFonts w:hint="eastAsia"/>
          <w:sz w:val="21"/>
          <w:szCs w:val="21"/>
          <w:lang w:val="en-US" w:eastAsia="zh-CN"/>
        </w:rPr>
      </w:pPr>
    </w:p>
    <w:p w14:paraId="4A84DE3C">
      <w:pPr>
        <w:pStyle w:val="9"/>
        <w:rPr>
          <w:rFonts w:hint="eastAsia"/>
          <w:sz w:val="21"/>
          <w:szCs w:val="21"/>
          <w:lang w:val="en-US" w:eastAsia="zh-CN"/>
        </w:rPr>
      </w:pPr>
    </w:p>
    <w:p w14:paraId="3D71C122">
      <w:pPr>
        <w:pStyle w:val="9"/>
        <w:rPr>
          <w:rFonts w:hint="eastAsia"/>
          <w:sz w:val="21"/>
          <w:szCs w:val="21"/>
          <w:lang w:val="en-US" w:eastAsia="zh-CN"/>
        </w:rPr>
      </w:pPr>
    </w:p>
    <w:p w14:paraId="1ED13225">
      <w:pPr>
        <w:rPr>
          <w:rFonts w:hint="eastAsia"/>
          <w:sz w:val="21"/>
          <w:szCs w:val="21"/>
          <w:lang w:val="en-US" w:eastAsia="zh-CN"/>
        </w:rPr>
      </w:pPr>
    </w:p>
    <w:p w14:paraId="7E3BEFB1">
      <w:pPr>
        <w:pStyle w:val="9"/>
        <w:rPr>
          <w:rFonts w:hint="eastAsia"/>
          <w:sz w:val="21"/>
          <w:szCs w:val="21"/>
          <w:lang w:val="en-US" w:eastAsia="zh-CN"/>
        </w:rPr>
      </w:pPr>
    </w:p>
    <w:p w14:paraId="043D2671">
      <w:pPr>
        <w:rPr>
          <w:rFonts w:hint="eastAsia"/>
          <w:sz w:val="21"/>
          <w:szCs w:val="21"/>
          <w:lang w:val="en-US" w:eastAsia="zh-CN"/>
        </w:rPr>
      </w:pPr>
    </w:p>
    <w:p w14:paraId="1A45C525">
      <w:pPr>
        <w:keepNext/>
        <w:keepLines/>
        <w:spacing w:before="260" w:after="260" w:line="240" w:lineRule="auto"/>
        <w:jc w:val="center"/>
        <w:outlineLvl w:val="2"/>
        <w:rPr>
          <w:rFonts w:hint="eastAsia" w:eastAsia="黑体" w:asciiTheme="majorHAnsi" w:hAnsiTheme="majorHAnsi" w:cstheme="majorBidi"/>
          <w:b/>
          <w:bCs/>
          <w:kern w:val="2"/>
          <w:sz w:val="30"/>
          <w:szCs w:val="32"/>
          <w:lang w:val="en-US" w:eastAsia="zh-CN" w:bidi="ar-SA"/>
        </w:rPr>
      </w:pPr>
      <w:bookmarkStart w:id="263" w:name="_Toc21423783"/>
      <w:bookmarkStart w:id="264" w:name="_Toc21423843"/>
      <w:bookmarkStart w:id="265" w:name="_Toc16799"/>
      <w:bookmarkStart w:id="266" w:name="_Toc21437231"/>
      <w:bookmarkStart w:id="267" w:name="_Toc30514600"/>
      <w:bookmarkStart w:id="268" w:name="_Toc9948651"/>
      <w:bookmarkStart w:id="269" w:name="_Toc19748"/>
      <w:bookmarkStart w:id="270" w:name="_Toc30599814"/>
      <w:r>
        <w:rPr>
          <w:rFonts w:hint="eastAsia" w:eastAsia="黑体" w:asciiTheme="majorHAnsi" w:hAnsiTheme="majorHAnsi" w:cstheme="majorBidi"/>
          <w:b/>
          <w:bCs/>
          <w:kern w:val="2"/>
          <w:sz w:val="30"/>
          <w:szCs w:val="32"/>
          <w:lang w:val="en-US" w:eastAsia="zh-CN" w:bidi="ar-SA"/>
        </w:rPr>
        <w:t>七、投标人认为必要的其他内容</w:t>
      </w:r>
      <w:bookmarkEnd w:id="263"/>
      <w:bookmarkEnd w:id="264"/>
      <w:bookmarkEnd w:id="265"/>
      <w:bookmarkEnd w:id="266"/>
      <w:bookmarkEnd w:id="267"/>
      <w:bookmarkEnd w:id="268"/>
      <w:bookmarkEnd w:id="269"/>
      <w:bookmarkEnd w:id="270"/>
    </w:p>
    <w:p w14:paraId="4C3E5C28">
      <w:pPr>
        <w:widowControl/>
        <w:spacing w:line="480" w:lineRule="auto"/>
        <w:ind w:left="0" w:leftChars="0" w:firstLine="0" w:firstLineChars="0"/>
        <w:jc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格式自拟。</w:t>
      </w:r>
    </w:p>
    <w:p w14:paraId="67B774A6">
      <w:pPr>
        <w:pStyle w:val="37"/>
        <w:rPr>
          <w:rFonts w:hint="eastAsia" w:ascii="方正仿宋简体" w:hAnsi="方正仿宋简体" w:eastAsia="方正仿宋简体" w:cs="方正仿宋简体"/>
          <w:b w:val="0"/>
          <w:bCs w:val="0"/>
          <w:color w:val="000000" w:themeColor="text1"/>
          <w:kern w:val="2"/>
          <w:sz w:val="21"/>
          <w:szCs w:val="21"/>
          <w:lang w:val="en-US" w:eastAsia="zh-CN" w:bidi="ar-SA"/>
          <w14:textFill>
            <w14:solidFill>
              <w14:schemeClr w14:val="tx1"/>
            </w14:solidFill>
          </w14:textFill>
        </w:rPr>
      </w:pPr>
    </w:p>
    <w:p w14:paraId="5A8DD11A">
      <w:pPr>
        <w:pStyle w:val="37"/>
        <w:ind w:left="0" w:leftChars="0" w:firstLine="0" w:firstLineChars="0"/>
      </w:pPr>
    </w:p>
    <w:p w14:paraId="7A3CC352"/>
    <w:p w14:paraId="072455DD">
      <w:pPr>
        <w:spacing w:line="360" w:lineRule="auto"/>
        <w:ind w:firstLine="420" w:firstLineChars="200"/>
        <w:jc w:val="both"/>
        <w:rPr>
          <w:rFonts w:ascii="华文中宋" w:hAnsi="华文中宋" w:eastAsia="华文中宋" w:cs="Times New Roman"/>
          <w:sz w:val="21"/>
          <w:szCs w:val="21"/>
        </w:rPr>
      </w:pPr>
    </w:p>
    <w:p w14:paraId="75C6B286">
      <w:pPr>
        <w:widowControl/>
        <w:spacing w:line="360" w:lineRule="auto"/>
        <w:ind w:firstLine="480"/>
        <w:rPr>
          <w:rFonts w:hint="eastAsia" w:ascii="方正仿宋简体" w:hAnsi="方正仿宋简体" w:eastAsia="方正仿宋简体" w:cs="方正仿宋简体"/>
          <w:b/>
          <w:bCs/>
          <w:color w:val="000000" w:themeColor="text1"/>
          <w:kern w:val="2"/>
          <w:sz w:val="21"/>
          <w:szCs w:val="21"/>
          <w:u w:val="none"/>
          <w:lang w:val="en-US" w:eastAsia="zh-CN" w:bidi="ar-SA"/>
          <w14:textFill>
            <w14:solidFill>
              <w14:schemeClr w14:val="tx1"/>
            </w14:solidFill>
          </w14:textFill>
        </w:rPr>
      </w:pPr>
    </w:p>
    <w:p w14:paraId="22FB301C">
      <w:pPr>
        <w:pStyle w:val="9"/>
        <w:rPr>
          <w:rFonts w:hint="eastAsia" w:ascii="方正仿宋简体" w:hAnsi="方正仿宋简体" w:eastAsia="方正仿宋简体" w:cs="方正仿宋简体"/>
          <w:b/>
          <w:bCs/>
          <w:color w:val="000000" w:themeColor="text1"/>
          <w:kern w:val="2"/>
          <w:sz w:val="21"/>
          <w:szCs w:val="21"/>
          <w:u w:val="none"/>
          <w:lang w:val="en-US" w:eastAsia="zh-CN" w:bidi="ar-SA"/>
          <w14:textFill>
            <w14:solidFill>
              <w14:schemeClr w14:val="tx1"/>
            </w14:solidFill>
          </w14:textFill>
        </w:rPr>
      </w:pPr>
    </w:p>
    <w:p w14:paraId="10135697">
      <w:pPr>
        <w:rPr>
          <w:rFonts w:hint="eastAsia" w:ascii="方正仿宋简体" w:hAnsi="方正仿宋简体" w:eastAsia="方正仿宋简体" w:cs="方正仿宋简体"/>
          <w:b/>
          <w:bCs/>
          <w:color w:val="000000" w:themeColor="text1"/>
          <w:kern w:val="2"/>
          <w:sz w:val="21"/>
          <w:szCs w:val="21"/>
          <w:u w:val="none"/>
          <w:lang w:val="en-US" w:eastAsia="zh-CN" w:bidi="ar-SA"/>
          <w14:textFill>
            <w14:solidFill>
              <w14:schemeClr w14:val="tx1"/>
            </w14:solidFill>
          </w14:textFill>
        </w:rPr>
      </w:pPr>
    </w:p>
    <w:p w14:paraId="24EC056D">
      <w:pPr>
        <w:pStyle w:val="9"/>
        <w:rPr>
          <w:rFonts w:hint="eastAsia" w:ascii="方正仿宋简体" w:hAnsi="方正仿宋简体" w:eastAsia="方正仿宋简体" w:cs="方正仿宋简体"/>
          <w:b/>
          <w:bCs/>
          <w:color w:val="000000" w:themeColor="text1"/>
          <w:kern w:val="2"/>
          <w:sz w:val="21"/>
          <w:szCs w:val="21"/>
          <w:u w:val="none"/>
          <w:lang w:val="en-US" w:eastAsia="zh-CN" w:bidi="ar-SA"/>
          <w14:textFill>
            <w14:solidFill>
              <w14:schemeClr w14:val="tx1"/>
            </w14:solidFill>
          </w14:textFill>
        </w:rPr>
      </w:pPr>
    </w:p>
    <w:p w14:paraId="6015E8A8">
      <w:pPr>
        <w:rPr>
          <w:rFonts w:hint="eastAsia" w:ascii="方正仿宋简体" w:hAnsi="方正仿宋简体" w:eastAsia="方正仿宋简体" w:cs="方正仿宋简体"/>
          <w:b/>
          <w:bCs/>
          <w:color w:val="000000" w:themeColor="text1"/>
          <w:kern w:val="2"/>
          <w:sz w:val="21"/>
          <w:szCs w:val="21"/>
          <w:u w:val="none"/>
          <w:lang w:val="en-US" w:eastAsia="zh-CN" w:bidi="ar-SA"/>
          <w14:textFill>
            <w14:solidFill>
              <w14:schemeClr w14:val="tx1"/>
            </w14:solidFill>
          </w14:textFill>
        </w:rPr>
      </w:pPr>
    </w:p>
    <w:p w14:paraId="1AEB5F25">
      <w:pPr>
        <w:pStyle w:val="9"/>
      </w:pPr>
    </w:p>
    <w:p w14:paraId="1A645771"/>
    <w:p w14:paraId="46B50030">
      <w:pPr>
        <w:pStyle w:val="9"/>
      </w:pPr>
    </w:p>
    <w:p w14:paraId="54F57226"/>
    <w:p w14:paraId="4CD9453B">
      <w:pPr>
        <w:pStyle w:val="9"/>
      </w:pPr>
    </w:p>
    <w:p w14:paraId="3697AAB9"/>
    <w:p w14:paraId="0A1BDACF">
      <w:pPr>
        <w:pStyle w:val="9"/>
      </w:pPr>
    </w:p>
    <w:p w14:paraId="7E3F79AE"/>
    <w:p w14:paraId="00AA2012">
      <w:pPr>
        <w:pStyle w:val="9"/>
      </w:pPr>
    </w:p>
    <w:p w14:paraId="2AD88F0F"/>
    <w:p w14:paraId="0CECFAAC"/>
    <w:p w14:paraId="22B06D3E">
      <w:pPr>
        <w:pStyle w:val="9"/>
      </w:pPr>
    </w:p>
    <w:p w14:paraId="4B0F3584"/>
    <w:p w14:paraId="0ABFD98B">
      <w:pPr>
        <w:pStyle w:val="6"/>
      </w:pPr>
    </w:p>
    <w:p w14:paraId="0EC733B4">
      <w:pPr>
        <w:pStyle w:val="6"/>
      </w:pPr>
    </w:p>
    <w:p w14:paraId="073222A7">
      <w:pPr>
        <w:pStyle w:val="6"/>
      </w:pPr>
    </w:p>
    <w:p w14:paraId="4DA91300"/>
    <w:p w14:paraId="64BB20C4"/>
    <w:p w14:paraId="1CFBB938">
      <w:pPr>
        <w:pStyle w:val="9"/>
      </w:pPr>
    </w:p>
    <w:p w14:paraId="1586BAED"/>
    <w:p w14:paraId="4947968B">
      <w:pPr>
        <w:pStyle w:val="3"/>
        <w:ind w:left="0" w:leftChars="0" w:firstLine="0" w:firstLineChars="0"/>
        <w:jc w:val="center"/>
        <w:rPr>
          <w:rFonts w:hint="eastAsia" w:ascii="宋体" w:hAnsi="宋体" w:eastAsia="宋体" w:cs="宋体"/>
          <w:b/>
          <w:bCs/>
          <w:sz w:val="32"/>
          <w:szCs w:val="32"/>
        </w:rPr>
      </w:pPr>
      <w:bookmarkStart w:id="271" w:name="_Toc485159207"/>
      <w:bookmarkStart w:id="272" w:name="_Toc30514601"/>
      <w:bookmarkStart w:id="273" w:name="_Toc30599815"/>
      <w:bookmarkStart w:id="274" w:name="_Toc25233"/>
      <w:r>
        <w:rPr>
          <w:rFonts w:hint="eastAsia" w:ascii="宋体" w:hAnsi="宋体" w:eastAsia="宋体" w:cs="宋体"/>
          <w:b/>
          <w:bCs/>
          <w:color w:val="000000" w:themeColor="text1"/>
          <w:kern w:val="2"/>
          <w:sz w:val="32"/>
          <w:szCs w:val="32"/>
          <w:u w:val="none"/>
          <w:lang w:val="en-US" w:eastAsia="zh-CN" w:bidi="ar-SA"/>
          <w14:textFill>
            <w14:solidFill>
              <w14:schemeClr w14:val="tx1"/>
            </w14:solidFill>
          </w14:textFill>
        </w:rPr>
        <w:t>第五章</w:t>
      </w:r>
      <w:bookmarkEnd w:id="271"/>
      <w:r>
        <w:rPr>
          <w:rFonts w:hint="eastAsia" w:ascii="宋体" w:hAnsi="宋体" w:eastAsia="宋体" w:cs="宋体"/>
          <w:b/>
          <w:bCs/>
          <w:color w:val="000000" w:themeColor="text1"/>
          <w:kern w:val="2"/>
          <w:sz w:val="32"/>
          <w:szCs w:val="32"/>
          <w:u w:val="none"/>
          <w:lang w:val="en-US" w:eastAsia="zh-CN" w:bidi="ar-SA"/>
          <w14:textFill>
            <w14:solidFill>
              <w14:schemeClr w14:val="tx1"/>
            </w14:solidFill>
          </w14:textFill>
        </w:rPr>
        <w:t xml:space="preserve">  合同条款及格式</w:t>
      </w:r>
      <w:bookmarkEnd w:id="272"/>
      <w:bookmarkEnd w:id="273"/>
      <w:bookmarkEnd w:id="274"/>
    </w:p>
    <w:p w14:paraId="06A036FE">
      <w:pPr>
        <w:spacing w:before="240" w:after="60"/>
        <w:jc w:val="center"/>
        <w:outlineLvl w:val="0"/>
        <w:rPr>
          <w:rFonts w:ascii="华文中宋" w:hAnsi="华文中宋" w:eastAsia="华文中宋" w:cs="Times New Roman"/>
          <w:b/>
          <w:bCs/>
          <w:sz w:val="32"/>
          <w:szCs w:val="32"/>
        </w:rPr>
      </w:pPr>
    </w:p>
    <w:p w14:paraId="23D79C29">
      <w:pPr>
        <w:ind w:firstLine="450" w:firstLineChars="150"/>
        <w:rPr>
          <w:rFonts w:hint="eastAsia" w:ascii="宋体" w:hAnsi="宋体" w:eastAsia="宋体" w:cs="宋体"/>
          <w:b w:val="0"/>
          <w:bCs w:val="0"/>
          <w:color w:val="000000" w:themeColor="text1"/>
          <w:kern w:val="2"/>
          <w:sz w:val="30"/>
          <w:szCs w:val="30"/>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u w:val="none"/>
          <w:lang w:val="en-US" w:eastAsia="zh-CN" w:bidi="ar-SA"/>
          <w14:textFill>
            <w14:solidFill>
              <w14:schemeClr w14:val="tx1"/>
            </w14:solidFill>
          </w14:textFill>
        </w:rPr>
        <w:t>注：此合同范本为参考文本，具体合同以甲乙双方签订合同为准。</w:t>
      </w:r>
    </w:p>
    <w:p w14:paraId="261C8586">
      <w:pPr>
        <w:rPr>
          <w:rFonts w:hint="eastAsia" w:ascii="宋体" w:hAnsi="宋体" w:eastAsia="宋体" w:cs="宋体"/>
          <w:b w:val="0"/>
          <w:bCs w:val="0"/>
          <w:color w:val="000000" w:themeColor="text1"/>
          <w:kern w:val="2"/>
          <w:sz w:val="30"/>
          <w:szCs w:val="30"/>
          <w:u w:val="none"/>
          <w:lang w:val="en-US" w:eastAsia="zh-CN" w:bidi="ar-SA"/>
          <w14:textFill>
            <w14:solidFill>
              <w14:schemeClr w14:val="tx1"/>
            </w14:solidFill>
          </w14:textFill>
        </w:rPr>
      </w:pPr>
    </w:p>
    <w:p w14:paraId="5EC90437">
      <w:pPr>
        <w:jc w:val="center"/>
        <w:rPr>
          <w:rFonts w:hint="eastAsia" w:ascii="宋体" w:hAnsi="宋体" w:eastAsia="宋体" w:cs="宋体"/>
          <w:b/>
          <w:bCs/>
          <w:color w:val="000000"/>
          <w:sz w:val="72"/>
          <w:szCs w:val="72"/>
        </w:rPr>
      </w:pPr>
      <w:bookmarkStart w:id="275" w:name="OLE_LINK36"/>
      <w:bookmarkStart w:id="276" w:name="_Toc11245956"/>
      <w:r>
        <w:rPr>
          <w:rFonts w:hint="eastAsia" w:ascii="宋体" w:hAnsi="宋体" w:eastAsia="宋体" w:cs="宋体"/>
          <w:b/>
          <w:bCs/>
          <w:color w:val="000000"/>
          <w:sz w:val="72"/>
          <w:szCs w:val="72"/>
        </w:rPr>
        <w:t>政府采购合同</w:t>
      </w:r>
    </w:p>
    <w:p w14:paraId="062FDAF6">
      <w:pPr>
        <w:rPr>
          <w:rFonts w:hint="eastAsia" w:ascii="宋体" w:hAnsi="宋体" w:eastAsia="宋体" w:cs="宋体"/>
          <w:b/>
          <w:bCs/>
        </w:rPr>
      </w:pPr>
    </w:p>
    <w:p w14:paraId="67C99D8A">
      <w:pPr>
        <w:spacing w:line="900" w:lineRule="exact"/>
        <w:jc w:val="both"/>
        <w:rPr>
          <w:rFonts w:hint="eastAsia" w:ascii="宋体" w:hAnsi="宋体" w:eastAsia="宋体" w:cs="宋体"/>
          <w:b/>
          <w:bCs/>
          <w:color w:val="000000"/>
          <w:sz w:val="59"/>
          <w:szCs w:val="59"/>
        </w:rPr>
      </w:pPr>
    </w:p>
    <w:p w14:paraId="26603862">
      <w:pPr>
        <w:spacing w:line="900" w:lineRule="exact"/>
        <w:jc w:val="both"/>
        <w:rPr>
          <w:rFonts w:hint="eastAsia" w:ascii="宋体" w:hAnsi="宋体" w:eastAsia="宋体" w:cs="宋体"/>
          <w:b/>
          <w:bCs/>
          <w:color w:val="000000"/>
          <w:sz w:val="59"/>
          <w:szCs w:val="59"/>
        </w:rPr>
      </w:pPr>
    </w:p>
    <w:p w14:paraId="4149EC8F">
      <w:pPr>
        <w:snapToGrid w:val="0"/>
        <w:spacing w:line="360" w:lineRule="auto"/>
        <w:ind w:left="2106" w:leftChars="250" w:hanging="1506" w:hangingChars="5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项目名称</w:t>
      </w:r>
      <w:r>
        <w:rPr>
          <w:rFonts w:hint="eastAsia" w:ascii="宋体" w:hAnsi="宋体" w:cs="宋体"/>
          <w:b/>
          <w:bCs/>
          <w:color w:val="000000"/>
          <w:sz w:val="30"/>
          <w:szCs w:val="30"/>
          <w:lang w:eastAsia="zh-CN"/>
        </w:rPr>
        <w:t>：</w:t>
      </w:r>
    </w:p>
    <w:p w14:paraId="2A069BC2">
      <w:pPr>
        <w:snapToGrid w:val="0"/>
        <w:spacing w:line="360" w:lineRule="auto"/>
        <w:rPr>
          <w:rFonts w:hint="eastAsia" w:ascii="宋体" w:hAnsi="宋体" w:cs="宋体"/>
          <w:b/>
          <w:bCs/>
          <w:color w:val="000000"/>
          <w:sz w:val="30"/>
          <w:szCs w:val="30"/>
          <w:lang w:val="en-US" w:eastAsia="zh-CN"/>
        </w:rPr>
      </w:pPr>
    </w:p>
    <w:p w14:paraId="0CD398AC">
      <w:pPr>
        <w:snapToGrid w:val="0"/>
        <w:spacing w:line="360" w:lineRule="auto"/>
        <w:ind w:firstLine="602" w:firstLineChars="200"/>
        <w:rPr>
          <w:rFonts w:hint="default" w:ascii="宋体" w:hAnsi="宋体" w:eastAsia="宋体" w:cs="宋体"/>
          <w:b/>
          <w:bCs/>
          <w:color w:val="000000"/>
          <w:sz w:val="30"/>
          <w:szCs w:val="30"/>
          <w:lang w:val="en-US" w:eastAsia="zh-CN"/>
        </w:rPr>
      </w:pPr>
      <w:r>
        <w:rPr>
          <w:rFonts w:hint="eastAsia" w:ascii="宋体" w:hAnsi="宋体" w:cs="宋体"/>
          <w:b/>
          <w:bCs/>
          <w:color w:val="000000"/>
          <w:sz w:val="30"/>
          <w:szCs w:val="30"/>
          <w:lang w:val="en-US" w:eastAsia="zh-CN"/>
        </w:rPr>
        <w:t>项目编号：</w:t>
      </w:r>
    </w:p>
    <w:p w14:paraId="54C9895A">
      <w:pPr>
        <w:spacing w:before="240" w:beforeLines="100" w:after="240" w:afterLines="100" w:line="900" w:lineRule="exact"/>
        <w:ind w:firstLine="602" w:firstLineChars="2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合同编号：</w:t>
      </w:r>
    </w:p>
    <w:p w14:paraId="5A3221BD">
      <w:pPr>
        <w:spacing w:before="240" w:beforeLines="100" w:after="240" w:afterLines="100" w:line="900" w:lineRule="exact"/>
        <w:ind w:firstLine="602" w:firstLineChars="2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甲方：</w:t>
      </w:r>
    </w:p>
    <w:p w14:paraId="5C821A68">
      <w:pPr>
        <w:spacing w:before="240" w:beforeLines="100" w:after="240" w:afterLines="100" w:line="900" w:lineRule="exact"/>
        <w:ind w:firstLine="602" w:firstLineChars="200"/>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乙方：</w:t>
      </w:r>
    </w:p>
    <w:p w14:paraId="22C21E78">
      <w:pPr>
        <w:spacing w:before="240" w:beforeLines="100" w:after="240" w:afterLines="100" w:line="900" w:lineRule="exact"/>
        <w:ind w:firstLine="602" w:firstLineChars="2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签订日期：</w:t>
      </w:r>
    </w:p>
    <w:p w14:paraId="3FDF42E1">
      <w:pPr>
        <w:rPr>
          <w:rFonts w:hint="eastAsia" w:ascii="宋体" w:hAnsi="宋体" w:cs="宋体"/>
          <w:color w:val="000000"/>
          <w:sz w:val="21"/>
          <w:szCs w:val="21"/>
        </w:rPr>
      </w:pPr>
    </w:p>
    <w:p w14:paraId="561039BD">
      <w:pPr>
        <w:rPr>
          <w:rFonts w:hint="eastAsia" w:ascii="宋体" w:hAnsi="宋体" w:cs="宋体"/>
          <w:color w:val="000000"/>
          <w:sz w:val="21"/>
          <w:szCs w:val="21"/>
        </w:rPr>
      </w:pPr>
    </w:p>
    <w:p w14:paraId="34634E41">
      <w:pPr>
        <w:rPr>
          <w:rFonts w:hint="eastAsia" w:ascii="宋体" w:hAnsi="宋体" w:cs="宋体"/>
          <w:color w:val="000000"/>
          <w:sz w:val="21"/>
          <w:szCs w:val="21"/>
        </w:rPr>
      </w:pPr>
    </w:p>
    <w:p w14:paraId="1BC0C1C9">
      <w:pPr>
        <w:rPr>
          <w:rFonts w:hint="eastAsia" w:ascii="宋体" w:hAnsi="宋体" w:cs="宋体"/>
          <w:color w:val="000000"/>
          <w:sz w:val="21"/>
          <w:szCs w:val="21"/>
        </w:rPr>
      </w:pPr>
    </w:p>
    <w:p w14:paraId="4DCE21CA">
      <w:pPr>
        <w:tabs>
          <w:tab w:val="left" w:pos="1459"/>
        </w:tabs>
        <w:rPr>
          <w:rFonts w:hint="eastAsia" w:cs="宋体"/>
          <w:color w:val="000000"/>
          <w:sz w:val="21"/>
          <w:szCs w:val="21"/>
          <w:lang w:eastAsia="zh-CN"/>
        </w:rPr>
      </w:pPr>
      <w:r>
        <w:rPr>
          <w:rFonts w:hint="eastAsia" w:cs="宋体"/>
          <w:color w:val="000000"/>
          <w:sz w:val="21"/>
          <w:szCs w:val="21"/>
          <w:lang w:eastAsia="zh-CN"/>
        </w:rPr>
        <w:tab/>
      </w:r>
    </w:p>
    <w:p w14:paraId="44048AFC">
      <w:pPr>
        <w:tabs>
          <w:tab w:val="left" w:pos="1459"/>
        </w:tabs>
        <w:rPr>
          <w:rFonts w:hint="eastAsia" w:cs="宋体"/>
          <w:color w:val="000000"/>
          <w:sz w:val="21"/>
          <w:szCs w:val="21"/>
          <w:lang w:eastAsia="zh-CN"/>
        </w:rPr>
      </w:pPr>
    </w:p>
    <w:p w14:paraId="0146A887">
      <w:pPr>
        <w:rPr>
          <w:rFonts w:hint="eastAsia" w:ascii="宋体" w:hAnsi="宋体" w:cs="宋体"/>
          <w:color w:val="000000"/>
          <w:sz w:val="21"/>
          <w:szCs w:val="21"/>
        </w:rPr>
      </w:pPr>
    </w:p>
    <w:p w14:paraId="38B5F000">
      <w:pPr>
        <w:rPr>
          <w:rFonts w:hint="eastAsia" w:ascii="宋体" w:hAnsi="宋体" w:cs="宋体"/>
          <w:color w:val="000000"/>
          <w:sz w:val="21"/>
          <w:szCs w:val="21"/>
        </w:rPr>
      </w:pPr>
    </w:p>
    <w:p w14:paraId="1BE0C271">
      <w:pPr>
        <w:spacing w:line="360" w:lineRule="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甲方（采购人）名称：</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公章</w:t>
      </w:r>
      <w:r>
        <w:rPr>
          <w:rFonts w:hint="eastAsia" w:ascii="宋体" w:hAnsi="宋体" w:eastAsia="宋体" w:cs="宋体"/>
          <w:b/>
          <w:bCs/>
          <w:color w:val="000000"/>
          <w:sz w:val="21"/>
          <w:szCs w:val="21"/>
          <w:lang w:eastAsia="zh-CN"/>
        </w:rPr>
        <w:t>）</w:t>
      </w:r>
    </w:p>
    <w:p w14:paraId="1A08E1F7">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 址：</w:t>
      </w:r>
    </w:p>
    <w:p w14:paraId="4984583F">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邮 编：</w:t>
      </w:r>
    </w:p>
    <w:p w14:paraId="6022898B">
      <w:pPr>
        <w:spacing w:line="360" w:lineRule="auto"/>
        <w:rPr>
          <w:rFonts w:hint="eastAsia" w:ascii="宋体" w:hAnsi="宋体" w:eastAsia="宋体" w:cs="宋体"/>
          <w:b/>
          <w:bCs/>
          <w:i w:val="0"/>
          <w:caps w:val="0"/>
          <w:spacing w:val="0"/>
          <w:w w:val="100"/>
          <w:sz w:val="21"/>
          <w:szCs w:val="21"/>
        </w:rPr>
      </w:pPr>
      <w:r>
        <w:rPr>
          <w:rFonts w:hint="eastAsia" w:ascii="宋体" w:hAnsi="宋体" w:eastAsia="宋体" w:cs="宋体"/>
          <w:b/>
          <w:bCs/>
          <w:i w:val="0"/>
          <w:caps w:val="0"/>
          <w:spacing w:val="0"/>
          <w:w w:val="100"/>
          <w:sz w:val="21"/>
          <w:szCs w:val="21"/>
        </w:rPr>
        <w:t>统一社会信用代码：</w:t>
      </w:r>
    </w:p>
    <w:p w14:paraId="577E2CC4">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法定代表人或委托代理人：</w:t>
      </w:r>
    </w:p>
    <w:p w14:paraId="14C8FF4A">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项目联系人：</w:t>
      </w:r>
    </w:p>
    <w:p w14:paraId="55E871A6">
      <w:pPr>
        <w:spacing w:line="360" w:lineRule="auto"/>
        <w:rPr>
          <w:rFonts w:hint="default" w:ascii="宋体" w:hAnsi="宋体" w:eastAsia="宋体" w:cs="宋体"/>
          <w:b/>
          <w:bCs/>
          <w:color w:val="000000"/>
          <w:sz w:val="21"/>
          <w:szCs w:val="21"/>
          <w:lang w:val="en-US"/>
        </w:rPr>
      </w:pPr>
      <w:r>
        <w:rPr>
          <w:rFonts w:hint="eastAsia" w:ascii="宋体" w:hAnsi="宋体" w:eastAsia="宋体" w:cs="宋体"/>
          <w:b/>
          <w:bCs/>
          <w:color w:val="000000"/>
          <w:sz w:val="21"/>
          <w:szCs w:val="21"/>
        </w:rPr>
        <w:t>电 话：</w:t>
      </w:r>
    </w:p>
    <w:p w14:paraId="4ED98635">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签订日期：</w:t>
      </w:r>
    </w:p>
    <w:p w14:paraId="6127A957">
      <w:pPr>
        <w:spacing w:line="360" w:lineRule="auto"/>
        <w:rPr>
          <w:rFonts w:hint="eastAsia" w:ascii="宋体" w:hAnsi="宋体" w:eastAsia="宋体" w:cs="宋体"/>
          <w:b/>
          <w:bCs/>
          <w:color w:val="000000"/>
          <w:sz w:val="21"/>
          <w:szCs w:val="21"/>
        </w:rPr>
      </w:pPr>
    </w:p>
    <w:p w14:paraId="4E676820">
      <w:pPr>
        <w:pStyle w:val="3"/>
        <w:rPr>
          <w:rFonts w:hint="eastAsia" w:ascii="宋体" w:hAnsi="宋体" w:eastAsia="宋体" w:cs="宋体"/>
          <w:b/>
          <w:bCs/>
          <w:color w:val="000000"/>
          <w:sz w:val="21"/>
          <w:szCs w:val="21"/>
        </w:rPr>
      </w:pPr>
    </w:p>
    <w:p w14:paraId="3603D8C1">
      <w:pPr>
        <w:pStyle w:val="3"/>
        <w:ind w:left="0" w:leftChars="0" w:firstLine="0" w:firstLineChars="0"/>
        <w:jc w:val="both"/>
        <w:rPr>
          <w:rFonts w:hint="eastAsia" w:ascii="宋体" w:hAnsi="宋体" w:eastAsia="宋体" w:cs="宋体"/>
          <w:b/>
          <w:bCs/>
          <w:sz w:val="21"/>
          <w:szCs w:val="21"/>
        </w:rPr>
      </w:pPr>
    </w:p>
    <w:p w14:paraId="1DB6701C">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乙方</w:t>
      </w:r>
      <w:r>
        <w:rPr>
          <w:rFonts w:hint="eastAsia" w:ascii="宋体" w:hAnsi="宋体" w:eastAsia="宋体" w:cs="宋体"/>
          <w:b/>
          <w:bCs/>
          <w:color w:val="000000"/>
          <w:sz w:val="21"/>
          <w:szCs w:val="21"/>
          <w:lang w:eastAsia="zh-CN"/>
        </w:rPr>
        <w:t>（投标人）</w:t>
      </w:r>
      <w:r>
        <w:rPr>
          <w:rFonts w:hint="eastAsia" w:ascii="宋体" w:hAnsi="宋体" w:eastAsia="宋体" w:cs="宋体"/>
          <w:b/>
          <w:bCs/>
          <w:color w:val="000000"/>
          <w:sz w:val="21"/>
          <w:szCs w:val="21"/>
        </w:rPr>
        <w:t>名称：</w:t>
      </w:r>
      <w:r>
        <w:rPr>
          <w:rFonts w:hint="eastAsia" w:ascii="宋体" w:hAnsi="宋体" w:eastAsia="宋体" w:cs="宋体"/>
          <w:b/>
          <w:bCs/>
          <w:color w:val="000000"/>
          <w:sz w:val="21"/>
          <w:szCs w:val="21"/>
          <w:lang w:val="en-US" w:eastAsia="zh-CN"/>
        </w:rPr>
        <w:t>（公章）</w:t>
      </w:r>
    </w:p>
    <w:p w14:paraId="38C4B677">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 址：</w:t>
      </w:r>
    </w:p>
    <w:p w14:paraId="7A499208">
      <w:pPr>
        <w:spacing w:line="360" w:lineRule="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邮 编：</w:t>
      </w:r>
    </w:p>
    <w:p w14:paraId="6225B618">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统一社会信用代码：</w:t>
      </w:r>
      <w:r>
        <w:rPr>
          <w:rFonts w:hint="eastAsia" w:cs="宋体"/>
          <w:b/>
          <w:bCs/>
          <w:color w:val="000000"/>
          <w:sz w:val="21"/>
          <w:szCs w:val="21"/>
          <w:lang w:val="en-US" w:eastAsia="zh-CN"/>
        </w:rPr>
        <w:t xml:space="preserve"> </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 xml:space="preserve">   </w:t>
      </w:r>
      <w:r>
        <w:rPr>
          <w:rFonts w:hint="eastAsia" w:ascii="宋体" w:hAnsi="宋体" w:eastAsia="宋体" w:cs="宋体"/>
          <w:b/>
          <w:bCs/>
          <w:color w:val="000000"/>
          <w:sz w:val="21"/>
          <w:szCs w:val="21"/>
          <w:lang w:val="en-US" w:eastAsia="zh-CN"/>
        </w:rPr>
        <w:t xml:space="preserve">          </w:t>
      </w:r>
    </w:p>
    <w:p w14:paraId="7A6D4375">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法定代表人或委托代理人：</w:t>
      </w:r>
    </w:p>
    <w:p w14:paraId="61729E99">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项目负责人：</w:t>
      </w:r>
    </w:p>
    <w:p w14:paraId="511971F3">
      <w:pPr>
        <w:spacing w:line="360" w:lineRule="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电 话：</w:t>
      </w:r>
    </w:p>
    <w:p w14:paraId="1E19CC1A">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签订日期：</w:t>
      </w:r>
    </w:p>
    <w:p w14:paraId="67341050">
      <w:pPr>
        <w:spacing w:line="360" w:lineRule="auto"/>
        <w:rPr>
          <w:rFonts w:hint="eastAsia" w:ascii="宋体" w:hAnsi="宋体" w:eastAsia="宋体" w:cs="宋体"/>
          <w:b/>
          <w:bCs/>
          <w:color w:val="000000"/>
          <w:sz w:val="21"/>
          <w:szCs w:val="21"/>
        </w:rPr>
      </w:pPr>
    </w:p>
    <w:p w14:paraId="7B995C6C">
      <w:pPr>
        <w:spacing w:line="360" w:lineRule="auto"/>
        <w:rPr>
          <w:rFonts w:hint="eastAsia" w:ascii="宋体" w:hAnsi="宋体" w:eastAsia="宋体" w:cs="宋体"/>
          <w:b/>
          <w:bCs/>
          <w:color w:val="000000"/>
          <w:sz w:val="21"/>
          <w:szCs w:val="21"/>
        </w:rPr>
      </w:pPr>
    </w:p>
    <w:p w14:paraId="090A766B">
      <w:pPr>
        <w:pStyle w:val="13"/>
        <w:ind w:left="0" w:leftChars="0" w:firstLine="0" w:firstLineChars="0"/>
        <w:rPr>
          <w:rFonts w:hint="eastAsia" w:ascii="宋体" w:hAnsi="宋体" w:eastAsia="宋体" w:cs="宋体"/>
          <w:b/>
          <w:bCs/>
          <w:sz w:val="21"/>
          <w:szCs w:val="21"/>
        </w:rPr>
      </w:pPr>
    </w:p>
    <w:p w14:paraId="21E45FF5">
      <w:pPr>
        <w:spacing w:line="360" w:lineRule="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丙方（鉴证方公章）名 称：</w:t>
      </w:r>
    </w:p>
    <w:p w14:paraId="23607E15">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 址：</w:t>
      </w:r>
    </w:p>
    <w:p w14:paraId="580CC2B3">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邮 编：</w:t>
      </w:r>
    </w:p>
    <w:p w14:paraId="7B8F2CD4">
      <w:pPr>
        <w:spacing w:line="360" w:lineRule="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统一社会信用代码：</w:t>
      </w:r>
    </w:p>
    <w:p w14:paraId="096869F6">
      <w:pPr>
        <w:spacing w:line="360" w:lineRule="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法定代表人或委托代理人：</w:t>
      </w:r>
    </w:p>
    <w:p w14:paraId="43FD1C97">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经办人：</w:t>
      </w:r>
    </w:p>
    <w:p w14:paraId="5D039D46">
      <w:pPr>
        <w:spacing w:line="360" w:lineRule="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电 话：</w:t>
      </w:r>
    </w:p>
    <w:p w14:paraId="637F9426">
      <w:pPr>
        <w:spacing w:line="360" w:lineRule="auto"/>
        <w:jc w:val="both"/>
        <w:rPr>
          <w:rFonts w:hint="eastAsia" w:ascii="宋体" w:hAnsi="宋体" w:eastAsia="宋体" w:cs="宋体"/>
          <w:b/>
          <w:bCs/>
          <w:color w:val="000000"/>
          <w:kern w:val="2"/>
          <w:sz w:val="24"/>
          <w:szCs w:val="24"/>
          <w:u w:val="none"/>
          <w:lang w:val="en-US" w:eastAsia="zh-CN" w:bidi="ar-SA"/>
        </w:rPr>
      </w:pPr>
      <w:r>
        <w:rPr>
          <w:rFonts w:hint="eastAsia" w:cs="宋体"/>
          <w:b/>
          <w:bCs/>
          <w:color w:val="000000"/>
          <w:sz w:val="21"/>
          <w:szCs w:val="21"/>
          <w:lang w:val="en-US" w:eastAsia="zh-CN"/>
        </w:rPr>
        <w:t>签订</w:t>
      </w:r>
      <w:r>
        <w:rPr>
          <w:rFonts w:hint="eastAsia" w:ascii="宋体" w:hAnsi="宋体" w:eastAsia="宋体" w:cs="宋体"/>
          <w:b/>
          <w:bCs/>
          <w:color w:val="000000"/>
          <w:sz w:val="21"/>
          <w:szCs w:val="21"/>
          <w:lang w:val="en-US" w:eastAsia="zh-CN"/>
        </w:rPr>
        <w:t>日期：</w:t>
      </w:r>
    </w:p>
    <w:p w14:paraId="2A0A4807">
      <w:pPr>
        <w:spacing w:before="200" w:after="200" w:line="240" w:lineRule="auto"/>
        <w:ind w:firstLine="2520" w:firstLineChars="1200"/>
        <w:jc w:val="both"/>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 xml:space="preserve">  </w:t>
      </w:r>
      <w:r>
        <w:rPr>
          <w:rFonts w:hint="eastAsia" w:ascii="宋体" w:hAnsi="宋体" w:cs="宋体"/>
          <w:b w:val="0"/>
          <w:bCs w:val="0"/>
          <w:color w:val="000000" w:themeColor="text1"/>
          <w:kern w:val="2"/>
          <w:sz w:val="21"/>
          <w:szCs w:val="21"/>
          <w:u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1"/>
          <w:szCs w:val="21"/>
          <w:u w:val="none"/>
          <w:lang w:val="en-US" w:eastAsia="zh-CN" w:bidi="ar-SA"/>
          <w14:textFill>
            <w14:solidFill>
              <w14:schemeClr w14:val="tx1"/>
            </w14:solidFill>
          </w14:textFill>
        </w:rPr>
        <w:t xml:space="preserve"> </w:t>
      </w:r>
      <w:bookmarkEnd w:id="275"/>
      <w:bookmarkEnd w:id="276"/>
      <w:bookmarkStart w:id="277" w:name="_Toc30514602"/>
      <w:bookmarkStart w:id="278" w:name="_Toc30599816"/>
      <w:bookmarkStart w:id="279" w:name="_Toc27237"/>
    </w:p>
    <w:p w14:paraId="0C2B27E8">
      <w:pPr>
        <w:spacing w:before="200" w:after="200" w:line="240" w:lineRule="auto"/>
        <w:ind w:firstLine="3855" w:firstLineChars="1200"/>
        <w:jc w:val="both"/>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供货合同协议书</w:t>
      </w:r>
    </w:p>
    <w:p w14:paraId="168C22E3">
      <w:pPr>
        <w:pStyle w:val="35"/>
        <w:rPr>
          <w:rFonts w:hint="eastAsia"/>
          <w:lang w:val="en-US" w:eastAsia="zh-CN"/>
        </w:rPr>
      </w:pPr>
    </w:p>
    <w:p w14:paraId="2E8D2467">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（甲方）所需</w:t>
      </w:r>
      <w:r>
        <w:rPr>
          <w:rFonts w:hint="eastAsia" w:ascii="宋体" w:hAnsi="宋体" w:eastAsia="宋体" w:cs="宋体"/>
          <w:color w:val="000000"/>
          <w:sz w:val="21"/>
          <w:szCs w:val="21"/>
          <w:u w:val="single"/>
          <w:lang w:val="en-US" w:eastAsia="zh-CN"/>
        </w:rPr>
        <w:t xml:space="preserve">       （货物名称）</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在国内以公开招标方式进行采购。经评标委员会确定</w:t>
      </w:r>
      <w:r>
        <w:rPr>
          <w:rFonts w:hint="eastAsia" w:ascii="宋体" w:hAnsi="宋体" w:eastAsia="宋体" w:cs="宋体"/>
          <w:color w:val="000000"/>
          <w:sz w:val="21"/>
          <w:szCs w:val="21"/>
          <w:u w:val="single"/>
          <w:lang w:val="en-US" w:eastAsia="zh-CN"/>
        </w:rPr>
        <w:t xml:space="preserve">      （乙方）</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为中标人。甲、乙双方根据《中华人民共和国民法典》、《中华人民共和国政府采购法》和其他法律、法规的规定，并按照公正、平等、自愿、诚实信用的原则，同意按照以下条款和条件，签署本合同。</w:t>
      </w:r>
    </w:p>
    <w:p w14:paraId="42014044">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一、词语定义及合同文件</w:t>
      </w:r>
    </w:p>
    <w:p w14:paraId="6CF93B05">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1、词语定义</w:t>
      </w:r>
    </w:p>
    <w:p w14:paraId="65CEB3C7">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本合同下列词语应具有本条款所赋予的定义：</w:t>
      </w:r>
    </w:p>
    <w:p w14:paraId="5363C42B">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1.1“货物”：本合同所称货物是指乙方基于其已成交的投标文件而应向甲方提供的符合招标要求规格及功能的</w:t>
      </w:r>
      <w:r>
        <w:rPr>
          <w:rFonts w:hint="eastAsia" w:ascii="宋体" w:hAnsi="宋体" w:eastAsia="宋体" w:cs="宋体"/>
          <w:color w:val="000000"/>
          <w:sz w:val="21"/>
          <w:szCs w:val="21"/>
          <w:u w:val="single"/>
          <w:lang w:val="en-US" w:eastAsia="zh-CN"/>
        </w:rPr>
        <w:t xml:space="preserve"> </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en-US" w:eastAsia="zh-CN"/>
        </w:rPr>
        <w:t>（货物名称）</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及其全部备品备件，它还应包括由乙方送交给甲方的所有的必须文件和与使用及测试有关的应进行的任何规定的服务。</w:t>
      </w:r>
    </w:p>
    <w:p w14:paraId="40BE9604">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服务”系指根据合同规定乙方应承担的与供货有关的辅助义务，比如运输、保险以及其它伴随服务，比如安装、调试以及送货上门提供技术援助、培训、配合措施、维修响应和合同中规定乙方应承担的其它义务。</w:t>
      </w:r>
    </w:p>
    <w:p w14:paraId="7E03D1E1">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合同价款”系指根据成交的投标文件和合同规定，乙方在正确地履行合同义务后甲方应支付乙方的价款。即货物的供货、税金、包装、运输、保险、装卸、安装调试、检验、配合验收、技术服务、售后服务、质保期保障、材料等全部费用，实行固定费用总包干。</w:t>
      </w:r>
    </w:p>
    <w:p w14:paraId="2E50AB00">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1.4“甲方”系指合同中明确规定的实际购买货物和接受服务的单位。</w:t>
      </w:r>
    </w:p>
    <w:p w14:paraId="3AA9B776">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1.5“乙方”系指合同中规定的提供货物和提供服务的单位。</w:t>
      </w:r>
    </w:p>
    <w:p w14:paraId="277CA50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1.6“损失”本合同所指损失是指合同一方因不履行合同义务而使另一方及第三方的遭受各种损失及损害的费用，还包括守约方为减轻损害或维护权利而需支付的各种调查费用、车旅费用、律师费用等。</w:t>
      </w:r>
    </w:p>
    <w:p w14:paraId="0372DAE6">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2、合同文件及解释顺序</w:t>
      </w:r>
    </w:p>
    <w:p w14:paraId="06A4D386">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除双方最终签署的合同文本（下称“合同文本”）外下列文件为本合同的组成部分。合同文件应能相互解释，互为说明。除合同文本另有约定外，组成本合同的文件及优先解释顺序如下：</w:t>
      </w:r>
    </w:p>
    <w:p w14:paraId="3E3ACEAE">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（1）合同文本</w:t>
      </w:r>
    </w:p>
    <w:p w14:paraId="23DDCC1A">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（2）成交通知书</w:t>
      </w:r>
    </w:p>
    <w:p w14:paraId="180844D6">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（3）响应文件</w:t>
      </w:r>
    </w:p>
    <w:p w14:paraId="70EFC504">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（4）投标文件及其附件</w:t>
      </w:r>
    </w:p>
    <w:p w14:paraId="21F3038F">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（5）中标人在询标过程中做出的书面澄清或承诺</w:t>
      </w:r>
    </w:p>
    <w:p w14:paraId="269B5FDF">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（6）本合同附件</w:t>
      </w:r>
    </w:p>
    <w:p w14:paraId="3F0AE1D5">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二、货物的名称、数量、单价</w:t>
      </w:r>
    </w:p>
    <w:p w14:paraId="069A45FF">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1、名称：</w:t>
      </w:r>
    </w:p>
    <w:p w14:paraId="5ED7E146">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2、数量：</w:t>
      </w:r>
    </w:p>
    <w:p w14:paraId="3479A15D">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3、单价：</w:t>
      </w:r>
    </w:p>
    <w:p w14:paraId="7E5511D7">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（详细清单可见附件）</w:t>
      </w:r>
    </w:p>
    <w:p w14:paraId="5606CFF8">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三、合同价款及支付方式</w:t>
      </w:r>
    </w:p>
    <w:p w14:paraId="4749D798">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1、合同价款：本合同金额为（大写）：</w:t>
      </w:r>
      <w:r>
        <w:rPr>
          <w:rFonts w:hint="eastAsia" w:ascii="宋体" w:hAnsi="宋体" w:eastAsia="宋体" w:cs="宋体"/>
          <w:color w:val="000000"/>
          <w:sz w:val="21"/>
          <w:szCs w:val="21"/>
          <w:u w:val="single"/>
          <w:lang w:val="en-US" w:eastAsia="zh-CN"/>
        </w:rPr>
        <w:t xml:space="preserve">          元（￥             元）</w:t>
      </w:r>
      <w:r>
        <w:rPr>
          <w:rFonts w:hint="eastAsia" w:ascii="宋体" w:hAnsi="宋体" w:eastAsia="宋体" w:cs="宋体"/>
          <w:color w:val="000000"/>
          <w:sz w:val="21"/>
          <w:szCs w:val="21"/>
          <w:lang w:val="en-US" w:eastAsia="zh-CN"/>
        </w:rPr>
        <w:t>人民币。</w:t>
      </w:r>
    </w:p>
    <w:p w14:paraId="1DA846C6">
      <w:pPr>
        <w:spacing w:line="360" w:lineRule="auto"/>
        <w:ind w:firstLine="480"/>
        <w:rPr>
          <w:rFonts w:hint="eastAsia" w:ascii="宋体" w:hAnsi="宋体" w:eastAsia="宋体" w:cs="宋体"/>
          <w:b/>
          <w:bCs/>
          <w:color w:val="000000"/>
          <w:sz w:val="21"/>
          <w:szCs w:val="21"/>
          <w:u w:val="single"/>
          <w:lang w:val="en-US" w:eastAsia="zh-CN"/>
        </w:rPr>
      </w:pPr>
      <w:r>
        <w:rPr>
          <w:rFonts w:hint="eastAsia" w:ascii="宋体" w:hAnsi="宋体" w:eastAsia="宋体" w:cs="宋体"/>
          <w:color w:val="000000"/>
          <w:sz w:val="21"/>
          <w:szCs w:val="21"/>
          <w:lang w:val="en-US" w:eastAsia="zh-CN"/>
        </w:rPr>
        <w:t>2、支付方式：</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b/>
          <w:bCs/>
          <w:color w:val="000000"/>
          <w:sz w:val="21"/>
          <w:szCs w:val="21"/>
          <w:u w:val="none"/>
          <w:lang w:val="en-US" w:eastAsia="zh-CN"/>
        </w:rPr>
        <w:t>。</w:t>
      </w:r>
    </w:p>
    <w:p w14:paraId="61E7206E">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四、交货时间、地点及方式</w:t>
      </w:r>
    </w:p>
    <w:p w14:paraId="48CDC3BD">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1、交货时间：乙方于签订合同之日起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天交付货物；</w:t>
      </w:r>
    </w:p>
    <w:p w14:paraId="759CE32E">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2、交货地点：采购人指定地点；</w:t>
      </w:r>
    </w:p>
    <w:p w14:paraId="2EA82ECE">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3、交货方式：</w:t>
      </w:r>
      <w:r>
        <w:rPr>
          <w:rFonts w:hint="eastAsia" w:ascii="宋体" w:hAnsi="宋体" w:eastAsia="宋体" w:cs="宋体"/>
          <w:color w:val="auto"/>
          <w:sz w:val="21"/>
          <w:szCs w:val="21"/>
          <w:lang w:val="en-US" w:eastAsia="zh-CN"/>
        </w:rPr>
        <w:t>货物在规定的交付期限内由乙方送达甲方指定的地点并完成安装调试，经验收合格视可正常使用为交付。</w:t>
      </w:r>
    </w:p>
    <w:p w14:paraId="0FE757D1">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五、质量要求、技术标准</w:t>
      </w:r>
    </w:p>
    <w:p w14:paraId="6B81ADC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合同项下乙方所提供的货物及服务应符合投标文件中所述的标准。乙方应按投标文件规定的货物性能、技术要求、质量标准向甲方提供未经使用的全新产品。如在投标文件中无相应说明，则按照国家标准、行业标准履行；没有国家标准、行业标准的，按照通常标准或者符合合同目的的特定标准履行。</w:t>
      </w:r>
    </w:p>
    <w:p w14:paraId="76189D8D">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六、权利瑕疵担保</w:t>
      </w:r>
    </w:p>
    <w:p w14:paraId="6A15450C">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1、乙方保证对其提供的货物享有合法的权利。</w:t>
      </w:r>
    </w:p>
    <w:p w14:paraId="7FDC941E">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2、乙方保证其提供的货物上不存在任何未曾向甲方透露的担保物权，如抵押权、质押权、留置权等。</w:t>
      </w:r>
    </w:p>
    <w:p w14:paraId="057E273B">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3、乙方保证其所提供的货物没有侵犯任何第三人的知识产权和商业秘密等权利。</w:t>
      </w:r>
    </w:p>
    <w:p w14:paraId="245D9CAC">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4、如甲方使用该货物构成对任何第三方的侵权，则由乙方承担全部责任。</w:t>
      </w:r>
    </w:p>
    <w:p w14:paraId="4BD2058A">
      <w:pPr>
        <w:spacing w:line="360" w:lineRule="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七、技术资料及保密要求</w:t>
      </w:r>
    </w:p>
    <w:p w14:paraId="18EFEEA7">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1、乙方应按投标文件规定的时间向甲方提供使用货物的有关技术资料。乙方交付货物时向甲方提供本合同项下货物的产品质量保证书，合格证及说明书，产品权威部门检测报告等文件。</w:t>
      </w:r>
    </w:p>
    <w:p w14:paraId="507DBE28">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55396C">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八、验收</w:t>
      </w:r>
    </w:p>
    <w:p w14:paraId="427F7DD1">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1、到货验收：货物到达交货地点后，甲方和乙方在</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日内共同开箱检验货物的规格、质量和数量等状况；货物需要安装、调试的，由乙方负责并承担相应的费用，甲方应积极配合。安装调试之日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日内，甲、乙双方应按照合同要求验收，验收合格的双方共同签字确认。</w:t>
      </w:r>
    </w:p>
    <w:p w14:paraId="7D294168">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2、如发现货物的外观、规格、数量等与合同规定不符，甲方有权拒绝接受；经双方共同验收，货物达不到质量或规格要求的，甲方可以拒收，并有权解除合同。</w:t>
      </w:r>
    </w:p>
    <w:p w14:paraId="7D8D3083">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3、货物在验收后被证明存在缺陷，包括但不限于潜在的缺陷、使用不合适的材料，甲方有权凭有关证明文件要求乙方改进并赔偿损失。</w:t>
      </w:r>
    </w:p>
    <w:p w14:paraId="5D632BE7">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九、质保期、质保金及售后服务</w:t>
      </w:r>
    </w:p>
    <w:p w14:paraId="234C392B">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1、质保期：本合同项下货物免费保修期为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年，从货物验收合格之日起算。</w:t>
      </w:r>
    </w:p>
    <w:p w14:paraId="7F581668">
      <w:pPr>
        <w:spacing w:line="360" w:lineRule="auto"/>
        <w:ind w:firstLine="480"/>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、售后服务：乙方应按招标文件、投标文件及乙方在询标过程中做出的书面说明或承诺提供及时、快速、优质的售后服务。</w:t>
      </w:r>
    </w:p>
    <w:p w14:paraId="77FA4C3A">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十、违约责任</w:t>
      </w:r>
    </w:p>
    <w:p w14:paraId="547EA06D">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1、未按期交付货物的违约责任</w:t>
      </w:r>
    </w:p>
    <w:p w14:paraId="3D41E60D">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如果乙方未能按合同规定的时间按时足额交货的，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  %计算。</w:t>
      </w:r>
    </w:p>
    <w:p w14:paraId="5315483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1.2如果乙方未能按合同规定的时间或双方另行确定的延期交货期按时足额交货的，每逾期1天，乙方应按迟交货物金额的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%向甲方支付逾期交货的违约金。逾期交货违约金的支付甲方有权从未付的合同货款中予以扣除。若乙方逾期交货达</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天（含</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天）以上的,甲方有权单方解除本合同,乙方仍应按上述约定支付逾期交货违约金。若因此给甲方造成损失的,还应赔偿甲方所受的损失。</w:t>
      </w:r>
    </w:p>
    <w:p w14:paraId="698FF94E">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2、如果乙方未能按合同约定提供货物和服务的，乙方应向甲方支付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元违约金，若因此给甲方造成损失的，乙方还应赔偿甲方所受的损失。（上述违约金可直接在履约保证金中扣除）</w:t>
      </w:r>
    </w:p>
    <w:p w14:paraId="0663E1FC">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3、甲方逾期付款的（有正当拒付理由的除外）应按照逾期金额的每日</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%支付逾期付款违约金。</w:t>
      </w:r>
    </w:p>
    <w:p w14:paraId="6608561D">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十一、争议解决</w:t>
      </w:r>
    </w:p>
    <w:p w14:paraId="012087FD">
      <w:pPr>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sz w:val="21"/>
          <w:szCs w:val="21"/>
          <w:lang w:val="en-US" w:eastAsia="zh-CN"/>
        </w:rPr>
        <w:t>本合同在履行过程中发生争议，双方协商解决；解决不成时，向合同签订地法院提起诉讼，本合同签订地为甲方住所地。</w:t>
      </w:r>
    </w:p>
    <w:p w14:paraId="5D5A0FD6">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十二、适用法律</w:t>
      </w:r>
    </w:p>
    <w:p w14:paraId="3AC89581">
      <w:pPr>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本合同按照中华人民共和国的有关法律进行解释。</w:t>
      </w:r>
    </w:p>
    <w:p w14:paraId="5C0F1A59">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十三、合同生效及其他</w:t>
      </w:r>
    </w:p>
    <w:p w14:paraId="31BF0AD2">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1、合同应在双方签字盖章后开始生效。</w:t>
      </w:r>
    </w:p>
    <w:p w14:paraId="18F68349">
      <w:p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2、本合同一式六份，经甲乙双方法定代表人或委托代理人签字并加盖公章后生效。甲乙双方各执两份，采购监督管理部门执两份。</w:t>
      </w:r>
    </w:p>
    <w:p w14:paraId="5D7EB20D">
      <w:pPr>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sz w:val="21"/>
          <w:szCs w:val="21"/>
          <w:lang w:val="en-US" w:eastAsia="zh-CN"/>
        </w:rPr>
        <w:t>3、如需修改或补充合同内容，经协商，双方应签署书面修改或补充协议，补充协议将作为本合同的一个组成部分。</w:t>
      </w:r>
    </w:p>
    <w:p w14:paraId="49855533">
      <w:pPr>
        <w:spacing w:line="360" w:lineRule="auto"/>
        <w:ind w:firstLine="480"/>
        <w:rPr>
          <w:rFonts w:hint="eastAsia"/>
          <w:lang w:val="en-US" w:eastAsia="zh-CN"/>
        </w:rPr>
      </w:pPr>
      <w:r>
        <w:rPr>
          <w:rFonts w:hint="eastAsia" w:ascii="宋体" w:hAnsi="宋体" w:eastAsia="宋体" w:cs="宋体"/>
          <w:b/>
          <w:bCs/>
          <w:color w:val="000000"/>
          <w:sz w:val="21"/>
          <w:szCs w:val="21"/>
          <w:lang w:val="en-US" w:eastAsia="zh-CN"/>
        </w:rPr>
        <w:t>注：本合同模板只作为参考依据，具体合同以采购单位拟定为准。</w:t>
      </w:r>
    </w:p>
    <w:p w14:paraId="0663ED81">
      <w:pPr>
        <w:pStyle w:val="3"/>
        <w:numPr>
          <w:ilvl w:val="0"/>
          <w:numId w:val="0"/>
        </w:numPr>
        <w:spacing w:line="360" w:lineRule="auto"/>
        <w:ind w:leftChars="0"/>
        <w:jc w:val="center"/>
        <w:rPr>
          <w:rFonts w:hint="eastAsia" w:ascii="宋体" w:hAnsi="宋体" w:eastAsia="宋体" w:cs="宋体"/>
          <w:b/>
          <w:bCs/>
          <w:color w:val="000000" w:themeColor="text1"/>
          <w:kern w:val="2"/>
          <w:sz w:val="32"/>
          <w:szCs w:val="32"/>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u w:val="none"/>
          <w:lang w:val="en-US" w:eastAsia="zh-CN" w:bidi="ar-SA"/>
          <w14:textFill>
            <w14:solidFill>
              <w14:schemeClr w14:val="tx1"/>
            </w14:solidFill>
          </w14:textFill>
        </w:rPr>
        <w:t>第六章 采购需求</w:t>
      </w:r>
      <w:bookmarkEnd w:id="277"/>
      <w:bookmarkEnd w:id="278"/>
      <w:bookmarkEnd w:id="279"/>
    </w:p>
    <w:p w14:paraId="40F14C1B">
      <w:pPr>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8"/>
          <w:szCs w:val="28"/>
          <w:lang w:val="en-US" w:eastAsia="zh-CN"/>
        </w:rPr>
        <w:t>第一部分 总则</w:t>
      </w:r>
    </w:p>
    <w:p w14:paraId="32F35E15">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1、投标人在满足产品需求的前提下，可以选用其他同等级产品报价，但这些替标准要优于或相当于原技术规格中要求的标准。</w:t>
      </w:r>
    </w:p>
    <w:p w14:paraId="2F7457B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2、本项目投标报价采用</w:t>
      </w:r>
      <w:r>
        <w:rPr>
          <w:rFonts w:hint="eastAsia" w:ascii="宋体" w:hAnsi="宋体" w:cs="宋体"/>
          <w:color w:val="000000"/>
          <w:sz w:val="21"/>
          <w:szCs w:val="21"/>
          <w:lang w:val="en-US" w:eastAsia="zh-CN"/>
        </w:rPr>
        <w:t>总价</w:t>
      </w:r>
      <w:r>
        <w:rPr>
          <w:rFonts w:hint="eastAsia" w:ascii="宋体" w:hAnsi="宋体" w:eastAsia="宋体" w:cs="宋体"/>
          <w:color w:val="000000"/>
          <w:sz w:val="21"/>
          <w:szCs w:val="21"/>
          <w:lang w:val="en-US" w:eastAsia="zh-CN"/>
        </w:rPr>
        <w:t>形式进行报价，</w:t>
      </w:r>
      <w:r>
        <w:rPr>
          <w:rFonts w:hint="eastAsia" w:ascii="宋体" w:hAnsi="宋体" w:cs="宋体"/>
          <w:color w:val="000000" w:themeColor="text1"/>
          <w:sz w:val="21"/>
          <w:szCs w:val="21"/>
          <w:lang w:val="en-US" w:eastAsia="zh-CN"/>
          <w14:textFill>
            <w14:solidFill>
              <w14:schemeClr w14:val="tx1"/>
            </w14:solidFill>
          </w14:textFill>
        </w:rPr>
        <w:t>应包括投标人完成本项目采购（需求）范围内工作的全部费用、以及为完成本项目所必须发生的费用，应包括但不限于：货物、运输、安装、调试、试运行、人员工资、各类加班费、劳保福利、国家规定的各类保险费用(养老保险、医疗保险、工伤保险、生育保险、失业保险等)、意外伤害保险、拟投入的设施设备费、企业应缴税金、应得利润和管理、应急费，以及各种不可预见损失等风险费用。</w:t>
      </w:r>
    </w:p>
    <w:p w14:paraId="53D26CC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3、投标人应承担及负责招标文件中对投标人要求的一切事宜及责任。</w:t>
      </w:r>
    </w:p>
    <w:p w14:paraId="22C43555">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4、本项目不允许中标人以任何名义和理由进行转包，如有发现，采购人有权单方中止合同，且中标人必须赔偿由此给采购人带来的一切损失。</w:t>
      </w:r>
    </w:p>
    <w:p w14:paraId="402A95F9">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5、本项目不接受联合体投标。</w:t>
      </w:r>
    </w:p>
    <w:p w14:paraId="3860A717">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6、中标人应保证采购人不受到第三方关于侵犯版权和专利权的指控，任何第三方如果提出指控，中标人应与第三方交涉，承担可能发生的一切法律责任、费用和后果，并赔偿采购人的损失。</w:t>
      </w:r>
    </w:p>
    <w:p w14:paraId="3F0A0BE3">
      <w:pPr>
        <w:spacing w:line="360" w:lineRule="auto"/>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7、投标人应遵守国家有关法律、规章，不得提供虚假资料，不得串通报价。</w:t>
      </w:r>
    </w:p>
    <w:p w14:paraId="1DDAAAAB">
      <w:pPr>
        <w:spacing w:line="360" w:lineRule="auto"/>
        <w:ind w:firstLine="480"/>
        <w:rPr>
          <w:rFonts w:hint="eastAsia"/>
          <w:sz w:val="21"/>
          <w:szCs w:val="21"/>
          <w:lang w:val="en-US" w:eastAsia="zh-CN"/>
        </w:rPr>
      </w:pPr>
      <w:r>
        <w:rPr>
          <w:rFonts w:hint="eastAsia" w:ascii="宋体" w:hAnsi="宋体" w:eastAsia="宋体" w:cs="宋体"/>
          <w:color w:val="000000"/>
          <w:sz w:val="21"/>
          <w:szCs w:val="21"/>
          <w:lang w:val="en-US" w:eastAsia="zh-CN"/>
        </w:rPr>
        <w:t>8、本次采购不单独提供货物使用地自然环境、气候条件、公用设施等情况，投标人被视为熟悉上述与履行合同有关的一切情况。</w:t>
      </w:r>
    </w:p>
    <w:p w14:paraId="6251A470">
      <w:pPr>
        <w:spacing w:line="240" w:lineRule="auto"/>
        <w:ind w:firstLine="48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第二部分  技术部分</w:t>
      </w:r>
    </w:p>
    <w:p w14:paraId="237E1B67">
      <w:pPr>
        <w:spacing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货物需求一览表及技术指标</w:t>
      </w:r>
    </w:p>
    <w:tbl>
      <w:tblPr>
        <w:tblStyle w:val="28"/>
        <w:tblW w:w="9807" w:type="dxa"/>
        <w:tblInd w:w="58" w:type="dxa"/>
        <w:tblLayout w:type="fixed"/>
        <w:tblCellMar>
          <w:top w:w="0" w:type="dxa"/>
          <w:left w:w="108" w:type="dxa"/>
          <w:bottom w:w="0" w:type="dxa"/>
          <w:right w:w="108" w:type="dxa"/>
        </w:tblCellMar>
      </w:tblPr>
      <w:tblGrid>
        <w:gridCol w:w="1182"/>
        <w:gridCol w:w="1575"/>
        <w:gridCol w:w="1662"/>
        <w:gridCol w:w="2163"/>
        <w:gridCol w:w="1787"/>
        <w:gridCol w:w="1438"/>
      </w:tblGrid>
      <w:tr w14:paraId="20FF4549">
        <w:tblPrEx>
          <w:tblCellMar>
            <w:top w:w="0" w:type="dxa"/>
            <w:left w:w="108" w:type="dxa"/>
            <w:bottom w:w="0" w:type="dxa"/>
            <w:right w:w="108" w:type="dxa"/>
          </w:tblCellMar>
        </w:tblPrEx>
        <w:trPr>
          <w:trHeight w:val="620"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14:paraId="6928A85C">
            <w:pPr>
              <w:spacing w:line="240" w:lineRule="auto"/>
              <w:jc w:val="center"/>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产品名称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EFAF9E">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计划推广面积</w:t>
            </w:r>
          </w:p>
          <w:p w14:paraId="1DEB8E67">
            <w:pPr>
              <w:spacing w:line="240" w:lineRule="auto"/>
              <w:jc w:val="center"/>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（亩）</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3BA2A6C4">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计划使用（吨）</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2C0C7B66">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计划推广使用补助</w:t>
            </w:r>
          </w:p>
          <w:p w14:paraId="1CE1EADB">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（万元）</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5098EE73">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计划回收（吨）</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732B">
            <w:pPr>
              <w:spacing w:line="240" w:lineRule="auto"/>
              <w:jc w:val="center"/>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推广地点</w:t>
            </w:r>
          </w:p>
        </w:tc>
      </w:tr>
      <w:tr w14:paraId="75E5864E">
        <w:tblPrEx>
          <w:tblCellMar>
            <w:top w:w="0" w:type="dxa"/>
            <w:left w:w="108" w:type="dxa"/>
            <w:bottom w:w="0" w:type="dxa"/>
            <w:right w:w="108" w:type="dxa"/>
          </w:tblCellMar>
        </w:tblPrEx>
        <w:trPr>
          <w:trHeight w:val="624" w:hRule="atLeast"/>
        </w:trPr>
        <w:tc>
          <w:tcPr>
            <w:tcW w:w="1182" w:type="dxa"/>
            <w:tcBorders>
              <w:top w:val="single" w:color="000000" w:sz="4" w:space="0"/>
              <w:left w:val="single" w:color="000000" w:sz="4" w:space="0"/>
              <w:bottom w:val="single" w:color="000000" w:sz="4" w:space="0"/>
              <w:right w:val="single" w:color="000000" w:sz="4" w:space="0"/>
            </w:tcBorders>
            <w:noWrap/>
            <w:vAlign w:val="center"/>
          </w:tcPr>
          <w:p w14:paraId="4BA3DE5C">
            <w:pPr>
              <w:snapToGrid w:val="0"/>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bidi="en-US"/>
              </w:rPr>
              <w:t>加厚高强度地膜</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26EB8E">
            <w:pPr>
              <w:snapToGrid w:val="0"/>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bidi="en-US"/>
              </w:rPr>
              <w:t>47</w:t>
            </w:r>
            <w:r>
              <w:rPr>
                <w:rFonts w:hint="eastAsia" w:ascii="宋体" w:hAnsi="宋体" w:eastAsia="宋体" w:cs="宋体"/>
                <w:sz w:val="21"/>
                <w:szCs w:val="21"/>
                <w:lang w:bidi="en-US"/>
              </w:rPr>
              <w:t>000</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587F19F7">
            <w:pPr>
              <w:snapToGrid w:val="0"/>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bidi="en-US"/>
              </w:rPr>
              <w:t>105</w:t>
            </w:r>
          </w:p>
        </w:tc>
        <w:tc>
          <w:tcPr>
            <w:tcW w:w="2163" w:type="dxa"/>
            <w:tcBorders>
              <w:top w:val="single" w:color="000000" w:sz="4" w:space="0"/>
              <w:left w:val="single" w:color="000000" w:sz="4" w:space="0"/>
              <w:bottom w:val="single" w:color="000000" w:sz="4" w:space="0"/>
              <w:right w:val="single" w:color="000000" w:sz="4" w:space="0"/>
            </w:tcBorders>
            <w:noWrap/>
            <w:vAlign w:val="center"/>
          </w:tcPr>
          <w:p w14:paraId="0ED20DB8">
            <w:pPr>
              <w:snapToGrid w:val="0"/>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bidi="en-US"/>
              </w:rPr>
              <w:t>115</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7113AB15">
            <w:pPr>
              <w:snapToGrid w:val="0"/>
              <w:spacing w:line="240" w:lineRule="auto"/>
              <w:jc w:val="center"/>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bidi="en-US"/>
              </w:rPr>
              <w:t>500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940F">
            <w:pPr>
              <w:snapToGrid w:val="0"/>
              <w:spacing w:line="240" w:lineRule="auto"/>
              <w:jc w:val="center"/>
              <w:rPr>
                <w:rFonts w:hint="eastAsia" w:ascii="宋体" w:hAnsi="宋体" w:eastAsia="宋体" w:cs="宋体"/>
                <w:kern w:val="2"/>
                <w:sz w:val="21"/>
                <w:szCs w:val="21"/>
                <w:lang w:val="en-US" w:eastAsia="zh-CN" w:bidi="en-US"/>
              </w:rPr>
            </w:pPr>
            <w:r>
              <w:rPr>
                <w:rFonts w:hint="eastAsia" w:ascii="宋体" w:hAnsi="宋体" w:eastAsia="宋体" w:cs="宋体"/>
                <w:sz w:val="21"/>
                <w:szCs w:val="21"/>
                <w:lang w:bidi="en-US"/>
              </w:rPr>
              <w:t>牟定县7个乡镇</w:t>
            </w:r>
          </w:p>
        </w:tc>
      </w:tr>
    </w:tbl>
    <w:p w14:paraId="23EA524E">
      <w:pPr>
        <w:spacing w:line="360" w:lineRule="auto"/>
        <w:ind w:firstLine="48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1.加厚高强度地膜推广与回收应用示范4.7万亩，其中：玉米1.7万亩、果蔬类1.5万亩，辣椒1万亩，花卉0.5万亩。</w:t>
      </w:r>
    </w:p>
    <w:p w14:paraId="78669479">
      <w:pPr>
        <w:spacing w:line="360" w:lineRule="auto"/>
        <w:ind w:firstLine="48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2.加厚高强度地膜计划推广使用4.7万亩，计划使用105吨，计划回收500吨，共计补助115万元。</w:t>
      </w:r>
    </w:p>
    <w:p w14:paraId="6B44CFBE">
      <w:pPr>
        <w:spacing w:line="360" w:lineRule="auto"/>
        <w:ind w:firstLine="480"/>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b/>
          <w:bCs/>
          <w:color w:val="000000" w:themeColor="text1"/>
          <w:sz w:val="21"/>
          <w:szCs w:val="21"/>
          <w:lang w:val="en-US" w:eastAsia="zh-CN"/>
          <w14:textFill>
            <w14:solidFill>
              <w14:schemeClr w14:val="tx1"/>
            </w14:solidFill>
          </w14:textFill>
        </w:rPr>
        <w:t>加厚高强度地膜标准：使用0.015mm及以上的加厚高强度地膜，其覆盖使用时间和力学性能指标应不低于GB13735—2017国家标准中I类耐老化地膜有关要求。地膜使用一季后，地膜不破碎，农民从地上回收方便、清理方便、清洗方便。采取以旧换新的方式进行推广。</w:t>
      </w:r>
    </w:p>
    <w:p w14:paraId="45CB7D7A">
      <w:pPr>
        <w:spacing w:line="360" w:lineRule="auto"/>
        <w:ind w:firstLine="480"/>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4.废旧地膜回收利用体系建设：户捡拾→网点回收→企业处置利用。</w:t>
      </w:r>
    </w:p>
    <w:p w14:paraId="5322A8F8">
      <w:pPr>
        <w:spacing w:line="360" w:lineRule="auto"/>
        <w:ind w:firstLine="480"/>
        <w:rPr>
          <w:rFonts w:hint="eastAsia" w:ascii="宋体" w:hAnsi="宋体" w:eastAsia="宋体" w:cs="宋体"/>
          <w:b/>
          <w:bCs/>
          <w:sz w:val="21"/>
          <w:szCs w:val="21"/>
        </w:rPr>
      </w:pPr>
      <w:r>
        <w:rPr>
          <w:rFonts w:hint="eastAsia" w:ascii="宋体" w:hAnsi="宋体" w:cs="宋体"/>
          <w:color w:val="000000" w:themeColor="text1"/>
          <w:sz w:val="21"/>
          <w:szCs w:val="21"/>
          <w:lang w:val="en-US" w:eastAsia="zh-CN"/>
          <w14:textFill>
            <w14:solidFill>
              <w14:schemeClr w14:val="tx1"/>
            </w14:solidFill>
          </w14:textFill>
        </w:rPr>
        <w:t>5.加厚高强度地膜置换补助：供应商采用“以旧换新”的方式（即：5kg旧地膜兑换1kg新地膜）加大对加厚高强度地膜的推广。</w:t>
      </w:r>
    </w:p>
    <w:p w14:paraId="6B312BF5">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采购项目需要落实的政府采购政策</w:t>
      </w:r>
    </w:p>
    <w:p w14:paraId="42F19AEA">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中小企业</w:t>
      </w:r>
    </w:p>
    <w:p w14:paraId="52B02C4A">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根据《政府采购促进中小企业发展管理办法》（财库〔2020〕46号）文的规定，对小</w:t>
      </w:r>
      <w:r>
        <w:rPr>
          <w:rFonts w:hint="eastAsia" w:ascii="宋体" w:hAnsi="宋体" w:eastAsia="宋体" w:cs="宋体"/>
          <w:color w:val="000000"/>
          <w:kern w:val="2"/>
          <w:sz w:val="21"/>
          <w:szCs w:val="21"/>
          <w:lang w:val="en-US" w:eastAsia="zh-CN" w:bidi="ar-SA"/>
        </w:rPr>
        <w:t>型和微型企业产品的价格给予10%的价格扣除，用扣除后的价格参与评审。</w:t>
      </w:r>
    </w:p>
    <w:p w14:paraId="392F832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在政府采购活动中，供应商提供的货物、工程或者服务符合下列情形的，享受中小企业扶持政策，参加本项目投标的中小企业应当同时符合以下条件：</w:t>
      </w:r>
    </w:p>
    <w:p w14:paraId="4E8382B2">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（一）在货物采购项目中，货物由中小企业制造，即货物由中小企业生产且使用该中小企业商号或者注册商标；</w:t>
      </w:r>
    </w:p>
    <w:p w14:paraId="12D459E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（二）在工程采购项目中，工程由中小企业承建，即工程施工单位为中小企业；</w:t>
      </w:r>
    </w:p>
    <w:p w14:paraId="403F9C8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（三）在服务采购项目中，服务由中小企业承接，即提供服务的人员为中小企业依照《中华人民共和国民法典》订立劳动合同的从业人员。</w:t>
      </w:r>
    </w:p>
    <w:p w14:paraId="0C286B9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在货物采购项目中，供应商提供的货物既有中小企业制造货物，也有大型企业制造货物的，不享受本办法规定的中小企业扶持政策。</w:t>
      </w:r>
    </w:p>
    <w:p w14:paraId="3581786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以联合体形式参加政府采购活动，联合体各方均为中小企业的，联合体视同中小企业。其中， 联合体各方均为小微企业的，联合体视同小微企业。</w:t>
      </w:r>
    </w:p>
    <w:p w14:paraId="1B78235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05608F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符合中小企业划分标准的个体工商户，在政府采购活动中视同中小企业。</w:t>
      </w:r>
    </w:p>
    <w:p w14:paraId="16D376E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应当按照《政府采购促进中小企业发展管理办法》规定和《统计上大中小微型企业划分办法（2017）》的划分标准，如实填写并提交《中小企业声明函》（声明函格式见“招标文件格式”），未提交声明函的在价格评比时不对报价进行扣除。</w:t>
      </w:r>
    </w:p>
    <w:p w14:paraId="464DEE1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价格扣除公式：评审价=报价×(1-10%)。</w:t>
      </w:r>
    </w:p>
    <w:p w14:paraId="54E54B62">
      <w:pPr>
        <w:pStyle w:val="2"/>
        <w:spacing w:before="141" w:line="360" w:lineRule="auto"/>
        <w:ind w:left="602" w:right="624"/>
        <w:jc w:val="center"/>
        <w:rPr>
          <w:rFonts w:hint="eastAsia" w:ascii="宋体" w:hAnsi="宋体" w:eastAsia="宋体" w:cs="宋体"/>
          <w:b/>
          <w:sz w:val="21"/>
          <w:szCs w:val="21"/>
        </w:rPr>
      </w:pPr>
      <w:r>
        <w:rPr>
          <w:rFonts w:hint="eastAsia" w:ascii="宋体" w:hAnsi="宋体" w:eastAsia="宋体" w:cs="宋体"/>
          <w:b/>
          <w:bCs/>
          <w:color w:val="000000"/>
          <w:kern w:val="2"/>
          <w:sz w:val="21"/>
          <w:szCs w:val="21"/>
          <w:lang w:val="en-US" w:eastAsia="zh-CN" w:bidi="ar-SA"/>
        </w:rPr>
        <w:t>统计上大中小微型企业划分标准</w:t>
      </w:r>
    </w:p>
    <w:tbl>
      <w:tblPr>
        <w:tblStyle w:val="28"/>
        <w:tblW w:w="96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4"/>
        <w:gridCol w:w="1477"/>
        <w:gridCol w:w="796"/>
        <w:gridCol w:w="1177"/>
        <w:gridCol w:w="1838"/>
        <w:gridCol w:w="1612"/>
        <w:gridCol w:w="981"/>
      </w:tblGrid>
      <w:tr w14:paraId="23D6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noWrap w:val="0"/>
            <w:vAlign w:val="center"/>
          </w:tcPr>
          <w:p w14:paraId="61016ABE">
            <w:pPr>
              <w:pStyle w:val="56"/>
              <w:spacing w:before="1" w:line="240" w:lineRule="auto"/>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行业名称</w:t>
            </w:r>
          </w:p>
        </w:tc>
        <w:tc>
          <w:tcPr>
            <w:tcW w:w="1477" w:type="dxa"/>
            <w:noWrap w:val="0"/>
            <w:vAlign w:val="center"/>
          </w:tcPr>
          <w:p w14:paraId="6AB1E61B">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指标名称</w:t>
            </w:r>
          </w:p>
        </w:tc>
        <w:tc>
          <w:tcPr>
            <w:tcW w:w="796" w:type="dxa"/>
            <w:noWrap w:val="0"/>
            <w:vAlign w:val="center"/>
          </w:tcPr>
          <w:p w14:paraId="4A570710">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计量</w:t>
            </w:r>
          </w:p>
        </w:tc>
        <w:tc>
          <w:tcPr>
            <w:tcW w:w="1177" w:type="dxa"/>
            <w:noWrap w:val="0"/>
            <w:vAlign w:val="center"/>
          </w:tcPr>
          <w:p w14:paraId="2ED24FF3">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大型</w:t>
            </w:r>
          </w:p>
        </w:tc>
        <w:tc>
          <w:tcPr>
            <w:tcW w:w="1838" w:type="dxa"/>
            <w:noWrap w:val="0"/>
            <w:vAlign w:val="center"/>
          </w:tcPr>
          <w:p w14:paraId="20E9B0C7">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中型</w:t>
            </w:r>
          </w:p>
        </w:tc>
        <w:tc>
          <w:tcPr>
            <w:tcW w:w="1612" w:type="dxa"/>
            <w:noWrap w:val="0"/>
            <w:vAlign w:val="center"/>
          </w:tcPr>
          <w:p w14:paraId="6A7793AF">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小型</w:t>
            </w:r>
          </w:p>
        </w:tc>
        <w:tc>
          <w:tcPr>
            <w:tcW w:w="981" w:type="dxa"/>
            <w:noWrap w:val="0"/>
            <w:vAlign w:val="center"/>
          </w:tcPr>
          <w:p w14:paraId="24AC626A">
            <w:pPr>
              <w:pStyle w:val="56"/>
              <w:spacing w:before="1" w:line="24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微型</w:t>
            </w:r>
          </w:p>
        </w:tc>
      </w:tr>
      <w:tr w14:paraId="6721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noWrap w:val="0"/>
            <w:vAlign w:val="center"/>
          </w:tcPr>
          <w:p w14:paraId="6C2BAD8D">
            <w:pPr>
              <w:pStyle w:val="56"/>
              <w:spacing w:before="87" w:line="240" w:lineRule="auto"/>
              <w:ind w:left="8" w:leftChars="0" w:hanging="8"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农、林、牧、渔业</w:t>
            </w:r>
          </w:p>
        </w:tc>
        <w:tc>
          <w:tcPr>
            <w:tcW w:w="1477" w:type="dxa"/>
            <w:noWrap w:val="0"/>
            <w:vAlign w:val="center"/>
          </w:tcPr>
          <w:p w14:paraId="463F6876">
            <w:pPr>
              <w:pStyle w:val="56"/>
              <w:spacing w:before="87" w:line="240" w:lineRule="auto"/>
              <w:ind w:right="12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7F1EB713">
            <w:pPr>
              <w:pStyle w:val="56"/>
              <w:spacing w:before="87" w:line="240" w:lineRule="auto"/>
              <w:ind w:right="11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6438E549">
            <w:pPr>
              <w:pStyle w:val="56"/>
              <w:spacing w:before="87" w:line="240" w:lineRule="auto"/>
              <w:ind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Y≥20000</w:t>
            </w:r>
          </w:p>
        </w:tc>
        <w:tc>
          <w:tcPr>
            <w:tcW w:w="1838" w:type="dxa"/>
            <w:noWrap w:val="0"/>
            <w:vAlign w:val="center"/>
          </w:tcPr>
          <w:p w14:paraId="080B524A">
            <w:pPr>
              <w:pStyle w:val="56"/>
              <w:spacing w:before="87" w:line="240" w:lineRule="auto"/>
              <w:ind w:right="111"/>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500≤Y＜20000</w:t>
            </w:r>
          </w:p>
        </w:tc>
        <w:tc>
          <w:tcPr>
            <w:tcW w:w="1612" w:type="dxa"/>
            <w:noWrap w:val="0"/>
            <w:vAlign w:val="center"/>
          </w:tcPr>
          <w:p w14:paraId="009401F9">
            <w:pPr>
              <w:pStyle w:val="56"/>
              <w:spacing w:before="87" w:line="240" w:lineRule="auto"/>
              <w:ind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50≤Y＜500</w:t>
            </w:r>
          </w:p>
        </w:tc>
        <w:tc>
          <w:tcPr>
            <w:tcW w:w="981" w:type="dxa"/>
            <w:noWrap w:val="0"/>
            <w:vAlign w:val="center"/>
          </w:tcPr>
          <w:p w14:paraId="7F29C234">
            <w:pPr>
              <w:pStyle w:val="56"/>
              <w:spacing w:before="87"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Y＜50</w:t>
            </w:r>
          </w:p>
        </w:tc>
      </w:tr>
      <w:tr w14:paraId="1662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94" w:type="dxa"/>
            <w:vMerge w:val="restart"/>
            <w:noWrap w:val="0"/>
            <w:vAlign w:val="center"/>
          </w:tcPr>
          <w:p w14:paraId="156D8313">
            <w:pPr>
              <w:pStyle w:val="56"/>
              <w:spacing w:before="1"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工业 *</w:t>
            </w:r>
          </w:p>
        </w:tc>
        <w:tc>
          <w:tcPr>
            <w:tcW w:w="1477" w:type="dxa"/>
            <w:noWrap w:val="0"/>
            <w:vAlign w:val="top"/>
          </w:tcPr>
          <w:p w14:paraId="641FCA41">
            <w:pPr>
              <w:pStyle w:val="56"/>
              <w:spacing w:before="87" w:line="240" w:lineRule="auto"/>
              <w:ind w:right="12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top"/>
          </w:tcPr>
          <w:p w14:paraId="1C12D9BC">
            <w:pPr>
              <w:pStyle w:val="56"/>
              <w:spacing w:before="87" w:line="240" w:lineRule="auto"/>
              <w:ind w:left="1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top"/>
          </w:tcPr>
          <w:p w14:paraId="11E81449">
            <w:pPr>
              <w:pStyle w:val="56"/>
              <w:spacing w:before="87" w:line="240" w:lineRule="auto"/>
              <w:ind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X≥1000</w:t>
            </w:r>
          </w:p>
        </w:tc>
        <w:tc>
          <w:tcPr>
            <w:tcW w:w="1838" w:type="dxa"/>
            <w:noWrap w:val="0"/>
            <w:vAlign w:val="top"/>
          </w:tcPr>
          <w:p w14:paraId="739EEC53">
            <w:pPr>
              <w:pStyle w:val="56"/>
              <w:spacing w:before="87"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300≤X＜1000</w:t>
            </w:r>
          </w:p>
        </w:tc>
        <w:tc>
          <w:tcPr>
            <w:tcW w:w="1612" w:type="dxa"/>
            <w:noWrap w:val="0"/>
            <w:vAlign w:val="top"/>
          </w:tcPr>
          <w:p w14:paraId="3BB49EB4">
            <w:pPr>
              <w:pStyle w:val="56"/>
              <w:spacing w:before="87" w:line="240" w:lineRule="auto"/>
              <w:ind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20≤X＜300</w:t>
            </w:r>
          </w:p>
        </w:tc>
        <w:tc>
          <w:tcPr>
            <w:tcW w:w="981" w:type="dxa"/>
            <w:noWrap w:val="0"/>
            <w:vAlign w:val="top"/>
          </w:tcPr>
          <w:p w14:paraId="0AD96468">
            <w:pPr>
              <w:pStyle w:val="56"/>
              <w:spacing w:before="87"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w:t>
            </w:r>
          </w:p>
        </w:tc>
      </w:tr>
      <w:tr w14:paraId="58B8B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94" w:type="dxa"/>
            <w:vMerge w:val="continue"/>
            <w:tcBorders>
              <w:top w:val="nil"/>
            </w:tcBorders>
            <w:noWrap w:val="0"/>
            <w:vAlign w:val="center"/>
          </w:tcPr>
          <w:p w14:paraId="19B44732">
            <w:pPr>
              <w:spacing w:line="360" w:lineRule="auto"/>
              <w:ind w:firstLine="420" w:firstLineChars="200"/>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2A64E80F">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6AF2B881">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6BF7646F">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Y≥40000</w:t>
            </w:r>
          </w:p>
        </w:tc>
        <w:tc>
          <w:tcPr>
            <w:tcW w:w="1838" w:type="dxa"/>
            <w:noWrap w:val="0"/>
            <w:vAlign w:val="center"/>
          </w:tcPr>
          <w:p w14:paraId="507AE4CD">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2000≤Y＜40000</w:t>
            </w:r>
          </w:p>
        </w:tc>
        <w:tc>
          <w:tcPr>
            <w:tcW w:w="1612" w:type="dxa"/>
            <w:noWrap w:val="0"/>
            <w:vAlign w:val="center"/>
          </w:tcPr>
          <w:p w14:paraId="3E38C602">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300≤Y＜2000</w:t>
            </w:r>
          </w:p>
        </w:tc>
        <w:tc>
          <w:tcPr>
            <w:tcW w:w="981" w:type="dxa"/>
            <w:noWrap w:val="0"/>
            <w:vAlign w:val="center"/>
          </w:tcPr>
          <w:p w14:paraId="4FB3098B">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Y＜300</w:t>
            </w:r>
          </w:p>
        </w:tc>
      </w:tr>
      <w:tr w14:paraId="0150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794" w:type="dxa"/>
            <w:vMerge w:val="restart"/>
            <w:noWrap w:val="0"/>
            <w:vAlign w:val="center"/>
          </w:tcPr>
          <w:p w14:paraId="09805F51">
            <w:pPr>
              <w:pStyle w:val="56"/>
              <w:spacing w:before="174"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建筑业</w:t>
            </w:r>
          </w:p>
        </w:tc>
        <w:tc>
          <w:tcPr>
            <w:tcW w:w="1477" w:type="dxa"/>
            <w:noWrap w:val="0"/>
            <w:vAlign w:val="top"/>
          </w:tcPr>
          <w:p w14:paraId="4565BD5B">
            <w:pPr>
              <w:pStyle w:val="56"/>
              <w:spacing w:before="142" w:line="240" w:lineRule="auto"/>
              <w:ind w:right="12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top"/>
          </w:tcPr>
          <w:p w14:paraId="17A6E875">
            <w:pPr>
              <w:pStyle w:val="56"/>
              <w:spacing w:before="142" w:line="240" w:lineRule="auto"/>
              <w:ind w:right="11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top"/>
          </w:tcPr>
          <w:p w14:paraId="06018ADA">
            <w:pPr>
              <w:pStyle w:val="56"/>
              <w:spacing w:before="142" w:line="240" w:lineRule="auto"/>
              <w:ind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Y≥80000</w:t>
            </w:r>
          </w:p>
        </w:tc>
        <w:tc>
          <w:tcPr>
            <w:tcW w:w="1838" w:type="dxa"/>
            <w:noWrap w:val="0"/>
            <w:vAlign w:val="top"/>
          </w:tcPr>
          <w:p w14:paraId="67FF3CC7">
            <w:pPr>
              <w:pStyle w:val="56"/>
              <w:spacing w:before="142" w:line="240" w:lineRule="auto"/>
              <w:ind w:right="111"/>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6000≤Y＜80000</w:t>
            </w:r>
          </w:p>
        </w:tc>
        <w:tc>
          <w:tcPr>
            <w:tcW w:w="1612" w:type="dxa"/>
            <w:noWrap w:val="0"/>
            <w:vAlign w:val="center"/>
          </w:tcPr>
          <w:p w14:paraId="32F38CDB">
            <w:pPr>
              <w:pStyle w:val="56"/>
              <w:spacing w:before="6" w:line="240" w:lineRule="auto"/>
              <w:ind w:right="20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300≤Y＜6000</w:t>
            </w:r>
          </w:p>
        </w:tc>
        <w:tc>
          <w:tcPr>
            <w:tcW w:w="981" w:type="dxa"/>
            <w:noWrap w:val="0"/>
            <w:vAlign w:val="center"/>
          </w:tcPr>
          <w:p w14:paraId="47B5D924">
            <w:pPr>
              <w:pStyle w:val="56"/>
              <w:spacing w:before="142"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Y＜300</w:t>
            </w:r>
          </w:p>
        </w:tc>
      </w:tr>
      <w:tr w14:paraId="77C8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794" w:type="dxa"/>
            <w:vMerge w:val="continue"/>
            <w:tcBorders>
              <w:top w:val="nil"/>
            </w:tcBorders>
            <w:noWrap w:val="0"/>
            <w:vAlign w:val="center"/>
          </w:tcPr>
          <w:p w14:paraId="2FB66DB6">
            <w:pPr>
              <w:spacing w:line="360" w:lineRule="auto"/>
              <w:ind w:firstLine="420" w:firstLineChars="200"/>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304AD882">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资产总额(Z)</w:t>
            </w:r>
          </w:p>
        </w:tc>
        <w:tc>
          <w:tcPr>
            <w:tcW w:w="796" w:type="dxa"/>
            <w:noWrap w:val="0"/>
            <w:vAlign w:val="center"/>
          </w:tcPr>
          <w:p w14:paraId="67743E93">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4801396A">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Z≥80000</w:t>
            </w:r>
          </w:p>
        </w:tc>
        <w:tc>
          <w:tcPr>
            <w:tcW w:w="1838" w:type="dxa"/>
            <w:noWrap w:val="0"/>
            <w:vAlign w:val="center"/>
          </w:tcPr>
          <w:p w14:paraId="7239F19E">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5000≤Z＜80000</w:t>
            </w:r>
          </w:p>
        </w:tc>
        <w:tc>
          <w:tcPr>
            <w:tcW w:w="1612" w:type="dxa"/>
            <w:noWrap w:val="0"/>
            <w:vAlign w:val="center"/>
          </w:tcPr>
          <w:p w14:paraId="3B1BC15D">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300≤Z＜5000</w:t>
            </w:r>
          </w:p>
        </w:tc>
        <w:tc>
          <w:tcPr>
            <w:tcW w:w="981" w:type="dxa"/>
            <w:noWrap w:val="0"/>
            <w:vAlign w:val="center"/>
          </w:tcPr>
          <w:p w14:paraId="1B3BAAA8">
            <w:pPr>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Z＜300</w:t>
            </w:r>
          </w:p>
        </w:tc>
      </w:tr>
      <w:tr w14:paraId="1F9D4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94" w:type="dxa"/>
            <w:vMerge w:val="restart"/>
            <w:noWrap w:val="0"/>
            <w:vAlign w:val="center"/>
          </w:tcPr>
          <w:p w14:paraId="2F739A0C">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批发业</w:t>
            </w:r>
          </w:p>
        </w:tc>
        <w:tc>
          <w:tcPr>
            <w:tcW w:w="1477" w:type="dxa"/>
            <w:noWrap w:val="0"/>
            <w:vAlign w:val="top"/>
          </w:tcPr>
          <w:p w14:paraId="352697CC">
            <w:pPr>
              <w:pStyle w:val="56"/>
              <w:spacing w:before="88" w:line="240" w:lineRule="auto"/>
              <w:ind w:left="138" w:right="124"/>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top"/>
          </w:tcPr>
          <w:p w14:paraId="4818D3D3">
            <w:pPr>
              <w:pStyle w:val="56"/>
              <w:spacing w:before="88" w:line="240" w:lineRule="auto"/>
              <w:ind w:left="1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top"/>
          </w:tcPr>
          <w:p w14:paraId="072184B4">
            <w:pPr>
              <w:pStyle w:val="56"/>
              <w:spacing w:before="88" w:line="240" w:lineRule="auto"/>
              <w:ind w:left="121" w:right="113"/>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X≥200</w:t>
            </w:r>
          </w:p>
        </w:tc>
        <w:tc>
          <w:tcPr>
            <w:tcW w:w="1838" w:type="dxa"/>
            <w:noWrap w:val="0"/>
            <w:vAlign w:val="top"/>
          </w:tcPr>
          <w:p w14:paraId="3D96028B">
            <w:pPr>
              <w:pStyle w:val="56"/>
              <w:spacing w:before="88" w:line="240" w:lineRule="auto"/>
              <w:ind w:left="341"/>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20≤X＜200</w:t>
            </w:r>
          </w:p>
        </w:tc>
        <w:tc>
          <w:tcPr>
            <w:tcW w:w="1612" w:type="dxa"/>
            <w:noWrap w:val="0"/>
            <w:vAlign w:val="top"/>
          </w:tcPr>
          <w:p w14:paraId="05360E5C">
            <w:pPr>
              <w:pStyle w:val="56"/>
              <w:spacing w:before="88"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5≤X＜20</w:t>
            </w:r>
          </w:p>
        </w:tc>
        <w:tc>
          <w:tcPr>
            <w:tcW w:w="981" w:type="dxa"/>
            <w:noWrap w:val="0"/>
            <w:vAlign w:val="top"/>
          </w:tcPr>
          <w:p w14:paraId="00902299">
            <w:pPr>
              <w:pStyle w:val="56"/>
              <w:spacing w:before="88"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X＜5</w:t>
            </w:r>
          </w:p>
        </w:tc>
      </w:tr>
      <w:tr w14:paraId="60A0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794" w:type="dxa"/>
            <w:vMerge w:val="continue"/>
            <w:tcBorders>
              <w:top w:val="nil"/>
            </w:tcBorders>
            <w:noWrap w:val="0"/>
            <w:vAlign w:val="center"/>
          </w:tcPr>
          <w:p w14:paraId="5E92A8F2">
            <w:pPr>
              <w:spacing w:line="360" w:lineRule="auto"/>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5607D56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7F31166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332F023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Y≥40000</w:t>
            </w:r>
          </w:p>
        </w:tc>
        <w:tc>
          <w:tcPr>
            <w:tcW w:w="1838" w:type="dxa"/>
            <w:noWrap w:val="0"/>
            <w:vAlign w:val="center"/>
          </w:tcPr>
          <w:p w14:paraId="47E689A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5000≤Y＜40000</w:t>
            </w:r>
          </w:p>
        </w:tc>
        <w:tc>
          <w:tcPr>
            <w:tcW w:w="1612" w:type="dxa"/>
            <w:noWrap w:val="0"/>
            <w:vAlign w:val="center"/>
          </w:tcPr>
          <w:p w14:paraId="391C607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1000≤Y＜5000</w:t>
            </w:r>
          </w:p>
        </w:tc>
        <w:tc>
          <w:tcPr>
            <w:tcW w:w="981" w:type="dxa"/>
            <w:noWrap w:val="0"/>
            <w:vAlign w:val="center"/>
          </w:tcPr>
          <w:p w14:paraId="4C9B29F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 1000</w:t>
            </w:r>
          </w:p>
        </w:tc>
      </w:tr>
      <w:tr w14:paraId="5FA4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794" w:type="dxa"/>
            <w:vMerge w:val="restart"/>
            <w:noWrap w:val="0"/>
            <w:vAlign w:val="center"/>
          </w:tcPr>
          <w:p w14:paraId="07ABCBC7">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零售业</w:t>
            </w:r>
          </w:p>
        </w:tc>
        <w:tc>
          <w:tcPr>
            <w:tcW w:w="1477" w:type="dxa"/>
            <w:noWrap w:val="0"/>
            <w:vAlign w:val="center"/>
          </w:tcPr>
          <w:p w14:paraId="7EC3664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0EB3161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5D49709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618A41C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50≤X＜300</w:t>
            </w:r>
          </w:p>
        </w:tc>
        <w:tc>
          <w:tcPr>
            <w:tcW w:w="1612" w:type="dxa"/>
            <w:noWrap w:val="0"/>
            <w:vAlign w:val="center"/>
          </w:tcPr>
          <w:p w14:paraId="356376E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10≤X＜50</w:t>
            </w:r>
          </w:p>
        </w:tc>
        <w:tc>
          <w:tcPr>
            <w:tcW w:w="981" w:type="dxa"/>
            <w:noWrap w:val="0"/>
            <w:vAlign w:val="center"/>
          </w:tcPr>
          <w:p w14:paraId="1515A0E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357A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vMerge w:val="continue"/>
            <w:tcBorders>
              <w:top w:val="nil"/>
            </w:tcBorders>
            <w:noWrap w:val="0"/>
            <w:vAlign w:val="top"/>
          </w:tcPr>
          <w:p w14:paraId="355D6B62">
            <w:pPr>
              <w:spacing w:line="360" w:lineRule="auto"/>
              <w:rPr>
                <w:rFonts w:hint="eastAsia" w:ascii="宋体" w:hAnsi="宋体" w:eastAsia="宋体" w:cs="宋体"/>
                <w:color w:val="000000"/>
                <w:kern w:val="2"/>
                <w:sz w:val="21"/>
                <w:szCs w:val="21"/>
                <w:lang w:val="en-US" w:eastAsia="zh-CN" w:bidi="ar-SA"/>
              </w:rPr>
            </w:pPr>
          </w:p>
        </w:tc>
        <w:tc>
          <w:tcPr>
            <w:tcW w:w="1477" w:type="dxa"/>
            <w:noWrap w:val="0"/>
            <w:vAlign w:val="center"/>
          </w:tcPr>
          <w:p w14:paraId="7C07FED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4375CFF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1A74730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Y≥20000</w:t>
            </w:r>
          </w:p>
        </w:tc>
        <w:tc>
          <w:tcPr>
            <w:tcW w:w="1838" w:type="dxa"/>
            <w:noWrap w:val="0"/>
            <w:vAlign w:val="center"/>
          </w:tcPr>
          <w:p w14:paraId="57E787F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500≤Y＜20000</w:t>
            </w:r>
          </w:p>
        </w:tc>
        <w:tc>
          <w:tcPr>
            <w:tcW w:w="1612" w:type="dxa"/>
            <w:noWrap w:val="0"/>
            <w:vAlign w:val="center"/>
          </w:tcPr>
          <w:p w14:paraId="19E1133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100≤Y＜500</w:t>
            </w:r>
          </w:p>
        </w:tc>
        <w:tc>
          <w:tcPr>
            <w:tcW w:w="981" w:type="dxa"/>
            <w:noWrap w:val="0"/>
            <w:vAlign w:val="center"/>
          </w:tcPr>
          <w:p w14:paraId="7F1821B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278C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794" w:type="dxa"/>
            <w:vMerge w:val="restart"/>
            <w:noWrap w:val="0"/>
            <w:vAlign w:val="center"/>
          </w:tcPr>
          <w:p w14:paraId="1F420C15">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交通运输业 *</w:t>
            </w:r>
          </w:p>
        </w:tc>
        <w:tc>
          <w:tcPr>
            <w:tcW w:w="1477" w:type="dxa"/>
            <w:noWrap w:val="0"/>
            <w:vAlign w:val="center"/>
          </w:tcPr>
          <w:p w14:paraId="5B711CD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6150D3B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2910A66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X≥1000</w:t>
            </w:r>
          </w:p>
        </w:tc>
        <w:tc>
          <w:tcPr>
            <w:tcW w:w="1838" w:type="dxa"/>
            <w:noWrap w:val="0"/>
            <w:vAlign w:val="center"/>
          </w:tcPr>
          <w:p w14:paraId="1DFD69F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300≤X＜1000</w:t>
            </w:r>
          </w:p>
        </w:tc>
        <w:tc>
          <w:tcPr>
            <w:tcW w:w="1612" w:type="dxa"/>
            <w:noWrap w:val="0"/>
            <w:vAlign w:val="center"/>
          </w:tcPr>
          <w:p w14:paraId="0BE813B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20≤X＜300</w:t>
            </w:r>
          </w:p>
        </w:tc>
        <w:tc>
          <w:tcPr>
            <w:tcW w:w="981" w:type="dxa"/>
            <w:noWrap w:val="0"/>
            <w:vAlign w:val="center"/>
          </w:tcPr>
          <w:p w14:paraId="224AB2F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w:t>
            </w:r>
          </w:p>
        </w:tc>
      </w:tr>
      <w:tr w14:paraId="30DA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794" w:type="dxa"/>
            <w:vMerge w:val="continue"/>
            <w:tcBorders>
              <w:top w:val="nil"/>
            </w:tcBorders>
            <w:noWrap w:val="0"/>
            <w:vAlign w:val="center"/>
          </w:tcPr>
          <w:p w14:paraId="74138473">
            <w:pPr>
              <w:pStyle w:val="56"/>
              <w:spacing w:before="87" w:line="360" w:lineRule="auto"/>
              <w:ind w:left="108"/>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4757DF2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0481A7F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33FEC51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Y≥30000</w:t>
            </w:r>
          </w:p>
        </w:tc>
        <w:tc>
          <w:tcPr>
            <w:tcW w:w="1838" w:type="dxa"/>
            <w:noWrap w:val="0"/>
            <w:vAlign w:val="center"/>
          </w:tcPr>
          <w:p w14:paraId="71F6DD9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3000≤Y＜30000</w:t>
            </w:r>
          </w:p>
        </w:tc>
        <w:tc>
          <w:tcPr>
            <w:tcW w:w="1612" w:type="dxa"/>
            <w:noWrap w:val="0"/>
            <w:vAlign w:val="center"/>
          </w:tcPr>
          <w:p w14:paraId="25075AB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200≤Y＜3000</w:t>
            </w:r>
          </w:p>
        </w:tc>
        <w:tc>
          <w:tcPr>
            <w:tcW w:w="981" w:type="dxa"/>
            <w:noWrap w:val="0"/>
            <w:vAlign w:val="center"/>
          </w:tcPr>
          <w:p w14:paraId="638D811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Y＜200</w:t>
            </w:r>
          </w:p>
        </w:tc>
      </w:tr>
      <w:tr w14:paraId="61993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94" w:type="dxa"/>
            <w:vMerge w:val="restart"/>
            <w:noWrap w:val="0"/>
            <w:vAlign w:val="center"/>
          </w:tcPr>
          <w:p w14:paraId="2C6166E1">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仓储业</w:t>
            </w:r>
          </w:p>
        </w:tc>
        <w:tc>
          <w:tcPr>
            <w:tcW w:w="1477" w:type="dxa"/>
            <w:noWrap w:val="0"/>
            <w:vAlign w:val="center"/>
          </w:tcPr>
          <w:p w14:paraId="1BCAA32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4BF1B92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036A4C5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X≥200</w:t>
            </w:r>
          </w:p>
        </w:tc>
        <w:tc>
          <w:tcPr>
            <w:tcW w:w="1838" w:type="dxa"/>
            <w:noWrap w:val="0"/>
            <w:vAlign w:val="center"/>
          </w:tcPr>
          <w:p w14:paraId="05CFF14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100≤X＜200</w:t>
            </w:r>
          </w:p>
        </w:tc>
        <w:tc>
          <w:tcPr>
            <w:tcW w:w="1612" w:type="dxa"/>
            <w:noWrap w:val="0"/>
            <w:vAlign w:val="center"/>
          </w:tcPr>
          <w:p w14:paraId="654AE6F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20≤X＜100</w:t>
            </w:r>
          </w:p>
        </w:tc>
        <w:tc>
          <w:tcPr>
            <w:tcW w:w="981" w:type="dxa"/>
            <w:noWrap w:val="0"/>
            <w:vAlign w:val="center"/>
          </w:tcPr>
          <w:p w14:paraId="0722E21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w:t>
            </w:r>
          </w:p>
        </w:tc>
      </w:tr>
      <w:tr w14:paraId="57EB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794" w:type="dxa"/>
            <w:vMerge w:val="continue"/>
            <w:tcBorders>
              <w:top w:val="nil"/>
            </w:tcBorders>
            <w:noWrap w:val="0"/>
            <w:vAlign w:val="center"/>
          </w:tcPr>
          <w:p w14:paraId="6A22351C">
            <w:pPr>
              <w:pStyle w:val="56"/>
              <w:spacing w:before="87" w:line="360" w:lineRule="auto"/>
              <w:ind w:left="108"/>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4CDDC6A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727D9B1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23A19D6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Y≥30000</w:t>
            </w:r>
          </w:p>
        </w:tc>
        <w:tc>
          <w:tcPr>
            <w:tcW w:w="1838" w:type="dxa"/>
            <w:noWrap w:val="0"/>
            <w:vAlign w:val="center"/>
          </w:tcPr>
          <w:p w14:paraId="2E84892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1000≤Y＜30000</w:t>
            </w:r>
          </w:p>
        </w:tc>
        <w:tc>
          <w:tcPr>
            <w:tcW w:w="1612" w:type="dxa"/>
            <w:noWrap w:val="0"/>
            <w:vAlign w:val="center"/>
          </w:tcPr>
          <w:p w14:paraId="46AAB26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100≤Y＜1000</w:t>
            </w:r>
          </w:p>
        </w:tc>
        <w:tc>
          <w:tcPr>
            <w:tcW w:w="981" w:type="dxa"/>
            <w:noWrap w:val="0"/>
            <w:vAlign w:val="center"/>
          </w:tcPr>
          <w:p w14:paraId="2CB4A08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219B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794" w:type="dxa"/>
            <w:vMerge w:val="restart"/>
            <w:noWrap w:val="0"/>
            <w:vAlign w:val="center"/>
          </w:tcPr>
          <w:p w14:paraId="1E22A1AF">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邮政业</w:t>
            </w:r>
          </w:p>
        </w:tc>
        <w:tc>
          <w:tcPr>
            <w:tcW w:w="1477" w:type="dxa"/>
            <w:noWrap w:val="0"/>
            <w:vAlign w:val="center"/>
          </w:tcPr>
          <w:p w14:paraId="7B1F2FE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3194F6C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695D9AB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X≥1000</w:t>
            </w:r>
          </w:p>
        </w:tc>
        <w:tc>
          <w:tcPr>
            <w:tcW w:w="1838" w:type="dxa"/>
            <w:noWrap w:val="0"/>
            <w:vAlign w:val="center"/>
          </w:tcPr>
          <w:p w14:paraId="32B6878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300≤X＜1000</w:t>
            </w:r>
          </w:p>
        </w:tc>
        <w:tc>
          <w:tcPr>
            <w:tcW w:w="1612" w:type="dxa"/>
            <w:noWrap w:val="0"/>
            <w:vAlign w:val="center"/>
          </w:tcPr>
          <w:p w14:paraId="2AD1EDB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20≤X＜300</w:t>
            </w:r>
          </w:p>
        </w:tc>
        <w:tc>
          <w:tcPr>
            <w:tcW w:w="981" w:type="dxa"/>
            <w:noWrap w:val="0"/>
            <w:vAlign w:val="center"/>
          </w:tcPr>
          <w:p w14:paraId="494FC30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w:t>
            </w:r>
          </w:p>
        </w:tc>
      </w:tr>
      <w:tr w14:paraId="0A1A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794" w:type="dxa"/>
            <w:vMerge w:val="continue"/>
            <w:tcBorders>
              <w:top w:val="nil"/>
            </w:tcBorders>
            <w:noWrap w:val="0"/>
            <w:vAlign w:val="center"/>
          </w:tcPr>
          <w:p w14:paraId="5353282B">
            <w:pPr>
              <w:pStyle w:val="56"/>
              <w:spacing w:before="87" w:line="360" w:lineRule="auto"/>
              <w:ind w:left="108"/>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30B5341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00F17F0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7EDDBC1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Y≥30000</w:t>
            </w:r>
          </w:p>
        </w:tc>
        <w:tc>
          <w:tcPr>
            <w:tcW w:w="1838" w:type="dxa"/>
            <w:noWrap w:val="0"/>
            <w:vAlign w:val="center"/>
          </w:tcPr>
          <w:p w14:paraId="55C4071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2000≤Y＜30000</w:t>
            </w:r>
          </w:p>
        </w:tc>
        <w:tc>
          <w:tcPr>
            <w:tcW w:w="1612" w:type="dxa"/>
            <w:noWrap w:val="0"/>
            <w:vAlign w:val="center"/>
          </w:tcPr>
          <w:p w14:paraId="2066542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100≤Y＜2000</w:t>
            </w:r>
          </w:p>
        </w:tc>
        <w:tc>
          <w:tcPr>
            <w:tcW w:w="981" w:type="dxa"/>
            <w:noWrap w:val="0"/>
            <w:vAlign w:val="center"/>
          </w:tcPr>
          <w:p w14:paraId="575A563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4494E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794" w:type="dxa"/>
            <w:vMerge w:val="restart"/>
            <w:noWrap w:val="0"/>
            <w:vAlign w:val="center"/>
          </w:tcPr>
          <w:p w14:paraId="7E6C7B38">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住宿业</w:t>
            </w:r>
          </w:p>
        </w:tc>
        <w:tc>
          <w:tcPr>
            <w:tcW w:w="1477" w:type="dxa"/>
            <w:noWrap w:val="0"/>
            <w:vAlign w:val="center"/>
          </w:tcPr>
          <w:p w14:paraId="0B05F9A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331CF41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744F116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47A803A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1612" w:type="dxa"/>
            <w:noWrap w:val="0"/>
            <w:vAlign w:val="center"/>
          </w:tcPr>
          <w:p w14:paraId="6425D4A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48A7D8E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164B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794" w:type="dxa"/>
            <w:vMerge w:val="continue"/>
            <w:tcBorders>
              <w:top w:val="nil"/>
            </w:tcBorders>
            <w:noWrap w:val="0"/>
            <w:vAlign w:val="center"/>
          </w:tcPr>
          <w:p w14:paraId="414A4476">
            <w:pPr>
              <w:pStyle w:val="56"/>
              <w:spacing w:before="87" w:line="360" w:lineRule="auto"/>
              <w:ind w:left="108"/>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5299E00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29D7AD1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0B56D4A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Y≥10000</w:t>
            </w:r>
          </w:p>
        </w:tc>
        <w:tc>
          <w:tcPr>
            <w:tcW w:w="1838" w:type="dxa"/>
            <w:noWrap w:val="0"/>
            <w:vAlign w:val="center"/>
          </w:tcPr>
          <w:p w14:paraId="6C46D7E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2000≤Y＜10000</w:t>
            </w:r>
          </w:p>
        </w:tc>
        <w:tc>
          <w:tcPr>
            <w:tcW w:w="1612" w:type="dxa"/>
            <w:noWrap w:val="0"/>
            <w:vAlign w:val="center"/>
          </w:tcPr>
          <w:p w14:paraId="123B51B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100≤Y＜2000</w:t>
            </w:r>
          </w:p>
        </w:tc>
        <w:tc>
          <w:tcPr>
            <w:tcW w:w="981" w:type="dxa"/>
            <w:noWrap w:val="0"/>
            <w:vAlign w:val="center"/>
          </w:tcPr>
          <w:p w14:paraId="0335043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76FA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794" w:type="dxa"/>
            <w:vMerge w:val="restart"/>
            <w:noWrap w:val="0"/>
            <w:vAlign w:val="center"/>
          </w:tcPr>
          <w:p w14:paraId="7127A3B1">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餐饮业</w:t>
            </w:r>
          </w:p>
        </w:tc>
        <w:tc>
          <w:tcPr>
            <w:tcW w:w="1477" w:type="dxa"/>
            <w:noWrap w:val="0"/>
            <w:vAlign w:val="center"/>
          </w:tcPr>
          <w:p w14:paraId="3E95800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63BC2D4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569CC9A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304B248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1612" w:type="dxa"/>
            <w:noWrap w:val="0"/>
            <w:vAlign w:val="center"/>
          </w:tcPr>
          <w:p w14:paraId="2C1052E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662DCD9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5959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794" w:type="dxa"/>
            <w:vMerge w:val="continue"/>
            <w:tcBorders>
              <w:top w:val="nil"/>
            </w:tcBorders>
            <w:noWrap w:val="0"/>
            <w:vAlign w:val="center"/>
          </w:tcPr>
          <w:p w14:paraId="71253D25">
            <w:pPr>
              <w:pStyle w:val="56"/>
              <w:spacing w:before="87" w:line="360" w:lineRule="auto"/>
              <w:ind w:left="108"/>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297E083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12608BA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5FC2271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Y≥10000</w:t>
            </w:r>
          </w:p>
        </w:tc>
        <w:tc>
          <w:tcPr>
            <w:tcW w:w="1838" w:type="dxa"/>
            <w:noWrap w:val="0"/>
            <w:vAlign w:val="center"/>
          </w:tcPr>
          <w:p w14:paraId="16C1A73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2000≤Y＜10000</w:t>
            </w:r>
          </w:p>
        </w:tc>
        <w:tc>
          <w:tcPr>
            <w:tcW w:w="1612" w:type="dxa"/>
            <w:noWrap w:val="0"/>
            <w:vAlign w:val="center"/>
          </w:tcPr>
          <w:p w14:paraId="22FFA20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100≤Y＜2000</w:t>
            </w:r>
          </w:p>
        </w:tc>
        <w:tc>
          <w:tcPr>
            <w:tcW w:w="981" w:type="dxa"/>
            <w:noWrap w:val="0"/>
            <w:vAlign w:val="center"/>
          </w:tcPr>
          <w:p w14:paraId="7FDCAB9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0D3F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794" w:type="dxa"/>
            <w:vMerge w:val="restart"/>
            <w:noWrap w:val="0"/>
            <w:vAlign w:val="center"/>
          </w:tcPr>
          <w:p w14:paraId="4E9E7DF9">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信息传输业 *</w:t>
            </w:r>
          </w:p>
        </w:tc>
        <w:tc>
          <w:tcPr>
            <w:tcW w:w="1477" w:type="dxa"/>
            <w:noWrap w:val="0"/>
            <w:vAlign w:val="center"/>
          </w:tcPr>
          <w:p w14:paraId="2E21607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6AE088D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49DDF86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X≥2000</w:t>
            </w:r>
          </w:p>
        </w:tc>
        <w:tc>
          <w:tcPr>
            <w:tcW w:w="1838" w:type="dxa"/>
            <w:noWrap w:val="0"/>
            <w:vAlign w:val="center"/>
          </w:tcPr>
          <w:p w14:paraId="157EB61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100≤X＜2000</w:t>
            </w:r>
          </w:p>
        </w:tc>
        <w:tc>
          <w:tcPr>
            <w:tcW w:w="1612" w:type="dxa"/>
            <w:noWrap w:val="0"/>
            <w:vAlign w:val="center"/>
          </w:tcPr>
          <w:p w14:paraId="0945233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642FF78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3EE2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794" w:type="dxa"/>
            <w:vMerge w:val="continue"/>
            <w:tcBorders>
              <w:top w:val="nil"/>
            </w:tcBorders>
            <w:noWrap w:val="0"/>
            <w:vAlign w:val="center"/>
          </w:tcPr>
          <w:p w14:paraId="664BDDBA">
            <w:pPr>
              <w:spacing w:line="360" w:lineRule="auto"/>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77C3DF5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0B3EC21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63EA9EA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Y≥100000</w:t>
            </w:r>
          </w:p>
        </w:tc>
        <w:tc>
          <w:tcPr>
            <w:tcW w:w="1838" w:type="dxa"/>
            <w:noWrap w:val="0"/>
            <w:vAlign w:val="center"/>
          </w:tcPr>
          <w:p w14:paraId="52ADC5B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1000≤Y＜100000</w:t>
            </w:r>
          </w:p>
        </w:tc>
        <w:tc>
          <w:tcPr>
            <w:tcW w:w="1612" w:type="dxa"/>
            <w:noWrap w:val="0"/>
            <w:vAlign w:val="center"/>
          </w:tcPr>
          <w:p w14:paraId="461E9AB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100≤Y＜1000</w:t>
            </w:r>
          </w:p>
        </w:tc>
        <w:tc>
          <w:tcPr>
            <w:tcW w:w="981" w:type="dxa"/>
            <w:noWrap w:val="0"/>
            <w:vAlign w:val="center"/>
          </w:tcPr>
          <w:p w14:paraId="6889044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2C8FB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794" w:type="dxa"/>
            <w:vMerge w:val="restart"/>
            <w:noWrap w:val="0"/>
            <w:vAlign w:val="center"/>
          </w:tcPr>
          <w:p w14:paraId="0FF834E8">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软件和信息技术服务业</w:t>
            </w:r>
          </w:p>
        </w:tc>
        <w:tc>
          <w:tcPr>
            <w:tcW w:w="1477" w:type="dxa"/>
            <w:noWrap w:val="0"/>
            <w:vAlign w:val="center"/>
          </w:tcPr>
          <w:p w14:paraId="70B5184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01AD995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5491BBD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3C89D36A">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1612" w:type="dxa"/>
            <w:noWrap w:val="0"/>
            <w:vAlign w:val="center"/>
          </w:tcPr>
          <w:p w14:paraId="504A7C8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42D450D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5E009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794" w:type="dxa"/>
            <w:vMerge w:val="continue"/>
            <w:tcBorders>
              <w:top w:val="nil"/>
            </w:tcBorders>
            <w:noWrap w:val="0"/>
            <w:vAlign w:val="top"/>
          </w:tcPr>
          <w:p w14:paraId="6F99F021">
            <w:pPr>
              <w:spacing w:line="360" w:lineRule="auto"/>
              <w:rPr>
                <w:rFonts w:hint="eastAsia" w:ascii="宋体" w:hAnsi="宋体" w:eastAsia="宋体" w:cs="宋体"/>
                <w:color w:val="000000"/>
                <w:kern w:val="2"/>
                <w:sz w:val="21"/>
                <w:szCs w:val="21"/>
                <w:lang w:val="en-US" w:eastAsia="zh-CN" w:bidi="ar-SA"/>
              </w:rPr>
            </w:pPr>
          </w:p>
        </w:tc>
        <w:tc>
          <w:tcPr>
            <w:tcW w:w="1477" w:type="dxa"/>
            <w:noWrap w:val="0"/>
            <w:vAlign w:val="center"/>
          </w:tcPr>
          <w:p w14:paraId="5DEFB0C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0D6C5B0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0366705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Y≥10000</w:t>
            </w:r>
          </w:p>
        </w:tc>
        <w:tc>
          <w:tcPr>
            <w:tcW w:w="1838" w:type="dxa"/>
            <w:noWrap w:val="0"/>
            <w:vAlign w:val="center"/>
          </w:tcPr>
          <w:p w14:paraId="18F4F251">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1000≤Y＜10000</w:t>
            </w:r>
          </w:p>
        </w:tc>
        <w:tc>
          <w:tcPr>
            <w:tcW w:w="1612" w:type="dxa"/>
            <w:noWrap w:val="0"/>
            <w:vAlign w:val="center"/>
          </w:tcPr>
          <w:p w14:paraId="6303031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50≤Y＜1000</w:t>
            </w:r>
          </w:p>
        </w:tc>
        <w:tc>
          <w:tcPr>
            <w:tcW w:w="981" w:type="dxa"/>
            <w:noWrap w:val="0"/>
            <w:vAlign w:val="center"/>
          </w:tcPr>
          <w:p w14:paraId="1E1739C7">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Y＜50</w:t>
            </w:r>
          </w:p>
        </w:tc>
      </w:tr>
      <w:tr w14:paraId="7ED8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794" w:type="dxa"/>
            <w:vMerge w:val="restart"/>
            <w:noWrap w:val="0"/>
            <w:vAlign w:val="center"/>
          </w:tcPr>
          <w:p w14:paraId="42B98E2B">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房地产开发经营</w:t>
            </w:r>
          </w:p>
        </w:tc>
        <w:tc>
          <w:tcPr>
            <w:tcW w:w="1477" w:type="dxa"/>
            <w:noWrap w:val="0"/>
            <w:vAlign w:val="center"/>
          </w:tcPr>
          <w:p w14:paraId="21B66B7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5C0D645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604C261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Y≥200000</w:t>
            </w:r>
          </w:p>
        </w:tc>
        <w:tc>
          <w:tcPr>
            <w:tcW w:w="1838" w:type="dxa"/>
            <w:noWrap w:val="0"/>
            <w:vAlign w:val="center"/>
          </w:tcPr>
          <w:p w14:paraId="365C3AF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1000≤Y＜200000</w:t>
            </w:r>
          </w:p>
        </w:tc>
        <w:tc>
          <w:tcPr>
            <w:tcW w:w="1612" w:type="dxa"/>
            <w:noWrap w:val="0"/>
            <w:vAlign w:val="center"/>
          </w:tcPr>
          <w:p w14:paraId="158F91D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100≤Y＜1000</w:t>
            </w:r>
          </w:p>
        </w:tc>
        <w:tc>
          <w:tcPr>
            <w:tcW w:w="981" w:type="dxa"/>
            <w:noWrap w:val="0"/>
            <w:vAlign w:val="center"/>
          </w:tcPr>
          <w:p w14:paraId="43BB38D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Y＜100</w:t>
            </w:r>
          </w:p>
        </w:tc>
      </w:tr>
      <w:tr w14:paraId="2475D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94" w:type="dxa"/>
            <w:vMerge w:val="continue"/>
            <w:tcBorders>
              <w:top w:val="nil"/>
            </w:tcBorders>
            <w:noWrap w:val="0"/>
            <w:vAlign w:val="center"/>
          </w:tcPr>
          <w:p w14:paraId="2197E05D">
            <w:pPr>
              <w:spacing w:line="360" w:lineRule="auto"/>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7C2724B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资产总额(Z)</w:t>
            </w:r>
          </w:p>
        </w:tc>
        <w:tc>
          <w:tcPr>
            <w:tcW w:w="796" w:type="dxa"/>
            <w:noWrap w:val="0"/>
            <w:vAlign w:val="center"/>
          </w:tcPr>
          <w:p w14:paraId="68EE85B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7F18D2F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Z≥10000</w:t>
            </w:r>
          </w:p>
        </w:tc>
        <w:tc>
          <w:tcPr>
            <w:tcW w:w="1838" w:type="dxa"/>
            <w:noWrap w:val="0"/>
            <w:vAlign w:val="center"/>
          </w:tcPr>
          <w:p w14:paraId="21E6289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5000≤Z＜10000</w:t>
            </w:r>
          </w:p>
        </w:tc>
        <w:tc>
          <w:tcPr>
            <w:tcW w:w="1612" w:type="dxa"/>
            <w:noWrap w:val="0"/>
            <w:vAlign w:val="center"/>
          </w:tcPr>
          <w:p w14:paraId="693CAE04">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2000≤Z＜5000</w:t>
            </w:r>
          </w:p>
        </w:tc>
        <w:tc>
          <w:tcPr>
            <w:tcW w:w="981" w:type="dxa"/>
            <w:noWrap w:val="0"/>
            <w:vAlign w:val="center"/>
          </w:tcPr>
          <w:p w14:paraId="3077F4B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Z＜2000</w:t>
            </w:r>
          </w:p>
        </w:tc>
      </w:tr>
      <w:tr w14:paraId="727B9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vMerge w:val="restart"/>
            <w:noWrap w:val="0"/>
            <w:vAlign w:val="center"/>
          </w:tcPr>
          <w:p w14:paraId="69631928">
            <w:pPr>
              <w:pStyle w:val="56"/>
              <w:spacing w:before="87" w:line="360" w:lineRule="auto"/>
              <w:ind w:left="10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物业管理</w:t>
            </w:r>
          </w:p>
        </w:tc>
        <w:tc>
          <w:tcPr>
            <w:tcW w:w="1477" w:type="dxa"/>
            <w:noWrap w:val="0"/>
            <w:vAlign w:val="center"/>
          </w:tcPr>
          <w:p w14:paraId="44CE959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29DA0BA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1CC2AC5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X≥1000</w:t>
            </w:r>
          </w:p>
        </w:tc>
        <w:tc>
          <w:tcPr>
            <w:tcW w:w="1838" w:type="dxa"/>
            <w:noWrap w:val="0"/>
            <w:vAlign w:val="center"/>
          </w:tcPr>
          <w:p w14:paraId="3CE243B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300≤X＜1000</w:t>
            </w:r>
          </w:p>
        </w:tc>
        <w:tc>
          <w:tcPr>
            <w:tcW w:w="1612" w:type="dxa"/>
            <w:noWrap w:val="0"/>
            <w:vAlign w:val="center"/>
          </w:tcPr>
          <w:p w14:paraId="2C210A80">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981" w:type="dxa"/>
            <w:noWrap w:val="0"/>
            <w:vAlign w:val="center"/>
          </w:tcPr>
          <w:p w14:paraId="18037C8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X＜100</w:t>
            </w:r>
          </w:p>
        </w:tc>
      </w:tr>
      <w:tr w14:paraId="0CC3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794" w:type="dxa"/>
            <w:vMerge w:val="continue"/>
            <w:tcBorders>
              <w:top w:val="nil"/>
            </w:tcBorders>
            <w:noWrap w:val="0"/>
            <w:vAlign w:val="center"/>
          </w:tcPr>
          <w:p w14:paraId="7A2D3CC5">
            <w:pPr>
              <w:spacing w:line="360" w:lineRule="auto"/>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7ECFFBA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营业收入(Y)</w:t>
            </w:r>
          </w:p>
        </w:tc>
        <w:tc>
          <w:tcPr>
            <w:tcW w:w="796" w:type="dxa"/>
            <w:noWrap w:val="0"/>
            <w:vAlign w:val="center"/>
          </w:tcPr>
          <w:p w14:paraId="0374C0C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1E253655">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Y≥5000</w:t>
            </w:r>
          </w:p>
        </w:tc>
        <w:tc>
          <w:tcPr>
            <w:tcW w:w="1838" w:type="dxa"/>
            <w:noWrap w:val="0"/>
            <w:vAlign w:val="center"/>
          </w:tcPr>
          <w:p w14:paraId="240FA1C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1000≤Y＜5000</w:t>
            </w:r>
          </w:p>
        </w:tc>
        <w:tc>
          <w:tcPr>
            <w:tcW w:w="1612" w:type="dxa"/>
            <w:noWrap w:val="0"/>
            <w:vAlign w:val="center"/>
          </w:tcPr>
          <w:p w14:paraId="078A7AC8">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500≤Y＜1000</w:t>
            </w:r>
          </w:p>
        </w:tc>
        <w:tc>
          <w:tcPr>
            <w:tcW w:w="981" w:type="dxa"/>
            <w:noWrap w:val="0"/>
            <w:vAlign w:val="center"/>
          </w:tcPr>
          <w:p w14:paraId="5291A4A4">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Y＜500</w:t>
            </w:r>
          </w:p>
        </w:tc>
      </w:tr>
      <w:tr w14:paraId="52DA9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vMerge w:val="restart"/>
            <w:noWrap w:val="0"/>
            <w:vAlign w:val="center"/>
          </w:tcPr>
          <w:p w14:paraId="2D1DC25F">
            <w:pPr>
              <w:pStyle w:val="56"/>
              <w:spacing w:before="87" w:line="360" w:lineRule="auto"/>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租赁和商务服务业</w:t>
            </w:r>
          </w:p>
        </w:tc>
        <w:tc>
          <w:tcPr>
            <w:tcW w:w="1477" w:type="dxa"/>
            <w:noWrap w:val="0"/>
            <w:vAlign w:val="center"/>
          </w:tcPr>
          <w:p w14:paraId="2A47A71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274B453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1875D2A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13EDE41E">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1612" w:type="dxa"/>
            <w:noWrap w:val="0"/>
            <w:vAlign w:val="center"/>
          </w:tcPr>
          <w:p w14:paraId="57BD06D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085E0F9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r w14:paraId="5515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94" w:type="dxa"/>
            <w:vMerge w:val="continue"/>
            <w:tcBorders>
              <w:top w:val="nil"/>
            </w:tcBorders>
            <w:noWrap w:val="0"/>
            <w:vAlign w:val="center"/>
          </w:tcPr>
          <w:p w14:paraId="68029516">
            <w:pPr>
              <w:spacing w:line="360" w:lineRule="auto"/>
              <w:jc w:val="center"/>
              <w:rPr>
                <w:rFonts w:hint="eastAsia" w:ascii="宋体" w:hAnsi="宋体" w:eastAsia="宋体" w:cs="宋体"/>
                <w:color w:val="000000"/>
                <w:kern w:val="2"/>
                <w:sz w:val="21"/>
                <w:szCs w:val="21"/>
                <w:lang w:val="en-US" w:eastAsia="zh-CN" w:bidi="ar-SA"/>
              </w:rPr>
            </w:pPr>
          </w:p>
        </w:tc>
        <w:tc>
          <w:tcPr>
            <w:tcW w:w="1477" w:type="dxa"/>
            <w:noWrap w:val="0"/>
            <w:vAlign w:val="center"/>
          </w:tcPr>
          <w:p w14:paraId="7D748EB9">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资产总额(Z)</w:t>
            </w:r>
          </w:p>
        </w:tc>
        <w:tc>
          <w:tcPr>
            <w:tcW w:w="796" w:type="dxa"/>
            <w:noWrap w:val="0"/>
            <w:vAlign w:val="center"/>
          </w:tcPr>
          <w:p w14:paraId="6738894C">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万元</w:t>
            </w:r>
          </w:p>
        </w:tc>
        <w:tc>
          <w:tcPr>
            <w:tcW w:w="1177" w:type="dxa"/>
            <w:noWrap w:val="0"/>
            <w:vAlign w:val="center"/>
          </w:tcPr>
          <w:p w14:paraId="77C1A7A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Z≥120000</w:t>
            </w:r>
          </w:p>
        </w:tc>
        <w:tc>
          <w:tcPr>
            <w:tcW w:w="1838" w:type="dxa"/>
            <w:noWrap w:val="0"/>
            <w:vAlign w:val="center"/>
          </w:tcPr>
          <w:p w14:paraId="303930BF">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8000≤Z＜120000</w:t>
            </w:r>
          </w:p>
        </w:tc>
        <w:tc>
          <w:tcPr>
            <w:tcW w:w="1612" w:type="dxa"/>
            <w:noWrap w:val="0"/>
            <w:vAlign w:val="center"/>
          </w:tcPr>
          <w:p w14:paraId="7403F19D">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100≤Z＜8000</w:t>
            </w:r>
          </w:p>
        </w:tc>
        <w:tc>
          <w:tcPr>
            <w:tcW w:w="981" w:type="dxa"/>
            <w:noWrap w:val="0"/>
            <w:vAlign w:val="center"/>
          </w:tcPr>
          <w:p w14:paraId="28722A96">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Z＜100</w:t>
            </w:r>
          </w:p>
        </w:tc>
      </w:tr>
      <w:tr w14:paraId="06631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794" w:type="dxa"/>
            <w:noWrap w:val="0"/>
            <w:vAlign w:val="center"/>
          </w:tcPr>
          <w:p w14:paraId="480D2717">
            <w:pPr>
              <w:pStyle w:val="56"/>
              <w:spacing w:before="87" w:line="360" w:lineRule="auto"/>
              <w:ind w:left="0" w:leftChars="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其他未列明行业 *</w:t>
            </w:r>
          </w:p>
        </w:tc>
        <w:tc>
          <w:tcPr>
            <w:tcW w:w="1477" w:type="dxa"/>
            <w:noWrap w:val="0"/>
            <w:vAlign w:val="center"/>
          </w:tcPr>
          <w:p w14:paraId="052CA9E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从业人员(X)</w:t>
            </w:r>
          </w:p>
        </w:tc>
        <w:tc>
          <w:tcPr>
            <w:tcW w:w="796" w:type="dxa"/>
            <w:noWrap w:val="0"/>
            <w:vAlign w:val="center"/>
          </w:tcPr>
          <w:p w14:paraId="0A5DAC93">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w:t>
            </w:r>
          </w:p>
        </w:tc>
        <w:tc>
          <w:tcPr>
            <w:tcW w:w="1177" w:type="dxa"/>
            <w:noWrap w:val="0"/>
            <w:vAlign w:val="center"/>
          </w:tcPr>
          <w:p w14:paraId="585E09E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X≥300</w:t>
            </w:r>
          </w:p>
        </w:tc>
        <w:tc>
          <w:tcPr>
            <w:tcW w:w="1838" w:type="dxa"/>
            <w:noWrap w:val="0"/>
            <w:vAlign w:val="center"/>
          </w:tcPr>
          <w:p w14:paraId="4721D0E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100≤X＜300</w:t>
            </w:r>
          </w:p>
        </w:tc>
        <w:tc>
          <w:tcPr>
            <w:tcW w:w="1612" w:type="dxa"/>
            <w:noWrap w:val="0"/>
            <w:vAlign w:val="center"/>
          </w:tcPr>
          <w:p w14:paraId="3285805B">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10≤X＜100</w:t>
            </w:r>
          </w:p>
        </w:tc>
        <w:tc>
          <w:tcPr>
            <w:tcW w:w="981" w:type="dxa"/>
            <w:noWrap w:val="0"/>
            <w:vAlign w:val="center"/>
          </w:tcPr>
          <w:p w14:paraId="43B22B92">
            <w:pPr>
              <w:pStyle w:val="56"/>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X＜10</w:t>
            </w:r>
          </w:p>
        </w:tc>
      </w:tr>
    </w:tbl>
    <w:p w14:paraId="058E69C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w:t>
      </w:r>
    </w:p>
    <w:p w14:paraId="3124D53E">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1.大型、中型和小型企业须同时满足所列指标的下限，否则下划一档；微型企业只须满足所列指标中的一项即可。</w:t>
      </w:r>
    </w:p>
    <w:p w14:paraId="6C487FC2">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2.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w:t>
      </w:r>
      <w:r>
        <w:rPr>
          <w:rFonts w:hint="eastAsia" w:ascii="宋体" w:hAnsi="宋体" w:eastAsia="宋体" w:cs="宋体"/>
          <w:color w:val="000000"/>
          <w:kern w:val="2"/>
          <w:sz w:val="21"/>
          <w:szCs w:val="21"/>
          <w:lang w:val="en-US" w:eastAsia="zh-CN" w:bidi="ar-SA"/>
        </w:rPr>
        <w:t>棉花等农产品仓储，中药材仓储和其他仓储业;信息传输业包括电信、广播电视和卫星传输服务， 互联网和相关服务；其他未列明行业包括科学研究和技术服务业，水利、环境和公共设施管理业， 居民服务、修理和其他服务业，社会工作，文化、体育和娱乐业，以及房地产中介服务，其他房地产业等，不包括自有房地产经营活动。</w:t>
      </w:r>
    </w:p>
    <w:p w14:paraId="5985774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43ACE4">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二、监狱企业</w:t>
      </w:r>
    </w:p>
    <w:p w14:paraId="1FD71DD2">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根据《财政部 司法部关于政府采购支持监狱企业发展有关问题的通知》（财库〔2014〕68 号） 文的规定，在政府采购活动中，监狱企业视同小型、微型企业，评审中价格给予10%的价格扣除， 用扣除后的价格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E2A841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未提交监狱企业的证明文件的在价格评比时不对报价进行扣除。（注：提供相关证明文件的复印件。）</w:t>
      </w:r>
    </w:p>
    <w:p w14:paraId="7741ECC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价格扣除公式：评审价=报价×(1-10%)。</w:t>
      </w:r>
    </w:p>
    <w:p w14:paraId="6C492335">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注：监狱企业视同小型、微型企业，向监狱企业采购的金额，计入面向中小企业采购的统计数据。</w:t>
      </w:r>
    </w:p>
    <w:p w14:paraId="46F4340B">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三、残疾人福利性单位</w:t>
      </w:r>
    </w:p>
    <w:p w14:paraId="3FCC7E2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根据《财政部 民政部 中国残疾人联合会关于促进残疾人就业政府采购政策的通知》（财库〔2017〕141 号）文的规定，在政府采购活动中，残疾人福利性单位视同小型、微型企业，评审中价格给予10%的价格扣除，用扣除后的价格参与评审。享受政府采购支持政策的残疾人福利性单位应当同时满足以下条件：</w:t>
      </w:r>
    </w:p>
    <w:p w14:paraId="1707A27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①安置的残疾人占本单位在职职工人数的比例不低于25%（含25%），并且安置的残疾人人数不少于10 人（含10人）；</w:t>
      </w:r>
    </w:p>
    <w:p w14:paraId="561A7EC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②依法与安置的每位残疾人签订了一年以上（含一年）的劳动合同或服务协议；</w:t>
      </w:r>
    </w:p>
    <w:p w14:paraId="7DA23E8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③为安置的每位残疾人按月足额缴纳了基本养老保险、基本医疗保险、失业保险、工伤保险和生育保 险等社会保险费；</w:t>
      </w:r>
    </w:p>
    <w:p w14:paraId="30E2DAF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④通过银行等金融机构向安置的每位残疾人，按月支付了不低于单位所在区县适用的经省级人民政府 批准的月最低工资标准的工资；</w:t>
      </w:r>
    </w:p>
    <w:p w14:paraId="1ED13B0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FD2F10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符合条件的残疾人福利性单位在参加政府采购活动时，应当提供《残疾人福利性单位声明函》</w:t>
      </w:r>
    </w:p>
    <w:p w14:paraId="79BAE1C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（声明函格式见“投标文件格式”），未提交声明函的在价格评比时不对报价进行扣除。价格扣除公式：评审价=报价×(1-</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p>
    <w:p w14:paraId="134F11F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注：监狱企业、残疾人福利性单位属于小型、微型企业的，不重复享受</w:t>
      </w:r>
      <w:r>
        <w:rPr>
          <w:rFonts w:hint="eastAsia" w:ascii="宋体" w:hAnsi="宋体" w:cs="宋体"/>
          <w:sz w:val="21"/>
          <w:szCs w:val="21"/>
          <w:lang w:val="en-US" w:eastAsia="zh-CN"/>
        </w:rPr>
        <w:t>政策</w:t>
      </w:r>
      <w:r>
        <w:rPr>
          <w:rFonts w:hint="eastAsia" w:ascii="宋体" w:hAnsi="宋体" w:eastAsia="宋体" w:cs="宋体"/>
          <w:sz w:val="21"/>
          <w:szCs w:val="21"/>
          <w:lang w:val="en-US" w:eastAsia="zh-CN"/>
        </w:rPr>
        <w:t>。</w:t>
      </w:r>
    </w:p>
    <w:sectPr>
      <w:headerReference r:id="rId3" w:type="default"/>
      <w:footerReference r:id="rId4" w:type="default"/>
      <w:pgSz w:w="12240" w:h="15840"/>
      <w:pgMar w:top="1200" w:right="1080" w:bottom="1440" w:left="13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2CE205E-936F-445A-B92C-803D1B99C7EF}"/>
  </w:font>
  <w:font w:name="Arial">
    <w:panose1 w:val="020B0604020202020204"/>
    <w:charset w:val="01"/>
    <w:family w:val="swiss"/>
    <w:pitch w:val="default"/>
    <w:sig w:usb0="E0002AFF" w:usb1="C0007843" w:usb2="00000009" w:usb3="00000000" w:csb0="400001FF" w:csb1="FFFF0000"/>
    <w:embedRegular r:id="rId2" w:fontKey="{BA954B66-9EE6-4ADC-905E-FEA7A29B76D6}"/>
  </w:font>
  <w:font w:name="黑体">
    <w:panose1 w:val="02010609060101010101"/>
    <w:charset w:val="86"/>
    <w:family w:val="auto"/>
    <w:pitch w:val="default"/>
    <w:sig w:usb0="800002BF" w:usb1="38CF7CFA" w:usb2="00000016" w:usb3="00000000" w:csb0="00040001" w:csb1="00000000"/>
    <w:embedRegular r:id="rId3" w:fontKey="{13348A8C-46BF-4D4E-B9E8-BD656FAAA3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38238AC-0AFD-48F4-A68D-241ED88E77BF}"/>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embedRegular r:id="rId5" w:fontKey="{B457A65C-C5EC-4D5F-A5BD-D5EA6E0E1921}"/>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6" w:fontKey="{2664BA86-BC53-45E2-9BBF-D9C346212E17}"/>
  </w:font>
  <w:font w:name="华文中宋">
    <w:panose1 w:val="02010600040101010101"/>
    <w:charset w:val="86"/>
    <w:family w:val="auto"/>
    <w:pitch w:val="default"/>
    <w:sig w:usb0="00000287" w:usb1="080F0000" w:usb2="00000000" w:usb3="00000000" w:csb0="0004009F" w:csb1="DFD70000"/>
    <w:embedRegular r:id="rId7" w:fontKey="{A73EFB9F-FABC-43FF-8776-889AEA4DF2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C8C3">
    <w:pPr>
      <w:pStyle w:val="19"/>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DBF7E">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6DDBF7E">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val="en-US" w:eastAsia="zh-CN"/>
      </w:rPr>
      <w:t xml:space="preserve">                                                                              </w:t>
    </w:r>
    <w:r>
      <w:rPr>
        <w:rFonts w:hint="eastAsia"/>
        <w:b/>
        <w:bCs/>
        <w:lang w:val="en-US" w:eastAsia="zh-CN"/>
      </w:rPr>
      <w:t>云南诚昱招标代理有限公司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FA4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718E9"/>
    <w:multiLevelType w:val="singleLevel"/>
    <w:tmpl w:val="06B718E9"/>
    <w:lvl w:ilvl="0" w:tentative="0">
      <w:start w:val="2"/>
      <w:numFmt w:val="decimal"/>
      <w:suff w:val="nothing"/>
      <w:lvlText w:val="%1、"/>
      <w:lvlJc w:val="left"/>
    </w:lvl>
  </w:abstractNum>
  <w:abstractNum w:abstractNumId="1">
    <w:nsid w:val="2679B4D9"/>
    <w:multiLevelType w:val="singleLevel"/>
    <w:tmpl w:val="2679B4D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YTM3ZDhkM2Q3OWQ3NzU4ZDViMTVlODhiMTY4MzIifQ=="/>
  </w:docVars>
  <w:rsids>
    <w:rsidRoot w:val="00272B09"/>
    <w:rsid w:val="000039B0"/>
    <w:rsid w:val="00004FE6"/>
    <w:rsid w:val="000056C9"/>
    <w:rsid w:val="00005894"/>
    <w:rsid w:val="000076BA"/>
    <w:rsid w:val="0001063F"/>
    <w:rsid w:val="00017B07"/>
    <w:rsid w:val="000200FC"/>
    <w:rsid w:val="00025508"/>
    <w:rsid w:val="00026138"/>
    <w:rsid w:val="00027FC3"/>
    <w:rsid w:val="00045C7A"/>
    <w:rsid w:val="00047104"/>
    <w:rsid w:val="00061E75"/>
    <w:rsid w:val="00062959"/>
    <w:rsid w:val="00064524"/>
    <w:rsid w:val="00065184"/>
    <w:rsid w:val="000674AF"/>
    <w:rsid w:val="00070893"/>
    <w:rsid w:val="00077B90"/>
    <w:rsid w:val="00082966"/>
    <w:rsid w:val="00085597"/>
    <w:rsid w:val="000900E3"/>
    <w:rsid w:val="00091654"/>
    <w:rsid w:val="00091735"/>
    <w:rsid w:val="00091BD6"/>
    <w:rsid w:val="00095A6D"/>
    <w:rsid w:val="000A2B1D"/>
    <w:rsid w:val="000A3251"/>
    <w:rsid w:val="000B5E28"/>
    <w:rsid w:val="000C080A"/>
    <w:rsid w:val="000C23F3"/>
    <w:rsid w:val="000C3F4C"/>
    <w:rsid w:val="000C559F"/>
    <w:rsid w:val="000D6960"/>
    <w:rsid w:val="000D7C66"/>
    <w:rsid w:val="000E0843"/>
    <w:rsid w:val="000E787E"/>
    <w:rsid w:val="000F21F7"/>
    <w:rsid w:val="000F4C38"/>
    <w:rsid w:val="000F64C7"/>
    <w:rsid w:val="000F7ABA"/>
    <w:rsid w:val="00102377"/>
    <w:rsid w:val="00107660"/>
    <w:rsid w:val="001104B4"/>
    <w:rsid w:val="00110CDB"/>
    <w:rsid w:val="001135A5"/>
    <w:rsid w:val="00114F62"/>
    <w:rsid w:val="00120B5A"/>
    <w:rsid w:val="00120D9B"/>
    <w:rsid w:val="00121E85"/>
    <w:rsid w:val="001226D5"/>
    <w:rsid w:val="00127F43"/>
    <w:rsid w:val="00130931"/>
    <w:rsid w:val="001313B2"/>
    <w:rsid w:val="00131CED"/>
    <w:rsid w:val="00131ECD"/>
    <w:rsid w:val="00142315"/>
    <w:rsid w:val="001464F0"/>
    <w:rsid w:val="001522FD"/>
    <w:rsid w:val="00152AD5"/>
    <w:rsid w:val="00161229"/>
    <w:rsid w:val="001669C5"/>
    <w:rsid w:val="00167207"/>
    <w:rsid w:val="001674AD"/>
    <w:rsid w:val="00167899"/>
    <w:rsid w:val="0017200E"/>
    <w:rsid w:val="0017761E"/>
    <w:rsid w:val="00177CE2"/>
    <w:rsid w:val="00182C4D"/>
    <w:rsid w:val="0018486C"/>
    <w:rsid w:val="00192646"/>
    <w:rsid w:val="001974A9"/>
    <w:rsid w:val="001978D1"/>
    <w:rsid w:val="001A5C72"/>
    <w:rsid w:val="001B0BC1"/>
    <w:rsid w:val="001B0CED"/>
    <w:rsid w:val="001B2D47"/>
    <w:rsid w:val="001C0214"/>
    <w:rsid w:val="001C0246"/>
    <w:rsid w:val="001C3734"/>
    <w:rsid w:val="001D332F"/>
    <w:rsid w:val="001E3BF3"/>
    <w:rsid w:val="001E4135"/>
    <w:rsid w:val="001E431D"/>
    <w:rsid w:val="001F0FAA"/>
    <w:rsid w:val="001F1B20"/>
    <w:rsid w:val="001F2B19"/>
    <w:rsid w:val="001F4B06"/>
    <w:rsid w:val="00200FFE"/>
    <w:rsid w:val="00204CB3"/>
    <w:rsid w:val="0022181C"/>
    <w:rsid w:val="0022265F"/>
    <w:rsid w:val="002262AC"/>
    <w:rsid w:val="0023105A"/>
    <w:rsid w:val="0023203E"/>
    <w:rsid w:val="00232478"/>
    <w:rsid w:val="00233285"/>
    <w:rsid w:val="002375AB"/>
    <w:rsid w:val="00241DD6"/>
    <w:rsid w:val="00243421"/>
    <w:rsid w:val="00244749"/>
    <w:rsid w:val="00250D52"/>
    <w:rsid w:val="00262A2A"/>
    <w:rsid w:val="00267FAF"/>
    <w:rsid w:val="00271735"/>
    <w:rsid w:val="00271757"/>
    <w:rsid w:val="00272ABC"/>
    <w:rsid w:val="00272B09"/>
    <w:rsid w:val="00275B98"/>
    <w:rsid w:val="0028023A"/>
    <w:rsid w:val="002813A5"/>
    <w:rsid w:val="00287B32"/>
    <w:rsid w:val="002972D6"/>
    <w:rsid w:val="002A10B4"/>
    <w:rsid w:val="002A4F48"/>
    <w:rsid w:val="002A7F45"/>
    <w:rsid w:val="002B0CFF"/>
    <w:rsid w:val="002B48DD"/>
    <w:rsid w:val="002C0E9B"/>
    <w:rsid w:val="002C339E"/>
    <w:rsid w:val="002C4574"/>
    <w:rsid w:val="002C5DDA"/>
    <w:rsid w:val="002C6205"/>
    <w:rsid w:val="002D128D"/>
    <w:rsid w:val="002D3D5A"/>
    <w:rsid w:val="002E0B60"/>
    <w:rsid w:val="002E11C4"/>
    <w:rsid w:val="002E446B"/>
    <w:rsid w:val="002E4E72"/>
    <w:rsid w:val="002E5BBC"/>
    <w:rsid w:val="002F2EB3"/>
    <w:rsid w:val="002F3258"/>
    <w:rsid w:val="002F66EC"/>
    <w:rsid w:val="002F7BD4"/>
    <w:rsid w:val="00305B0F"/>
    <w:rsid w:val="003105B5"/>
    <w:rsid w:val="00314C74"/>
    <w:rsid w:val="00327614"/>
    <w:rsid w:val="00330F73"/>
    <w:rsid w:val="00331788"/>
    <w:rsid w:val="00333B24"/>
    <w:rsid w:val="003354B1"/>
    <w:rsid w:val="00343C71"/>
    <w:rsid w:val="003468FA"/>
    <w:rsid w:val="00346BA3"/>
    <w:rsid w:val="00347DF0"/>
    <w:rsid w:val="003517D1"/>
    <w:rsid w:val="003529FA"/>
    <w:rsid w:val="00357D05"/>
    <w:rsid w:val="003604BC"/>
    <w:rsid w:val="00366881"/>
    <w:rsid w:val="00367C04"/>
    <w:rsid w:val="00376881"/>
    <w:rsid w:val="00380AD6"/>
    <w:rsid w:val="00383727"/>
    <w:rsid w:val="00384933"/>
    <w:rsid w:val="00385C32"/>
    <w:rsid w:val="0039322B"/>
    <w:rsid w:val="003A06CE"/>
    <w:rsid w:val="003A13F1"/>
    <w:rsid w:val="003A1D53"/>
    <w:rsid w:val="003A4B73"/>
    <w:rsid w:val="003A5091"/>
    <w:rsid w:val="003B152D"/>
    <w:rsid w:val="003B6FDF"/>
    <w:rsid w:val="003C32DC"/>
    <w:rsid w:val="003C579A"/>
    <w:rsid w:val="003D0425"/>
    <w:rsid w:val="003D4DD4"/>
    <w:rsid w:val="003D5775"/>
    <w:rsid w:val="003D688C"/>
    <w:rsid w:val="003E0629"/>
    <w:rsid w:val="003E2FBA"/>
    <w:rsid w:val="003E3DDC"/>
    <w:rsid w:val="003E6E84"/>
    <w:rsid w:val="003E77EE"/>
    <w:rsid w:val="003E7CA6"/>
    <w:rsid w:val="003F0D03"/>
    <w:rsid w:val="003F34DF"/>
    <w:rsid w:val="00402937"/>
    <w:rsid w:val="004114CA"/>
    <w:rsid w:val="00415987"/>
    <w:rsid w:val="00417E21"/>
    <w:rsid w:val="00420F89"/>
    <w:rsid w:val="00422056"/>
    <w:rsid w:val="00424D1B"/>
    <w:rsid w:val="00425B81"/>
    <w:rsid w:val="004275B2"/>
    <w:rsid w:val="00431638"/>
    <w:rsid w:val="00433B47"/>
    <w:rsid w:val="00434323"/>
    <w:rsid w:val="004372A4"/>
    <w:rsid w:val="00440C8F"/>
    <w:rsid w:val="00442479"/>
    <w:rsid w:val="00446A2E"/>
    <w:rsid w:val="00446DCB"/>
    <w:rsid w:val="00446EF0"/>
    <w:rsid w:val="004502E9"/>
    <w:rsid w:val="00450C71"/>
    <w:rsid w:val="004513E5"/>
    <w:rsid w:val="00453314"/>
    <w:rsid w:val="00457925"/>
    <w:rsid w:val="0047073D"/>
    <w:rsid w:val="0049542B"/>
    <w:rsid w:val="004A3564"/>
    <w:rsid w:val="004A36C1"/>
    <w:rsid w:val="004A5738"/>
    <w:rsid w:val="004B0EDF"/>
    <w:rsid w:val="004B1A2B"/>
    <w:rsid w:val="004B39AE"/>
    <w:rsid w:val="004B7B05"/>
    <w:rsid w:val="004C1F0C"/>
    <w:rsid w:val="004C40D7"/>
    <w:rsid w:val="004C580D"/>
    <w:rsid w:val="004C592E"/>
    <w:rsid w:val="004C5A82"/>
    <w:rsid w:val="004C7A81"/>
    <w:rsid w:val="004E24CE"/>
    <w:rsid w:val="004E2656"/>
    <w:rsid w:val="004E5516"/>
    <w:rsid w:val="004E68A5"/>
    <w:rsid w:val="004E6CC9"/>
    <w:rsid w:val="004F125B"/>
    <w:rsid w:val="004F1756"/>
    <w:rsid w:val="004F3B42"/>
    <w:rsid w:val="004F5DC3"/>
    <w:rsid w:val="004F64C5"/>
    <w:rsid w:val="00500479"/>
    <w:rsid w:val="00502A11"/>
    <w:rsid w:val="00505078"/>
    <w:rsid w:val="005069DF"/>
    <w:rsid w:val="005243CB"/>
    <w:rsid w:val="005258C3"/>
    <w:rsid w:val="005269F6"/>
    <w:rsid w:val="00526ADA"/>
    <w:rsid w:val="005452E1"/>
    <w:rsid w:val="00547055"/>
    <w:rsid w:val="00554DDA"/>
    <w:rsid w:val="00557925"/>
    <w:rsid w:val="005647CA"/>
    <w:rsid w:val="00567566"/>
    <w:rsid w:val="005719CB"/>
    <w:rsid w:val="00573627"/>
    <w:rsid w:val="00595D0E"/>
    <w:rsid w:val="00596D77"/>
    <w:rsid w:val="005979A1"/>
    <w:rsid w:val="005A1743"/>
    <w:rsid w:val="005A3A4F"/>
    <w:rsid w:val="005A54D3"/>
    <w:rsid w:val="005A6C6D"/>
    <w:rsid w:val="005A7556"/>
    <w:rsid w:val="005A7B5F"/>
    <w:rsid w:val="005B537D"/>
    <w:rsid w:val="005B75C6"/>
    <w:rsid w:val="005C01BF"/>
    <w:rsid w:val="005C235A"/>
    <w:rsid w:val="005C3007"/>
    <w:rsid w:val="005C5A45"/>
    <w:rsid w:val="005D25A7"/>
    <w:rsid w:val="005E20A9"/>
    <w:rsid w:val="005E28A8"/>
    <w:rsid w:val="005E60AC"/>
    <w:rsid w:val="005F0FF4"/>
    <w:rsid w:val="005F1FD1"/>
    <w:rsid w:val="005F7C77"/>
    <w:rsid w:val="006053B5"/>
    <w:rsid w:val="00605AEB"/>
    <w:rsid w:val="0060659E"/>
    <w:rsid w:val="00610065"/>
    <w:rsid w:val="00613307"/>
    <w:rsid w:val="00614249"/>
    <w:rsid w:val="00614CC5"/>
    <w:rsid w:val="0061529F"/>
    <w:rsid w:val="006153C1"/>
    <w:rsid w:val="0061626B"/>
    <w:rsid w:val="00623885"/>
    <w:rsid w:val="006278EC"/>
    <w:rsid w:val="00631C0E"/>
    <w:rsid w:val="00636850"/>
    <w:rsid w:val="006369D8"/>
    <w:rsid w:val="006370AE"/>
    <w:rsid w:val="006376E5"/>
    <w:rsid w:val="00642269"/>
    <w:rsid w:val="00642445"/>
    <w:rsid w:val="00650F8B"/>
    <w:rsid w:val="00651560"/>
    <w:rsid w:val="00661802"/>
    <w:rsid w:val="00667B4C"/>
    <w:rsid w:val="006714D0"/>
    <w:rsid w:val="0069597C"/>
    <w:rsid w:val="0069741C"/>
    <w:rsid w:val="006A133A"/>
    <w:rsid w:val="006A4EA9"/>
    <w:rsid w:val="006A6BED"/>
    <w:rsid w:val="006B20D4"/>
    <w:rsid w:val="006B38FC"/>
    <w:rsid w:val="006B609B"/>
    <w:rsid w:val="006C3452"/>
    <w:rsid w:val="006C6C1B"/>
    <w:rsid w:val="006D088F"/>
    <w:rsid w:val="006D3AA1"/>
    <w:rsid w:val="006D4437"/>
    <w:rsid w:val="006D777E"/>
    <w:rsid w:val="006E0A66"/>
    <w:rsid w:val="006E1B2A"/>
    <w:rsid w:val="006E2659"/>
    <w:rsid w:val="006F2A88"/>
    <w:rsid w:val="006F51DD"/>
    <w:rsid w:val="006F6209"/>
    <w:rsid w:val="006F798D"/>
    <w:rsid w:val="00703A07"/>
    <w:rsid w:val="00704C04"/>
    <w:rsid w:val="00726493"/>
    <w:rsid w:val="00731A0B"/>
    <w:rsid w:val="007339E9"/>
    <w:rsid w:val="00741BB6"/>
    <w:rsid w:val="00744A22"/>
    <w:rsid w:val="00745B71"/>
    <w:rsid w:val="007501D6"/>
    <w:rsid w:val="00751576"/>
    <w:rsid w:val="007611ED"/>
    <w:rsid w:val="00764704"/>
    <w:rsid w:val="0076795D"/>
    <w:rsid w:val="0078203E"/>
    <w:rsid w:val="0079283F"/>
    <w:rsid w:val="00794696"/>
    <w:rsid w:val="007A61AF"/>
    <w:rsid w:val="007A77D4"/>
    <w:rsid w:val="007B5E73"/>
    <w:rsid w:val="007D0164"/>
    <w:rsid w:val="007D301C"/>
    <w:rsid w:val="007D3B9C"/>
    <w:rsid w:val="007D3D82"/>
    <w:rsid w:val="007D46A7"/>
    <w:rsid w:val="007D4871"/>
    <w:rsid w:val="007D4F26"/>
    <w:rsid w:val="007D61E4"/>
    <w:rsid w:val="007E0E15"/>
    <w:rsid w:val="007E2FF9"/>
    <w:rsid w:val="007E3A7C"/>
    <w:rsid w:val="007E452F"/>
    <w:rsid w:val="007E5F0B"/>
    <w:rsid w:val="007E7000"/>
    <w:rsid w:val="007E74E7"/>
    <w:rsid w:val="007E7947"/>
    <w:rsid w:val="007F00A0"/>
    <w:rsid w:val="007F1F8D"/>
    <w:rsid w:val="007F2327"/>
    <w:rsid w:val="007F322E"/>
    <w:rsid w:val="007F405D"/>
    <w:rsid w:val="007F73F6"/>
    <w:rsid w:val="007F7966"/>
    <w:rsid w:val="0080250B"/>
    <w:rsid w:val="0081229D"/>
    <w:rsid w:val="00812BB7"/>
    <w:rsid w:val="00813527"/>
    <w:rsid w:val="00813E50"/>
    <w:rsid w:val="0081598E"/>
    <w:rsid w:val="008166B0"/>
    <w:rsid w:val="008173A3"/>
    <w:rsid w:val="0082012F"/>
    <w:rsid w:val="00822BBD"/>
    <w:rsid w:val="008339A3"/>
    <w:rsid w:val="008350CD"/>
    <w:rsid w:val="0084093C"/>
    <w:rsid w:val="00842EC9"/>
    <w:rsid w:val="00854749"/>
    <w:rsid w:val="0085495C"/>
    <w:rsid w:val="008726F7"/>
    <w:rsid w:val="00873015"/>
    <w:rsid w:val="00875747"/>
    <w:rsid w:val="00877243"/>
    <w:rsid w:val="00880F9C"/>
    <w:rsid w:val="00884113"/>
    <w:rsid w:val="00884E2C"/>
    <w:rsid w:val="00890417"/>
    <w:rsid w:val="00891236"/>
    <w:rsid w:val="008926B0"/>
    <w:rsid w:val="008950E0"/>
    <w:rsid w:val="00895BF6"/>
    <w:rsid w:val="0089698E"/>
    <w:rsid w:val="008A2720"/>
    <w:rsid w:val="008A2EAA"/>
    <w:rsid w:val="008A34B0"/>
    <w:rsid w:val="008A7304"/>
    <w:rsid w:val="008B04D4"/>
    <w:rsid w:val="008B0D4D"/>
    <w:rsid w:val="008B4505"/>
    <w:rsid w:val="008C04C6"/>
    <w:rsid w:val="008C4DC9"/>
    <w:rsid w:val="008D04FA"/>
    <w:rsid w:val="008D0BD5"/>
    <w:rsid w:val="008D23C2"/>
    <w:rsid w:val="008D3D77"/>
    <w:rsid w:val="008D4154"/>
    <w:rsid w:val="008D5977"/>
    <w:rsid w:val="008E2BB6"/>
    <w:rsid w:val="008E46B0"/>
    <w:rsid w:val="008E5616"/>
    <w:rsid w:val="008F0D3F"/>
    <w:rsid w:val="008F2BEE"/>
    <w:rsid w:val="008F5C05"/>
    <w:rsid w:val="008F66C9"/>
    <w:rsid w:val="008F76B5"/>
    <w:rsid w:val="008F78FF"/>
    <w:rsid w:val="00900606"/>
    <w:rsid w:val="00902CB8"/>
    <w:rsid w:val="00907A2D"/>
    <w:rsid w:val="009107E1"/>
    <w:rsid w:val="00916A8F"/>
    <w:rsid w:val="009172E7"/>
    <w:rsid w:val="009215F7"/>
    <w:rsid w:val="00923B78"/>
    <w:rsid w:val="00925500"/>
    <w:rsid w:val="0092726D"/>
    <w:rsid w:val="009316D9"/>
    <w:rsid w:val="0093762F"/>
    <w:rsid w:val="00940E42"/>
    <w:rsid w:val="00945163"/>
    <w:rsid w:val="00945E66"/>
    <w:rsid w:val="0095309F"/>
    <w:rsid w:val="009545AC"/>
    <w:rsid w:val="00955D72"/>
    <w:rsid w:val="009569C5"/>
    <w:rsid w:val="0096524B"/>
    <w:rsid w:val="009749F5"/>
    <w:rsid w:val="00984CF1"/>
    <w:rsid w:val="00987BB7"/>
    <w:rsid w:val="00993603"/>
    <w:rsid w:val="009B0DD7"/>
    <w:rsid w:val="009B2F1D"/>
    <w:rsid w:val="009B5869"/>
    <w:rsid w:val="009B6A7B"/>
    <w:rsid w:val="009B77E5"/>
    <w:rsid w:val="009D763A"/>
    <w:rsid w:val="009E2C52"/>
    <w:rsid w:val="009E35E2"/>
    <w:rsid w:val="009F27CE"/>
    <w:rsid w:val="009F6CEF"/>
    <w:rsid w:val="00A015B4"/>
    <w:rsid w:val="00A04EE4"/>
    <w:rsid w:val="00A068B8"/>
    <w:rsid w:val="00A104ED"/>
    <w:rsid w:val="00A12420"/>
    <w:rsid w:val="00A16013"/>
    <w:rsid w:val="00A17484"/>
    <w:rsid w:val="00A22EF0"/>
    <w:rsid w:val="00A36A1F"/>
    <w:rsid w:val="00A41EAD"/>
    <w:rsid w:val="00A42D26"/>
    <w:rsid w:val="00A5551B"/>
    <w:rsid w:val="00A60C05"/>
    <w:rsid w:val="00A62147"/>
    <w:rsid w:val="00A65853"/>
    <w:rsid w:val="00A6643B"/>
    <w:rsid w:val="00A6727A"/>
    <w:rsid w:val="00A72D89"/>
    <w:rsid w:val="00A733D5"/>
    <w:rsid w:val="00A757B8"/>
    <w:rsid w:val="00A76A71"/>
    <w:rsid w:val="00A77CC6"/>
    <w:rsid w:val="00A90332"/>
    <w:rsid w:val="00A954C2"/>
    <w:rsid w:val="00AA2A41"/>
    <w:rsid w:val="00AA349E"/>
    <w:rsid w:val="00AA508E"/>
    <w:rsid w:val="00AA73FD"/>
    <w:rsid w:val="00AA7857"/>
    <w:rsid w:val="00AB3FDE"/>
    <w:rsid w:val="00AB5B39"/>
    <w:rsid w:val="00AC17E5"/>
    <w:rsid w:val="00AC46F3"/>
    <w:rsid w:val="00AD1609"/>
    <w:rsid w:val="00AD3648"/>
    <w:rsid w:val="00AD38E5"/>
    <w:rsid w:val="00AD3947"/>
    <w:rsid w:val="00AD5A01"/>
    <w:rsid w:val="00AE27F2"/>
    <w:rsid w:val="00AF07C0"/>
    <w:rsid w:val="00AF23D5"/>
    <w:rsid w:val="00AF3667"/>
    <w:rsid w:val="00AF608C"/>
    <w:rsid w:val="00AF6580"/>
    <w:rsid w:val="00B00B8C"/>
    <w:rsid w:val="00B021E7"/>
    <w:rsid w:val="00B070B8"/>
    <w:rsid w:val="00B10526"/>
    <w:rsid w:val="00B11654"/>
    <w:rsid w:val="00B119BE"/>
    <w:rsid w:val="00B1231E"/>
    <w:rsid w:val="00B16F37"/>
    <w:rsid w:val="00B20E8D"/>
    <w:rsid w:val="00B265B9"/>
    <w:rsid w:val="00B359E2"/>
    <w:rsid w:val="00B36622"/>
    <w:rsid w:val="00B51279"/>
    <w:rsid w:val="00B537B3"/>
    <w:rsid w:val="00B54453"/>
    <w:rsid w:val="00B5689E"/>
    <w:rsid w:val="00B574DC"/>
    <w:rsid w:val="00B63855"/>
    <w:rsid w:val="00B73E62"/>
    <w:rsid w:val="00B746CE"/>
    <w:rsid w:val="00B82279"/>
    <w:rsid w:val="00B8669B"/>
    <w:rsid w:val="00B8689C"/>
    <w:rsid w:val="00B873AC"/>
    <w:rsid w:val="00B97597"/>
    <w:rsid w:val="00BA1CA6"/>
    <w:rsid w:val="00BA264E"/>
    <w:rsid w:val="00BA45F5"/>
    <w:rsid w:val="00BA52FE"/>
    <w:rsid w:val="00BA5571"/>
    <w:rsid w:val="00BA6BEB"/>
    <w:rsid w:val="00BB2A48"/>
    <w:rsid w:val="00BB38B5"/>
    <w:rsid w:val="00BC01F4"/>
    <w:rsid w:val="00BC07B3"/>
    <w:rsid w:val="00BC146D"/>
    <w:rsid w:val="00BC1E87"/>
    <w:rsid w:val="00BC374A"/>
    <w:rsid w:val="00BC44F5"/>
    <w:rsid w:val="00BD514C"/>
    <w:rsid w:val="00BE25A2"/>
    <w:rsid w:val="00BE41C9"/>
    <w:rsid w:val="00BF30B7"/>
    <w:rsid w:val="00BF53F7"/>
    <w:rsid w:val="00BF667F"/>
    <w:rsid w:val="00C01924"/>
    <w:rsid w:val="00C052B3"/>
    <w:rsid w:val="00C05F12"/>
    <w:rsid w:val="00C11496"/>
    <w:rsid w:val="00C20D7F"/>
    <w:rsid w:val="00C25322"/>
    <w:rsid w:val="00C332E1"/>
    <w:rsid w:val="00C36A55"/>
    <w:rsid w:val="00C430B0"/>
    <w:rsid w:val="00C460C6"/>
    <w:rsid w:val="00C550A2"/>
    <w:rsid w:val="00C70D98"/>
    <w:rsid w:val="00C72721"/>
    <w:rsid w:val="00C72B4B"/>
    <w:rsid w:val="00C76524"/>
    <w:rsid w:val="00C81A8A"/>
    <w:rsid w:val="00C843FA"/>
    <w:rsid w:val="00C91AD5"/>
    <w:rsid w:val="00C92498"/>
    <w:rsid w:val="00C931BF"/>
    <w:rsid w:val="00C972A2"/>
    <w:rsid w:val="00CA0E9F"/>
    <w:rsid w:val="00CA36C5"/>
    <w:rsid w:val="00CB0907"/>
    <w:rsid w:val="00CB3A86"/>
    <w:rsid w:val="00CB463B"/>
    <w:rsid w:val="00CB7506"/>
    <w:rsid w:val="00CC1975"/>
    <w:rsid w:val="00CC2402"/>
    <w:rsid w:val="00CD3070"/>
    <w:rsid w:val="00CD4FF4"/>
    <w:rsid w:val="00CD5A7A"/>
    <w:rsid w:val="00CF30A9"/>
    <w:rsid w:val="00D03B89"/>
    <w:rsid w:val="00D03ED2"/>
    <w:rsid w:val="00D10E2E"/>
    <w:rsid w:val="00D10E79"/>
    <w:rsid w:val="00D118C6"/>
    <w:rsid w:val="00D132BC"/>
    <w:rsid w:val="00D21B8C"/>
    <w:rsid w:val="00D24E5C"/>
    <w:rsid w:val="00D308DF"/>
    <w:rsid w:val="00D33F22"/>
    <w:rsid w:val="00D36FF8"/>
    <w:rsid w:val="00D5552F"/>
    <w:rsid w:val="00D57FC2"/>
    <w:rsid w:val="00D61FD1"/>
    <w:rsid w:val="00D644F1"/>
    <w:rsid w:val="00D715EB"/>
    <w:rsid w:val="00D740E6"/>
    <w:rsid w:val="00D76587"/>
    <w:rsid w:val="00D80630"/>
    <w:rsid w:val="00D80F31"/>
    <w:rsid w:val="00D81D69"/>
    <w:rsid w:val="00D82C4D"/>
    <w:rsid w:val="00D84B16"/>
    <w:rsid w:val="00D877EB"/>
    <w:rsid w:val="00D94509"/>
    <w:rsid w:val="00DA0462"/>
    <w:rsid w:val="00DA14E1"/>
    <w:rsid w:val="00DA2A6B"/>
    <w:rsid w:val="00DB3205"/>
    <w:rsid w:val="00DB3C98"/>
    <w:rsid w:val="00DB6724"/>
    <w:rsid w:val="00DB78AD"/>
    <w:rsid w:val="00DC3E97"/>
    <w:rsid w:val="00DC607F"/>
    <w:rsid w:val="00DC7AFF"/>
    <w:rsid w:val="00DC7F55"/>
    <w:rsid w:val="00DD179E"/>
    <w:rsid w:val="00DD3E33"/>
    <w:rsid w:val="00DD4D29"/>
    <w:rsid w:val="00DD63BA"/>
    <w:rsid w:val="00DE169B"/>
    <w:rsid w:val="00DE31E1"/>
    <w:rsid w:val="00DE730C"/>
    <w:rsid w:val="00DF1C0F"/>
    <w:rsid w:val="00DF408E"/>
    <w:rsid w:val="00DF71B3"/>
    <w:rsid w:val="00DF7610"/>
    <w:rsid w:val="00DF7933"/>
    <w:rsid w:val="00E01C3C"/>
    <w:rsid w:val="00E04B1F"/>
    <w:rsid w:val="00E1133F"/>
    <w:rsid w:val="00E12E53"/>
    <w:rsid w:val="00E14B2A"/>
    <w:rsid w:val="00E20AAB"/>
    <w:rsid w:val="00E23D7A"/>
    <w:rsid w:val="00E25A1A"/>
    <w:rsid w:val="00E267C0"/>
    <w:rsid w:val="00E30711"/>
    <w:rsid w:val="00E32669"/>
    <w:rsid w:val="00E44848"/>
    <w:rsid w:val="00E5026C"/>
    <w:rsid w:val="00E50C6D"/>
    <w:rsid w:val="00E567CD"/>
    <w:rsid w:val="00E61928"/>
    <w:rsid w:val="00E62637"/>
    <w:rsid w:val="00E62799"/>
    <w:rsid w:val="00E62DB7"/>
    <w:rsid w:val="00E64B72"/>
    <w:rsid w:val="00E6560B"/>
    <w:rsid w:val="00E72CFD"/>
    <w:rsid w:val="00E73CDF"/>
    <w:rsid w:val="00E73F48"/>
    <w:rsid w:val="00E7677F"/>
    <w:rsid w:val="00E76D49"/>
    <w:rsid w:val="00E83839"/>
    <w:rsid w:val="00E85388"/>
    <w:rsid w:val="00E85EB1"/>
    <w:rsid w:val="00E97058"/>
    <w:rsid w:val="00EA0CC7"/>
    <w:rsid w:val="00EA36E4"/>
    <w:rsid w:val="00EA3EAC"/>
    <w:rsid w:val="00EA49A1"/>
    <w:rsid w:val="00EA599F"/>
    <w:rsid w:val="00EA7541"/>
    <w:rsid w:val="00EB61EC"/>
    <w:rsid w:val="00EC0875"/>
    <w:rsid w:val="00EC180C"/>
    <w:rsid w:val="00EC2AD9"/>
    <w:rsid w:val="00EC7DB5"/>
    <w:rsid w:val="00ED1DD7"/>
    <w:rsid w:val="00ED2395"/>
    <w:rsid w:val="00ED3115"/>
    <w:rsid w:val="00ED3AF0"/>
    <w:rsid w:val="00ED7043"/>
    <w:rsid w:val="00EE1E02"/>
    <w:rsid w:val="00EE22E2"/>
    <w:rsid w:val="00EE436A"/>
    <w:rsid w:val="00EF19DD"/>
    <w:rsid w:val="00F04469"/>
    <w:rsid w:val="00F12768"/>
    <w:rsid w:val="00F14413"/>
    <w:rsid w:val="00F17E7E"/>
    <w:rsid w:val="00F202A9"/>
    <w:rsid w:val="00F23CCE"/>
    <w:rsid w:val="00F24B11"/>
    <w:rsid w:val="00F30C1F"/>
    <w:rsid w:val="00F33573"/>
    <w:rsid w:val="00F33A7B"/>
    <w:rsid w:val="00F4114C"/>
    <w:rsid w:val="00F417FC"/>
    <w:rsid w:val="00F50153"/>
    <w:rsid w:val="00F61082"/>
    <w:rsid w:val="00F678D6"/>
    <w:rsid w:val="00F84870"/>
    <w:rsid w:val="00F86847"/>
    <w:rsid w:val="00F87E28"/>
    <w:rsid w:val="00FB12DF"/>
    <w:rsid w:val="00FC024C"/>
    <w:rsid w:val="00FC0742"/>
    <w:rsid w:val="00FC2346"/>
    <w:rsid w:val="00FC24A4"/>
    <w:rsid w:val="00FC2D27"/>
    <w:rsid w:val="00FC49BF"/>
    <w:rsid w:val="00FC6F5A"/>
    <w:rsid w:val="00FC76C0"/>
    <w:rsid w:val="00FD1251"/>
    <w:rsid w:val="00FD78A2"/>
    <w:rsid w:val="00FD7B49"/>
    <w:rsid w:val="00FE6683"/>
    <w:rsid w:val="00FE6E4F"/>
    <w:rsid w:val="00FE72C1"/>
    <w:rsid w:val="00FE7418"/>
    <w:rsid w:val="00FF7124"/>
    <w:rsid w:val="00FF72E5"/>
    <w:rsid w:val="011608C0"/>
    <w:rsid w:val="012C09B4"/>
    <w:rsid w:val="016A22DB"/>
    <w:rsid w:val="01A24701"/>
    <w:rsid w:val="03505A4F"/>
    <w:rsid w:val="035D0810"/>
    <w:rsid w:val="03877D18"/>
    <w:rsid w:val="03C30C20"/>
    <w:rsid w:val="03F24C0F"/>
    <w:rsid w:val="04163847"/>
    <w:rsid w:val="04714D9D"/>
    <w:rsid w:val="0477313F"/>
    <w:rsid w:val="05D139AE"/>
    <w:rsid w:val="05E4759F"/>
    <w:rsid w:val="05EB2A38"/>
    <w:rsid w:val="062A0663"/>
    <w:rsid w:val="06510766"/>
    <w:rsid w:val="06936FD0"/>
    <w:rsid w:val="07077B31"/>
    <w:rsid w:val="07594C1B"/>
    <w:rsid w:val="08442CDC"/>
    <w:rsid w:val="089C0CED"/>
    <w:rsid w:val="089C30D6"/>
    <w:rsid w:val="09842CE0"/>
    <w:rsid w:val="09F537CA"/>
    <w:rsid w:val="0A064971"/>
    <w:rsid w:val="0A6B6AB4"/>
    <w:rsid w:val="0B1679B9"/>
    <w:rsid w:val="0BA31A63"/>
    <w:rsid w:val="0BCA164B"/>
    <w:rsid w:val="0BDB6711"/>
    <w:rsid w:val="0DBF5740"/>
    <w:rsid w:val="0DDE57F8"/>
    <w:rsid w:val="0E9872ED"/>
    <w:rsid w:val="0ED76446"/>
    <w:rsid w:val="0EFF0A91"/>
    <w:rsid w:val="0F87547D"/>
    <w:rsid w:val="10CF4469"/>
    <w:rsid w:val="117B79BF"/>
    <w:rsid w:val="11E10E60"/>
    <w:rsid w:val="1261646F"/>
    <w:rsid w:val="13166FBF"/>
    <w:rsid w:val="134C031A"/>
    <w:rsid w:val="134D4759"/>
    <w:rsid w:val="138B572F"/>
    <w:rsid w:val="13E940BF"/>
    <w:rsid w:val="14170B76"/>
    <w:rsid w:val="14246EA4"/>
    <w:rsid w:val="145F206F"/>
    <w:rsid w:val="14E8597A"/>
    <w:rsid w:val="15021997"/>
    <w:rsid w:val="155552FB"/>
    <w:rsid w:val="15A9490F"/>
    <w:rsid w:val="16855052"/>
    <w:rsid w:val="16E55626"/>
    <w:rsid w:val="177F692D"/>
    <w:rsid w:val="179D016B"/>
    <w:rsid w:val="17C36FE9"/>
    <w:rsid w:val="17CF3555"/>
    <w:rsid w:val="17F7133C"/>
    <w:rsid w:val="188214BF"/>
    <w:rsid w:val="18A40756"/>
    <w:rsid w:val="19B360D7"/>
    <w:rsid w:val="1A0A74E3"/>
    <w:rsid w:val="1A316751"/>
    <w:rsid w:val="1AAE5D2F"/>
    <w:rsid w:val="1ABB6AC9"/>
    <w:rsid w:val="1B395F40"/>
    <w:rsid w:val="1B55778B"/>
    <w:rsid w:val="1B5777CE"/>
    <w:rsid w:val="1B6CA88B"/>
    <w:rsid w:val="1C122467"/>
    <w:rsid w:val="1C1B0C26"/>
    <w:rsid w:val="1CDFBD2A"/>
    <w:rsid w:val="1CEE3E46"/>
    <w:rsid w:val="1D6C1D0E"/>
    <w:rsid w:val="1DDD21A4"/>
    <w:rsid w:val="1E2C51A7"/>
    <w:rsid w:val="1E6F5A32"/>
    <w:rsid w:val="1EF73D3A"/>
    <w:rsid w:val="1EFC5D6D"/>
    <w:rsid w:val="1F2748EC"/>
    <w:rsid w:val="1F2947D2"/>
    <w:rsid w:val="20DA2549"/>
    <w:rsid w:val="20DB420D"/>
    <w:rsid w:val="20EA7C22"/>
    <w:rsid w:val="216E446A"/>
    <w:rsid w:val="229B0D65"/>
    <w:rsid w:val="22A5799C"/>
    <w:rsid w:val="22EC1A1D"/>
    <w:rsid w:val="237B20CC"/>
    <w:rsid w:val="24293DBA"/>
    <w:rsid w:val="243F0C34"/>
    <w:rsid w:val="25154D54"/>
    <w:rsid w:val="257FC775"/>
    <w:rsid w:val="25EB7A4E"/>
    <w:rsid w:val="27D5CA54"/>
    <w:rsid w:val="27F71BB4"/>
    <w:rsid w:val="288527C5"/>
    <w:rsid w:val="28DD6CD3"/>
    <w:rsid w:val="298823D0"/>
    <w:rsid w:val="29A4537D"/>
    <w:rsid w:val="29BECDC3"/>
    <w:rsid w:val="2A1D07DB"/>
    <w:rsid w:val="2A3B111D"/>
    <w:rsid w:val="2A5C57A7"/>
    <w:rsid w:val="2A816FBC"/>
    <w:rsid w:val="2B9B7F58"/>
    <w:rsid w:val="2C8E3C12"/>
    <w:rsid w:val="2CCA77D2"/>
    <w:rsid w:val="2CED8552"/>
    <w:rsid w:val="2DA56F7B"/>
    <w:rsid w:val="2E8F4C22"/>
    <w:rsid w:val="2EF72025"/>
    <w:rsid w:val="2F311A4E"/>
    <w:rsid w:val="2F6B78FF"/>
    <w:rsid w:val="2FED3F6F"/>
    <w:rsid w:val="30095E7D"/>
    <w:rsid w:val="30474804"/>
    <w:rsid w:val="311F737C"/>
    <w:rsid w:val="316A47CF"/>
    <w:rsid w:val="3176139D"/>
    <w:rsid w:val="326B575C"/>
    <w:rsid w:val="32F473AF"/>
    <w:rsid w:val="334E5EA9"/>
    <w:rsid w:val="336B6476"/>
    <w:rsid w:val="339E01CD"/>
    <w:rsid w:val="33C8189E"/>
    <w:rsid w:val="33F627C9"/>
    <w:rsid w:val="342E1F62"/>
    <w:rsid w:val="345553DE"/>
    <w:rsid w:val="34A81F39"/>
    <w:rsid w:val="355F8410"/>
    <w:rsid w:val="35A30482"/>
    <w:rsid w:val="35BDD349"/>
    <w:rsid w:val="35DF22B8"/>
    <w:rsid w:val="35E9046D"/>
    <w:rsid w:val="35FD25BE"/>
    <w:rsid w:val="36644F60"/>
    <w:rsid w:val="36646948"/>
    <w:rsid w:val="3665075E"/>
    <w:rsid w:val="36BA354A"/>
    <w:rsid w:val="36DFB72F"/>
    <w:rsid w:val="3711354A"/>
    <w:rsid w:val="374E923E"/>
    <w:rsid w:val="37AE5A89"/>
    <w:rsid w:val="37BA787A"/>
    <w:rsid w:val="37BF5CC9"/>
    <w:rsid w:val="37F3F721"/>
    <w:rsid w:val="37FBDB30"/>
    <w:rsid w:val="37FF3A87"/>
    <w:rsid w:val="382D3D95"/>
    <w:rsid w:val="387061C1"/>
    <w:rsid w:val="38F17D7F"/>
    <w:rsid w:val="39CD0627"/>
    <w:rsid w:val="3A0E5EE3"/>
    <w:rsid w:val="3A2B17A7"/>
    <w:rsid w:val="3A373924"/>
    <w:rsid w:val="3A7E4F01"/>
    <w:rsid w:val="3AED7D56"/>
    <w:rsid w:val="3B765335"/>
    <w:rsid w:val="3B7F7AB8"/>
    <w:rsid w:val="3C002BD0"/>
    <w:rsid w:val="3C713E3D"/>
    <w:rsid w:val="3D1D7686"/>
    <w:rsid w:val="3D2B71B9"/>
    <w:rsid w:val="3DFF2DAF"/>
    <w:rsid w:val="3E923D06"/>
    <w:rsid w:val="3E9979F2"/>
    <w:rsid w:val="3EC5CE06"/>
    <w:rsid w:val="3EE6343A"/>
    <w:rsid w:val="3F5F1557"/>
    <w:rsid w:val="3F95AF0A"/>
    <w:rsid w:val="3FB6105E"/>
    <w:rsid w:val="3FB7E7B8"/>
    <w:rsid w:val="3FBD40AF"/>
    <w:rsid w:val="3FBDFFD4"/>
    <w:rsid w:val="3FCDFE63"/>
    <w:rsid w:val="3FDDB025"/>
    <w:rsid w:val="3FDFAF3C"/>
    <w:rsid w:val="3FF73500"/>
    <w:rsid w:val="3FFBAF4F"/>
    <w:rsid w:val="40C66554"/>
    <w:rsid w:val="412B0F3B"/>
    <w:rsid w:val="4133384F"/>
    <w:rsid w:val="419C4837"/>
    <w:rsid w:val="4522089B"/>
    <w:rsid w:val="45725A27"/>
    <w:rsid w:val="45A5505B"/>
    <w:rsid w:val="465C2D73"/>
    <w:rsid w:val="46DF3D79"/>
    <w:rsid w:val="475C70EF"/>
    <w:rsid w:val="47760AFD"/>
    <w:rsid w:val="47BAB4BE"/>
    <w:rsid w:val="48307CA6"/>
    <w:rsid w:val="49752101"/>
    <w:rsid w:val="4A7A5532"/>
    <w:rsid w:val="4A972338"/>
    <w:rsid w:val="4AEE3DA2"/>
    <w:rsid w:val="4B0019C8"/>
    <w:rsid w:val="4B685083"/>
    <w:rsid w:val="4B747E90"/>
    <w:rsid w:val="4BD737B1"/>
    <w:rsid w:val="4DB07E41"/>
    <w:rsid w:val="4DBF995C"/>
    <w:rsid w:val="4EBBDF97"/>
    <w:rsid w:val="4EDA2F0D"/>
    <w:rsid w:val="4EDBDDCF"/>
    <w:rsid w:val="4F2F2058"/>
    <w:rsid w:val="4F324D9E"/>
    <w:rsid w:val="4F5D5E44"/>
    <w:rsid w:val="4F674B4D"/>
    <w:rsid w:val="4F7B9CEB"/>
    <w:rsid w:val="4FFF9D4F"/>
    <w:rsid w:val="503E1838"/>
    <w:rsid w:val="509B1E1B"/>
    <w:rsid w:val="50DB08C7"/>
    <w:rsid w:val="50F727E3"/>
    <w:rsid w:val="51AF343A"/>
    <w:rsid w:val="51FED7AB"/>
    <w:rsid w:val="522678FD"/>
    <w:rsid w:val="5233653E"/>
    <w:rsid w:val="52B4767F"/>
    <w:rsid w:val="52B4C3FE"/>
    <w:rsid w:val="53593AC3"/>
    <w:rsid w:val="53FD8C3B"/>
    <w:rsid w:val="548E1025"/>
    <w:rsid w:val="54DA70F5"/>
    <w:rsid w:val="555C7975"/>
    <w:rsid w:val="55930F13"/>
    <w:rsid w:val="55B2DA19"/>
    <w:rsid w:val="55CEB018"/>
    <w:rsid w:val="55EC5528"/>
    <w:rsid w:val="55F64581"/>
    <w:rsid w:val="568D4564"/>
    <w:rsid w:val="56CF592F"/>
    <w:rsid w:val="577F5700"/>
    <w:rsid w:val="57B9E2DC"/>
    <w:rsid w:val="57F3A823"/>
    <w:rsid w:val="57FBE7BF"/>
    <w:rsid w:val="58A27F7A"/>
    <w:rsid w:val="59A9517E"/>
    <w:rsid w:val="5A094E5C"/>
    <w:rsid w:val="5B0F17CC"/>
    <w:rsid w:val="5B605004"/>
    <w:rsid w:val="5B800A46"/>
    <w:rsid w:val="5BA2D34D"/>
    <w:rsid w:val="5BB0584E"/>
    <w:rsid w:val="5BD462C2"/>
    <w:rsid w:val="5BEF4CD2"/>
    <w:rsid w:val="5BEF7D75"/>
    <w:rsid w:val="5BF37928"/>
    <w:rsid w:val="5BFFC2C8"/>
    <w:rsid w:val="5CDA369A"/>
    <w:rsid w:val="5D157C04"/>
    <w:rsid w:val="5D2E1DE1"/>
    <w:rsid w:val="5D896EBC"/>
    <w:rsid w:val="5DE717AF"/>
    <w:rsid w:val="5DEFBDA7"/>
    <w:rsid w:val="5EFA7CCD"/>
    <w:rsid w:val="5F5F56B6"/>
    <w:rsid w:val="5F728765"/>
    <w:rsid w:val="5F7E0958"/>
    <w:rsid w:val="5F7F1346"/>
    <w:rsid w:val="5F920D48"/>
    <w:rsid w:val="5F975912"/>
    <w:rsid w:val="5FBA15E3"/>
    <w:rsid w:val="5FD6C6AC"/>
    <w:rsid w:val="5FDFD0AD"/>
    <w:rsid w:val="5FE9CD24"/>
    <w:rsid w:val="5FF67C76"/>
    <w:rsid w:val="5FFE5B2C"/>
    <w:rsid w:val="5FFEC683"/>
    <w:rsid w:val="60096436"/>
    <w:rsid w:val="6071095D"/>
    <w:rsid w:val="608303A5"/>
    <w:rsid w:val="61361364"/>
    <w:rsid w:val="613A2AE6"/>
    <w:rsid w:val="613B0F6B"/>
    <w:rsid w:val="61521958"/>
    <w:rsid w:val="6216700E"/>
    <w:rsid w:val="62671F12"/>
    <w:rsid w:val="62DF57A3"/>
    <w:rsid w:val="64000648"/>
    <w:rsid w:val="6456680E"/>
    <w:rsid w:val="648B108F"/>
    <w:rsid w:val="64935ED4"/>
    <w:rsid w:val="64EBE6F3"/>
    <w:rsid w:val="6588736D"/>
    <w:rsid w:val="65D04032"/>
    <w:rsid w:val="65FF23EF"/>
    <w:rsid w:val="663EAB26"/>
    <w:rsid w:val="668E5E4A"/>
    <w:rsid w:val="66C57443"/>
    <w:rsid w:val="66F50607"/>
    <w:rsid w:val="675E0C98"/>
    <w:rsid w:val="67D7BED8"/>
    <w:rsid w:val="68347A4B"/>
    <w:rsid w:val="68A1329E"/>
    <w:rsid w:val="68D03C73"/>
    <w:rsid w:val="69421154"/>
    <w:rsid w:val="697D04FE"/>
    <w:rsid w:val="6A6B1D64"/>
    <w:rsid w:val="6A971908"/>
    <w:rsid w:val="6AA302AD"/>
    <w:rsid w:val="6AB741FB"/>
    <w:rsid w:val="6AB976BA"/>
    <w:rsid w:val="6ABA55F7"/>
    <w:rsid w:val="6B372B42"/>
    <w:rsid w:val="6B784CE0"/>
    <w:rsid w:val="6B9A3E12"/>
    <w:rsid w:val="6BED5E93"/>
    <w:rsid w:val="6BF46FFD"/>
    <w:rsid w:val="6C1B606A"/>
    <w:rsid w:val="6C2E405D"/>
    <w:rsid w:val="6C587FCD"/>
    <w:rsid w:val="6CFFA078"/>
    <w:rsid w:val="6D497326"/>
    <w:rsid w:val="6DC7ABC4"/>
    <w:rsid w:val="6E325868"/>
    <w:rsid w:val="6E3C2637"/>
    <w:rsid w:val="6E7871E1"/>
    <w:rsid w:val="6E7FF268"/>
    <w:rsid w:val="6EBF5FE5"/>
    <w:rsid w:val="6ECF4ADD"/>
    <w:rsid w:val="6EDF5198"/>
    <w:rsid w:val="6EED49C0"/>
    <w:rsid w:val="6EEF1D13"/>
    <w:rsid w:val="6EF7AF81"/>
    <w:rsid w:val="6EFFE540"/>
    <w:rsid w:val="6F42578F"/>
    <w:rsid w:val="6F6D290B"/>
    <w:rsid w:val="6F7E02D1"/>
    <w:rsid w:val="6F940718"/>
    <w:rsid w:val="6FBB27F8"/>
    <w:rsid w:val="6FF7654E"/>
    <w:rsid w:val="6FF7CA15"/>
    <w:rsid w:val="6FFF438D"/>
    <w:rsid w:val="70761FC0"/>
    <w:rsid w:val="70C36A79"/>
    <w:rsid w:val="70CD7DAA"/>
    <w:rsid w:val="712854F0"/>
    <w:rsid w:val="712A260F"/>
    <w:rsid w:val="717810E6"/>
    <w:rsid w:val="719C5EDF"/>
    <w:rsid w:val="719F2509"/>
    <w:rsid w:val="71C95321"/>
    <w:rsid w:val="72FFD343"/>
    <w:rsid w:val="73925449"/>
    <w:rsid w:val="73DFF734"/>
    <w:rsid w:val="73FF89E3"/>
    <w:rsid w:val="742E6E11"/>
    <w:rsid w:val="747B7ACD"/>
    <w:rsid w:val="74AD06F2"/>
    <w:rsid w:val="74B9247B"/>
    <w:rsid w:val="74DD5034"/>
    <w:rsid w:val="752A358C"/>
    <w:rsid w:val="757DE146"/>
    <w:rsid w:val="757F84D0"/>
    <w:rsid w:val="75A40AA8"/>
    <w:rsid w:val="75A9ADEB"/>
    <w:rsid w:val="75EC56BE"/>
    <w:rsid w:val="76A71125"/>
    <w:rsid w:val="76A87315"/>
    <w:rsid w:val="76BBF80D"/>
    <w:rsid w:val="7770098D"/>
    <w:rsid w:val="777F0FCA"/>
    <w:rsid w:val="77895592"/>
    <w:rsid w:val="77DB8FB4"/>
    <w:rsid w:val="77DC0EE5"/>
    <w:rsid w:val="77DDE078"/>
    <w:rsid w:val="77EBB288"/>
    <w:rsid w:val="77FCFADE"/>
    <w:rsid w:val="77FF12B9"/>
    <w:rsid w:val="77FF37C6"/>
    <w:rsid w:val="78015A19"/>
    <w:rsid w:val="781F1187"/>
    <w:rsid w:val="78615304"/>
    <w:rsid w:val="78C921C0"/>
    <w:rsid w:val="78D7E08D"/>
    <w:rsid w:val="78E26444"/>
    <w:rsid w:val="79880F2D"/>
    <w:rsid w:val="79A414F9"/>
    <w:rsid w:val="79B05BA9"/>
    <w:rsid w:val="7A1B6810"/>
    <w:rsid w:val="7A45109F"/>
    <w:rsid w:val="7A8F7288"/>
    <w:rsid w:val="7AB5F2D6"/>
    <w:rsid w:val="7AB621B6"/>
    <w:rsid w:val="7AB758C7"/>
    <w:rsid w:val="7AD7221A"/>
    <w:rsid w:val="7AE32227"/>
    <w:rsid w:val="7B282EAB"/>
    <w:rsid w:val="7B433D9F"/>
    <w:rsid w:val="7B705B13"/>
    <w:rsid w:val="7BCFF4B1"/>
    <w:rsid w:val="7BE52C45"/>
    <w:rsid w:val="7BEF6CB3"/>
    <w:rsid w:val="7BF7A819"/>
    <w:rsid w:val="7C1F144D"/>
    <w:rsid w:val="7C7F3F38"/>
    <w:rsid w:val="7C9079E2"/>
    <w:rsid w:val="7CB3915E"/>
    <w:rsid w:val="7CBFD49F"/>
    <w:rsid w:val="7CDD2076"/>
    <w:rsid w:val="7D5F6C80"/>
    <w:rsid w:val="7DDB1504"/>
    <w:rsid w:val="7DE35C5C"/>
    <w:rsid w:val="7DE74141"/>
    <w:rsid w:val="7DEBA167"/>
    <w:rsid w:val="7DFF3327"/>
    <w:rsid w:val="7EB850B6"/>
    <w:rsid w:val="7EDE7A0F"/>
    <w:rsid w:val="7EDF59C2"/>
    <w:rsid w:val="7EE3819A"/>
    <w:rsid w:val="7EED9F64"/>
    <w:rsid w:val="7EEDAEF7"/>
    <w:rsid w:val="7EFD2CB8"/>
    <w:rsid w:val="7F0BD086"/>
    <w:rsid w:val="7F155D38"/>
    <w:rsid w:val="7F1B1FD9"/>
    <w:rsid w:val="7F27C906"/>
    <w:rsid w:val="7F43F9F2"/>
    <w:rsid w:val="7F5F8EFD"/>
    <w:rsid w:val="7F6D97E9"/>
    <w:rsid w:val="7F79F038"/>
    <w:rsid w:val="7F7D58EC"/>
    <w:rsid w:val="7F7F44CC"/>
    <w:rsid w:val="7FB7FA5C"/>
    <w:rsid w:val="7FCC5758"/>
    <w:rsid w:val="7FD60AE1"/>
    <w:rsid w:val="7FE4231D"/>
    <w:rsid w:val="7FE67027"/>
    <w:rsid w:val="7FE7FF47"/>
    <w:rsid w:val="7FED9ABF"/>
    <w:rsid w:val="7FEDE5BA"/>
    <w:rsid w:val="7FEF59D2"/>
    <w:rsid w:val="7FEF76D6"/>
    <w:rsid w:val="7FEF8D50"/>
    <w:rsid w:val="7FEFA9FD"/>
    <w:rsid w:val="7FF37FC3"/>
    <w:rsid w:val="7FF72F68"/>
    <w:rsid w:val="7FF86F7B"/>
    <w:rsid w:val="7FFB11C6"/>
    <w:rsid w:val="7FFB3BDC"/>
    <w:rsid w:val="7FFB46C0"/>
    <w:rsid w:val="7FFCAC17"/>
    <w:rsid w:val="7FFF52E1"/>
    <w:rsid w:val="7FFFA76E"/>
    <w:rsid w:val="7FFFF914"/>
    <w:rsid w:val="86FF254E"/>
    <w:rsid w:val="8AF8D2BA"/>
    <w:rsid w:val="8CF3DD07"/>
    <w:rsid w:val="8FD97FED"/>
    <w:rsid w:val="8FF7996B"/>
    <w:rsid w:val="97FF84BC"/>
    <w:rsid w:val="9AF9E250"/>
    <w:rsid w:val="9BDD18EC"/>
    <w:rsid w:val="9BDF9908"/>
    <w:rsid w:val="9CB78B5D"/>
    <w:rsid w:val="9D4B5CFF"/>
    <w:rsid w:val="9DBFD795"/>
    <w:rsid w:val="9FAFC48E"/>
    <w:rsid w:val="9FBEFBBF"/>
    <w:rsid w:val="9FCFBA09"/>
    <w:rsid w:val="A1FB5595"/>
    <w:rsid w:val="A3CFAAD0"/>
    <w:rsid w:val="A4F7C700"/>
    <w:rsid w:val="A6DB769E"/>
    <w:rsid w:val="AF4F9E88"/>
    <w:rsid w:val="AF6EE567"/>
    <w:rsid w:val="B2FE962A"/>
    <w:rsid w:val="B5CBA732"/>
    <w:rsid w:val="B62E8C04"/>
    <w:rsid w:val="B79F060A"/>
    <w:rsid w:val="B962E993"/>
    <w:rsid w:val="B96DF546"/>
    <w:rsid w:val="BA7B23C6"/>
    <w:rsid w:val="BAFB7AB5"/>
    <w:rsid w:val="BCFB6375"/>
    <w:rsid w:val="BDCF5C9D"/>
    <w:rsid w:val="BDE7806D"/>
    <w:rsid w:val="BDFBFA89"/>
    <w:rsid w:val="BEEE136F"/>
    <w:rsid w:val="BEF4B3C4"/>
    <w:rsid w:val="BEFE7FF3"/>
    <w:rsid w:val="BEFFD3EC"/>
    <w:rsid w:val="BF32EED1"/>
    <w:rsid w:val="BF3BEF52"/>
    <w:rsid w:val="BF6FCFA4"/>
    <w:rsid w:val="BF7F2237"/>
    <w:rsid w:val="BF9F59B4"/>
    <w:rsid w:val="BFBBFC46"/>
    <w:rsid w:val="BFFA8BAB"/>
    <w:rsid w:val="BFFF5876"/>
    <w:rsid w:val="CDD3CF87"/>
    <w:rsid w:val="CDFB2FF5"/>
    <w:rsid w:val="CEFB5A5F"/>
    <w:rsid w:val="CF5F6D09"/>
    <w:rsid w:val="CF9F2533"/>
    <w:rsid w:val="CFC227BE"/>
    <w:rsid w:val="CFF3641D"/>
    <w:rsid w:val="CFFF7263"/>
    <w:rsid w:val="CFFF9669"/>
    <w:rsid w:val="D53E0279"/>
    <w:rsid w:val="D5FB32FB"/>
    <w:rsid w:val="D5FBAD16"/>
    <w:rsid w:val="D5FE367D"/>
    <w:rsid w:val="D7EF3E13"/>
    <w:rsid w:val="D7FFD5AB"/>
    <w:rsid w:val="DABB0604"/>
    <w:rsid w:val="DBF7FD10"/>
    <w:rsid w:val="DDBEE1DD"/>
    <w:rsid w:val="DDF16347"/>
    <w:rsid w:val="DDF7ECEA"/>
    <w:rsid w:val="DDFEDD6C"/>
    <w:rsid w:val="DE3DE302"/>
    <w:rsid w:val="DEB58AA2"/>
    <w:rsid w:val="DF8BA168"/>
    <w:rsid w:val="DFEFD79F"/>
    <w:rsid w:val="DFF7E9E8"/>
    <w:rsid w:val="E3F76EAE"/>
    <w:rsid w:val="E3F91D0F"/>
    <w:rsid w:val="E4FF144A"/>
    <w:rsid w:val="E5FDEB9C"/>
    <w:rsid w:val="E6F7D361"/>
    <w:rsid w:val="E74FDDA9"/>
    <w:rsid w:val="E7FB224D"/>
    <w:rsid w:val="E7FEDFC5"/>
    <w:rsid w:val="E7FFB97D"/>
    <w:rsid w:val="E8D194BE"/>
    <w:rsid w:val="E9F71EFB"/>
    <w:rsid w:val="EA1E0329"/>
    <w:rsid w:val="EAD51174"/>
    <w:rsid w:val="EB57443A"/>
    <w:rsid w:val="EB7F2CEF"/>
    <w:rsid w:val="EBD81A1F"/>
    <w:rsid w:val="EBFFE0AA"/>
    <w:rsid w:val="ECEF9451"/>
    <w:rsid w:val="ED4B00BF"/>
    <w:rsid w:val="EE67370E"/>
    <w:rsid w:val="EEFEF469"/>
    <w:rsid w:val="EF60B026"/>
    <w:rsid w:val="EF76A148"/>
    <w:rsid w:val="EFBBAA1D"/>
    <w:rsid w:val="EFBF5023"/>
    <w:rsid w:val="EFDBB629"/>
    <w:rsid w:val="EFDD042D"/>
    <w:rsid w:val="EFDF8698"/>
    <w:rsid w:val="EFF870FE"/>
    <w:rsid w:val="EFFFB06C"/>
    <w:rsid w:val="F0F6536B"/>
    <w:rsid w:val="F10E9844"/>
    <w:rsid w:val="F17F19E9"/>
    <w:rsid w:val="F1EB7C9B"/>
    <w:rsid w:val="F2DBAC93"/>
    <w:rsid w:val="F355D465"/>
    <w:rsid w:val="F3F558F9"/>
    <w:rsid w:val="F43FE271"/>
    <w:rsid w:val="F47DED8B"/>
    <w:rsid w:val="F4FFE1A5"/>
    <w:rsid w:val="F56F9AC6"/>
    <w:rsid w:val="F5FFAC10"/>
    <w:rsid w:val="F6BF5568"/>
    <w:rsid w:val="F6CF25E4"/>
    <w:rsid w:val="F6F90856"/>
    <w:rsid w:val="F75D5E4C"/>
    <w:rsid w:val="F75ECE83"/>
    <w:rsid w:val="F77FFD1A"/>
    <w:rsid w:val="F7873FAF"/>
    <w:rsid w:val="F79EB88F"/>
    <w:rsid w:val="F7ABD71A"/>
    <w:rsid w:val="F7BF14C2"/>
    <w:rsid w:val="F7D935BB"/>
    <w:rsid w:val="F7E74951"/>
    <w:rsid w:val="F7F7B206"/>
    <w:rsid w:val="F7FF743D"/>
    <w:rsid w:val="F7FF78AF"/>
    <w:rsid w:val="F87BA383"/>
    <w:rsid w:val="F9DF2846"/>
    <w:rsid w:val="FA7FC00D"/>
    <w:rsid w:val="FA9D4663"/>
    <w:rsid w:val="FAB3C3D1"/>
    <w:rsid w:val="FAFF3241"/>
    <w:rsid w:val="FAFF98B7"/>
    <w:rsid w:val="FB6E079A"/>
    <w:rsid w:val="FB7E255A"/>
    <w:rsid w:val="FB7F5268"/>
    <w:rsid w:val="FBBF79E8"/>
    <w:rsid w:val="FBD7DEF7"/>
    <w:rsid w:val="FBDCE511"/>
    <w:rsid w:val="FBDE8F84"/>
    <w:rsid w:val="FBFB497B"/>
    <w:rsid w:val="FBFE75C1"/>
    <w:rsid w:val="FBFF9274"/>
    <w:rsid w:val="FCB788FD"/>
    <w:rsid w:val="FCD7AEFE"/>
    <w:rsid w:val="FCFB4FC8"/>
    <w:rsid w:val="FD3903E9"/>
    <w:rsid w:val="FD5BA6C7"/>
    <w:rsid w:val="FD7F5CD9"/>
    <w:rsid w:val="FD9E9C15"/>
    <w:rsid w:val="FDBFB699"/>
    <w:rsid w:val="FDD53FA2"/>
    <w:rsid w:val="FDDFA83A"/>
    <w:rsid w:val="FDEEA9AC"/>
    <w:rsid w:val="FDF5A3E5"/>
    <w:rsid w:val="FDF6ECA5"/>
    <w:rsid w:val="FDF74A49"/>
    <w:rsid w:val="FDFB9555"/>
    <w:rsid w:val="FDFDD50A"/>
    <w:rsid w:val="FE26FA37"/>
    <w:rsid w:val="FE6DFAA8"/>
    <w:rsid w:val="FE734873"/>
    <w:rsid w:val="FEAF5CC2"/>
    <w:rsid w:val="FEDB6A7E"/>
    <w:rsid w:val="FEDCC0B9"/>
    <w:rsid w:val="FEDF0926"/>
    <w:rsid w:val="FEF71369"/>
    <w:rsid w:val="FEF75C9E"/>
    <w:rsid w:val="FEFF7CAB"/>
    <w:rsid w:val="FEFFB145"/>
    <w:rsid w:val="FF3332EA"/>
    <w:rsid w:val="FF7F02DB"/>
    <w:rsid w:val="FFBB3545"/>
    <w:rsid w:val="FFBBBC33"/>
    <w:rsid w:val="FFCB3A33"/>
    <w:rsid w:val="FFCF6124"/>
    <w:rsid w:val="FFD7B7E7"/>
    <w:rsid w:val="FFDDC40A"/>
    <w:rsid w:val="FFDEEA6B"/>
    <w:rsid w:val="FFDF0619"/>
    <w:rsid w:val="FFDF2163"/>
    <w:rsid w:val="FFE3AC30"/>
    <w:rsid w:val="FFE5CE0A"/>
    <w:rsid w:val="FFE714F7"/>
    <w:rsid w:val="FFEF0537"/>
    <w:rsid w:val="FFFCC4E4"/>
    <w:rsid w:val="FFFD1AAD"/>
    <w:rsid w:val="FFFF8855"/>
    <w:rsid w:val="FFFFF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eastAsia="宋体" w:asciiTheme="minorHAnsi" w:hAnsiTheme="minorHAnsi" w:cstheme="minorBidi"/>
      <w:kern w:val="2"/>
      <w:sz w:val="24"/>
      <w:szCs w:val="22"/>
      <w:lang w:val="en-US" w:eastAsia="zh-CN" w:bidi="ar-SA"/>
    </w:rPr>
  </w:style>
  <w:style w:type="paragraph" w:styleId="3">
    <w:name w:val="heading 1"/>
    <w:basedOn w:val="1"/>
    <w:next w:val="1"/>
    <w:link w:val="38"/>
    <w:qFormat/>
    <w:uiPriority w:val="0"/>
    <w:pPr>
      <w:keepNext/>
      <w:tabs>
        <w:tab w:val="left" w:pos="360"/>
      </w:tabs>
      <w:autoSpaceDE w:val="0"/>
      <w:autoSpaceDN w:val="0"/>
      <w:adjustRightInd w:val="0"/>
      <w:ind w:left="284" w:hanging="284"/>
      <w:jc w:val="center"/>
      <w:outlineLvl w:val="0"/>
    </w:pPr>
    <w:rPr>
      <w:rFonts w:ascii="仿宋_GB2312" w:eastAsia="黑体"/>
      <w:b/>
      <w:bCs/>
      <w:color w:val="000000"/>
      <w:sz w:val="30"/>
    </w:rPr>
  </w:style>
  <w:style w:type="paragraph" w:styleId="4">
    <w:name w:val="heading 2"/>
    <w:basedOn w:val="1"/>
    <w:next w:val="1"/>
    <w:link w:val="43"/>
    <w:unhideWhenUsed/>
    <w:qFormat/>
    <w:uiPriority w:val="9"/>
    <w:pPr>
      <w:keepNext/>
      <w:keepLines/>
      <w:spacing w:before="260" w:after="260" w:line="416" w:lineRule="auto"/>
      <w:jc w:val="center"/>
      <w:outlineLvl w:val="1"/>
    </w:pPr>
    <w:rPr>
      <w:rFonts w:eastAsia="黑体" w:asciiTheme="majorHAnsi" w:hAnsiTheme="majorHAnsi" w:cstheme="majorBidi"/>
      <w:b/>
      <w:bCs/>
      <w:sz w:val="30"/>
      <w:szCs w:val="32"/>
    </w:rPr>
  </w:style>
  <w:style w:type="paragraph" w:styleId="2">
    <w:name w:val="heading 3"/>
    <w:basedOn w:val="1"/>
    <w:next w:val="1"/>
    <w:link w:val="6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napToGrid w:val="0"/>
      <w:spacing w:line="440" w:lineRule="exact"/>
      <w:ind w:left="-21"/>
    </w:pPr>
    <w:rPr>
      <w:sz w:val="28"/>
      <w:szCs w:val="28"/>
    </w:rPr>
  </w:style>
  <w:style w:type="paragraph" w:styleId="7">
    <w:name w:val="Document Map"/>
    <w:basedOn w:val="1"/>
    <w:qFormat/>
    <w:uiPriority w:val="0"/>
    <w:rPr>
      <w:rFonts w:ascii="宋体"/>
      <w:sz w:val="18"/>
      <w:szCs w:val="18"/>
    </w:rPr>
  </w:style>
  <w:style w:type="paragraph" w:styleId="8">
    <w:name w:val="toa heading"/>
    <w:basedOn w:val="1"/>
    <w:next w:val="1"/>
    <w:unhideWhenUsed/>
    <w:qFormat/>
    <w:uiPriority w:val="99"/>
    <w:pPr>
      <w:spacing w:before="120" w:beforeLines="0" w:beforeAutospacing="0"/>
    </w:pPr>
    <w:rPr>
      <w:rFonts w:ascii="Arial" w:hAnsi="Arial"/>
      <w:sz w:val="24"/>
    </w:rPr>
  </w:style>
  <w:style w:type="paragraph" w:styleId="9">
    <w:name w:val="Body Text"/>
    <w:basedOn w:val="1"/>
    <w:next w:val="10"/>
    <w:qFormat/>
    <w:uiPriority w:val="0"/>
    <w:pPr>
      <w:autoSpaceDE w:val="0"/>
      <w:autoSpaceDN w:val="0"/>
      <w:adjustRightInd w:val="0"/>
      <w:spacing w:line="451" w:lineRule="exact"/>
    </w:pPr>
    <w:rPr>
      <w:rFonts w:ascii="仿宋_GB2312" w:eastAsia="仿宋_GB2312"/>
      <w:color w:val="auto"/>
      <w:sz w:val="32"/>
      <w:szCs w:val="26"/>
      <w:lang w:val="zh-CN"/>
    </w:rPr>
  </w:style>
  <w:style w:type="paragraph" w:styleId="10">
    <w:name w:val="Body Text 2"/>
    <w:basedOn w:val="1"/>
    <w:qFormat/>
    <w:uiPriority w:val="0"/>
    <w:pPr>
      <w:spacing w:line="480" w:lineRule="auto"/>
    </w:pPr>
    <w:rPr>
      <w:rFonts w:ascii="Times New Roman" w:hAnsi="Times New Roman"/>
      <w:color w:val="auto"/>
      <w:szCs w:val="24"/>
    </w:rPr>
  </w:style>
  <w:style w:type="paragraph" w:styleId="11">
    <w:name w:val="Body Text Indent"/>
    <w:basedOn w:val="1"/>
    <w:next w:val="12"/>
    <w:qFormat/>
    <w:uiPriority w:val="0"/>
    <w:pPr>
      <w:spacing w:after="120"/>
      <w:ind w:left="420" w:leftChars="200"/>
    </w:pPr>
  </w:style>
  <w:style w:type="paragraph" w:customStyle="1" w:styleId="12">
    <w:name w:val="样式 正文文字缩进 + 小四 首行缩进:  2 字符"/>
    <w:basedOn w:val="1"/>
    <w:qFormat/>
    <w:uiPriority w:val="0"/>
    <w:pPr>
      <w:spacing w:line="600" w:lineRule="exact"/>
      <w:jc w:val="center"/>
    </w:pPr>
    <w:rPr>
      <w:rFonts w:ascii="宋体"/>
      <w:u w:val="double"/>
    </w:rPr>
  </w:style>
  <w:style w:type="paragraph" w:styleId="13">
    <w:name w:val="Block Text"/>
    <w:basedOn w:val="1"/>
    <w:unhideWhenUsed/>
    <w:qFormat/>
    <w:uiPriority w:val="99"/>
    <w:pPr>
      <w:spacing w:after="120"/>
      <w:ind w:left="1440" w:leftChars="700" w:right="700" w:rightChars="700"/>
    </w:pPr>
    <w:rPr>
      <w:rFonts w:ascii="Calibri" w:hAnsi="Calibri" w:eastAsia="宋体" w:cs="Times New Roman"/>
      <w:sz w:val="21"/>
      <w:szCs w:val="24"/>
    </w:rPr>
  </w:style>
  <w:style w:type="paragraph" w:styleId="14">
    <w:name w:val="toc 5"/>
    <w:basedOn w:val="1"/>
    <w:next w:val="1"/>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Plain Text"/>
    <w:basedOn w:val="1"/>
    <w:next w:val="1"/>
    <w:link w:val="42"/>
    <w:qFormat/>
    <w:uiPriority w:val="0"/>
    <w:pPr>
      <w:widowControl/>
      <w:spacing w:line="240" w:lineRule="atLeast"/>
    </w:pPr>
    <w:rPr>
      <w:rFonts w:ascii="宋体" w:hAnsi="Times New Roman" w:cs="Times New Roman"/>
      <w:szCs w:val="20"/>
    </w:rPr>
  </w:style>
  <w:style w:type="paragraph" w:styleId="17">
    <w:name w:val="Date"/>
    <w:basedOn w:val="1"/>
    <w:next w:val="1"/>
    <w:link w:val="50"/>
    <w:semiHidden/>
    <w:unhideWhenUsed/>
    <w:qFormat/>
    <w:uiPriority w:val="99"/>
    <w:pPr>
      <w:ind w:left="100" w:leftChars="2500"/>
    </w:pPr>
  </w:style>
  <w:style w:type="paragraph" w:styleId="18">
    <w:name w:val="Balloon Text"/>
    <w:basedOn w:val="1"/>
    <w:link w:val="44"/>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unhideWhenUsed/>
    <w:qFormat/>
    <w:uiPriority w:val="39"/>
    <w:pPr>
      <w:ind w:left="420" w:leftChars="200"/>
    </w:pPr>
  </w:style>
  <w:style w:type="paragraph" w:styleId="24">
    <w:name w:val="HTML Preformatted"/>
    <w:basedOn w:val="1"/>
    <w:link w:val="51"/>
    <w:semiHidden/>
    <w:unhideWhenUsed/>
    <w:qFormat/>
    <w:uiPriority w:val="99"/>
    <w:rPr>
      <w:rFonts w:ascii="Courier New" w:hAnsi="Courier New" w:cs="Courier New"/>
      <w:sz w:val="20"/>
      <w:szCs w:val="20"/>
    </w:rPr>
  </w:style>
  <w:style w:type="paragraph" w:styleId="25">
    <w:name w:val="Normal (Web)"/>
    <w:basedOn w:val="1"/>
    <w:qFormat/>
    <w:uiPriority w:val="0"/>
    <w:pPr>
      <w:spacing w:beforeAutospacing="1" w:afterAutospacing="1"/>
    </w:pPr>
    <w:rPr>
      <w:rFonts w:cs="Times New Roman" w:eastAsiaTheme="minorEastAsia"/>
      <w:kern w:val="0"/>
      <w:szCs w:val="24"/>
    </w:rPr>
  </w:style>
  <w:style w:type="paragraph" w:styleId="26">
    <w:name w:val="Body Text First Indent"/>
    <w:basedOn w:val="9"/>
    <w:next w:val="1"/>
    <w:qFormat/>
    <w:uiPriority w:val="0"/>
    <w:pPr>
      <w:spacing w:before="156" w:beforeLines="50" w:line="300" w:lineRule="auto"/>
      <w:ind w:firstLine="200" w:firstLineChars="200"/>
    </w:pPr>
    <w:rPr>
      <w:rFonts w:ascii="楷体_GB2312" w:eastAsia="楷体_GB2312"/>
      <w:spacing w:val="4"/>
    </w:rPr>
  </w:style>
  <w:style w:type="paragraph" w:styleId="27">
    <w:name w:val="Body Text First Indent 2"/>
    <w:basedOn w:val="11"/>
    <w:next w:val="1"/>
    <w:qFormat/>
    <w:uiPriority w:val="0"/>
    <w:pPr>
      <w:ind w:firstLine="420" w:firstLineChars="2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FollowedHyperlink"/>
    <w:basedOn w:val="30"/>
    <w:semiHidden/>
    <w:unhideWhenUsed/>
    <w:qFormat/>
    <w:uiPriority w:val="99"/>
    <w:rPr>
      <w:color w:val="800080" w:themeColor="followedHyperlink"/>
      <w:u w:val="single"/>
      <w14:textFill>
        <w14:solidFill>
          <w14:schemeClr w14:val="folHlink"/>
        </w14:solidFill>
      </w14:textFill>
    </w:rPr>
  </w:style>
  <w:style w:type="character" w:styleId="33">
    <w:name w:val="Hyperlink"/>
    <w:basedOn w:val="30"/>
    <w:unhideWhenUsed/>
    <w:qFormat/>
    <w:uiPriority w:val="99"/>
    <w:rPr>
      <w:color w:val="0000FF" w:themeColor="hyperlink"/>
      <w:u w:val="single"/>
      <w14:textFill>
        <w14:solidFill>
          <w14:schemeClr w14:val="hlink"/>
        </w14:solidFill>
      </w14:textFill>
    </w:rPr>
  </w:style>
  <w:style w:type="character" w:styleId="34">
    <w:name w:val="annotation reference"/>
    <w:qFormat/>
    <w:uiPriority w:val="0"/>
    <w:rPr>
      <w:sz w:val="21"/>
      <w:szCs w:val="21"/>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Normal_1"/>
    <w:qFormat/>
    <w:uiPriority w:val="0"/>
    <w:rPr>
      <w:rFonts w:ascii="Times New Roman" w:hAnsi="Times New Roman" w:eastAsia="Times New Roman" w:cs="Times New Roman"/>
      <w:sz w:val="24"/>
      <w:szCs w:val="24"/>
      <w:lang w:val="en-US" w:eastAsia="zh-CN" w:bidi="ar-SA"/>
    </w:rPr>
  </w:style>
  <w:style w:type="paragraph" w:customStyle="1" w:styleId="37">
    <w:name w:val="Heading4"/>
    <w:basedOn w:val="1"/>
    <w:next w:val="1"/>
    <w:qFormat/>
    <w:uiPriority w:val="0"/>
    <w:pPr>
      <w:keepNext/>
      <w:keepLines/>
      <w:spacing w:before="280" w:after="290" w:line="376" w:lineRule="auto"/>
      <w:ind w:firstLine="250" w:firstLineChars="250"/>
      <w:jc w:val="both"/>
      <w:textAlignment w:val="baseline"/>
    </w:pPr>
    <w:rPr>
      <w:rFonts w:ascii="Cambria" w:hAnsi="Cambria" w:eastAsia="宋体" w:cs="Cambria"/>
      <w:b/>
      <w:bCs/>
      <w:kern w:val="2"/>
      <w:sz w:val="28"/>
      <w:szCs w:val="28"/>
      <w:lang w:val="en-US" w:eastAsia="zh-CN" w:bidi="ar-SA"/>
    </w:rPr>
  </w:style>
  <w:style w:type="character" w:customStyle="1" w:styleId="38">
    <w:name w:val="标题 1 字符"/>
    <w:link w:val="3"/>
    <w:qFormat/>
    <w:uiPriority w:val="0"/>
    <w:rPr>
      <w:rFonts w:ascii="仿宋_GB2312" w:eastAsia="黑体"/>
      <w:b/>
      <w:bCs/>
      <w:color w:val="000000"/>
      <w:sz w:val="30"/>
    </w:rPr>
  </w:style>
  <w:style w:type="character" w:customStyle="1" w:styleId="39">
    <w:name w:val="页眉 字符"/>
    <w:basedOn w:val="30"/>
    <w:link w:val="20"/>
    <w:qFormat/>
    <w:uiPriority w:val="99"/>
    <w:rPr>
      <w:sz w:val="18"/>
      <w:szCs w:val="18"/>
    </w:rPr>
  </w:style>
  <w:style w:type="character" w:customStyle="1" w:styleId="40">
    <w:name w:val="页脚 字符"/>
    <w:basedOn w:val="30"/>
    <w:link w:val="19"/>
    <w:qFormat/>
    <w:uiPriority w:val="99"/>
    <w:rPr>
      <w:sz w:val="18"/>
      <w:szCs w:val="18"/>
    </w:rPr>
  </w:style>
  <w:style w:type="character" w:customStyle="1" w:styleId="41">
    <w:name w:val="纯文本 Char"/>
    <w:basedOn w:val="30"/>
    <w:semiHidden/>
    <w:qFormat/>
    <w:uiPriority w:val="99"/>
    <w:rPr>
      <w:rFonts w:ascii="宋体" w:hAnsi="Courier New" w:eastAsia="宋体" w:cs="Courier New"/>
      <w:szCs w:val="21"/>
    </w:rPr>
  </w:style>
  <w:style w:type="character" w:customStyle="1" w:styleId="42">
    <w:name w:val="纯文本 字符"/>
    <w:link w:val="16"/>
    <w:qFormat/>
    <w:uiPriority w:val="0"/>
    <w:rPr>
      <w:rFonts w:ascii="宋体" w:hAnsi="Times New Roman" w:eastAsia="宋体" w:cs="Times New Roman"/>
      <w:szCs w:val="20"/>
    </w:rPr>
  </w:style>
  <w:style w:type="character" w:customStyle="1" w:styleId="43">
    <w:name w:val="标题 2 字符"/>
    <w:basedOn w:val="30"/>
    <w:link w:val="4"/>
    <w:qFormat/>
    <w:uiPriority w:val="9"/>
    <w:rPr>
      <w:rFonts w:eastAsia="黑体" w:asciiTheme="majorHAnsi" w:hAnsiTheme="majorHAnsi" w:cstheme="majorBidi"/>
      <w:b/>
      <w:bCs/>
      <w:sz w:val="30"/>
      <w:szCs w:val="32"/>
    </w:rPr>
  </w:style>
  <w:style w:type="character" w:customStyle="1" w:styleId="44">
    <w:name w:val="批注框文本 字符"/>
    <w:basedOn w:val="30"/>
    <w:link w:val="18"/>
    <w:semiHidden/>
    <w:qFormat/>
    <w:uiPriority w:val="99"/>
    <w:rPr>
      <w:rFonts w:eastAsia="宋体"/>
      <w:sz w:val="18"/>
      <w:szCs w:val="18"/>
    </w:rPr>
  </w:style>
  <w:style w:type="character" w:customStyle="1" w:styleId="45">
    <w:name w:val="标题 3 字符"/>
    <w:basedOn w:val="30"/>
    <w:link w:val="2"/>
    <w:qFormat/>
    <w:uiPriority w:val="9"/>
    <w:rPr>
      <w:rFonts w:eastAsia="宋体"/>
      <w:b/>
      <w:bCs/>
      <w:sz w:val="32"/>
      <w:szCs w:val="32"/>
    </w:rPr>
  </w:style>
  <w:style w:type="character" w:customStyle="1" w:styleId="46">
    <w:name w:val="标题 4 字符"/>
    <w:basedOn w:val="30"/>
    <w:link w:val="5"/>
    <w:semiHidden/>
    <w:qFormat/>
    <w:uiPriority w:val="9"/>
    <w:rPr>
      <w:rFonts w:asciiTheme="majorHAnsi" w:hAnsiTheme="majorHAnsi" w:eastAsiaTheme="majorEastAsia" w:cstheme="majorBidi"/>
      <w:b/>
      <w:bCs/>
      <w:sz w:val="28"/>
      <w:szCs w:val="28"/>
    </w:rPr>
  </w:style>
  <w:style w:type="paragraph" w:customStyle="1" w:styleId="47">
    <w:name w:val="TOC 标题1"/>
    <w:basedOn w:val="3"/>
    <w:next w:val="1"/>
    <w:unhideWhenUsed/>
    <w:qFormat/>
    <w:uiPriority w:val="39"/>
    <w:pPr>
      <w:keepLines/>
      <w:widowControl/>
      <w:tabs>
        <w:tab w:val="clear" w:pos="360"/>
      </w:tabs>
      <w:autoSpaceDE/>
      <w:autoSpaceDN/>
      <w:adjustRightInd/>
      <w:spacing w:before="480" w:line="276" w:lineRule="auto"/>
      <w:ind w:left="0" w:firstLine="0"/>
      <w:jc w:val="left"/>
      <w:outlineLvl w:val="9"/>
    </w:pPr>
    <w:rPr>
      <w:rFonts w:asciiTheme="majorHAnsi" w:hAnsiTheme="majorHAnsi" w:eastAsiaTheme="majorEastAsia" w:cstheme="majorBidi"/>
      <w:color w:val="376092" w:themeColor="accent1" w:themeShade="BF"/>
      <w:kern w:val="0"/>
      <w:sz w:val="28"/>
      <w:szCs w:val="28"/>
    </w:rPr>
  </w:style>
  <w:style w:type="paragraph" w:styleId="48">
    <w:name w:val="List Paragraph"/>
    <w:basedOn w:val="1"/>
    <w:qFormat/>
    <w:uiPriority w:val="34"/>
    <w:pPr>
      <w:ind w:firstLine="420" w:firstLineChars="200"/>
    </w:pPr>
  </w:style>
  <w:style w:type="paragraph" w:styleId="4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日期 字符"/>
    <w:basedOn w:val="30"/>
    <w:link w:val="17"/>
    <w:semiHidden/>
    <w:qFormat/>
    <w:uiPriority w:val="99"/>
    <w:rPr>
      <w:rFonts w:eastAsia="宋体"/>
      <w:sz w:val="24"/>
    </w:rPr>
  </w:style>
  <w:style w:type="character" w:customStyle="1" w:styleId="51">
    <w:name w:val="HTML 预设格式 字符"/>
    <w:basedOn w:val="30"/>
    <w:link w:val="24"/>
    <w:semiHidden/>
    <w:qFormat/>
    <w:uiPriority w:val="99"/>
    <w:rPr>
      <w:rFonts w:ascii="Courier New" w:hAnsi="Courier New" w:eastAsia="宋体" w:cs="Courier New"/>
      <w:sz w:val="20"/>
      <w:szCs w:val="20"/>
    </w:rPr>
  </w:style>
  <w:style w:type="table" w:customStyle="1" w:styleId="52">
    <w:name w:val="网格型1"/>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p1"/>
    <w:basedOn w:val="1"/>
    <w:qFormat/>
    <w:uiPriority w:val="0"/>
    <w:pPr>
      <w:widowControl/>
      <w:spacing w:line="480" w:lineRule="auto"/>
      <w:jc w:val="center"/>
    </w:pPr>
    <w:rPr>
      <w:rFonts w:ascii="宋体" w:hAnsi="宋体" w:cs="宋体"/>
      <w:kern w:val="0"/>
      <w:sz w:val="28"/>
      <w:szCs w:val="28"/>
    </w:rPr>
  </w:style>
  <w:style w:type="paragraph" w:customStyle="1" w:styleId="54">
    <w:name w:val="p2"/>
    <w:basedOn w:val="1"/>
    <w:qFormat/>
    <w:uiPriority w:val="0"/>
    <w:pPr>
      <w:widowControl/>
      <w:spacing w:line="480" w:lineRule="auto"/>
      <w:ind w:firstLine="420"/>
    </w:pPr>
    <w:rPr>
      <w:rFonts w:ascii="宋体" w:hAnsi="宋体" w:cs="宋体"/>
      <w:kern w:val="0"/>
      <w:sz w:val="21"/>
      <w:szCs w:val="21"/>
    </w:rPr>
  </w:style>
  <w:style w:type="paragraph" w:customStyle="1" w:styleId="55">
    <w:name w:val="TOC Heading"/>
    <w:basedOn w:val="3"/>
    <w:next w:val="1"/>
    <w:semiHidden/>
    <w:unhideWhenUsed/>
    <w:qFormat/>
    <w:uiPriority w:val="39"/>
    <w:pPr>
      <w:keepLines/>
      <w:widowControl/>
      <w:tabs>
        <w:tab w:val="clear" w:pos="360"/>
      </w:tabs>
      <w:autoSpaceDE/>
      <w:autoSpaceDN/>
      <w:adjustRightInd/>
      <w:spacing w:before="480" w:line="276" w:lineRule="auto"/>
      <w:ind w:left="0" w:firstLine="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Table Paragraph"/>
    <w:basedOn w:val="1"/>
    <w:qFormat/>
    <w:uiPriority w:val="1"/>
    <w:pPr>
      <w:autoSpaceDE w:val="0"/>
      <w:autoSpaceDN w:val="0"/>
      <w:jc w:val="left"/>
    </w:pPr>
    <w:rPr>
      <w:rFonts w:cs="宋体"/>
      <w:color w:val="auto"/>
      <w:kern w:val="0"/>
      <w:sz w:val="22"/>
      <w:szCs w:val="22"/>
      <w:lang w:val="zh-CN" w:bidi="zh-CN"/>
    </w:rPr>
  </w:style>
  <w:style w:type="character" w:customStyle="1" w:styleId="57">
    <w:name w:val="font01"/>
    <w:basedOn w:val="30"/>
    <w:qFormat/>
    <w:uiPriority w:val="0"/>
    <w:rPr>
      <w:rFonts w:hint="eastAsia" w:ascii="宋体" w:hAnsi="宋体" w:eastAsia="宋体" w:cs="宋体"/>
      <w:b/>
      <w:bCs/>
      <w:color w:val="FF0000"/>
      <w:sz w:val="18"/>
      <w:szCs w:val="18"/>
      <w:u w:val="none"/>
    </w:rPr>
  </w:style>
  <w:style w:type="character" w:customStyle="1" w:styleId="58">
    <w:name w:val="font11"/>
    <w:basedOn w:val="30"/>
    <w:qFormat/>
    <w:uiPriority w:val="0"/>
    <w:rPr>
      <w:rFonts w:hint="eastAsia" w:ascii="宋体" w:hAnsi="宋体" w:eastAsia="宋体" w:cs="宋体"/>
      <w:color w:val="000000"/>
      <w:sz w:val="18"/>
      <w:szCs w:val="18"/>
      <w:u w:val="none"/>
    </w:rPr>
  </w:style>
  <w:style w:type="paragraph" w:customStyle="1" w:styleId="5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0">
    <w:name w:val="列出段落1"/>
    <w:basedOn w:val="1"/>
    <w:qFormat/>
    <w:uiPriority w:val="34"/>
    <w:pPr>
      <w:widowControl w:val="0"/>
      <w:ind w:firstLine="420" w:firstLineChars="200"/>
      <w:jc w:val="both"/>
    </w:pPr>
    <w:rPr>
      <w:rFonts w:ascii="Calibri" w:hAnsi="Calibri"/>
      <w:kern w:val="2"/>
      <w:sz w:val="21"/>
      <w:szCs w:val="22"/>
    </w:rPr>
  </w:style>
  <w:style w:type="paragraph" w:customStyle="1" w:styleId="61">
    <w:name w:val="*正文"/>
    <w:basedOn w:val="1"/>
    <w:qFormat/>
    <w:uiPriority w:val="0"/>
    <w:pPr>
      <w:spacing w:line="300" w:lineRule="auto"/>
      <w:ind w:firstLine="480"/>
    </w:pPr>
    <w:rPr>
      <w:rFonts w:ascii="宋体" w:hAnsi="宋体" w:cs="仿宋_GB2312"/>
      <w:szCs w:val="24"/>
    </w:rPr>
  </w:style>
  <w:style w:type="character" w:customStyle="1" w:styleId="62">
    <w:name w:val="标题 3 Char"/>
    <w:link w:val="2"/>
    <w:qFormat/>
    <w:uiPriority w:val="0"/>
    <w:rPr>
      <w:b/>
      <w:bCs/>
      <w:sz w:val="32"/>
      <w:szCs w:val="32"/>
    </w:rPr>
  </w:style>
  <w:style w:type="paragraph" w:customStyle="1" w:styleId="63">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64">
    <w:name w:val="Body text|1"/>
    <w:basedOn w:val="1"/>
    <w:qFormat/>
    <w:uiPriority w:val="0"/>
    <w:pPr>
      <w:spacing w:line="420" w:lineRule="auto"/>
      <w:ind w:firstLine="400"/>
    </w:pPr>
    <w:rPr>
      <w:rFonts w:ascii="宋体" w:hAnsi="宋体" w:cs="宋体"/>
      <w:color w:val="666361"/>
      <w:sz w:val="26"/>
      <w:szCs w:val="26"/>
    </w:rPr>
  </w:style>
  <w:style w:type="paragraph" w:customStyle="1" w:styleId="65">
    <w:name w:val="正文（标准）"/>
    <w:basedOn w:val="1"/>
    <w:next w:val="1"/>
    <w:semiHidden/>
    <w:qFormat/>
    <w:uiPriority w:val="99"/>
    <w:pPr>
      <w:ind w:firstLine="525"/>
    </w:pPr>
    <w:rPr>
      <w:rFonts w:ascii="宋体" w:hAnsi="宋体" w:cs="宋体"/>
    </w:rPr>
  </w:style>
  <w:style w:type="character" w:customStyle="1" w:styleId="66">
    <w:name w:val="font31"/>
    <w:basedOn w:val="30"/>
    <w:qFormat/>
    <w:uiPriority w:val="0"/>
    <w:rPr>
      <w:rFonts w:hint="eastAsia" w:ascii="宋体" w:hAnsi="宋体" w:eastAsia="宋体" w:cs="宋体"/>
      <w:color w:val="000000"/>
      <w:sz w:val="24"/>
      <w:szCs w:val="24"/>
      <w:u w:val="none"/>
    </w:rPr>
  </w:style>
  <w:style w:type="character" w:customStyle="1" w:styleId="67">
    <w:name w:val="font21"/>
    <w:basedOn w:val="30"/>
    <w:qFormat/>
    <w:uiPriority w:val="0"/>
    <w:rPr>
      <w:rFonts w:hint="default" w:ascii="Times New Roman" w:hAnsi="Times New Roman" w:cs="Times New Roman"/>
      <w:color w:val="000000"/>
      <w:sz w:val="24"/>
      <w:szCs w:val="24"/>
      <w:u w:val="none"/>
    </w:rPr>
  </w:style>
  <w:style w:type="table" w:customStyle="1" w:styleId="68">
    <w:name w:val="网格型11"/>
    <w:basedOn w:val="28"/>
    <w:qFormat/>
    <w:uiPriority w:val="59"/>
    <w:pPr>
      <w:widowControl w:val="0"/>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font41"/>
    <w:basedOn w:val="30"/>
    <w:qFormat/>
    <w:uiPriority w:val="0"/>
    <w:rPr>
      <w:rFonts w:hint="eastAsia" w:ascii="宋体" w:hAnsi="宋体" w:eastAsia="宋体" w:cs="宋体"/>
      <w:color w:val="000000"/>
      <w:sz w:val="24"/>
      <w:szCs w:val="24"/>
      <w:u w:val="none"/>
    </w:rPr>
  </w:style>
  <w:style w:type="paragraph" w:customStyle="1" w:styleId="70">
    <w:name w:val="正文首行缩进1"/>
    <w:basedOn w:val="9"/>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8701</Words>
  <Characters>9463</Characters>
  <Lines>351</Lines>
  <Paragraphs>99</Paragraphs>
  <TotalTime>257</TotalTime>
  <ScaleCrop>false</ScaleCrop>
  <LinksUpToDate>false</LinksUpToDate>
  <CharactersWithSpaces>9547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2019-10-29T17:15:00Z</dcterms:created>
  <dc:creator>USER</dc:creator>
  <cp:lastModifiedBy>Administrator</cp:lastModifiedBy>
  <cp:lastPrinted>2025-06-16T11:24:00Z</cp:lastPrinted>
  <dcterms:modified xsi:type="dcterms:W3CDTF">2026-05-06T06:41:51Z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882F472A4C84498F9E633112593E234E_13</vt:lpwstr>
  </property>
  <property fmtid="{D5CDD505-2E9C-101B-9397-08002B2CF9AE}" pid="3" name="KSOProductBuildVer">
    <vt:lpwstr>2052-12.1.0.25865</vt:lpwstr>
  </property>
  <property fmtid="{D5CDD505-2E9C-101B-9397-08002B2CF9AE}" pid="4" name="KSOTemplateDocerSaveRecord">
    <vt:lpwstr>eyJoZGlkIjoiZjczNmYxNmY3ZmZhYTBiNTIwNzlmNGY1NTI5YTFhNmUiLCJ1c2VySWQiOiIyNTM4MTg4NzQifQ==</vt:lpwstr>
  </property>
</Properties>
</file>