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DC817">
      <w:pPr>
        <w:keepNext/>
        <w:keepLines/>
        <w:widowControl w:val="0"/>
        <w:spacing w:before="260" w:after="260" w:line="360" w:lineRule="auto"/>
        <w:ind w:firstLine="600" w:firstLineChars="200"/>
        <w:jc w:val="center"/>
        <w:outlineLvl w:val="2"/>
        <w:rPr>
          <w:rFonts w:hint="eastAsia" w:ascii="宋体" w:hAnsi="宋体" w:eastAsia="宋体" w:cs="Times New Roman"/>
          <w:b w:val="0"/>
          <w:bCs w:val="0"/>
          <w:kern w:val="2"/>
          <w:sz w:val="30"/>
          <w:szCs w:val="20"/>
          <w:lang w:val="en-US" w:eastAsia="zh-CN" w:bidi="ar-SA"/>
        </w:rPr>
      </w:pPr>
      <w:bookmarkStart w:id="0" w:name="_Toc144410457"/>
      <w:bookmarkStart w:id="1" w:name="_Toc229491139"/>
      <w:bookmarkStart w:id="2" w:name="_Toc441763635"/>
      <w:r>
        <w:rPr>
          <w:rFonts w:hint="eastAsia" w:ascii="宋体" w:hAnsi="宋体" w:eastAsia="宋体" w:cs="Times New Roman"/>
          <w:b w:val="0"/>
          <w:bCs w:val="0"/>
          <w:kern w:val="2"/>
          <w:sz w:val="30"/>
          <w:szCs w:val="20"/>
          <w:lang w:val="en-US" w:eastAsia="zh-CN" w:bidi="ar-SA"/>
        </w:rPr>
        <w:t>成交人公告内容</w:t>
      </w:r>
      <w:bookmarkEnd w:id="0"/>
      <w:bookmarkEnd w:id="1"/>
      <w:bookmarkEnd w:id="2"/>
    </w:p>
    <w:p w14:paraId="0C7E6CE2">
      <w:pPr>
        <w:spacing w:line="360" w:lineRule="auto"/>
        <w:rPr>
          <w:rFonts w:hint="eastAsia" w:ascii="宋体" w:hAnsi="宋体" w:eastAsia="宋体" w:cs="Times New Roman"/>
          <w:spacing w:val="20"/>
          <w:sz w:val="24"/>
        </w:rPr>
      </w:pPr>
      <w:r>
        <w:rPr>
          <w:rFonts w:hint="eastAsia" w:ascii="宋体" w:hAnsi="宋体" w:eastAsia="宋体" w:cs="Times New Roman"/>
          <w:spacing w:val="20"/>
          <w:sz w:val="24"/>
        </w:rPr>
        <w:t>采购项目：2026年浙运安平台“货运模块”运行服务项目</w:t>
      </w:r>
    </w:p>
    <w:p w14:paraId="1DEF7226">
      <w:pPr>
        <w:spacing w:line="360" w:lineRule="auto"/>
        <w:rPr>
          <w:rFonts w:hint="eastAsia" w:ascii="宋体" w:hAnsi="宋体" w:eastAsia="宋体" w:cs="Times New Roman"/>
          <w:spacing w:val="20"/>
          <w:sz w:val="24"/>
        </w:rPr>
      </w:pPr>
      <w:r>
        <w:rPr>
          <w:rFonts w:hint="eastAsia" w:ascii="宋体" w:hAnsi="宋体" w:eastAsia="宋体" w:cs="Times New Roman"/>
          <w:spacing w:val="20"/>
          <w:sz w:val="24"/>
        </w:rPr>
        <w:t>项目编号</w:t>
      </w:r>
      <w:r>
        <w:rPr>
          <w:rFonts w:hint="eastAsia" w:ascii="宋体" w:hAnsi="宋体" w:eastAsia="宋体" w:cs="Times New Roman"/>
          <w:sz w:val="24"/>
          <w:szCs w:val="28"/>
        </w:rPr>
        <w:t>：331100263150030000008-浙建航磋商2026129号</w:t>
      </w:r>
    </w:p>
    <w:tbl>
      <w:tblPr>
        <w:tblStyle w:val="13"/>
        <w:tblW w:w="10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6"/>
        <w:gridCol w:w="1327"/>
        <w:gridCol w:w="959"/>
        <w:gridCol w:w="583"/>
        <w:gridCol w:w="1704"/>
        <w:gridCol w:w="3340"/>
      </w:tblGrid>
      <w:tr w14:paraId="76E81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86" w:type="dxa"/>
            <w:tcBorders>
              <w:top w:val="single" w:color="auto" w:sz="4" w:space="0"/>
              <w:left w:val="single" w:color="auto" w:sz="4" w:space="0"/>
              <w:bottom w:val="single" w:color="auto" w:sz="4" w:space="0"/>
              <w:right w:val="single" w:color="auto" w:sz="4" w:space="0"/>
            </w:tcBorders>
            <w:noWrap w:val="0"/>
            <w:vAlign w:val="center"/>
          </w:tcPr>
          <w:p w14:paraId="2C799324">
            <w:pPr>
              <w:spacing w:line="240" w:lineRule="auto"/>
              <w:jc w:val="center"/>
              <w:rPr>
                <w:rFonts w:ascii="宋体" w:hAnsi="宋体" w:eastAsia="宋体" w:cs="Times New Roman"/>
                <w:spacing w:val="20"/>
                <w:sz w:val="24"/>
              </w:rPr>
            </w:pPr>
            <w:r>
              <w:rPr>
                <w:rFonts w:hint="eastAsia" w:ascii="宋体" w:hAnsi="宋体" w:eastAsia="宋体" w:cs="Times New Roman"/>
                <w:spacing w:val="20"/>
                <w:sz w:val="24"/>
              </w:rPr>
              <w:t>成交人名称</w:t>
            </w:r>
          </w:p>
        </w:tc>
        <w:tc>
          <w:tcPr>
            <w:tcW w:w="2286" w:type="dxa"/>
            <w:gridSpan w:val="2"/>
            <w:tcBorders>
              <w:top w:val="single" w:color="auto" w:sz="4" w:space="0"/>
              <w:left w:val="single" w:color="auto" w:sz="4" w:space="0"/>
              <w:bottom w:val="single" w:color="auto" w:sz="4" w:space="0"/>
              <w:right w:val="single" w:color="auto" w:sz="4" w:space="0"/>
            </w:tcBorders>
            <w:noWrap w:val="0"/>
            <w:vAlign w:val="center"/>
          </w:tcPr>
          <w:p w14:paraId="3C2ECD6A">
            <w:pPr>
              <w:spacing w:line="240" w:lineRule="auto"/>
              <w:jc w:val="center"/>
              <w:rPr>
                <w:rFonts w:ascii="宋体" w:hAnsi="宋体" w:eastAsia="宋体" w:cs="Times New Roman"/>
                <w:spacing w:val="20"/>
                <w:sz w:val="24"/>
              </w:rPr>
            </w:pPr>
            <w:r>
              <w:rPr>
                <w:rFonts w:hint="eastAsia" w:ascii="Times New Roman" w:hAnsi="Times New Roman" w:eastAsia="宋体" w:cs="Times New Roman"/>
                <w:spacing w:val="20"/>
                <w:sz w:val="24"/>
                <w:szCs w:val="24"/>
                <w:lang w:val="en-US" w:eastAsia="zh-CN"/>
              </w:rPr>
              <w:t>杭州金毅科技有限公司</w:t>
            </w:r>
          </w:p>
        </w:tc>
        <w:tc>
          <w:tcPr>
            <w:tcW w:w="2287" w:type="dxa"/>
            <w:gridSpan w:val="2"/>
            <w:tcBorders>
              <w:top w:val="single" w:color="auto" w:sz="4" w:space="0"/>
              <w:left w:val="single" w:color="auto" w:sz="4" w:space="0"/>
              <w:bottom w:val="single" w:color="auto" w:sz="4" w:space="0"/>
              <w:right w:val="single" w:color="auto" w:sz="4" w:space="0"/>
            </w:tcBorders>
            <w:noWrap w:val="0"/>
            <w:vAlign w:val="center"/>
          </w:tcPr>
          <w:p w14:paraId="04F84F6D">
            <w:pPr>
              <w:spacing w:line="240" w:lineRule="auto"/>
              <w:jc w:val="center"/>
              <w:rPr>
                <w:rFonts w:ascii="宋体" w:hAnsi="宋体" w:eastAsia="宋体" w:cs="Times New Roman"/>
                <w:spacing w:val="20"/>
                <w:sz w:val="24"/>
              </w:rPr>
            </w:pPr>
            <w:r>
              <w:rPr>
                <w:rFonts w:hint="eastAsia" w:ascii="宋体" w:hAnsi="宋体" w:eastAsia="宋体" w:cs="Times New Roman"/>
                <w:spacing w:val="20"/>
                <w:sz w:val="24"/>
              </w:rPr>
              <w:t>成交人负责人</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6F1EEEE6">
            <w:pPr>
              <w:spacing w:line="240" w:lineRule="auto"/>
              <w:jc w:val="center"/>
              <w:rPr>
                <w:rFonts w:hint="default" w:ascii="宋体" w:hAnsi="宋体" w:eastAsia="宋体" w:cs="Times New Roman"/>
                <w:spacing w:val="20"/>
                <w:sz w:val="24"/>
                <w:lang w:val="en-US" w:eastAsia="zh-CN"/>
              </w:rPr>
            </w:pPr>
            <w:r>
              <w:rPr>
                <w:rFonts w:hint="eastAsia" w:ascii="宋体" w:hAnsi="宋体" w:cs="Times New Roman"/>
                <w:spacing w:val="20"/>
                <w:sz w:val="24"/>
                <w:lang w:val="en-US" w:eastAsia="zh-CN"/>
              </w:rPr>
              <w:t>时小伟</w:t>
            </w:r>
          </w:p>
        </w:tc>
      </w:tr>
      <w:tr w14:paraId="1E16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286" w:type="dxa"/>
            <w:tcBorders>
              <w:top w:val="single" w:color="auto" w:sz="4" w:space="0"/>
              <w:left w:val="single" w:color="auto" w:sz="4" w:space="0"/>
              <w:bottom w:val="single" w:color="auto" w:sz="4" w:space="0"/>
              <w:right w:val="single" w:color="auto" w:sz="4" w:space="0"/>
            </w:tcBorders>
            <w:noWrap w:val="0"/>
            <w:vAlign w:val="center"/>
          </w:tcPr>
          <w:p w14:paraId="14EFF980">
            <w:pPr>
              <w:spacing w:line="240" w:lineRule="auto"/>
              <w:jc w:val="center"/>
              <w:rPr>
                <w:rFonts w:ascii="宋体" w:hAnsi="宋体" w:eastAsia="宋体" w:cs="Times New Roman"/>
                <w:spacing w:val="20"/>
                <w:sz w:val="24"/>
              </w:rPr>
            </w:pPr>
            <w:r>
              <w:rPr>
                <w:rFonts w:hint="eastAsia" w:ascii="宋体" w:hAnsi="宋体" w:eastAsia="宋体" w:cs="Times New Roman"/>
                <w:spacing w:val="20"/>
                <w:sz w:val="24"/>
              </w:rPr>
              <w:t>成交人地址</w:t>
            </w:r>
          </w:p>
        </w:tc>
        <w:tc>
          <w:tcPr>
            <w:tcW w:w="7913" w:type="dxa"/>
            <w:gridSpan w:val="5"/>
            <w:tcBorders>
              <w:top w:val="single" w:color="auto" w:sz="4" w:space="0"/>
              <w:left w:val="single" w:color="auto" w:sz="4" w:space="0"/>
              <w:bottom w:val="single" w:color="auto" w:sz="4" w:space="0"/>
              <w:right w:val="single" w:color="auto" w:sz="4" w:space="0"/>
            </w:tcBorders>
            <w:noWrap w:val="0"/>
            <w:vAlign w:val="center"/>
          </w:tcPr>
          <w:p w14:paraId="79196245">
            <w:pPr>
              <w:spacing w:line="240" w:lineRule="auto"/>
              <w:jc w:val="center"/>
              <w:rPr>
                <w:rFonts w:ascii="宋体" w:hAnsi="宋体" w:eastAsia="宋体" w:cs="Times New Roman"/>
                <w:spacing w:val="20"/>
                <w:sz w:val="24"/>
              </w:rPr>
            </w:pPr>
            <w:r>
              <w:rPr>
                <w:rFonts w:hint="eastAsia" w:ascii="Times New Roman" w:hAnsi="Times New Roman" w:eastAsia="宋体" w:cs="Times New Roman"/>
                <w:spacing w:val="20"/>
                <w:sz w:val="24"/>
                <w:szCs w:val="24"/>
                <w:lang w:val="en-US" w:eastAsia="zh-CN"/>
              </w:rPr>
              <w:t>浙江省杭州经济技术开发区白杨街道6号大街452号2幢C804-807号</w:t>
            </w:r>
          </w:p>
        </w:tc>
      </w:tr>
      <w:tr w14:paraId="0E610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0199" w:type="dxa"/>
            <w:gridSpan w:val="6"/>
            <w:tcBorders>
              <w:top w:val="single" w:color="auto" w:sz="4" w:space="0"/>
              <w:left w:val="single" w:color="auto" w:sz="4" w:space="0"/>
              <w:bottom w:val="single" w:color="auto" w:sz="4" w:space="0"/>
              <w:right w:val="single" w:color="auto" w:sz="4" w:space="0"/>
            </w:tcBorders>
            <w:noWrap w:val="0"/>
            <w:vAlign w:val="center"/>
          </w:tcPr>
          <w:p w14:paraId="1D538733">
            <w:pPr>
              <w:spacing w:line="240" w:lineRule="auto"/>
              <w:jc w:val="center"/>
              <w:rPr>
                <w:rFonts w:ascii="宋体" w:hAnsi="宋体" w:eastAsia="宋体" w:cs="Times New Roman"/>
                <w:spacing w:val="20"/>
                <w:sz w:val="24"/>
              </w:rPr>
            </w:pPr>
            <w:r>
              <w:rPr>
                <w:rFonts w:hint="eastAsia" w:ascii="宋体" w:hAnsi="宋体" w:eastAsia="宋体" w:cs="Times New Roman"/>
                <w:spacing w:val="20"/>
                <w:sz w:val="24"/>
              </w:rPr>
              <w:t xml:space="preserve"> 成交标的</w:t>
            </w:r>
          </w:p>
        </w:tc>
      </w:tr>
      <w:tr w14:paraId="5FD38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2286" w:type="dxa"/>
            <w:tcBorders>
              <w:top w:val="single" w:color="auto" w:sz="4" w:space="0"/>
              <w:left w:val="single" w:color="auto" w:sz="4" w:space="0"/>
              <w:bottom w:val="single" w:color="auto" w:sz="4" w:space="0"/>
              <w:right w:val="single" w:color="auto" w:sz="4" w:space="0"/>
            </w:tcBorders>
            <w:noWrap w:val="0"/>
            <w:vAlign w:val="center"/>
          </w:tcPr>
          <w:p w14:paraId="20867FB6">
            <w:pPr>
              <w:spacing w:line="240" w:lineRule="auto"/>
              <w:jc w:val="center"/>
              <w:rPr>
                <w:rFonts w:ascii="宋体" w:hAnsi="宋体" w:eastAsia="宋体" w:cs="Times New Roman"/>
                <w:spacing w:val="20"/>
                <w:sz w:val="24"/>
              </w:rPr>
            </w:pPr>
            <w:r>
              <w:rPr>
                <w:rFonts w:hint="eastAsia" w:ascii="宋体" w:hAnsi="宋体" w:eastAsia="宋体" w:cs="Times New Roman"/>
                <w:spacing w:val="20"/>
                <w:sz w:val="24"/>
              </w:rPr>
              <w:t>服务</w:t>
            </w:r>
            <w:r>
              <w:rPr>
                <w:rFonts w:ascii="宋体" w:hAnsi="宋体" w:eastAsia="宋体" w:cs="Times New Roman"/>
                <w:spacing w:val="20"/>
                <w:sz w:val="24"/>
              </w:rPr>
              <w:t>内容</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3DBA4000">
            <w:pPr>
              <w:spacing w:line="240" w:lineRule="auto"/>
              <w:jc w:val="center"/>
              <w:rPr>
                <w:rFonts w:ascii="宋体" w:hAnsi="宋体" w:eastAsia="宋体" w:cs="Times New Roman"/>
                <w:spacing w:val="20"/>
                <w:sz w:val="24"/>
              </w:rPr>
            </w:pPr>
            <w:r>
              <w:rPr>
                <w:rFonts w:hint="eastAsia" w:ascii="宋体" w:hAnsi="宋体" w:eastAsia="宋体" w:cs="Times New Roman"/>
                <w:spacing w:val="20"/>
                <w:sz w:val="24"/>
              </w:rPr>
              <w:t>单位</w:t>
            </w:r>
          </w:p>
        </w:tc>
        <w:tc>
          <w:tcPr>
            <w:tcW w:w="1542" w:type="dxa"/>
            <w:gridSpan w:val="2"/>
            <w:tcBorders>
              <w:top w:val="single" w:color="auto" w:sz="4" w:space="0"/>
              <w:left w:val="single" w:color="auto" w:sz="4" w:space="0"/>
              <w:bottom w:val="single" w:color="auto" w:sz="4" w:space="0"/>
              <w:right w:val="single" w:color="auto" w:sz="4" w:space="0"/>
            </w:tcBorders>
            <w:noWrap w:val="0"/>
            <w:vAlign w:val="center"/>
          </w:tcPr>
          <w:p w14:paraId="784D4C86">
            <w:pPr>
              <w:spacing w:line="240" w:lineRule="auto"/>
              <w:jc w:val="center"/>
              <w:rPr>
                <w:rFonts w:ascii="宋体" w:hAnsi="宋体" w:eastAsia="宋体" w:cs="Times New Roman"/>
                <w:spacing w:val="20"/>
                <w:sz w:val="24"/>
              </w:rPr>
            </w:pPr>
            <w:r>
              <w:rPr>
                <w:rFonts w:hint="eastAsia" w:ascii="宋体" w:hAnsi="宋体" w:eastAsia="宋体" w:cs="Times New Roman"/>
                <w:spacing w:val="20"/>
                <w:sz w:val="24"/>
              </w:rPr>
              <w:t>数量</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439E764">
            <w:pPr>
              <w:spacing w:line="240" w:lineRule="auto"/>
              <w:jc w:val="center"/>
              <w:rPr>
                <w:rFonts w:ascii="宋体" w:hAnsi="宋体" w:eastAsia="宋体" w:cs="Times New Roman"/>
                <w:spacing w:val="20"/>
                <w:sz w:val="24"/>
              </w:rPr>
            </w:pPr>
            <w:r>
              <w:rPr>
                <w:rFonts w:hint="eastAsia" w:ascii="宋体" w:hAnsi="宋体" w:eastAsia="宋体" w:cs="Times New Roman"/>
                <w:spacing w:val="20"/>
                <w:sz w:val="24"/>
              </w:rPr>
              <w:t>单价</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19AC58D9">
            <w:pPr>
              <w:spacing w:line="240" w:lineRule="auto"/>
              <w:jc w:val="center"/>
              <w:rPr>
                <w:rFonts w:ascii="宋体" w:hAnsi="宋体" w:eastAsia="宋体" w:cs="Times New Roman"/>
                <w:spacing w:val="20"/>
                <w:sz w:val="24"/>
              </w:rPr>
            </w:pPr>
            <w:r>
              <w:rPr>
                <w:rFonts w:ascii="宋体" w:hAnsi="宋体" w:eastAsia="宋体" w:cs="Times New Roman"/>
                <w:spacing w:val="20"/>
                <w:sz w:val="24"/>
              </w:rPr>
              <w:t>单项合计</w:t>
            </w:r>
          </w:p>
        </w:tc>
      </w:tr>
      <w:tr w14:paraId="13C0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286" w:type="dxa"/>
            <w:tcBorders>
              <w:top w:val="single" w:color="auto" w:sz="4" w:space="0"/>
              <w:left w:val="single" w:color="auto" w:sz="4" w:space="0"/>
              <w:bottom w:val="single" w:color="auto" w:sz="4" w:space="0"/>
              <w:right w:val="single" w:color="auto" w:sz="4" w:space="0"/>
            </w:tcBorders>
            <w:noWrap w:val="0"/>
            <w:vAlign w:val="center"/>
          </w:tcPr>
          <w:p w14:paraId="55534C09">
            <w:pPr>
              <w:adjustRightInd w:val="0"/>
              <w:snapToGrid w:val="0"/>
              <w:spacing w:after="20" w:afterLines="20" w:line="240" w:lineRule="auto"/>
              <w:rPr>
                <w:rFonts w:ascii="宋体" w:hAnsi="宋体" w:eastAsia="宋体" w:cs="Times New Roman"/>
                <w:spacing w:val="20"/>
                <w:sz w:val="24"/>
              </w:rPr>
            </w:pPr>
            <w:r>
              <w:rPr>
                <w:rFonts w:hint="eastAsia" w:ascii="宋体" w:hAnsi="宋体" w:eastAsia="宋体" w:cs="宋体"/>
                <w:snapToGrid/>
                <w:sz w:val="24"/>
              </w:rPr>
              <w:t>智控平台推广、培训、应用提升与应用监测</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00A607F">
            <w:pPr>
              <w:spacing w:line="240" w:lineRule="auto"/>
              <w:jc w:val="center"/>
              <w:rPr>
                <w:rFonts w:ascii="宋体" w:hAnsi="宋体" w:eastAsia="宋体" w:cs="Times New Roman"/>
                <w:spacing w:val="20"/>
                <w:sz w:val="24"/>
              </w:rPr>
            </w:pPr>
            <w:r>
              <w:rPr>
                <w:rFonts w:hint="eastAsia" w:ascii="宋体" w:hAnsi="宋体" w:eastAsia="宋体" w:cs="宋体"/>
                <w:sz w:val="24"/>
                <w:szCs w:val="20"/>
                <w:lang w:val="en-US" w:eastAsia="zh-CN"/>
              </w:rPr>
              <w:t>项</w:t>
            </w:r>
          </w:p>
        </w:tc>
        <w:tc>
          <w:tcPr>
            <w:tcW w:w="1542" w:type="dxa"/>
            <w:gridSpan w:val="2"/>
            <w:tcBorders>
              <w:top w:val="single" w:color="auto" w:sz="4" w:space="0"/>
              <w:left w:val="single" w:color="auto" w:sz="4" w:space="0"/>
              <w:bottom w:val="single" w:color="auto" w:sz="4" w:space="0"/>
              <w:right w:val="single" w:color="auto" w:sz="4" w:space="0"/>
            </w:tcBorders>
            <w:noWrap w:val="0"/>
            <w:vAlign w:val="center"/>
          </w:tcPr>
          <w:p w14:paraId="35F4CEC1">
            <w:pPr>
              <w:spacing w:line="240" w:lineRule="auto"/>
              <w:jc w:val="center"/>
              <w:rPr>
                <w:rFonts w:hint="eastAsia" w:ascii="宋体" w:hAnsi="宋体" w:eastAsia="宋体" w:cs="Times New Roman"/>
                <w:spacing w:val="20"/>
                <w:sz w:val="24"/>
                <w:lang w:val="en-US" w:eastAsia="zh-CN"/>
              </w:rPr>
            </w:pPr>
            <w:r>
              <w:rPr>
                <w:rFonts w:hint="eastAsia" w:ascii="宋体" w:hAnsi="宋体" w:cs="Times New Roman"/>
                <w:spacing w:val="20"/>
                <w:sz w:val="24"/>
                <w:lang w:val="en-US" w:eastAsia="zh-CN"/>
              </w:rPr>
              <w:t>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37B9C23">
            <w:pPr>
              <w:widowControl/>
              <w:snapToGrid w:val="0"/>
              <w:spacing w:line="240" w:lineRule="auto"/>
              <w:jc w:val="center"/>
              <w:rPr>
                <w:rFonts w:ascii="宋体" w:hAnsi="宋体" w:eastAsia="宋体" w:cs="Times New Roman"/>
                <w:spacing w:val="20"/>
                <w:sz w:val="24"/>
              </w:rPr>
            </w:pPr>
            <w:r>
              <w:rPr>
                <w:rFonts w:hint="eastAsia" w:ascii="宋体" w:hAnsi="宋体" w:eastAsia="宋体" w:cs="宋体"/>
                <w:sz w:val="24"/>
                <w:szCs w:val="20"/>
                <w:lang w:val="en-US" w:eastAsia="zh-CN"/>
              </w:rPr>
              <w:t>31000</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37A50B26">
            <w:pPr>
              <w:widowControl/>
              <w:snapToGrid w:val="0"/>
              <w:spacing w:line="240" w:lineRule="auto"/>
              <w:jc w:val="center"/>
              <w:rPr>
                <w:rFonts w:ascii="宋体" w:hAnsi="宋体" w:eastAsia="宋体" w:cs="Times New Roman"/>
                <w:spacing w:val="20"/>
                <w:sz w:val="24"/>
              </w:rPr>
            </w:pPr>
            <w:r>
              <w:rPr>
                <w:rFonts w:hint="eastAsia" w:ascii="宋体" w:hAnsi="宋体" w:eastAsia="宋体" w:cs="宋体"/>
                <w:sz w:val="24"/>
                <w:szCs w:val="20"/>
                <w:lang w:val="en-US" w:eastAsia="zh-CN"/>
              </w:rPr>
              <w:t>31000</w:t>
            </w:r>
          </w:p>
        </w:tc>
      </w:tr>
      <w:tr w14:paraId="217F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2286" w:type="dxa"/>
            <w:tcBorders>
              <w:top w:val="single" w:color="auto" w:sz="4" w:space="0"/>
              <w:left w:val="single" w:color="auto" w:sz="4" w:space="0"/>
              <w:bottom w:val="single" w:color="auto" w:sz="4" w:space="0"/>
              <w:right w:val="single" w:color="auto" w:sz="4" w:space="0"/>
            </w:tcBorders>
            <w:noWrap w:val="0"/>
            <w:vAlign w:val="top"/>
          </w:tcPr>
          <w:p w14:paraId="53400EB7">
            <w:pPr>
              <w:adjustRightInd w:val="0"/>
              <w:snapToGrid w:val="0"/>
              <w:spacing w:after="20" w:afterLines="20" w:line="240" w:lineRule="auto"/>
              <w:rPr>
                <w:rFonts w:ascii="宋体" w:hAnsi="宋体" w:eastAsia="宋体" w:cs="Times New Roman"/>
                <w:spacing w:val="20"/>
                <w:sz w:val="24"/>
              </w:rPr>
            </w:pPr>
            <w:r>
              <w:rPr>
                <w:rFonts w:hint="eastAsia" w:ascii="宋体" w:hAnsi="宋体" w:eastAsia="宋体" w:cs="宋体"/>
                <w:snapToGrid/>
                <w:sz w:val="24"/>
              </w:rPr>
              <w:t>电子运单软件优化升级与运行维护</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4116F53E">
            <w:pPr>
              <w:spacing w:line="240" w:lineRule="auto"/>
              <w:jc w:val="center"/>
              <w:rPr>
                <w:rFonts w:ascii="宋体" w:hAnsi="宋体" w:eastAsia="宋体" w:cs="Times New Roman"/>
                <w:spacing w:val="20"/>
                <w:sz w:val="24"/>
              </w:rPr>
            </w:pPr>
            <w:r>
              <w:rPr>
                <w:rFonts w:hint="eastAsia" w:ascii="宋体" w:hAnsi="宋体" w:eastAsia="宋体" w:cs="宋体"/>
                <w:sz w:val="24"/>
                <w:szCs w:val="20"/>
                <w:lang w:val="en-US" w:eastAsia="zh-CN"/>
              </w:rPr>
              <w:t>项</w:t>
            </w:r>
          </w:p>
        </w:tc>
        <w:tc>
          <w:tcPr>
            <w:tcW w:w="1542" w:type="dxa"/>
            <w:gridSpan w:val="2"/>
            <w:tcBorders>
              <w:top w:val="single" w:color="auto" w:sz="4" w:space="0"/>
              <w:left w:val="single" w:color="auto" w:sz="4" w:space="0"/>
              <w:bottom w:val="single" w:color="auto" w:sz="4" w:space="0"/>
              <w:right w:val="single" w:color="auto" w:sz="4" w:space="0"/>
            </w:tcBorders>
            <w:noWrap w:val="0"/>
            <w:vAlign w:val="center"/>
          </w:tcPr>
          <w:p w14:paraId="673A5536">
            <w:pPr>
              <w:spacing w:line="240" w:lineRule="auto"/>
              <w:jc w:val="center"/>
              <w:rPr>
                <w:rFonts w:hint="eastAsia" w:ascii="宋体" w:hAnsi="宋体" w:eastAsia="宋体" w:cs="Times New Roman"/>
                <w:spacing w:val="20"/>
                <w:sz w:val="24"/>
                <w:lang w:val="en-US" w:eastAsia="zh-CN"/>
              </w:rPr>
            </w:pPr>
            <w:r>
              <w:rPr>
                <w:rFonts w:hint="eastAsia" w:ascii="宋体" w:hAnsi="宋体" w:cs="Times New Roman"/>
                <w:spacing w:val="20"/>
                <w:sz w:val="24"/>
                <w:lang w:val="en-US" w:eastAsia="zh-CN"/>
              </w:rPr>
              <w:t>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AACE843">
            <w:pPr>
              <w:widowControl/>
              <w:snapToGrid w:val="0"/>
              <w:spacing w:line="240" w:lineRule="auto"/>
              <w:jc w:val="center"/>
              <w:rPr>
                <w:rFonts w:ascii="宋体" w:hAnsi="宋体" w:eastAsia="宋体" w:cs="Times New Roman"/>
                <w:spacing w:val="20"/>
                <w:sz w:val="24"/>
              </w:rPr>
            </w:pPr>
            <w:r>
              <w:rPr>
                <w:rFonts w:hint="eastAsia" w:ascii="宋体" w:hAnsi="宋体" w:eastAsia="宋体" w:cs="宋体"/>
                <w:sz w:val="24"/>
                <w:szCs w:val="20"/>
                <w:lang w:val="en-US" w:eastAsia="zh-CN"/>
              </w:rPr>
              <w:t>90000</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2D8629C1">
            <w:pPr>
              <w:widowControl/>
              <w:snapToGrid w:val="0"/>
              <w:spacing w:line="240" w:lineRule="auto"/>
              <w:jc w:val="center"/>
              <w:rPr>
                <w:rFonts w:ascii="宋体" w:hAnsi="宋体" w:eastAsia="宋体" w:cs="Times New Roman"/>
                <w:spacing w:val="20"/>
                <w:sz w:val="24"/>
              </w:rPr>
            </w:pPr>
            <w:r>
              <w:rPr>
                <w:rFonts w:hint="eastAsia" w:ascii="宋体" w:hAnsi="宋体" w:eastAsia="宋体" w:cs="宋体"/>
                <w:sz w:val="24"/>
                <w:szCs w:val="20"/>
                <w:lang w:val="en-US" w:eastAsia="zh-CN"/>
              </w:rPr>
              <w:t>90000</w:t>
            </w:r>
          </w:p>
        </w:tc>
      </w:tr>
      <w:tr w14:paraId="2234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2286" w:type="dxa"/>
            <w:tcBorders>
              <w:top w:val="single" w:color="auto" w:sz="4" w:space="0"/>
              <w:left w:val="single" w:color="auto" w:sz="4" w:space="0"/>
              <w:bottom w:val="single" w:color="auto" w:sz="4" w:space="0"/>
              <w:right w:val="single" w:color="auto" w:sz="4" w:space="0"/>
            </w:tcBorders>
            <w:noWrap w:val="0"/>
            <w:vAlign w:val="top"/>
          </w:tcPr>
          <w:p w14:paraId="4F900E26">
            <w:pPr>
              <w:spacing w:line="240" w:lineRule="auto"/>
              <w:rPr>
                <w:rFonts w:ascii="宋体" w:hAnsi="宋体" w:eastAsia="宋体" w:cs="Times New Roman"/>
                <w:spacing w:val="20"/>
                <w:sz w:val="24"/>
              </w:rPr>
            </w:pPr>
            <w:r>
              <w:rPr>
                <w:rFonts w:hint="eastAsia" w:ascii="宋体" w:hAnsi="宋体" w:eastAsia="宋体" w:cs="宋体"/>
                <w:sz w:val="24"/>
              </w:rPr>
              <w:t>驻场服务与远程服务相结合的用户服务</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075E4AD7">
            <w:pPr>
              <w:spacing w:line="240" w:lineRule="auto"/>
              <w:jc w:val="center"/>
              <w:rPr>
                <w:rFonts w:ascii="宋体" w:hAnsi="宋体" w:eastAsia="宋体" w:cs="Times New Roman"/>
                <w:spacing w:val="20"/>
                <w:sz w:val="24"/>
              </w:rPr>
            </w:pPr>
            <w:r>
              <w:rPr>
                <w:rFonts w:hint="eastAsia" w:ascii="宋体" w:hAnsi="宋体" w:eastAsia="宋体" w:cs="宋体"/>
                <w:sz w:val="24"/>
                <w:szCs w:val="20"/>
                <w:lang w:val="en-US" w:eastAsia="zh-CN"/>
              </w:rPr>
              <w:t>项</w:t>
            </w:r>
          </w:p>
        </w:tc>
        <w:tc>
          <w:tcPr>
            <w:tcW w:w="1542" w:type="dxa"/>
            <w:gridSpan w:val="2"/>
            <w:tcBorders>
              <w:top w:val="single" w:color="auto" w:sz="4" w:space="0"/>
              <w:left w:val="single" w:color="auto" w:sz="4" w:space="0"/>
              <w:bottom w:val="single" w:color="auto" w:sz="4" w:space="0"/>
              <w:right w:val="single" w:color="auto" w:sz="4" w:space="0"/>
            </w:tcBorders>
            <w:noWrap w:val="0"/>
            <w:vAlign w:val="center"/>
          </w:tcPr>
          <w:p w14:paraId="4EB99558">
            <w:pPr>
              <w:spacing w:line="240" w:lineRule="auto"/>
              <w:jc w:val="center"/>
              <w:rPr>
                <w:rFonts w:hint="eastAsia" w:ascii="宋体" w:hAnsi="宋体" w:eastAsia="宋体" w:cs="Times New Roman"/>
                <w:spacing w:val="20"/>
                <w:sz w:val="24"/>
                <w:lang w:val="en-US" w:eastAsia="zh-CN"/>
              </w:rPr>
            </w:pPr>
            <w:r>
              <w:rPr>
                <w:rFonts w:hint="eastAsia" w:ascii="宋体" w:hAnsi="宋体" w:cs="Times New Roman"/>
                <w:spacing w:val="20"/>
                <w:sz w:val="24"/>
                <w:lang w:val="en-US" w:eastAsia="zh-CN"/>
              </w:rPr>
              <w:t>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9A38DFD">
            <w:pPr>
              <w:widowControl/>
              <w:snapToGrid w:val="0"/>
              <w:spacing w:line="240" w:lineRule="auto"/>
              <w:jc w:val="center"/>
              <w:rPr>
                <w:rFonts w:ascii="宋体" w:hAnsi="宋体" w:eastAsia="宋体" w:cs="Times New Roman"/>
                <w:spacing w:val="20"/>
                <w:sz w:val="24"/>
              </w:rPr>
            </w:pPr>
            <w:r>
              <w:rPr>
                <w:rFonts w:hint="eastAsia" w:ascii="宋体" w:hAnsi="宋体" w:eastAsia="宋体" w:cs="宋体"/>
                <w:sz w:val="24"/>
                <w:szCs w:val="20"/>
                <w:lang w:val="en-US" w:eastAsia="zh-CN"/>
              </w:rPr>
              <w:t>178000</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06FB4305">
            <w:pPr>
              <w:widowControl/>
              <w:snapToGrid w:val="0"/>
              <w:spacing w:line="240" w:lineRule="auto"/>
              <w:jc w:val="center"/>
              <w:rPr>
                <w:rFonts w:ascii="宋体" w:hAnsi="宋体" w:eastAsia="宋体" w:cs="Times New Roman"/>
                <w:spacing w:val="20"/>
                <w:sz w:val="24"/>
              </w:rPr>
            </w:pPr>
            <w:r>
              <w:rPr>
                <w:rFonts w:hint="eastAsia" w:ascii="宋体" w:hAnsi="宋体" w:eastAsia="宋体" w:cs="宋体"/>
                <w:sz w:val="24"/>
                <w:szCs w:val="20"/>
                <w:lang w:val="en-US" w:eastAsia="zh-CN"/>
              </w:rPr>
              <w:t>17</w:t>
            </w:r>
            <w:r>
              <w:rPr>
                <w:rFonts w:hint="eastAsia" w:ascii="宋体" w:hAnsi="宋体" w:cs="宋体"/>
                <w:sz w:val="24"/>
                <w:szCs w:val="20"/>
                <w:lang w:val="en-US" w:eastAsia="zh-CN"/>
              </w:rPr>
              <w:t>7</w:t>
            </w:r>
            <w:r>
              <w:rPr>
                <w:rFonts w:hint="eastAsia" w:ascii="宋体" w:hAnsi="宋体" w:eastAsia="宋体" w:cs="宋体"/>
                <w:sz w:val="24"/>
                <w:szCs w:val="20"/>
                <w:lang w:val="en-US" w:eastAsia="zh-CN"/>
              </w:rPr>
              <w:t>000</w:t>
            </w:r>
          </w:p>
        </w:tc>
      </w:tr>
      <w:tr w14:paraId="08D4F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6859" w:type="dxa"/>
            <w:gridSpan w:val="5"/>
            <w:tcBorders>
              <w:top w:val="single" w:color="auto" w:sz="4" w:space="0"/>
              <w:left w:val="single" w:color="auto" w:sz="4" w:space="0"/>
              <w:bottom w:val="single" w:color="auto" w:sz="4" w:space="0"/>
              <w:right w:val="single" w:color="auto" w:sz="4" w:space="0"/>
            </w:tcBorders>
            <w:noWrap w:val="0"/>
            <w:vAlign w:val="center"/>
          </w:tcPr>
          <w:p w14:paraId="6FC0AD83">
            <w:pPr>
              <w:spacing w:line="240" w:lineRule="auto"/>
              <w:jc w:val="center"/>
              <w:rPr>
                <w:rFonts w:ascii="宋体" w:hAnsi="宋体" w:eastAsia="宋体" w:cs="Times New Roman"/>
                <w:spacing w:val="20"/>
                <w:sz w:val="24"/>
              </w:rPr>
            </w:pPr>
            <w:r>
              <w:rPr>
                <w:rFonts w:hint="eastAsia" w:ascii="宋体" w:hAnsi="宋体" w:eastAsia="宋体" w:cs="Times New Roman"/>
                <w:spacing w:val="20"/>
                <w:sz w:val="24"/>
              </w:rPr>
              <w:t>成交金额合计</w:t>
            </w:r>
          </w:p>
        </w:tc>
        <w:tc>
          <w:tcPr>
            <w:tcW w:w="3340" w:type="dxa"/>
            <w:tcBorders>
              <w:top w:val="single" w:color="auto" w:sz="4" w:space="0"/>
              <w:left w:val="single" w:color="auto" w:sz="4" w:space="0"/>
              <w:bottom w:val="single" w:color="auto" w:sz="4" w:space="0"/>
              <w:right w:val="single" w:color="auto" w:sz="4" w:space="0"/>
            </w:tcBorders>
            <w:noWrap w:val="0"/>
            <w:vAlign w:val="center"/>
          </w:tcPr>
          <w:p w14:paraId="0F5D7E50">
            <w:pPr>
              <w:spacing w:line="240" w:lineRule="auto"/>
              <w:jc w:val="center"/>
              <w:rPr>
                <w:rFonts w:ascii="宋体" w:hAnsi="宋体" w:eastAsia="宋体" w:cs="Times New Roman"/>
                <w:spacing w:val="20"/>
                <w:sz w:val="24"/>
              </w:rPr>
            </w:pPr>
            <w:r>
              <w:rPr>
                <w:rFonts w:hint="eastAsia" w:ascii="宋体" w:hAnsi="宋体" w:eastAsia="宋体" w:cs="宋体"/>
                <w:sz w:val="24"/>
                <w:szCs w:val="20"/>
                <w:lang w:val="en-US" w:eastAsia="zh-CN"/>
              </w:rPr>
              <w:t>29</w:t>
            </w:r>
            <w:r>
              <w:rPr>
                <w:rFonts w:hint="eastAsia" w:ascii="宋体" w:hAnsi="宋体" w:cs="宋体"/>
                <w:sz w:val="24"/>
                <w:szCs w:val="20"/>
                <w:lang w:val="en-US" w:eastAsia="zh-CN"/>
              </w:rPr>
              <w:t>8</w:t>
            </w:r>
            <w:r>
              <w:rPr>
                <w:rFonts w:hint="eastAsia" w:ascii="宋体" w:hAnsi="宋体" w:eastAsia="宋体" w:cs="宋体"/>
                <w:sz w:val="24"/>
                <w:szCs w:val="20"/>
                <w:lang w:val="en-US" w:eastAsia="zh-CN"/>
              </w:rPr>
              <w:t>000</w:t>
            </w:r>
          </w:p>
        </w:tc>
      </w:tr>
      <w:tr w14:paraId="0BBA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7" w:hRule="atLeast"/>
          <w:jc w:val="center"/>
        </w:trPr>
        <w:tc>
          <w:tcPr>
            <w:tcW w:w="10199" w:type="dxa"/>
            <w:gridSpan w:val="6"/>
            <w:tcBorders>
              <w:top w:val="single" w:color="auto" w:sz="4" w:space="0"/>
              <w:left w:val="single" w:color="auto" w:sz="4" w:space="0"/>
              <w:bottom w:val="single" w:color="auto" w:sz="4" w:space="0"/>
              <w:right w:val="single" w:color="auto" w:sz="4" w:space="0"/>
            </w:tcBorders>
            <w:noWrap w:val="0"/>
            <w:vAlign w:val="top"/>
          </w:tcPr>
          <w:p w14:paraId="2CD76CB1">
            <w:pPr>
              <w:keepNext w:val="0"/>
              <w:keepLines w:val="0"/>
              <w:pageBreakBefore w:val="0"/>
              <w:widowControl w:val="0"/>
              <w:suppressLineNumbers w:val="0"/>
              <w:kinsoku/>
              <w:wordWrap/>
              <w:overflowPunct/>
              <w:topLinePunct w:val="0"/>
              <w:autoSpaceDE w:val="0"/>
              <w:autoSpaceDN w:val="0"/>
              <w:bidi w:val="0"/>
              <w:adjustRightInd w:val="0"/>
              <w:spacing w:beforeAutospacing="0" w:after="0" w:afterAutospacing="0" w:line="240" w:lineRule="auto"/>
              <w:ind w:right="0" w:rightChars="0" w:firstLine="560" w:firstLineChars="200"/>
              <w:textAlignment w:val="auto"/>
              <w:rPr>
                <w:rFonts w:hint="eastAsia" w:ascii="宋体" w:hAnsi="宋体" w:eastAsia="宋体" w:cs="Times New Roman"/>
                <w:spacing w:val="20"/>
                <w:sz w:val="24"/>
              </w:rPr>
            </w:pPr>
            <w:r>
              <w:rPr>
                <w:rFonts w:hint="eastAsia" w:ascii="宋体" w:hAnsi="宋体" w:eastAsia="宋体" w:cs="Times New Roman"/>
                <w:spacing w:val="20"/>
                <w:sz w:val="24"/>
              </w:rPr>
              <w:t>服务承诺：</w:t>
            </w:r>
          </w:p>
          <w:p w14:paraId="7F6698DC">
            <w:pPr>
              <w:keepNext w:val="0"/>
              <w:keepLines w:val="0"/>
              <w:pageBreakBefore w:val="0"/>
              <w:widowControl w:val="0"/>
              <w:suppressLineNumbers w:val="0"/>
              <w:kinsoku/>
              <w:wordWrap/>
              <w:overflowPunct/>
              <w:topLinePunct w:val="0"/>
              <w:autoSpaceDE w:val="0"/>
              <w:autoSpaceDN w:val="0"/>
              <w:bidi w:val="0"/>
              <w:adjustRightInd w:val="0"/>
              <w:spacing w:beforeAutospacing="0" w:after="0" w:afterAutospacing="0" w:line="240" w:lineRule="auto"/>
              <w:ind w:right="0" w:rightChars="0" w:firstLine="480" w:firstLineChars="200"/>
              <w:textAlignment w:val="auto"/>
              <w:rPr>
                <w:rFonts w:hint="eastAsia" w:ascii="Times New Roman" w:hAnsi="Times New Roman" w:eastAsia="宋体" w:cs="幼圆"/>
                <w:caps w:val="0"/>
                <w:color w:val="000000"/>
                <w:kern w:val="0"/>
                <w:sz w:val="24"/>
                <w:szCs w:val="24"/>
              </w:rPr>
            </w:pPr>
            <w:r>
              <w:rPr>
                <w:rFonts w:hint="eastAsia" w:ascii="Times New Roman" w:hAnsi="Times New Roman" w:eastAsia="宋体" w:cs="幼圆"/>
                <w:caps w:val="0"/>
                <w:color w:val="000000"/>
                <w:kern w:val="0"/>
                <w:sz w:val="24"/>
                <w:szCs w:val="24"/>
              </w:rPr>
              <w:t>我公司保证为本项目中提供的所有硬件设备和软件系统提供维护服务、技术支持与技术咨询。</w:t>
            </w:r>
          </w:p>
          <w:p w14:paraId="120242E8">
            <w:pPr>
              <w:keepNext w:val="0"/>
              <w:keepLines w:val="0"/>
              <w:pageBreakBefore w:val="0"/>
              <w:widowControl w:val="0"/>
              <w:suppressLineNumbers w:val="0"/>
              <w:kinsoku/>
              <w:wordWrap/>
              <w:overflowPunct/>
              <w:topLinePunct w:val="0"/>
              <w:autoSpaceDE w:val="0"/>
              <w:autoSpaceDN w:val="0"/>
              <w:bidi w:val="0"/>
              <w:adjustRightInd w:val="0"/>
              <w:spacing w:beforeAutospacing="0" w:after="0" w:afterAutospacing="0" w:line="240" w:lineRule="auto"/>
              <w:ind w:left="0" w:leftChars="0" w:right="0" w:rightChars="0" w:firstLine="480" w:firstLineChars="200"/>
              <w:textAlignment w:val="auto"/>
              <w:rPr>
                <w:rFonts w:hint="eastAsia" w:ascii="Times New Roman" w:hAnsi="Times New Roman" w:eastAsia="宋体" w:cs="Times New Roman"/>
                <w:spacing w:val="20"/>
                <w:sz w:val="24"/>
                <w:szCs w:val="24"/>
              </w:rPr>
            </w:pPr>
            <w:r>
              <w:rPr>
                <w:rFonts w:hint="eastAsia" w:ascii="Times New Roman" w:hAnsi="Times New Roman" w:eastAsia="宋体" w:cs="幼圆"/>
                <w:caps w:val="0"/>
                <w:color w:val="000000"/>
                <w:kern w:val="0"/>
                <w:sz w:val="24"/>
                <w:szCs w:val="24"/>
              </w:rPr>
              <w:t>质量保证目标：</w:t>
            </w:r>
            <w:r>
              <w:rPr>
                <w:rFonts w:hint="eastAsia" w:ascii="Times New Roman" w:hAnsi="Times New Roman" w:eastAsia="宋体" w:cs="幼圆"/>
                <w:caps w:val="0"/>
                <w:color w:val="000000"/>
                <w:kern w:val="0"/>
                <w:sz w:val="24"/>
                <w:szCs w:val="24"/>
                <w:lang w:val="en-US" w:eastAsia="zh-CN"/>
              </w:rPr>
              <w:t>故障时间不高于12小时；无企业严重投诉的情况。</w:t>
            </w:r>
            <w:r>
              <w:rPr>
                <w:rFonts w:hint="eastAsia" w:ascii="Times New Roman" w:hAnsi="Times New Roman" w:eastAsia="宋体" w:cs="幼圆"/>
                <w:caps w:val="0"/>
                <w:color w:val="000000"/>
                <w:kern w:val="0"/>
                <w:sz w:val="24"/>
                <w:szCs w:val="24"/>
              </w:rPr>
              <w:t>客户反映问题处理率100%，处理及时率95%</w:t>
            </w:r>
            <w:r>
              <w:rPr>
                <w:rFonts w:hint="eastAsia" w:ascii="Times New Roman" w:hAnsi="Times New Roman" w:eastAsia="宋体" w:cs="幼圆"/>
                <w:caps w:val="0"/>
                <w:color w:val="000000"/>
                <w:kern w:val="0"/>
                <w:sz w:val="24"/>
                <w:szCs w:val="24"/>
                <w:lang w:eastAsia="zh-CN"/>
              </w:rPr>
              <w:t>，</w:t>
            </w:r>
            <w:r>
              <w:rPr>
                <w:rFonts w:hint="eastAsia" w:ascii="Times New Roman" w:hAnsi="Times New Roman" w:eastAsia="宋体" w:cs="幼圆"/>
                <w:caps w:val="0"/>
                <w:color w:val="000000"/>
                <w:kern w:val="0"/>
                <w:sz w:val="24"/>
                <w:szCs w:val="24"/>
                <w:lang w:val="en-US" w:eastAsia="zh-CN"/>
              </w:rPr>
              <w:t>做到无服务企业出现严重投诉的情况。做到异常情况及时督促处置，不被上级主管部门通报，项目推进以来，所有异常均及时处理，无通报批评。若发生以上情况，则每次处罚 1000元。</w:t>
            </w:r>
          </w:p>
          <w:p w14:paraId="4E522F87">
            <w:pPr>
              <w:keepNext w:val="0"/>
              <w:keepLines w:val="0"/>
              <w:pageBreakBefore w:val="0"/>
              <w:widowControl w:val="0"/>
              <w:suppressLineNumbers w:val="0"/>
              <w:kinsoku/>
              <w:wordWrap/>
              <w:overflowPunct/>
              <w:topLinePunct w:val="0"/>
              <w:autoSpaceDE w:val="0"/>
              <w:autoSpaceDN w:val="0"/>
              <w:bidi w:val="0"/>
              <w:adjustRightInd w:val="0"/>
              <w:spacing w:beforeAutospacing="0" w:after="0" w:afterAutospacing="0" w:line="240" w:lineRule="auto"/>
              <w:ind w:left="0" w:leftChars="0" w:right="0" w:rightChars="0" w:firstLine="480" w:firstLineChars="200"/>
              <w:textAlignment w:val="auto"/>
              <w:rPr>
                <w:rFonts w:hint="eastAsia" w:ascii="Times New Roman" w:hAnsi="Times New Roman" w:eastAsia="宋体" w:cs="幼圆"/>
                <w:caps w:val="0"/>
                <w:color w:val="000000"/>
                <w:kern w:val="0"/>
                <w:sz w:val="24"/>
                <w:szCs w:val="24"/>
              </w:rPr>
            </w:pPr>
            <w:r>
              <w:rPr>
                <w:rFonts w:hint="eastAsia" w:ascii="Times New Roman" w:hAnsi="Times New Roman" w:eastAsia="宋体" w:cs="幼圆"/>
                <w:caps w:val="0"/>
                <w:color w:val="000000"/>
                <w:kern w:val="0"/>
                <w:sz w:val="24"/>
                <w:szCs w:val="24"/>
              </w:rPr>
              <w:t>我公司承诺</w:t>
            </w:r>
            <w:r>
              <w:rPr>
                <w:rFonts w:hint="eastAsia" w:ascii="Times New Roman" w:hAnsi="Times New Roman" w:eastAsia="宋体" w:cs="幼圆"/>
                <w:caps w:val="0"/>
                <w:color w:val="000000"/>
                <w:kern w:val="0"/>
                <w:sz w:val="24"/>
                <w:szCs w:val="24"/>
                <w:lang w:val="en-US" w:eastAsia="zh-CN"/>
              </w:rPr>
              <w:t>提供</w:t>
            </w:r>
            <w:r>
              <w:rPr>
                <w:rFonts w:hint="eastAsia" w:ascii="Times New Roman" w:hAnsi="Times New Roman" w:eastAsia="宋体" w:cs="幼圆"/>
                <w:caps w:val="0"/>
                <w:color w:val="000000"/>
                <w:kern w:val="0"/>
                <w:sz w:val="24"/>
                <w:szCs w:val="24"/>
                <w:lang w:eastAsia="zh-CN"/>
              </w:rPr>
              <w:t>7*</w:t>
            </w:r>
            <w:r>
              <w:rPr>
                <w:rFonts w:hint="eastAsia" w:ascii="Times New Roman" w:hAnsi="Times New Roman" w:eastAsia="宋体" w:cs="幼圆"/>
                <w:caps w:val="0"/>
                <w:color w:val="000000"/>
                <w:kern w:val="0"/>
                <w:sz w:val="24"/>
                <w:szCs w:val="24"/>
                <w:lang w:val="en-US" w:eastAsia="zh-CN"/>
              </w:rPr>
              <w:t>24小时</w:t>
            </w:r>
            <w:r>
              <w:rPr>
                <w:rFonts w:hint="eastAsia" w:ascii="Times New Roman" w:hAnsi="Times New Roman" w:eastAsia="宋体" w:cs="幼圆"/>
                <w:caps w:val="0"/>
                <w:color w:val="000000"/>
                <w:kern w:val="0"/>
                <w:sz w:val="24"/>
                <w:szCs w:val="24"/>
                <w:lang w:eastAsia="zh-CN"/>
              </w:rPr>
              <w:t>专职</w:t>
            </w:r>
            <w:r>
              <w:rPr>
                <w:rFonts w:hint="eastAsia" w:ascii="Times New Roman" w:hAnsi="Times New Roman" w:eastAsia="宋体" w:cs="幼圆"/>
                <w:caps w:val="0"/>
                <w:color w:val="000000"/>
                <w:kern w:val="0"/>
                <w:sz w:val="24"/>
                <w:szCs w:val="24"/>
              </w:rPr>
              <w:t>技术服务</w:t>
            </w:r>
            <w:r>
              <w:rPr>
                <w:rFonts w:hint="eastAsia" w:ascii="Times New Roman" w:hAnsi="Times New Roman" w:eastAsia="宋体" w:cs="幼圆"/>
                <w:caps w:val="0"/>
                <w:color w:val="000000"/>
                <w:kern w:val="0"/>
                <w:sz w:val="24"/>
                <w:szCs w:val="24"/>
                <w:lang w:eastAsia="zh-CN"/>
              </w:rPr>
              <w:t>，</w:t>
            </w:r>
            <w:r>
              <w:rPr>
                <w:rFonts w:hint="eastAsia" w:ascii="Times New Roman" w:hAnsi="Times New Roman" w:eastAsia="宋体" w:cs="幼圆"/>
                <w:caps w:val="0"/>
                <w:color w:val="000000"/>
                <w:kern w:val="0"/>
                <w:sz w:val="24"/>
                <w:szCs w:val="24"/>
              </w:rPr>
              <w:t>在产品的生命期内，提供免费电话技术，因程序本身的问题，而导致功能与说明书上不符、或程序运行错误等，乙方需提供免费完善其功能或修正其错误的技术支持；</w:t>
            </w:r>
          </w:p>
          <w:p w14:paraId="1C46191C">
            <w:pPr>
              <w:spacing w:line="240" w:lineRule="auto"/>
              <w:ind w:firstLine="480" w:firstLineChars="200"/>
              <w:rPr>
                <w:rFonts w:ascii="宋体" w:hAnsi="宋体" w:eastAsia="宋体" w:cs="Times New Roman"/>
                <w:spacing w:val="20"/>
                <w:sz w:val="24"/>
              </w:rPr>
            </w:pPr>
            <w:r>
              <w:rPr>
                <w:rFonts w:hint="eastAsia" w:ascii="Times New Roman" w:hAnsi="Times New Roman" w:eastAsia="宋体" w:cs="幼圆"/>
                <w:caps w:val="0"/>
                <w:color w:val="000000"/>
                <w:kern w:val="0"/>
                <w:sz w:val="24"/>
                <w:szCs w:val="24"/>
                <w:lang w:eastAsia="zh-CN"/>
              </w:rPr>
              <w:t>我公司承诺对作业情况建立完整的电子档案，在合同履行完毕后全部移交给采购人保管。与本项目有关的资料及数据成果中涉及国家秘密的内容，均要求按照《国家保密法》及相关法律法规执行，遵守相关保密法律、法规，确保招标单位及测试单位的信息安全</w:t>
            </w:r>
            <w:r>
              <w:rPr>
                <w:rFonts w:hint="eastAsia" w:ascii="Times New Roman" w:hAnsi="Times New Roman" w:eastAsia="宋体" w:cs="幼圆"/>
                <w:caps w:val="0"/>
                <w:color w:val="000000"/>
                <w:kern w:val="0"/>
                <w:sz w:val="24"/>
                <w:szCs w:val="24"/>
              </w:rPr>
              <w:t>。</w:t>
            </w:r>
          </w:p>
        </w:tc>
      </w:tr>
    </w:tbl>
    <w:p w14:paraId="5E8E55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幼圆">
    <w:panose1 w:val="0201050906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ADF0D4"/>
    <w:multiLevelType w:val="multilevel"/>
    <w:tmpl w:val="2CADF0D4"/>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6"/>
      <w:isLgl/>
      <w:lvlText w:val="%1.%2.%3.%4."/>
      <w:lvlJc w:val="left"/>
      <w:pPr>
        <w:ind w:left="864" w:hanging="864"/>
      </w:pPr>
      <w:rPr>
        <w:rFonts w:hint="eastAsia"/>
      </w:rPr>
    </w:lvl>
    <w:lvl w:ilvl="4" w:tentative="0">
      <w:start w:val="1"/>
      <w:numFmt w:val="decimal"/>
      <w:pStyle w:val="7"/>
      <w:isLgl/>
      <w:lvlText w:val="%1.%2.%3.%4.%5."/>
      <w:lvlJc w:val="left"/>
      <w:pPr>
        <w:ind w:left="1008" w:hanging="1008"/>
      </w:pPr>
      <w:rPr>
        <w:rFonts w:hint="eastAsia"/>
      </w:rPr>
    </w:lvl>
    <w:lvl w:ilvl="5" w:tentative="0">
      <w:start w:val="1"/>
      <w:numFmt w:val="decimal"/>
      <w:pStyle w:val="8"/>
      <w:isLgl/>
      <w:lvlText w:val="%1.%2.%3.%4.%5.%6."/>
      <w:lvlJc w:val="left"/>
      <w:pPr>
        <w:ind w:left="1151" w:hanging="1151"/>
      </w:pPr>
      <w:rPr>
        <w:rFonts w:hint="eastAsia"/>
      </w:rPr>
    </w:lvl>
    <w:lvl w:ilvl="6" w:tentative="0">
      <w:start w:val="1"/>
      <w:numFmt w:val="decimal"/>
      <w:pStyle w:val="9"/>
      <w:isLgl/>
      <w:lvlText w:val="%1.%2.%3.%4.%5.%6.%7."/>
      <w:lvlJc w:val="left"/>
      <w:pPr>
        <w:ind w:left="1296" w:hanging="1296"/>
      </w:pPr>
      <w:rPr>
        <w:rFonts w:hint="eastAsia"/>
      </w:rPr>
    </w:lvl>
    <w:lvl w:ilvl="7" w:tentative="0">
      <w:start w:val="1"/>
      <w:numFmt w:val="decimal"/>
      <w:pStyle w:val="10"/>
      <w:isLgl/>
      <w:lvlText w:val="%1.%2.%3.%4.%5.%6.%7.%8."/>
      <w:lvlJc w:val="left"/>
      <w:pPr>
        <w:ind w:left="1440" w:hanging="1440"/>
      </w:pPr>
      <w:rPr>
        <w:rFonts w:hint="eastAsia"/>
      </w:rPr>
    </w:lvl>
    <w:lvl w:ilvl="8" w:tentative="0">
      <w:start w:val="1"/>
      <w:numFmt w:val="decimal"/>
      <w:pStyle w:val="11"/>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FE62F5"/>
    <w:rsid w:val="02C67BA4"/>
    <w:rsid w:val="0E645301"/>
    <w:rsid w:val="0EB232A5"/>
    <w:rsid w:val="105C390D"/>
    <w:rsid w:val="10CD703C"/>
    <w:rsid w:val="118B3873"/>
    <w:rsid w:val="12535865"/>
    <w:rsid w:val="135A02D0"/>
    <w:rsid w:val="19C34ADA"/>
    <w:rsid w:val="1F706201"/>
    <w:rsid w:val="21AB59CA"/>
    <w:rsid w:val="244E1F35"/>
    <w:rsid w:val="26F9564C"/>
    <w:rsid w:val="297D349C"/>
    <w:rsid w:val="32F711A4"/>
    <w:rsid w:val="34A21AD5"/>
    <w:rsid w:val="36E46146"/>
    <w:rsid w:val="37FA5CB5"/>
    <w:rsid w:val="3E3A3E57"/>
    <w:rsid w:val="3EBE6AE4"/>
    <w:rsid w:val="415F7B5E"/>
    <w:rsid w:val="43FC671E"/>
    <w:rsid w:val="43FE62F5"/>
    <w:rsid w:val="47CD2A25"/>
    <w:rsid w:val="4C4938FB"/>
    <w:rsid w:val="50C84939"/>
    <w:rsid w:val="513A3775"/>
    <w:rsid w:val="5A0377E1"/>
    <w:rsid w:val="6D9D5793"/>
    <w:rsid w:val="6F214557"/>
    <w:rsid w:val="70A32F59"/>
    <w:rsid w:val="70FB0DBE"/>
    <w:rsid w:val="72035F86"/>
    <w:rsid w:val="72330A82"/>
    <w:rsid w:val="764F60E8"/>
    <w:rsid w:val="781222EA"/>
    <w:rsid w:val="79CA2598"/>
    <w:rsid w:val="7CC321BF"/>
    <w:rsid w:val="7D0C3869"/>
    <w:rsid w:val="7E437981"/>
    <w:rsid w:val="7EF807B7"/>
    <w:rsid w:val="7F24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6"/>
    <w:autoRedefine/>
    <w:qFormat/>
    <w:uiPriority w:val="0"/>
    <w:pPr>
      <w:keepNext/>
      <w:keepLines/>
      <w:numPr>
        <w:ilvl w:val="0"/>
        <w:numId w:val="1"/>
      </w:numPr>
      <w:tabs>
        <w:tab w:val="left" w:pos="-420"/>
        <w:tab w:val="left" w:pos="0"/>
      </w:tabs>
      <w:bidi w:val="0"/>
      <w:adjustRightInd w:val="0"/>
      <w:snapToGrid w:val="0"/>
      <w:spacing w:before="50" w:beforeLines="50" w:after="50" w:afterLines="50" w:line="288" w:lineRule="auto"/>
      <w:ind w:left="432" w:leftChars="0" w:hanging="432" w:firstLineChars="0"/>
      <w:outlineLvl w:val="0"/>
    </w:pPr>
    <w:rPr>
      <w:rFonts w:ascii="黑体" w:hAnsi="黑体" w:eastAsia="宋体" w:cs="Times New Roman"/>
      <w:b/>
      <w:bCs/>
      <w:color w:val="262626" w:themeColor="text1" w:themeTint="D9"/>
      <w:kern w:val="44"/>
      <w:sz w:val="40"/>
      <w:szCs w:val="40"/>
      <w:lang w:val="en-US" w:eastAsia="zh-CN" w:bidi="ar-SA"/>
      <w14:textFill>
        <w14:solidFill>
          <w14:schemeClr w14:val="tx1">
            <w14:lumMod w14:val="85000"/>
            <w14:lumOff w14:val="15000"/>
          </w14:schemeClr>
        </w14:solidFill>
      </w14:textFill>
    </w:rPr>
  </w:style>
  <w:style w:type="paragraph" w:styleId="3">
    <w:name w:val="heading 2"/>
    <w:next w:val="1"/>
    <w:link w:val="15"/>
    <w:semiHidden/>
    <w:unhideWhenUsed/>
    <w:qFormat/>
    <w:uiPriority w:val="0"/>
    <w:pPr>
      <w:numPr>
        <w:ilvl w:val="1"/>
        <w:numId w:val="1"/>
      </w:numPr>
      <w:tabs>
        <w:tab w:val="left" w:pos="0"/>
      </w:tabs>
      <w:bidi w:val="0"/>
      <w:adjustRightInd w:val="0"/>
      <w:snapToGrid w:val="0"/>
      <w:spacing w:before="50" w:beforeLines="50" w:after="50" w:afterLines="50" w:line="288" w:lineRule="auto"/>
      <w:ind w:left="575" w:leftChars="0" w:hanging="575" w:firstLineChars="0"/>
      <w:outlineLvl w:val="1"/>
    </w:pPr>
    <w:rPr>
      <w:rFonts w:ascii="黑体" w:hAnsi="黑体" w:eastAsia="宋体" w:cs="黑体"/>
      <w:b/>
      <w:bCs/>
      <w:color w:val="262626" w:themeColor="text1" w:themeTint="D9"/>
      <w:kern w:val="2"/>
      <w:sz w:val="36"/>
      <w:szCs w:val="36"/>
      <w:lang w:val="en-US" w:eastAsia="zh-CN" w:bidi="ar-SA"/>
      <w14:textFill>
        <w14:solidFill>
          <w14:schemeClr w14:val="tx1">
            <w14:lumMod w14:val="85000"/>
            <w14:lumOff w14:val="15000"/>
          </w14:schemeClr>
        </w14:solidFill>
      </w14:textFill>
    </w:rPr>
  </w:style>
  <w:style w:type="paragraph" w:styleId="4">
    <w:name w:val="heading 3"/>
    <w:next w:val="5"/>
    <w:link w:val="17"/>
    <w:semiHidden/>
    <w:unhideWhenUsed/>
    <w:qFormat/>
    <w:uiPriority w:val="0"/>
    <w:pPr>
      <w:numPr>
        <w:ilvl w:val="2"/>
        <w:numId w:val="1"/>
      </w:numPr>
      <w:tabs>
        <w:tab w:val="left" w:pos="0"/>
      </w:tabs>
      <w:bidi w:val="0"/>
      <w:adjustRightInd w:val="0"/>
      <w:snapToGrid w:val="0"/>
      <w:spacing w:before="50" w:beforeLines="50" w:after="50" w:afterLines="50" w:line="288" w:lineRule="auto"/>
      <w:ind w:left="720" w:leftChars="0" w:hanging="720" w:firstLineChars="0"/>
      <w:outlineLvl w:val="2"/>
    </w:pPr>
    <w:rPr>
      <w:rFonts w:ascii="黑体" w:hAnsi="黑体" w:eastAsia="宋体" w:cs="Times New Roman"/>
      <w:b/>
      <w:bCs/>
      <w:color w:val="262626" w:themeColor="text1" w:themeTint="D9"/>
      <w:kern w:val="2"/>
      <w:sz w:val="32"/>
      <w:szCs w:val="32"/>
      <w:lang w:val="en-US" w:eastAsia="zh-CN" w:bidi="ar-SA"/>
      <w14:textFill>
        <w14:solidFill>
          <w14:schemeClr w14:val="tx1">
            <w14:lumMod w14:val="85000"/>
            <w14:lumOff w14:val="15000"/>
          </w14:schemeClr>
        </w14:solidFill>
      </w14:textFill>
    </w:rPr>
  </w:style>
  <w:style w:type="paragraph" w:styleId="6">
    <w:name w:val="heading 4"/>
    <w:basedOn w:val="1"/>
    <w:next w:val="1"/>
    <w:semiHidden/>
    <w:unhideWhenUsed/>
    <w:qFormat/>
    <w:uiPriority w:val="0"/>
    <w:pPr>
      <w:keepNext/>
      <w:keepLines/>
      <w:numPr>
        <w:ilvl w:val="3"/>
        <w:numId w:val="1"/>
      </w:numPr>
      <w:tabs>
        <w:tab w:val="left" w:pos="0"/>
        <w:tab w:val="left" w:pos="420"/>
      </w:tabs>
      <w:spacing w:before="60" w:beforeLines="0" w:beforeAutospacing="0" w:after="60" w:afterLines="0" w:afterAutospacing="0" w:line="360" w:lineRule="auto"/>
      <w:ind w:left="864" w:hanging="864" w:firstLineChars="0"/>
      <w:outlineLvl w:val="3"/>
    </w:pPr>
    <w:rPr>
      <w:rFonts w:ascii="Times New Roman" w:hAnsi="Times New Roman" w:eastAsia="宋体" w:cs="Times New Roman"/>
      <w:b/>
      <w:color w:val="000000"/>
      <w:sz w:val="30"/>
    </w:rPr>
  </w:style>
  <w:style w:type="paragraph" w:styleId="7">
    <w:name w:val="heading 5"/>
    <w:basedOn w:val="1"/>
    <w:next w:val="1"/>
    <w:semiHidden/>
    <w:unhideWhenUsed/>
    <w:qFormat/>
    <w:uiPriority w:val="0"/>
    <w:pPr>
      <w:keepNext/>
      <w:keepLines/>
      <w:numPr>
        <w:ilvl w:val="4"/>
        <w:numId w:val="1"/>
      </w:numPr>
      <w:tabs>
        <w:tab w:val="left" w:pos="0"/>
      </w:tabs>
      <w:spacing w:before="60" w:beforeLines="0" w:beforeAutospacing="0" w:after="60" w:afterLines="0" w:afterAutospacing="0" w:line="360" w:lineRule="auto"/>
      <w:ind w:left="1008" w:hanging="1008" w:firstLineChars="0"/>
      <w:outlineLvl w:val="4"/>
    </w:pPr>
    <w:rPr>
      <w:rFonts w:ascii="Times New Roman" w:hAnsi="Times New Roman" w:eastAsia="宋体" w:cs="Times New Roman"/>
      <w:b/>
      <w:sz w:val="24"/>
    </w:rPr>
  </w:style>
  <w:style w:type="paragraph" w:styleId="8">
    <w:name w:val="heading 6"/>
    <w:basedOn w:val="1"/>
    <w:next w:val="1"/>
    <w:semiHidden/>
    <w:unhideWhenUsed/>
    <w:qFormat/>
    <w:uiPriority w:val="0"/>
    <w:pPr>
      <w:keepNext/>
      <w:keepLines/>
      <w:numPr>
        <w:ilvl w:val="5"/>
        <w:numId w:val="1"/>
      </w:numPr>
      <w:tabs>
        <w:tab w:val="left" w:pos="0"/>
      </w:tabs>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0">
    <w:name w:val="heading 8"/>
    <w:basedOn w:val="1"/>
    <w:next w:val="1"/>
    <w:semiHidden/>
    <w:unhideWhenUsed/>
    <w:qFormat/>
    <w:uiPriority w:val="0"/>
    <w:pPr>
      <w:keepNext/>
      <w:keepLines/>
      <w:numPr>
        <w:ilvl w:val="7"/>
        <w:numId w:val="1"/>
      </w:numPr>
      <w:tabs>
        <w:tab w:val="left" w:pos="420"/>
      </w:tabs>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tabs>
        <w:tab w:val="left" w:pos="0"/>
      </w:tabs>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4">
    <w:name w:val="Default Paragraph Font"/>
    <w:autoRedefine/>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12">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customStyle="1" w:styleId="15">
    <w:name w:val="标题 2 Char"/>
    <w:link w:val="3"/>
    <w:qFormat/>
    <w:uiPriority w:val="0"/>
    <w:rPr>
      <w:rFonts w:ascii="黑体" w:hAnsi="黑体" w:eastAsia="宋体" w:cs="黑体"/>
      <w:b/>
      <w:bCs/>
      <w:color w:val="262626" w:themeColor="text1" w:themeTint="D9"/>
      <w:kern w:val="2"/>
      <w:sz w:val="36"/>
      <w:szCs w:val="36"/>
      <w:lang w:val="en-US" w:eastAsia="zh-CN" w:bidi="ar-SA"/>
      <w14:textFill>
        <w14:solidFill>
          <w14:schemeClr w14:val="tx1">
            <w14:lumMod w14:val="85000"/>
            <w14:lumOff w14:val="15000"/>
          </w14:schemeClr>
        </w14:solidFill>
      </w14:textFill>
    </w:rPr>
  </w:style>
  <w:style w:type="character" w:customStyle="1" w:styleId="16">
    <w:name w:val="标题 1 Char"/>
    <w:link w:val="2"/>
    <w:qFormat/>
    <w:uiPriority w:val="0"/>
    <w:rPr>
      <w:rFonts w:ascii="黑体" w:hAnsi="黑体" w:eastAsia="宋体" w:cs="Times New Roman"/>
      <w:b/>
      <w:bCs/>
      <w:color w:val="262626" w:themeColor="text1" w:themeTint="D9"/>
      <w:kern w:val="44"/>
      <w:sz w:val="40"/>
      <w:szCs w:val="40"/>
      <w:lang w:val="en-US" w:eastAsia="zh-CN" w:bidi="ar-SA"/>
      <w14:textFill>
        <w14:solidFill>
          <w14:schemeClr w14:val="tx1">
            <w14:lumMod w14:val="85000"/>
            <w14:lumOff w14:val="15000"/>
          </w14:schemeClr>
        </w14:solidFill>
      </w14:textFill>
    </w:rPr>
  </w:style>
  <w:style w:type="character" w:customStyle="1" w:styleId="17">
    <w:name w:val="标题 3 Char"/>
    <w:link w:val="4"/>
    <w:qFormat/>
    <w:uiPriority w:val="0"/>
    <w:rPr>
      <w:rFonts w:ascii="黑体" w:hAnsi="黑体" w:eastAsia="宋体" w:cs="Times New Roman"/>
      <w:b/>
      <w:bCs/>
      <w:color w:val="262626" w:themeColor="text1" w:themeTint="D9"/>
      <w:kern w:val="2"/>
      <w:sz w:val="32"/>
      <w:szCs w:val="32"/>
      <w:lang w:val="en-US" w:eastAsia="zh-CN" w:bidi="ar-SA"/>
      <w14:textFill>
        <w14:solidFill>
          <w14:schemeClr w14:val="tx1">
            <w14:lumMod w14:val="85000"/>
            <w14:lumOff w14:val="15000"/>
          </w14:schemeClr>
        </w14:solidFill>
      </w14:textFil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565</Words>
  <Characters>647</Characters>
  <Lines>0</Lines>
  <Paragraphs>0</Paragraphs>
  <TotalTime>10</TotalTime>
  <ScaleCrop>false</ScaleCrop>
  <LinksUpToDate>false</LinksUpToDate>
  <CharactersWithSpaces>649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2026-05-27T09:54:00Z</dcterms:created>
  <dc:creator>741</dc:creator>
  <cp:lastModifiedBy>小妖</cp:lastModifiedBy>
  <dcterms:modified xsi:type="dcterms:W3CDTF">2026-05-27T10:18:36Z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0C9A1290CDB14C20A2948137D5109CF4_11</vt:lpwstr>
  </property>
  <property fmtid="{D5CDD505-2E9C-101B-9397-08002B2CF9AE}" pid="4" name="KSOTemplateDocerSaveRecord">
    <vt:lpwstr>eyJoZGlkIjoiNGI5YzNhYmZhMjcyMTI0MjhiZTI4MmNkNDhhOGI1MWUiLCJ1c2VySWQiOiI0NDc5ODAxNTAifQ==</vt:lpwstr>
  </property>
</Properties>
</file>