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48"/>
          <w:szCs w:val="48"/>
        </w:rPr>
      </w:pPr>
      <w:r>
        <w:rPr>
          <w:rFonts w:hint="eastAsia" w:ascii="Arial" w:hAnsi="Arial" w:eastAsia="黑体"/>
          <w:b/>
          <w:bCs/>
          <w:color w:val="000000"/>
          <w:sz w:val="48"/>
          <w:szCs w:val="48"/>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ind w:firstLine="2240"/>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left"/>
        <w:keepLines w:val="0"/>
        <w:keepNext w:val="0"/>
        <w:pageBreakBefore w:val="0"/>
        <w:spacing w:line="360" w:lineRule="auto"/>
        <w:widowControl w:val="off"/>
        <w:rPr>
          <w:rFonts w:hint="default" w:ascii="Arial" w:hAnsi="Arial" w:eastAsia="宋体"/>
          <w:b/>
          <w:bCs/>
          <w:color w:val="auto"/>
          <w:sz w:val="32"/>
          <w:szCs w:val="24"/>
          <w:u w:val="none"/>
          <w:lang w:val="en-US" w:eastAsia="zh-CN" w:bidi="ar-SA"/>
        </w:rPr>
      </w:pPr>
      <w:r>
        <w:rPr>
          <w:rFonts w:hint="eastAsia" w:ascii="Arial" w:hAnsi="Arial"/>
          <w:b/>
          <w:bCs/>
          <w:color w:val="auto"/>
          <w:sz w:val="32"/>
          <w:szCs w:val="24"/>
        </w:rPr>
        <w:t xml:space="preserve">项目名称：</w:t>
      </w:r>
      <w:r>
        <w:rPr>
          <w:rFonts w:hint="eastAsia" w:ascii="Arial" w:hAnsi="Arial"/>
          <w:b/>
          <w:bCs/>
          <w:color w:val="auto"/>
          <w:sz w:val="32"/>
          <w:szCs w:val="24"/>
          <w:u w:val="none"/>
          <w:lang w:val="en-US" w:eastAsia="zh-CN" w:bidi="ar-SA"/>
        </w:rPr>
        <w:t xml:space="preserve">南通市海门区人民医院采购医学外送检测服务项目（第三次）</w:t>
      </w:r>
      <w:r/>
    </w:p>
    <w:p>
      <w:pPr>
        <w:ind w:firstLine="0"/>
        <w:jc w:val="both"/>
        <w:keepLines w:val="0"/>
        <w:keepNext w:val="0"/>
        <w:pageBreakBefore w:val="0"/>
        <w:spacing w:line="360" w:lineRule="auto"/>
        <w:widowControl w:val="off"/>
        <w:rPr>
          <w:rFonts w:ascii="Arial" w:hAnsi="Arial"/>
          <w:b/>
          <w:bCs/>
          <w:color w:val="auto"/>
          <w:sz w:val="32"/>
          <w:szCs w:val="24"/>
        </w:rPr>
      </w:pPr>
      <w:r>
        <w:rPr>
          <w:rFonts w:hint="eastAsia" w:ascii="Arial" w:hAnsi="Arial"/>
          <w:b/>
          <w:bCs/>
          <w:color w:val="auto"/>
          <w:sz w:val="32"/>
          <w:szCs w:val="24"/>
        </w:rPr>
        <w:t xml:space="preserve">项目编号</w:t>
      </w:r>
      <w:r>
        <w:rPr>
          <w:rFonts w:hint="eastAsia" w:ascii="宋体" w:hAnsi="宋体" w:eastAsia="宋体" w:cs="宋体"/>
          <w:b/>
          <w:bCs/>
          <w:color w:val="auto"/>
          <w:sz w:val="32"/>
          <w:szCs w:val="24"/>
        </w:rPr>
        <w:t xml:space="preserve">：JSZC-320614-JZCG-G2026-0032</w:t>
      </w:r>
      <w:r/>
    </w:p>
    <w:p>
      <w:pPr>
        <w:pStyle w:val="666"/>
        <w:rPr>
          <w:rFonts w:hint="eastAsia"/>
        </w:rPr>
      </w:pPr>
      <w:r>
        <w:rPr>
          <w:rFonts w:hint="eastAsia"/>
        </w:rPr>
      </w:r>
      <w:r/>
    </w:p>
    <w:p>
      <w:pPr>
        <w:rPr>
          <w:rFonts w:hint="eastAsia"/>
          <w:b/>
          <w:color w:val="ff0000"/>
          <w:sz w:val="24"/>
          <w:szCs w:val="24"/>
        </w:rPr>
      </w:pPr>
      <w:r>
        <w:rPr>
          <w:rFonts w:hint="eastAsia"/>
          <w:b/>
          <w:color w:val="ff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lang w:val="en-US" w:eastAsia="zh-CN"/>
        </w:rPr>
        <w:t xml:space="preserve">南通市海门区公共资源交易</w:t>
      </w:r>
      <w:r>
        <w:rPr>
          <w:rFonts w:hint="eastAsia" w:ascii="Arial" w:hAnsi="Arial"/>
          <w:b/>
          <w:bCs/>
          <w:color w:val="000000"/>
          <w:sz w:val="32"/>
          <w:szCs w:val="24"/>
        </w:rPr>
        <w:t xml:space="preserve">中心</w:t>
      </w:r>
      <w:r/>
    </w:p>
    <w:p>
      <w:pPr>
        <w:jc w:val="center"/>
        <w:spacing w:before="120" w:after="120" w:line="360" w:lineRule="auto"/>
        <w:rPr>
          <w:rFonts w:hint="eastAsia" w:ascii="Arial" w:hAnsi="Arial"/>
          <w:color w:val="000000"/>
          <w:sz w:val="24"/>
          <w:szCs w:val="24"/>
          <w:u w:val="single"/>
        </w:rPr>
      </w:pPr>
      <w:r>
        <w:rPr>
          <w:rFonts w:hint="eastAsia" w:ascii="宋体" w:hAnsi="宋体" w:eastAsia="宋体" w:cs="宋体"/>
          <w:b/>
          <w:bCs/>
          <w:color w:val="000000"/>
          <w:sz w:val="32"/>
          <w:szCs w:val="24"/>
          <w:lang w:val="en-US" w:eastAsia="zh-CN"/>
        </w:rPr>
        <w:t xml:space="preserve">2026</w:t>
      </w:r>
      <w:r>
        <w:rPr>
          <w:rFonts w:hint="eastAsia" w:ascii="宋体" w:hAnsi="宋体" w:eastAsia="宋体" w:cs="宋体"/>
          <w:b/>
          <w:bCs/>
          <w:color w:val="000000"/>
          <w:sz w:val="32"/>
          <w:szCs w:val="24"/>
        </w:rPr>
        <w:t xml:space="preserve">年</w:t>
      </w:r>
      <w:r>
        <w:rPr>
          <w:rFonts w:hint="eastAsia" w:ascii="宋体" w:hAnsi="宋体" w:eastAsia="宋体" w:cs="宋体"/>
          <w:b/>
          <w:bCs/>
          <w:color w:val="000000"/>
          <w:sz w:val="32"/>
          <w:szCs w:val="24"/>
          <w:lang w:val="en-US" w:eastAsia="zh-CN"/>
        </w:rPr>
        <w:t xml:space="preserve">5</w:t>
      </w:r>
      <w:r>
        <w:rPr>
          <w:rFonts w:hint="eastAsia" w:ascii="宋体" w:hAnsi="宋体" w:eastAsia="宋体" w:cs="宋体"/>
          <w:b/>
          <w:bCs/>
          <w:color w:val="000000"/>
          <w:sz w:val="32"/>
          <w:szCs w:val="24"/>
        </w:rPr>
        <w:t xml:space="preserve">月</w:t>
      </w:r>
      <w:r/>
    </w:p>
    <w:p>
      <w:pPr>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20823272"/>
      <w:r/>
      <w:bookmarkStart w:id="2" w:name="_Toc479757206"/>
      <w:r/>
      <w:bookmarkStart w:id="3" w:name="_Toc16938516"/>
      <w:r/>
      <w:bookmarkStart w:id="4" w:name="_Toc513029200"/>
      <w:r/>
      <w:bookmarkStart w:id="5" w:name="_Toc523127445"/>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0"/>
        </w:numPr>
        <w:ind w:left="1855" w:hanging="1018"/>
        <w:spacing w:line="480" w:lineRule="auto"/>
        <w:rPr>
          <w:rFonts w:hint="eastAsia" w:ascii="黑体" w:hAnsi="Showcard Gothic" w:eastAsia="黑体"/>
          <w:color w:val="000000"/>
          <w:sz w:val="32"/>
          <w:szCs w:val="21"/>
        </w:rPr>
        <w:outlineLvl w:val="0"/>
      </w:pPr>
      <w:r>
        <w:rPr>
          <w:rFonts w:hint="eastAsia" w:ascii="黑体" w:hAnsi="Showcard Gothic" w:eastAsia="黑体"/>
          <w:b w:val="0"/>
          <w:color w:val="000000"/>
          <w:sz w:val="36"/>
          <w:szCs w:val="21"/>
          <w:lang w:val="en-US" w:eastAsia="zh-CN" w:bidi="ar-SA"/>
        </w:rPr>
        <w:t xml:space="preserve">第一章 </w:t>
      </w:r>
      <w:r>
        <w:rPr>
          <w:rFonts w:hint="eastAsia" w:ascii="黑体" w:hAnsi="宋体" w:eastAsia="黑体"/>
          <w:color w:val="000000"/>
          <w:sz w:val="36"/>
          <w:szCs w:val="21"/>
        </w:rPr>
        <w:t xml:space="preserve">投标邀请</w:t>
      </w:r>
      <w:r>
        <w:rPr>
          <w:rFonts w:hint="eastAsia" w:ascii="黑体" w:hAnsi="Showcard Gothic" w:eastAsia="黑体"/>
          <w:color w:val="000000"/>
          <w:sz w:val="36"/>
          <w:szCs w:val="21"/>
        </w:rPr>
        <w:t xml:space="preserve"> </w:t>
      </w:r>
      <w:r/>
    </w:p>
    <w:p>
      <w:pPr>
        <w:numPr>
          <w:ilvl w:val="0"/>
          <w:numId w:val="0"/>
        </w:numPr>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b w:val="0"/>
          <w:color w:val="000000"/>
          <w:sz w:val="36"/>
          <w:szCs w:val="21"/>
          <w:lang w:val="en-US" w:eastAsia="zh-CN" w:bidi="ar-SA"/>
        </w:rPr>
        <w:t xml:space="preserve">第二章 </w:t>
      </w:r>
      <w:r>
        <w:rPr>
          <w:rFonts w:hint="eastAsia" w:ascii="黑体" w:hAnsi="宋体" w:eastAsia="黑体"/>
          <w:bCs/>
          <w:color w:val="000000"/>
          <w:sz w:val="36"/>
          <w:szCs w:val="36"/>
        </w:rPr>
        <w:t xml:space="preserve">投标人须知</w:t>
      </w:r>
      <w:r/>
    </w:p>
    <w:p>
      <w:pPr>
        <w:numPr>
          <w:ilvl w:val="0"/>
          <w:numId w:val="0"/>
        </w:numPr>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第三章 </w:t>
      </w:r>
      <w:r>
        <w:rPr>
          <w:rFonts w:hint="eastAsia" w:ascii="黑体" w:hAnsi="宋体" w:eastAsia="黑体"/>
          <w:color w:val="000000"/>
          <w:sz w:val="36"/>
          <w:szCs w:val="21"/>
        </w:rPr>
        <w:t xml:space="preserve">合同文本</w:t>
      </w:r>
      <w:r/>
    </w:p>
    <w:p>
      <w:pPr>
        <w:numPr>
          <w:ilvl w:val="0"/>
          <w:numId w:val="0"/>
        </w:numPr>
        <w:ind w:left="1855" w:hanging="1018"/>
        <w:spacing w:line="480" w:lineRule="auto"/>
        <w:rPr>
          <w:rFonts w:hint="eastAsia" w:ascii="黑体" w:hAnsi="宋体"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第四章 </w:t>
      </w:r>
      <w:r>
        <w:rPr>
          <w:rFonts w:hint="eastAsia" w:ascii="黑体" w:hAnsi="宋体" w:eastAsia="黑体"/>
          <w:color w:val="000000"/>
          <w:sz w:val="36"/>
          <w:szCs w:val="21"/>
        </w:rPr>
        <w:t xml:space="preserve">采购需求</w:t>
      </w:r>
      <w:r/>
    </w:p>
    <w:p>
      <w:pPr>
        <w:numPr>
          <w:ilvl w:val="0"/>
          <w:numId w:val="0"/>
        </w:numPr>
        <w:ind w:left="1855" w:hanging="1018"/>
        <w:spacing w:line="480" w:lineRule="auto"/>
        <w:rPr>
          <w:rFonts w:hint="eastAsia" w:ascii="黑体" w:hAnsi="宋体" w:eastAsia="黑体"/>
          <w:bCs/>
          <w:color w:val="000000"/>
          <w:sz w:val="36"/>
          <w:szCs w:val="36"/>
        </w:rPr>
        <w:outlineLvl w:val="0"/>
      </w:pPr>
      <w:r>
        <w:rPr>
          <w:rFonts w:hint="eastAsia" w:ascii="黑体" w:hAnsi="Showcard Gothic" w:eastAsia="黑体"/>
          <w:b w:val="0"/>
          <w:color w:val="000000"/>
          <w:sz w:val="36"/>
          <w:szCs w:val="21"/>
          <w:lang w:val="en-US" w:eastAsia="zh-CN" w:bidi="ar-SA"/>
        </w:rPr>
        <w:t xml:space="preserve">第五章 </w:t>
      </w:r>
      <w:r>
        <w:rPr>
          <w:rFonts w:hint="eastAsia" w:ascii="黑体" w:hAnsi="宋体" w:eastAsia="黑体"/>
          <w:bCs/>
          <w:color w:val="000000"/>
          <w:sz w:val="36"/>
          <w:szCs w:val="36"/>
        </w:rPr>
        <w:t xml:space="preserve">评标方法与评标标准</w:t>
      </w:r>
      <w:r/>
    </w:p>
    <w:p>
      <w:pPr>
        <w:numPr>
          <w:ilvl w:val="0"/>
          <w:numId w:val="0"/>
        </w:numPr>
        <w:ind w:left="1855" w:hanging="1018"/>
        <w:spacing w:line="480" w:lineRule="auto"/>
        <w:rPr>
          <w:rFonts w:hint="eastAsia" w:ascii="黑体" w:hAnsi="Showcard Gothic" w:eastAsia="黑体"/>
          <w:color w:val="000000"/>
          <w:sz w:val="36"/>
          <w:szCs w:val="21"/>
        </w:rPr>
        <w:outlineLvl w:val="0"/>
      </w:pPr>
      <w:r>
        <w:rPr>
          <w:rFonts w:hint="eastAsia" w:ascii="黑体" w:hAnsi="Showcard Gothic" w:eastAsia="黑体"/>
          <w:b w:val="0"/>
          <w:color w:val="000000"/>
          <w:sz w:val="36"/>
          <w:szCs w:val="21"/>
          <w:lang w:val="en-US" w:eastAsia="zh-CN" w:bidi="ar-SA"/>
        </w:rPr>
        <w:t xml:space="preserve">第六章 </w:t>
      </w:r>
      <w:r>
        <w:rPr>
          <w:rFonts w:hint="eastAsia" w:ascii="黑体" w:hAnsi="宋体" w:eastAsia="黑体"/>
          <w:color w:val="000000"/>
          <w:sz w:val="36"/>
          <w:szCs w:val="21"/>
        </w:rPr>
        <w:t xml:space="preserve">投标文件格式</w:t>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rPr>
          <w:rFonts w:hint="eastAsia"/>
          <w:color w:val="000000"/>
          <w:szCs w:val="21"/>
        </w:rPr>
      </w:pPr>
      <w:r>
        <w:rPr>
          <w:rFonts w:hint="eastAsia"/>
          <w:color w:val="000000"/>
          <w:szCs w:val="21"/>
        </w:rPr>
      </w:r>
      <w:r/>
    </w:p>
    <w:p>
      <w:pPr>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tbl>
      <w:tblPr>
        <w:tblStyle w:val="665"/>
        <w:tblW w:w="5002"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9780"/>
      </w:tblGrid>
      <w:tr>
        <w:trPr>
          <w:trHeight w:val="846"/>
        </w:trPr>
        <w:tc>
          <w:tcPr>
            <w:tcW w:w="9780" w:type="dxa"/>
            <w:vAlign w:val="center"/>
            <w:textDirection w:val="lrTb"/>
            <w:noWrap w:val="false"/>
          </w:tcPr>
          <w:p>
            <w:pPr>
              <w:pStyle w:val="904"/>
              <w:jc w:val="left"/>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rPr>
              <w:t xml:space="preserve">项目概况</w:t>
            </w:r>
            <w:r/>
          </w:p>
          <w:p>
            <w:pPr>
              <w:pStyle w:val="904"/>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lang w:val="en-US" w:eastAsia="zh-CN"/>
              </w:rPr>
              <w:t xml:space="preserve">南通市海门区人民医院采购医学外送检测服务项目</w:t>
            </w:r>
            <w:r>
              <w:rPr>
                <w:rFonts w:hint="eastAsia" w:cs="宋体"/>
                <w:color w:val="auto"/>
                <w:sz w:val="28"/>
                <w:szCs w:val="28"/>
                <w:shd w:val="clear" w:color="auto" w:fill="auto"/>
                <w:lang w:val="en-US" w:eastAsia="zh-CN"/>
              </w:rPr>
              <w:t xml:space="preserve"> JSZC-320614-JZCG-G2026-0032</w:t>
            </w:r>
            <w:bookmarkStart w:id="154" w:name="_GoBack"/>
            <w:r/>
            <w:bookmarkEnd w:id="154"/>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 xml:space="preserve">招标项目的潜在投标人应在江苏政府采购网 获取招标文件，并于2026-</w:t>
            </w:r>
            <w:r>
              <w:rPr>
                <w:rFonts w:hint="eastAsia" w:cs="宋体"/>
                <w:color w:val="auto"/>
                <w:sz w:val="28"/>
                <w:szCs w:val="28"/>
                <w:shd w:val="clear" w:color="auto" w:fill="auto"/>
                <w:lang w:val="en-US" w:eastAsia="zh-CN"/>
              </w:rPr>
              <w:t xml:space="preserve">06</w:t>
            </w:r>
            <w:r>
              <w:rPr>
                <w:rFonts w:hint="eastAsia" w:ascii="宋体" w:hAnsi="宋体" w:eastAsia="宋体" w:cs="宋体"/>
                <w:color w:val="auto"/>
                <w:sz w:val="28"/>
                <w:szCs w:val="28"/>
                <w:shd w:val="clear" w:color="auto" w:fill="auto"/>
              </w:rPr>
              <w:t xml:space="preserve">-</w:t>
            </w:r>
            <w:r>
              <w:rPr>
                <w:rFonts w:hint="eastAsia" w:cs="宋体"/>
                <w:color w:val="auto"/>
                <w:sz w:val="28"/>
                <w:szCs w:val="28"/>
                <w:shd w:val="clear" w:color="auto" w:fill="auto"/>
                <w:lang w:val="en-US" w:eastAsia="zh-CN"/>
              </w:rPr>
              <w:t xml:space="preserve">12</w:t>
            </w:r>
            <w:r>
              <w:rPr>
                <w:rFonts w:hint="eastAsia" w:ascii="宋体" w:hAnsi="宋体" w:eastAsia="宋体" w:cs="宋体"/>
                <w:color w:val="auto"/>
                <w:sz w:val="28"/>
                <w:szCs w:val="28"/>
                <w:shd w:val="clear" w:color="auto" w:fill="auto"/>
              </w:rPr>
              <w:t xml:space="preserve"> 09:00 （北京时间）前递交投标文件。</w:t>
            </w:r>
            <w:r/>
          </w:p>
        </w:tc>
      </w:tr>
    </w:tbl>
    <w:p>
      <w:pPr>
        <w:pStyle w:val="904"/>
        <w:ind w:firstLine="560"/>
        <w:jc w:val="left"/>
        <w:keepLines w:val="0"/>
        <w:keepNext w:val="0"/>
        <w:pageBreakBefore w:val="0"/>
        <w:spacing w:before="0" w:beforeAutospacing="0" w:after="0" w:afterAutospacing="0" w:line="360" w:lineRule="auto"/>
        <w:widowControl/>
        <w:rPr>
          <w:rFonts w:hint="eastAsia" w:ascii="宋体" w:hAnsi="宋体" w:eastAsia="宋体" w:cs="宋体"/>
          <w:b/>
          <w:bCs/>
          <w:color w:val="auto"/>
          <w:sz w:val="28"/>
          <w:szCs w:val="28"/>
          <w:shd w:val="clear" w:color="auto" w:fill="auto"/>
        </w:rPr>
        <w:pBdr>
          <w:left w:val="none" w:color="000000" w:sz="0" w:space="0"/>
        </w:pBdr>
        <w:suppressLineNumbers w:val="0"/>
      </w:pPr>
      <w:r>
        <w:rPr>
          <w:rFonts w:hint="eastAsia" w:ascii="宋体" w:hAnsi="宋体" w:eastAsia="宋体" w:cs="宋体"/>
          <w:b/>
          <w:bCs/>
          <w:color w:val="auto"/>
          <w:sz w:val="28"/>
          <w:szCs w:val="28"/>
          <w:shd w:val="clear" w:color="auto" w:fill="auto"/>
          <w:lang w:val="en-US" w:eastAsia="zh-CN"/>
        </w:rPr>
        <w:t xml:space="preserve">一、</w:t>
      </w:r>
      <w:r>
        <w:rPr>
          <w:rFonts w:hint="eastAsia" w:ascii="宋体" w:hAnsi="宋体" w:eastAsia="宋体" w:cs="宋体"/>
          <w:b/>
          <w:bCs/>
          <w:color w:val="auto"/>
          <w:sz w:val="28"/>
          <w:szCs w:val="28"/>
          <w:shd w:val="clear" w:color="auto" w:fill="auto"/>
        </w:rPr>
        <w:t xml:space="preserve">项目基本情况</w:t>
      </w:r>
      <w:r/>
    </w:p>
    <w:p>
      <w:pPr>
        <w:pStyle w:val="904"/>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rPr>
        <w:t xml:space="preserve">项目编号：JSZC-320614-JZCG-G2026-0032 </w:t>
      </w:r>
      <w:r/>
    </w:p>
    <w:p>
      <w:pPr>
        <w:pStyle w:val="904"/>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000000" w:sz="0" w:space="0"/>
        </w:pBdr>
        <w:suppressLineNumbers w:val="0"/>
      </w:pPr>
      <w:r>
        <w:rPr>
          <w:rFonts w:hint="eastAsia" w:ascii="宋体" w:hAnsi="宋体" w:eastAsia="宋体" w:cs="宋体"/>
          <w:color w:val="auto"/>
          <w:sz w:val="28"/>
          <w:szCs w:val="28"/>
          <w:shd w:val="clear" w:color="auto" w:fill="auto"/>
        </w:rPr>
        <w:t xml:space="preserve">项目名称：</w:t>
      </w:r>
      <w:r>
        <w:rPr>
          <w:rFonts w:hint="eastAsia" w:ascii="宋体" w:hAnsi="宋体" w:eastAsia="宋体" w:cs="宋体"/>
          <w:color w:val="auto"/>
          <w:sz w:val="28"/>
          <w:szCs w:val="28"/>
          <w:shd w:val="clear" w:color="auto" w:fill="auto"/>
          <w:lang w:val="en-US" w:eastAsia="zh-CN"/>
        </w:rPr>
        <w:t xml:space="preserve">南通市海门区人民医院采购医学外送检测服务项目</w:t>
      </w:r>
      <w:r/>
    </w:p>
    <w:p>
      <w:pPr>
        <w:pStyle w:val="904"/>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lang w:eastAsia="zh-CN"/>
        </w:rPr>
        <w:pBdr>
          <w:left w:val="none" w:color="000000" w:sz="0" w:space="0"/>
        </w:pBdr>
        <w:suppressLineNumbers w:val="0"/>
      </w:pPr>
      <w:r>
        <w:rPr>
          <w:rFonts w:hint="eastAsia" w:ascii="宋体" w:hAnsi="宋体" w:eastAsia="宋体" w:cs="宋体"/>
          <w:sz w:val="28"/>
          <w:szCs w:val="28"/>
          <w:shd w:val="clear" w:color="auto" w:fill="auto"/>
          <w:lang w:eastAsia="zh-CN"/>
        </w:rPr>
        <w:t xml:space="preserve">采</w:t>
      </w:r>
      <w:r>
        <w:rPr>
          <w:rFonts w:hint="eastAsia" w:ascii="宋体" w:hAnsi="宋体" w:eastAsia="宋体" w:cs="宋体"/>
          <w:color w:val="auto"/>
          <w:sz w:val="28"/>
          <w:szCs w:val="28"/>
          <w:shd w:val="clear" w:color="auto" w:fill="auto"/>
          <w:lang w:eastAsia="zh-CN"/>
        </w:rPr>
        <w:t xml:space="preserve">购方式：公开招标</w:t>
      </w:r>
      <w:r/>
    </w:p>
    <w:p>
      <w:pPr>
        <w:pStyle w:val="904"/>
        <w:ind w:firstLine="560"/>
        <w:jc w:val="left"/>
        <w:keepLines w:val="0"/>
        <w:keepNext w:val="0"/>
        <w:pageBreakBefore w:val="0"/>
        <w:spacing w:before="0" w:beforeAutospacing="0" w:after="0" w:afterAutospacing="0" w:line="360" w:lineRule="auto"/>
        <w:widowControl/>
        <w:rPr>
          <w:rFonts w:hint="eastAsia" w:ascii="宋体" w:hAnsi="宋体" w:cs="宋体"/>
          <w:color w:val="auto"/>
          <w:sz w:val="28"/>
          <w:szCs w:val="28"/>
        </w:rPr>
        <w:pBdr>
          <w:left w:val="none" w:color="000000" w:sz="0" w:space="0"/>
        </w:pBdr>
        <w:suppressLineNumbers w:val="0"/>
      </w:pPr>
      <w:r>
        <w:rPr>
          <w:rFonts w:hint="eastAsia" w:ascii="宋体" w:hAnsi="宋体" w:eastAsia="宋体" w:cs="宋体"/>
          <w:color w:val="auto"/>
          <w:sz w:val="28"/>
          <w:szCs w:val="28"/>
          <w:shd w:val="clear" w:color="auto" w:fill="auto"/>
        </w:rPr>
        <w:t xml:space="preserve">预算金额：</w:t>
      </w:r>
      <w:r>
        <w:rPr>
          <w:rFonts w:hint="eastAsia" w:ascii="宋体" w:hAnsi="宋体" w:eastAsia="宋体" w:cs="宋体"/>
          <w:color w:val="auto"/>
          <w:sz w:val="28"/>
          <w:szCs w:val="28"/>
          <w:shd w:val="clear" w:color="auto" w:fill="auto"/>
          <w:lang w:val="en-US" w:eastAsia="zh-CN"/>
        </w:rPr>
        <w:t xml:space="preserve">174</w:t>
      </w:r>
      <w:r>
        <w:rPr>
          <w:rFonts w:hint="eastAsia" w:ascii="宋体" w:hAnsi="宋体" w:eastAsia="宋体" w:cs="宋体"/>
          <w:color w:val="auto"/>
          <w:sz w:val="28"/>
          <w:szCs w:val="28"/>
          <w:shd w:val="clear" w:color="auto" w:fill="auto"/>
        </w:rPr>
        <w:t xml:space="preserve">万元</w:t>
      </w:r>
      <w:r/>
    </w:p>
    <w:p>
      <w:pPr>
        <w:pStyle w:val="904"/>
        <w:ind w:firstLine="560"/>
        <w:jc w:val="left"/>
        <w:keepLines w:val="0"/>
        <w:keepNext w:val="0"/>
        <w:pageBreakBefore w:val="0"/>
        <w:spacing w:before="0" w:beforeAutospacing="0" w:after="0" w:afterAutospacing="0" w:line="360" w:lineRule="auto"/>
        <w:widowControl/>
        <w:rPr>
          <w:rFonts w:hint="eastAsia" w:ascii="宋体" w:hAnsi="宋体" w:cs="宋体"/>
          <w:i w:val="0"/>
          <w:iCs w:val="0"/>
          <w:color w:val="auto"/>
          <w:sz w:val="28"/>
          <w:szCs w:val="28"/>
        </w:rPr>
        <w:pBdr>
          <w:left w:val="none" w:color="000000" w:sz="0" w:space="0"/>
        </w:pBdr>
        <w:suppressLineNumbers w:val="0"/>
      </w:pPr>
      <w:r>
        <w:rPr>
          <w:rFonts w:hint="eastAsia" w:ascii="宋体" w:hAnsi="宋体" w:eastAsia="宋体" w:cs="宋体"/>
          <w:i w:val="0"/>
          <w:iCs w:val="0"/>
          <w:color w:val="auto"/>
          <w:sz w:val="28"/>
          <w:szCs w:val="28"/>
          <w:shd w:val="clear" w:color="auto" w:fill="auto"/>
        </w:rPr>
        <w:t xml:space="preserve">最高限价（如有）</w:t>
      </w:r>
      <w:r>
        <w:rPr>
          <w:rFonts w:hint="eastAsia" w:ascii="宋体" w:hAnsi="宋体" w:eastAsia="宋体" w:cs="宋体"/>
          <w:i w:val="0"/>
          <w:iCs w:val="0"/>
          <w:color w:val="auto"/>
          <w:sz w:val="28"/>
          <w:szCs w:val="28"/>
          <w:shd w:val="clear" w:color="auto" w:fill="auto"/>
          <w:lang w:eastAsia="zh-CN"/>
        </w:rPr>
        <w:t xml:space="preserve">：</w:t>
      </w:r>
      <w:r>
        <w:rPr>
          <w:rFonts w:hint="eastAsia" w:ascii="宋体" w:hAnsi="宋体" w:cs="宋体"/>
          <w:i w:val="0"/>
          <w:iCs w:val="0"/>
          <w:color w:val="auto"/>
          <w:sz w:val="28"/>
          <w:szCs w:val="28"/>
        </w:rPr>
        <w:t xml:space="preserve">项目收费标准</w:t>
      </w:r>
      <w:r>
        <w:rPr>
          <w:rFonts w:hint="eastAsia" w:cs="宋体"/>
          <w:i w:val="0"/>
          <w:iCs w:val="0"/>
          <w:color w:val="auto"/>
          <w:sz w:val="28"/>
          <w:szCs w:val="28"/>
          <w:lang w:eastAsia="zh-CN"/>
        </w:rPr>
        <w:t xml:space="preserve">的</w:t>
      </w:r>
      <w:r>
        <w:rPr>
          <w:rFonts w:hint="eastAsia" w:ascii="宋体" w:hAnsi="宋体" w:cs="宋体"/>
          <w:i w:val="0"/>
          <w:iCs w:val="0"/>
          <w:color w:val="auto"/>
          <w:sz w:val="28"/>
          <w:szCs w:val="28"/>
          <w:lang w:eastAsia="zh-CN"/>
        </w:rPr>
        <w:t xml:space="preserve">优惠率</w:t>
      </w:r>
      <w:r>
        <w:rPr>
          <w:rFonts w:hint="eastAsia" w:ascii="宋体" w:hAnsi="宋体" w:cs="宋体"/>
          <w:i w:val="0"/>
          <w:iCs w:val="0"/>
          <w:color w:val="auto"/>
          <w:sz w:val="28"/>
          <w:szCs w:val="28"/>
          <w:lang w:val="en-US" w:eastAsia="zh-CN"/>
        </w:rPr>
        <w:t xml:space="preserve">70</w:t>
      </w:r>
      <w:r>
        <w:rPr>
          <w:rFonts w:hint="eastAsia" w:ascii="宋体" w:hAnsi="宋体" w:cs="宋体"/>
          <w:i w:val="0"/>
          <w:iCs w:val="0"/>
          <w:color w:val="auto"/>
          <w:sz w:val="28"/>
          <w:szCs w:val="28"/>
        </w:rPr>
        <w:t xml:space="preserve">%</w:t>
      </w:r>
      <w:r/>
    </w:p>
    <w:p>
      <w:pPr>
        <w:pStyle w:val="904"/>
        <w:ind w:firstLine="560"/>
        <w:jc w:val="left"/>
        <w:keepLines w:val="0"/>
        <w:keepNext w:val="0"/>
        <w:pageBreakBefore w:val="0"/>
        <w:spacing w:before="0" w:beforeAutospacing="0" w:after="0" w:afterAutospacing="0" w:line="360" w:lineRule="auto"/>
        <w:widowControl/>
        <w:rPr>
          <w:rFonts w:hint="eastAsia" w:ascii="宋体" w:hAnsi="宋体"/>
          <w:color w:val="auto"/>
          <w:sz w:val="28"/>
          <w:szCs w:val="28"/>
        </w:rPr>
        <w:pBdr>
          <w:left w:val="none" w:color="000000" w:sz="0" w:space="0"/>
        </w:pBdr>
        <w:suppressLineNumbers w:val="0"/>
      </w:pPr>
      <w:r>
        <w:rPr>
          <w:rFonts w:hint="eastAsia" w:ascii="宋体" w:hAnsi="宋体" w:cs="宋体"/>
          <w:color w:val="auto"/>
          <w:sz w:val="28"/>
          <w:szCs w:val="28"/>
          <w:lang w:val="en-US" w:eastAsia="zh-CN"/>
        </w:rPr>
        <w:t xml:space="preserve">注：</w:t>
      </w:r>
      <w:r>
        <w:rPr>
          <w:rFonts w:hint="eastAsia" w:ascii="宋体" w:hAnsi="宋体" w:eastAsia="宋体" w:cs="宋体"/>
          <w:color w:val="auto"/>
          <w:sz w:val="28"/>
          <w:szCs w:val="28"/>
          <w:highlight w:val="none"/>
          <w:lang w:eastAsia="zh-CN"/>
        </w:rPr>
        <w:t xml:space="preserve">报价方式为优惠率报价，</w:t>
      </w:r>
      <w:r>
        <w:rPr>
          <w:rFonts w:hint="eastAsia" w:cs="宋体"/>
          <w:color w:val="auto"/>
          <w:sz w:val="28"/>
          <w:szCs w:val="28"/>
          <w:highlight w:val="none"/>
          <w:lang w:val="en-US" w:eastAsia="zh-CN"/>
        </w:rPr>
        <w:t xml:space="preserve">70</w:t>
      </w:r>
      <w:r>
        <w:rPr>
          <w:rFonts w:hint="eastAsia" w:ascii="宋体" w:hAnsi="宋体" w:eastAsia="宋体" w:cs="宋体"/>
          <w:color w:val="auto"/>
          <w:sz w:val="28"/>
          <w:szCs w:val="28"/>
          <w:highlight w:val="none"/>
          <w:lang w:eastAsia="zh-CN"/>
        </w:rPr>
        <w:t xml:space="preserve">%≤优惠率报价＜</w:t>
      </w:r>
      <w:r>
        <w:rPr>
          <w:rFonts w:hint="eastAsia" w:cs="宋体"/>
          <w:color w:val="auto"/>
          <w:sz w:val="28"/>
          <w:szCs w:val="28"/>
          <w:highlight w:val="none"/>
          <w:lang w:val="en-US" w:eastAsia="zh-CN"/>
        </w:rPr>
        <w:t xml:space="preserve">100.00</w:t>
      </w:r>
      <w:r>
        <w:rPr>
          <w:rFonts w:hint="eastAsia" w:ascii="宋体" w:hAnsi="宋体" w:eastAsia="宋体" w:cs="宋体"/>
          <w:color w:val="auto"/>
          <w:sz w:val="28"/>
          <w:szCs w:val="28"/>
          <w:highlight w:val="none"/>
          <w:lang w:eastAsia="zh-CN"/>
        </w:rPr>
        <w:t xml:space="preserve">%，否则为无效响应。</w:t>
      </w:r>
      <w:r>
        <w:rPr>
          <w:rFonts w:hint="eastAsia" w:ascii="宋体" w:hAnsi="宋体"/>
          <w:b/>
          <w:bCs/>
          <w:color w:val="auto"/>
          <w:sz w:val="28"/>
          <w:szCs w:val="28"/>
        </w:rPr>
        <w:t xml:space="preserve">(特别提醒：因本项目采用苏采云线上开评标系统，系统仅默认优惠率报价方式，供应商须按优惠率进行报价。优惠率是指价格下降幅度的百分比。</w:t>
      </w:r>
      <w:r>
        <w:rPr>
          <w:rFonts w:hint="eastAsia" w:ascii="宋体" w:hAnsi="宋体"/>
          <w:color w:val="auto"/>
          <w:sz w:val="28"/>
          <w:szCs w:val="28"/>
        </w:rPr>
        <w:t xml:space="preserve">)</w:t>
      </w:r>
      <w:r/>
    </w:p>
    <w:p>
      <w:pPr>
        <w:pStyle w:val="904"/>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lang w:val="en-US" w:eastAsia="zh-CN"/>
        </w:rPr>
        <w:pBdr>
          <w:left w:val="none" w:color="000000" w:sz="0" w:space="0"/>
        </w:pBdr>
        <w:suppressLineNumbers w:val="0"/>
      </w:pPr>
      <w:r>
        <w:rPr>
          <w:rFonts w:hint="eastAsia" w:ascii="宋体" w:hAnsi="宋体" w:eastAsia="宋体" w:cs="宋体"/>
          <w:sz w:val="28"/>
          <w:szCs w:val="28"/>
          <w:shd w:val="clear" w:color="auto" w:fill="auto"/>
        </w:rPr>
        <w:t xml:space="preserve">采购需求：详见采购文件</w:t>
      </w:r>
      <w:r>
        <w:rPr>
          <w:rFonts w:hint="eastAsia" w:ascii="宋体" w:hAnsi="宋体" w:eastAsia="宋体" w:cs="宋体"/>
          <w:sz w:val="28"/>
          <w:szCs w:val="28"/>
          <w:shd w:val="clear" w:color="auto" w:fill="auto"/>
          <w:lang w:eastAsia="zh-CN"/>
        </w:rPr>
        <w:t xml:space="preserve">。</w:t>
      </w:r>
      <w:r/>
    </w:p>
    <w:p>
      <w:pPr>
        <w:pStyle w:val="904"/>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合同履行期限：</w:t>
      </w:r>
      <w:r>
        <w:rPr>
          <w:rFonts w:hint="eastAsia" w:ascii="宋体" w:hAnsi="宋体" w:eastAsia="宋体" w:cs="宋体"/>
          <w:color w:val="000000"/>
          <w:sz w:val="28"/>
          <w:szCs w:val="28"/>
          <w:lang w:val="en-US" w:eastAsia="zh-CN"/>
        </w:rPr>
        <w:t xml:space="preserve">三年</w:t>
      </w:r>
      <w:r>
        <w:rPr>
          <w:rFonts w:hint="eastAsia" w:ascii="宋体" w:hAnsi="宋体" w:eastAsia="宋体" w:cs="宋体"/>
          <w:color w:val="000000"/>
          <w:sz w:val="28"/>
          <w:szCs w:val="28"/>
          <w:lang w:eastAsia="zh-CN"/>
        </w:rPr>
        <w:t xml:space="preserve">。</w:t>
      </w:r>
      <w:r/>
    </w:p>
    <w:p>
      <w:pPr>
        <w:pStyle w:val="904"/>
        <w:ind w:firstLine="560"/>
        <w:jc w:val="left"/>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本项目（是/否）接受联合体投标：否</w:t>
      </w:r>
      <w:r/>
    </w:p>
    <w:p>
      <w:pPr>
        <w:pStyle w:val="904"/>
        <w:ind w:firstLine="560"/>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suppressLineNumbers w:val="0"/>
      </w:pPr>
      <w:r>
        <w:rPr>
          <w:rFonts w:hint="eastAsia" w:ascii="宋体" w:hAnsi="宋体" w:eastAsia="宋体" w:cs="宋体"/>
          <w:b/>
          <w:bCs/>
          <w:sz w:val="28"/>
          <w:szCs w:val="28"/>
          <w:shd w:val="clear" w:color="auto" w:fill="auto"/>
        </w:rPr>
        <w:t xml:space="preserve">二、申请人的资格要求：</w:t>
      </w:r>
      <w:r/>
    </w:p>
    <w:p>
      <w:pPr>
        <w:pStyle w:val="904"/>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（一）满足《中华人民共和国政府采购法》第二十二条规定：</w:t>
      </w:r>
      <w:r/>
    </w:p>
    <w:p>
      <w:pPr>
        <w:pStyle w:val="904"/>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eastAsia="zh-CN"/>
        </w:rPr>
        <w:pBdr>
          <w:left w:val="none" w:color="000000" w:sz="0" w:space="0"/>
        </w:pBdr>
        <w:suppressLineNumbers w:val="0"/>
      </w:pPr>
      <w:r>
        <w:rPr>
          <w:rFonts w:hint="eastAsia" w:ascii="宋体" w:hAnsi="宋体" w:eastAsia="宋体" w:cs="宋体"/>
          <w:b w:val="0"/>
          <w:bCs w:val="0"/>
          <w:sz w:val="28"/>
          <w:szCs w:val="28"/>
          <w:shd w:val="clear" w:color="auto" w:fill="auto"/>
        </w:rPr>
        <w:t xml:space="preserve">1.投标人符合《政府采购法》第二十二条规定条件的声明函（格式见附件</w:t>
      </w:r>
      <w:r>
        <w:rPr>
          <w:rFonts w:hint="eastAsia" w:cs="宋体"/>
          <w:b w:val="0"/>
          <w:bCs w:val="0"/>
          <w:sz w:val="28"/>
          <w:szCs w:val="28"/>
          <w:shd w:val="clear" w:color="auto" w:fill="auto"/>
          <w:lang w:val="en-US" w:eastAsia="zh-CN"/>
        </w:rPr>
        <w:t xml:space="preserve">3</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p>
    <w:p>
      <w:pPr>
        <w:pStyle w:val="904"/>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2.</w:t>
      </w:r>
      <w:r>
        <w:rPr>
          <w:rFonts w:hint="eastAsia" w:ascii="宋体" w:hAnsi="宋体" w:eastAsia="宋体" w:cs="宋体"/>
          <w:b w:val="0"/>
          <w:bCs w:val="0"/>
          <w:sz w:val="28"/>
          <w:szCs w:val="28"/>
          <w:shd w:val="clear" w:color="auto" w:fill="auto"/>
        </w:rPr>
        <w:t xml:space="preserve">投标函（格式见附件</w:t>
      </w:r>
      <w:r>
        <w:rPr>
          <w:rFonts w:hint="eastAsia" w:cs="宋体"/>
          <w:b w:val="0"/>
          <w:bCs w:val="0"/>
          <w:sz w:val="28"/>
          <w:szCs w:val="28"/>
          <w:shd w:val="clear" w:color="auto" w:fill="auto"/>
          <w:lang w:val="en-US" w:eastAsia="zh-CN"/>
        </w:rPr>
        <w:t xml:space="preserve">4</w:t>
      </w:r>
      <w:r>
        <w:rPr>
          <w:rFonts w:hint="eastAsia" w:ascii="宋体" w:hAnsi="宋体" w:eastAsia="宋体" w:cs="宋体"/>
          <w:b w:val="0"/>
          <w:bCs w:val="0"/>
          <w:sz w:val="28"/>
          <w:szCs w:val="28"/>
          <w:shd w:val="clear" w:color="auto" w:fill="auto"/>
        </w:rPr>
        <w:t xml:space="preserve">）</w:t>
      </w:r>
      <w:r>
        <w:rPr>
          <w:rFonts w:hint="eastAsia" w:ascii="宋体" w:hAnsi="宋体" w:eastAsia="宋体" w:cs="宋体"/>
          <w:b w:val="0"/>
          <w:bCs w:val="0"/>
          <w:sz w:val="28"/>
          <w:szCs w:val="28"/>
          <w:shd w:val="clear" w:color="auto" w:fill="auto"/>
          <w:lang w:eastAsia="zh-CN"/>
        </w:rPr>
        <w:t xml:space="preserve">。</w:t>
      </w:r>
      <w:r/>
    </w:p>
    <w:p>
      <w:pPr>
        <w:pStyle w:val="904"/>
        <w:ind w:firstLine="560"/>
        <w:jc w:val="left"/>
        <w:keepLines w:val="0"/>
        <w:keepNext w:val="0"/>
        <w:pageBreakBefore w:val="0"/>
        <w:spacing w:before="0" w:beforeAutospacing="0" w:after="0" w:afterAutospacing="0" w:line="360" w:lineRule="auto"/>
        <w:widowControl/>
        <w:rPr>
          <w:rFonts w:hint="eastAsia" w:ascii="宋体" w:hAnsi="宋体" w:eastAsia="宋体" w:cs="宋体"/>
          <w:color w:val="0000ff"/>
          <w:sz w:val="28"/>
          <w:szCs w:val="28"/>
          <w:u w:val="none"/>
        </w:rPr>
        <w:pBdr>
          <w:left w:val="none" w:color="000000" w:sz="0" w:space="0"/>
        </w:pBdr>
        <w:suppressLineNumbers w:val="0"/>
      </w:pPr>
      <w:r>
        <w:rPr>
          <w:rFonts w:hint="eastAsia" w:ascii="宋体" w:hAnsi="宋体" w:eastAsia="宋体" w:cs="宋体"/>
          <w:b w:val="0"/>
          <w:bCs w:val="0"/>
          <w:sz w:val="28"/>
          <w:szCs w:val="28"/>
          <w:shd w:val="clear" w:color="auto" w:fill="auto"/>
        </w:rPr>
        <w:t xml:space="preserve">（二）落实政府采购政策需满足的资格要求：</w:t>
      </w:r>
      <w:r>
        <w:rPr>
          <w:rFonts w:hint="eastAsia" w:ascii="宋体" w:hAnsi="宋体" w:eastAsia="宋体" w:cs="宋体"/>
          <w:b w:val="0"/>
          <w:bCs w:val="0"/>
          <w:sz w:val="28"/>
          <w:szCs w:val="28"/>
          <w:shd w:val="clear" w:color="auto" w:fill="auto"/>
          <w:lang w:val="en-US" w:eastAsia="zh-CN"/>
        </w:rPr>
        <w:t xml:space="preserve">无。</w:t>
      </w:r>
      <w:r/>
    </w:p>
    <w:p>
      <w:pPr>
        <w:pStyle w:val="904"/>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sz w:val="28"/>
          <w:szCs w:val="28"/>
          <w:shd w:val="clear" w:color="auto" w:fill="auto"/>
        </w:rPr>
        <w:pBdr>
          <w:left w:val="none" w:color="000000" w:sz="0" w:space="0"/>
        </w:pBdr>
        <w:suppressLineNumbers w:val="0"/>
      </w:pPr>
      <w:r>
        <w:rPr>
          <w:rFonts w:hint="eastAsia" w:ascii="宋体" w:hAnsi="宋体" w:eastAsia="宋体" w:cs="宋体"/>
          <w:b w:val="0"/>
          <w:bCs w:val="0"/>
          <w:sz w:val="28"/>
          <w:szCs w:val="28"/>
          <w:shd w:val="clear" w:color="auto" w:fill="auto"/>
        </w:rPr>
        <w:t xml:space="preserve">（三）本项目的特定资格要求： </w:t>
      </w:r>
      <w:r/>
    </w:p>
    <w:p>
      <w:pPr>
        <w:pStyle w:val="904"/>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shd w:val="clear" w:color="auto" w:fill="auto"/>
          <w:lang w:eastAsia="zh-CN"/>
        </w:rPr>
        <w:pBdr>
          <w:left w:val="none" w:color="000000" w:sz="0" w:space="0"/>
        </w:pBdr>
        <w:suppressLineNumbers w:val="0"/>
      </w:pPr>
      <w:r>
        <w:rPr>
          <w:rFonts w:hint="eastAsia" w:ascii="宋体" w:hAnsi="宋体" w:eastAsia="宋体" w:cs="宋体"/>
          <w:b w:val="0"/>
          <w:bCs w:val="0"/>
          <w:sz w:val="28"/>
          <w:szCs w:val="28"/>
          <w:shd w:val="clear" w:color="auto" w:fill="auto"/>
          <w:lang w:val="en-US" w:eastAsia="zh-CN"/>
        </w:rPr>
        <w:t xml:space="preserve">1</w:t>
      </w:r>
      <w:r>
        <w:rPr>
          <w:rFonts w:hint="eastAsia" w:ascii="宋体" w:hAnsi="宋体" w:eastAsia="宋体" w:cs="宋体"/>
          <w:b w:val="0"/>
          <w:bCs w:val="0"/>
          <w:sz w:val="28"/>
          <w:szCs w:val="28"/>
          <w:shd w:val="clear" w:color="auto" w:fill="auto"/>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w:t>
      </w:r>
      <w:r>
        <w:rPr>
          <w:rFonts w:hint="eastAsia" w:ascii="宋体" w:hAnsi="宋体" w:eastAsia="宋体" w:cs="宋体"/>
          <w:b w:val="0"/>
          <w:bCs w:val="0"/>
          <w:color w:val="auto"/>
          <w:sz w:val="28"/>
          <w:szCs w:val="28"/>
          <w:shd w:val="clear" w:color="auto" w:fill="auto"/>
        </w:rPr>
        <w:t xml:space="preserve">形（投标文件中无需提供证明材料）</w:t>
      </w:r>
      <w:r>
        <w:rPr>
          <w:rFonts w:hint="eastAsia" w:ascii="宋体" w:hAnsi="宋体" w:eastAsia="宋体" w:cs="宋体"/>
          <w:b w:val="0"/>
          <w:bCs w:val="0"/>
          <w:color w:val="auto"/>
          <w:sz w:val="28"/>
          <w:szCs w:val="28"/>
          <w:shd w:val="clear" w:color="auto" w:fill="auto"/>
          <w:lang w:eastAsia="zh-CN"/>
        </w:rPr>
        <w:t xml:space="preserve">；</w:t>
      </w:r>
      <w:r/>
    </w:p>
    <w:p>
      <w:pPr>
        <w:pStyle w:val="904"/>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color w:val="auto"/>
          <w:sz w:val="28"/>
          <w:szCs w:val="28"/>
          <w:shd w:val="clear" w:color="auto" w:fill="auto"/>
          <w:lang w:val="en-US" w:eastAsia="zh-CN"/>
        </w:rPr>
        <w:t xml:space="preserve">2.具有《医疗机构执业许可证》且许可范围包含“医学检验科”；</w:t>
      </w:r>
      <w:r/>
    </w:p>
    <w:p>
      <w:pPr>
        <w:pStyle w:val="904"/>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color w:val="auto"/>
          <w:sz w:val="28"/>
          <w:szCs w:val="28"/>
          <w:shd w:val="clear" w:color="auto" w:fill="auto"/>
          <w:lang w:val="en-US" w:eastAsia="zh-CN"/>
        </w:rPr>
        <w:t xml:space="preserve">3.具有生物安全实验室备案证书；</w:t>
      </w:r>
      <w:r/>
    </w:p>
    <w:p>
      <w:pPr>
        <w:pStyle w:val="904"/>
        <w:ind w:firstLine="560"/>
        <w:jc w:val="left"/>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shd w:val="clear" w:color="auto" w:fill="auto"/>
          <w:lang w:val="en-US" w:eastAsia="zh-CN"/>
        </w:rPr>
        <w:pBdr>
          <w:left w:val="none" w:color="000000" w:sz="0" w:space="0"/>
        </w:pBdr>
        <w:suppressLineNumbers w:val="0"/>
      </w:pPr>
      <w:r>
        <w:rPr>
          <w:rFonts w:hint="eastAsia" w:ascii="宋体" w:hAnsi="宋体" w:eastAsia="宋体" w:cs="宋体"/>
          <w:b w:val="0"/>
          <w:bCs w:val="0"/>
          <w:color w:val="auto"/>
          <w:sz w:val="28"/>
          <w:szCs w:val="28"/>
          <w:shd w:val="clear" w:color="auto" w:fill="auto"/>
          <w:lang w:val="en-US" w:eastAsia="zh-CN"/>
        </w:rPr>
        <w:t xml:space="preserve">4.具备有效的临床基因扩增实验室认证。</w:t>
      </w:r>
      <w:r/>
    </w:p>
    <w:p>
      <w:pPr>
        <w:pStyle w:val="904"/>
        <w:ind w:firstLine="560"/>
        <w:jc w:val="left"/>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pBdr>
          <w:left w:val="none" w:color="000000" w:sz="0" w:space="0"/>
        </w:pBdr>
        <w:suppressLineNumbers w:val="0"/>
      </w:pPr>
      <w:r>
        <w:rPr>
          <w:rFonts w:hint="eastAsia" w:ascii="宋体" w:hAnsi="宋体" w:eastAsia="宋体" w:cs="宋体"/>
          <w:b/>
          <w:bCs/>
          <w:sz w:val="28"/>
          <w:szCs w:val="28"/>
          <w:shd w:val="clear" w:color="auto" w:fill="auto"/>
        </w:rPr>
        <w:t xml:space="preserve">三、获取招标文件</w:t>
      </w:r>
      <w:r/>
    </w:p>
    <w:p>
      <w:pPr>
        <w:ind w:firstLine="560"/>
        <w:jc w:val="left"/>
        <w:keepLines w:val="0"/>
        <w:keepNext w:val="0"/>
        <w:pageBreakBefore w:val="0"/>
        <w:spacing w:beforeAutospacing="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lang w:val="en-US" w:eastAsia="zh-CN" w:bidi="ar"/>
        </w:rPr>
        <w:t xml:space="preserve">时间：2026-</w:t>
      </w:r>
      <w:r>
        <w:rPr>
          <w:rFonts w:hint="eastAsia" w:ascii="宋体" w:hAnsi="宋体" w:cs="宋体"/>
          <w:sz w:val="28"/>
          <w:szCs w:val="28"/>
          <w:shd w:val="clear" w:color="auto" w:fill="auto"/>
          <w:lang w:val="en-US" w:eastAsia="zh-CN" w:bidi="ar"/>
        </w:rPr>
        <w:t xml:space="preserve">05</w:t>
      </w:r>
      <w:r>
        <w:rPr>
          <w:rFonts w:hint="eastAsia" w:ascii="宋体" w:hAnsi="宋体" w:eastAsia="宋体" w:cs="宋体"/>
          <w:sz w:val="28"/>
          <w:szCs w:val="28"/>
          <w:shd w:val="clear" w:color="auto" w:fill="auto"/>
          <w:lang w:val="en-US" w:eastAsia="zh-CN" w:bidi="ar"/>
        </w:rPr>
        <w:t xml:space="preserve">-</w:t>
      </w:r>
      <w:r>
        <w:rPr>
          <w:rFonts w:hint="eastAsia" w:ascii="宋体" w:hAnsi="宋体" w:cs="宋体"/>
          <w:sz w:val="28"/>
          <w:szCs w:val="28"/>
          <w:shd w:val="clear" w:color="auto" w:fill="auto"/>
          <w:lang w:val="en-US" w:eastAsia="zh-CN" w:bidi="ar"/>
        </w:rPr>
        <w:t xml:space="preserve">22</w:t>
      </w:r>
      <w:r>
        <w:rPr>
          <w:rFonts w:hint="eastAsia" w:ascii="宋体" w:hAnsi="宋体" w:eastAsia="宋体" w:cs="宋体"/>
          <w:sz w:val="28"/>
          <w:szCs w:val="28"/>
          <w:shd w:val="clear" w:color="auto" w:fill="auto"/>
          <w:lang w:val="en-US" w:eastAsia="zh-CN" w:bidi="ar"/>
        </w:rPr>
        <w:t xml:space="preserve">至2026-</w:t>
      </w:r>
      <w:r>
        <w:rPr>
          <w:rFonts w:hint="eastAsia" w:ascii="宋体" w:hAnsi="宋体" w:cs="宋体"/>
          <w:sz w:val="28"/>
          <w:szCs w:val="28"/>
          <w:shd w:val="clear" w:color="auto" w:fill="auto"/>
          <w:lang w:val="en-US" w:eastAsia="zh-CN" w:bidi="ar"/>
        </w:rPr>
        <w:t xml:space="preserve">05</w:t>
      </w:r>
      <w:r>
        <w:rPr>
          <w:rFonts w:hint="eastAsia" w:ascii="宋体" w:hAnsi="宋体" w:eastAsia="宋体" w:cs="宋体"/>
          <w:sz w:val="28"/>
          <w:szCs w:val="28"/>
          <w:shd w:val="clear" w:color="auto" w:fill="auto"/>
          <w:lang w:val="en-US" w:eastAsia="zh-CN" w:bidi="ar"/>
        </w:rPr>
        <w:t xml:space="preserve">-</w:t>
      </w:r>
      <w:r>
        <w:rPr>
          <w:rFonts w:hint="eastAsia" w:ascii="宋体" w:hAnsi="宋体" w:cs="宋体"/>
          <w:sz w:val="28"/>
          <w:szCs w:val="28"/>
          <w:shd w:val="clear" w:color="auto" w:fill="auto"/>
          <w:lang w:val="en-US" w:eastAsia="zh-CN" w:bidi="ar"/>
        </w:rPr>
        <w:t xml:space="preserve">28</w:t>
      </w:r>
      <w:r>
        <w:rPr>
          <w:rFonts w:hint="eastAsia" w:ascii="宋体" w:hAnsi="宋体" w:eastAsia="宋体" w:cs="宋体"/>
          <w:sz w:val="28"/>
          <w:szCs w:val="28"/>
          <w:shd w:val="clear" w:color="auto" w:fill="auto"/>
          <w:lang w:val="en-US" w:eastAsia="zh-CN" w:bidi="ar"/>
        </w:rPr>
        <w:t xml:space="preserve">，每天上午00:00-12:00,下午12:00-23:59 （北京时间，法定节假日除外） </w:t>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地点：江苏政府采购网 </w:t>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方式：凡有意参与投标的供应商须登录江苏省政府采购网首页点击“苏采云”→通过CA锁进行响应确认，并自行在招标文件有效获取期内及时下载获取。 </w:t>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售价：0.00元 </w:t>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四、提交投标文件截止时间、开标时间和地点</w:t>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2026-</w:t>
      </w:r>
      <w:r>
        <w:rPr>
          <w:rFonts w:hint="eastAsia" w:ascii="宋体" w:hAnsi="宋体" w:eastAsia="宋体" w:cs="宋体"/>
          <w:sz w:val="28"/>
          <w:szCs w:val="28"/>
          <w:shd w:val="clear" w:color="auto" w:fill="auto"/>
          <w:lang w:val="en-US" w:eastAsia="zh-CN"/>
        </w:rPr>
        <w:t xml:space="preserve">0</w:t>
      </w:r>
      <w:r>
        <w:rPr>
          <w:rFonts w:hint="eastAsia" w:cs="宋体"/>
          <w:sz w:val="28"/>
          <w:szCs w:val="28"/>
          <w:shd w:val="clear" w:color="auto" w:fill="auto"/>
          <w:lang w:val="en-US" w:eastAsia="zh-CN"/>
        </w:rPr>
        <w:t xml:space="preserve">6</w:t>
      </w:r>
      <w:r>
        <w:rPr>
          <w:rFonts w:hint="eastAsia" w:ascii="宋体" w:hAnsi="宋体" w:eastAsia="宋体" w:cs="宋体"/>
          <w:sz w:val="28"/>
          <w:szCs w:val="28"/>
          <w:shd w:val="clear" w:color="auto" w:fill="auto"/>
        </w:rPr>
        <w:t xml:space="preserve">-</w:t>
      </w:r>
      <w:r>
        <w:rPr>
          <w:rFonts w:hint="eastAsia" w:cs="宋体"/>
          <w:sz w:val="28"/>
          <w:szCs w:val="28"/>
          <w:shd w:val="clear" w:color="auto" w:fill="auto"/>
          <w:lang w:val="en-US" w:eastAsia="zh-CN"/>
        </w:rPr>
        <w:t xml:space="preserve">12</w:t>
      </w:r>
      <w:r>
        <w:rPr>
          <w:rFonts w:hint="eastAsia" w:ascii="宋体" w:hAnsi="宋体" w:eastAsia="宋体" w:cs="宋体"/>
          <w:sz w:val="28"/>
          <w:szCs w:val="28"/>
          <w:shd w:val="clear" w:color="auto" w:fill="auto"/>
        </w:rPr>
        <w:t xml:space="preserve"> 09:00 （北京时间）</w:t>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地点：“苏采云”政府采购交易系统网上开标大厅</w:t>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五、公告期限</w:t>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自本公告发布之日起5个工作日。</w:t>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六、其他补充事宜</w:t>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1.根据省财政厅《关于更</w:t>
      </w:r>
      <w:r>
        <w:rPr>
          <w:rFonts w:hint="eastAsia" w:ascii="宋体" w:hAnsi="宋体" w:eastAsia="宋体" w:cs="宋体"/>
          <w:sz w:val="28"/>
          <w:szCs w:val="28"/>
          <w:shd w:val="clear" w:color="auto" w:fill="auto"/>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如果“江苏政府采购网”（www.ccgp-jiangsu.gov.cn）信息与“江苏政务服务网”（www.jszwfw.gov.cn），“一企来办”专栏下“政府采购”模块中信息不一致，以“江苏政府采购网”信息为准。</w:t>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2.有关本次招标的事项若存在变动或修改，敬请及时关注</w:t>
      </w:r>
      <w:r>
        <w:rPr>
          <w:rFonts w:hint="eastAsia" w:ascii="宋体" w:hAnsi="宋体" w:eastAsia="宋体" w:cs="宋体"/>
          <w:sz w:val="28"/>
          <w:szCs w:val="28"/>
          <w:shd w:val="clear" w:color="auto" w:fill="auto"/>
          <w:lang w:eastAsia="zh-CN"/>
        </w:rPr>
        <w:t xml:space="preserve">南通市海门区公共资源交易中心</w:t>
      </w:r>
      <w:r>
        <w:rPr>
          <w:rFonts w:hint="eastAsia" w:ascii="宋体" w:hAnsi="宋体" w:eastAsia="宋体" w:cs="宋体"/>
          <w:sz w:val="28"/>
          <w:szCs w:val="28"/>
          <w:shd w:val="clear" w:color="auto" w:fill="auto"/>
        </w:rPr>
        <w:t xml:space="preserve">在“江苏政府采购网”发布的更正公告。</w:t>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3.本次招标不收取投标保证金。</w:t>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b/>
          <w:bCs/>
          <w:sz w:val="28"/>
          <w:szCs w:val="28"/>
          <w:shd w:val="clear" w:color="auto" w:fill="auto"/>
        </w:rPr>
        <w:suppressLineNumbers w:val="0"/>
      </w:pPr>
      <w:r>
        <w:rPr>
          <w:rFonts w:hint="eastAsia" w:ascii="宋体" w:hAnsi="宋体" w:eastAsia="宋体" w:cs="宋体"/>
          <w:b/>
          <w:bCs/>
          <w:sz w:val="28"/>
          <w:szCs w:val="28"/>
          <w:shd w:val="clear" w:color="auto" w:fill="auto"/>
        </w:rPr>
        <w:t xml:space="preserve">七、对本次招标提出询问，请按以下方式联系</w:t>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1.采购人信息 </w:t>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单位名称：南通市海门区人民医院　　　　　　　　　　　　</w:t>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单位地址：南通市海门区北京路1201号</w:t>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联系人：张</w:t>
      </w:r>
      <w:r>
        <w:rPr>
          <w:rFonts w:hint="eastAsia" w:cs="宋体"/>
          <w:sz w:val="28"/>
          <w:szCs w:val="28"/>
          <w:shd w:val="clear" w:color="auto" w:fill="auto"/>
          <w:lang w:eastAsia="zh-CN"/>
        </w:rPr>
        <w:t xml:space="preserve">先生</w:t>
      </w:r>
      <w:r>
        <w:rPr>
          <w:rFonts w:hint="eastAsia" w:ascii="宋体" w:hAnsi="宋体" w:eastAsia="宋体" w:cs="宋体"/>
          <w:sz w:val="28"/>
          <w:szCs w:val="28"/>
          <w:shd w:val="clear" w:color="auto" w:fill="auto"/>
        </w:rPr>
        <w:t xml:space="preserve">　　　　　　　　　　　</w:t>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联系方式：</w:t>
      </w:r>
      <w:r>
        <w:rPr>
          <w:rFonts w:hint="eastAsia" w:cs="宋体"/>
          <w:sz w:val="28"/>
          <w:szCs w:val="28"/>
        </w:rPr>
        <w:t xml:space="preserve">0513-82263275、13901461168　</w:t>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2.采购代理机构信息（如有）</w:t>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单位名称：南通市海门区公共资源交易中心</w:t>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单位地址：南通市海门区长江南路777号</w:t>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lang w:eastAsia="zh-CN"/>
        </w:rPr>
        <w:suppressLineNumbers w:val="0"/>
      </w:pPr>
      <w:r>
        <w:rPr>
          <w:rFonts w:hint="eastAsia" w:ascii="宋体" w:hAnsi="宋体" w:eastAsia="宋体" w:cs="宋体"/>
          <w:sz w:val="28"/>
          <w:szCs w:val="28"/>
          <w:shd w:val="clear" w:color="auto" w:fill="auto"/>
        </w:rPr>
        <w:t xml:space="preserve">联系人：</w:t>
      </w:r>
      <w:r>
        <w:rPr>
          <w:rFonts w:hint="eastAsia" w:ascii="宋体" w:hAnsi="宋体" w:cs="宋体"/>
          <w:sz w:val="28"/>
          <w:szCs w:val="28"/>
          <w:shd w:val="clear" w:color="auto" w:fill="auto"/>
          <w:lang w:eastAsia="zh-CN"/>
        </w:rPr>
        <w:t xml:space="preserve">王先生</w:t>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联系电话：0513-82100351</w:t>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pBdr>
          <w:left w:val="none" w:color="000000" w:sz="0" w:space="0"/>
        </w:pBdr>
        <w:suppressLineNumbers w:val="0"/>
      </w:pPr>
      <w:r>
        <w:rPr>
          <w:rFonts w:hint="eastAsia" w:ascii="宋体" w:hAnsi="宋体" w:eastAsia="宋体" w:cs="宋体"/>
          <w:sz w:val="28"/>
          <w:szCs w:val="28"/>
          <w:shd w:val="clear" w:color="auto" w:fill="auto"/>
        </w:rPr>
        <w:t xml:space="preserve">3.项目联系方式</w:t>
      </w:r>
      <w:r/>
    </w:p>
    <w:p>
      <w:pPr>
        <w:pStyle w:val="904"/>
        <w:ind w:firstLine="560"/>
        <w:keepLines w:val="0"/>
        <w:keepNext w:val="0"/>
        <w:pageBreakBefore w:val="0"/>
        <w:spacing w:before="0" w:beforeAutospacing="0" w:after="0" w:afterAutospacing="0" w:line="360" w:lineRule="auto"/>
        <w:widowControl/>
        <w:rPr>
          <w:rFonts w:hint="eastAsia" w:ascii="宋体" w:hAnsi="宋体" w:eastAsia="宋体" w:cs="宋体"/>
          <w:sz w:val="28"/>
          <w:szCs w:val="28"/>
          <w:shd w:val="clear" w:color="auto" w:fill="auto"/>
        </w:rPr>
        <w:suppressLineNumbers w:val="0"/>
      </w:pPr>
      <w:r>
        <w:rPr>
          <w:rFonts w:hint="eastAsia" w:ascii="宋体" w:hAnsi="宋体" w:eastAsia="宋体" w:cs="宋体"/>
          <w:sz w:val="28"/>
          <w:szCs w:val="28"/>
          <w:shd w:val="clear" w:color="auto" w:fill="auto"/>
        </w:rPr>
        <w:t xml:space="preserve">项目联系人：</w:t>
      </w:r>
      <w:r>
        <w:rPr>
          <w:rFonts w:hint="eastAsia" w:ascii="宋体" w:hAnsi="宋体" w:cs="宋体"/>
          <w:sz w:val="28"/>
          <w:szCs w:val="28"/>
          <w:shd w:val="clear" w:color="auto" w:fill="auto"/>
          <w:lang w:eastAsia="zh-CN"/>
        </w:rPr>
        <w:t xml:space="preserve">王先生</w:t>
      </w:r>
      <w:r/>
    </w:p>
    <w:p>
      <w:pPr>
        <w:pStyle w:val="904"/>
        <w:ind w:firstLine="560"/>
        <w:keepLines w:val="0"/>
        <w:keepNext w:val="0"/>
        <w:pageBreakBefore w:val="0"/>
        <w:spacing w:before="0" w:beforeAutospacing="0" w:after="0" w:afterAutospacing="0" w:line="360" w:lineRule="auto"/>
        <w:widowControl/>
        <w:suppressLineNumbers w:val="0"/>
      </w:pPr>
      <w:r>
        <w:rPr>
          <w:rFonts w:hint="eastAsia" w:ascii="宋体" w:hAnsi="宋体" w:eastAsia="宋体" w:cs="宋体"/>
          <w:sz w:val="28"/>
          <w:szCs w:val="28"/>
          <w:shd w:val="clear" w:color="auto" w:fill="auto"/>
        </w:rPr>
        <w:t xml:space="preserve">电话：0513-82100351</w:t>
      </w:r>
      <w:r/>
    </w:p>
    <w:p>
      <w:pPr>
        <w:ind w:right="840"/>
        <w:rPr>
          <w:rFonts w:hint="eastAsia" w:ascii="宋体" w:hAnsi="宋体"/>
          <w:color w:val="000000"/>
          <w:sz w:val="24"/>
          <w:szCs w:val="24"/>
        </w:rPr>
      </w:pPr>
      <w:r>
        <w:rPr>
          <w:rFonts w:hint="eastAsia" w:ascii="宋体" w:hAnsi="宋体"/>
          <w:color w:val="000000"/>
          <w:sz w:val="24"/>
          <w:szCs w:val="24"/>
        </w:rPr>
      </w:r>
      <w:r/>
    </w:p>
    <w:p>
      <w:pPr>
        <w:ind w:firstLine="2429"/>
        <w:keepLines/>
        <w:keepNext/>
        <w:spacing w:before="260" w:after="260" w:line="416" w:lineRule="auto"/>
        <w:rPr>
          <w:rFonts w:hint="eastAsia" w:ascii="黑体" w:hAnsi="Arial" w:eastAsia="黑体" w:cs="Arial"/>
          <w:color w:val="000000"/>
          <w:sz w:val="44"/>
          <w:szCs w:val="44"/>
        </w:rPr>
        <w:outlineLvl w:val="1"/>
      </w:pPr>
      <w:r/>
      <w:bookmarkStart w:id="6" w:name="_Toc120614211"/>
      <w:r>
        <w:rPr>
          <w:rFonts w:hint="eastAsia" w:ascii="黑体" w:hAnsi="Arial" w:eastAsia="黑体" w:cs="Arial"/>
          <w:b/>
          <w:bCs/>
          <w:color w:val="000000"/>
          <w:sz w:val="44"/>
          <w:szCs w:val="44"/>
        </w:rPr>
        <w:br w:type="page" w:clear="all"/>
      </w:r>
      <w:bookmarkEnd w:id="1"/>
      <w:r/>
      <w:bookmarkEnd w:id="2"/>
      <w:r/>
      <w:bookmarkEnd w:id="3"/>
      <w:r/>
      <w:bookmarkEnd w:id="4"/>
      <w:r/>
      <w:bookmarkEnd w:id="5"/>
      <w:r/>
      <w:bookmarkEnd w:id="6"/>
      <w:r/>
      <w:bookmarkStart w:id="7" w:name="_Toc513029242"/>
      <w:r/>
      <w:bookmarkStart w:id="8" w:name="_Toc20823314"/>
      <w:r/>
      <w:bookmarkStart w:id="9" w:name="_Toc16938558"/>
      <w:r/>
      <w:bookmarkStart w:id="10" w:name="_Toc479757207"/>
      <w:r/>
      <w:bookmarkStart w:id="11" w:name="_Toc120614221"/>
      <w:r>
        <w:rPr>
          <w:rFonts w:hint="eastAsia" w:ascii="黑体" w:hAnsi="Arial" w:eastAsia="黑体" w:cs="Arial"/>
          <w:b/>
          <w:bCs/>
          <w:color w:val="000000"/>
          <w:sz w:val="44"/>
          <w:szCs w:val="44"/>
        </w:rPr>
        <w:t xml:space="preserve">第二章  </w:t>
      </w:r>
      <w:bookmarkStart w:id="12" w:name="_Toc120614213"/>
      <w:r/>
      <w:bookmarkStart w:id="13" w:name="_Toc16938518"/>
      <w:r/>
      <w:bookmarkStart w:id="14" w:name="_Toc20823274"/>
      <w:r/>
      <w:bookmarkStart w:id="15" w:name="_Toc513029202"/>
      <w:r>
        <w:rPr>
          <w:rFonts w:hint="eastAsia" w:ascii="黑体" w:hAnsi="Arial" w:eastAsia="黑体" w:cs="Arial"/>
          <w:b/>
          <w:bCs/>
          <w:color w:val="000000"/>
          <w:sz w:val="44"/>
          <w:szCs w:val="44"/>
        </w:rPr>
        <w:t xml:space="preserve">投标人须知</w:t>
      </w:r>
      <w:bookmarkEnd w:id="12"/>
      <w:r/>
      <w:bookmarkEnd w:id="13"/>
      <w:r/>
      <w:bookmarkEnd w:id="14"/>
      <w:r/>
      <w:bookmarkEnd w:id="15"/>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6" w:name="_Toc16938519"/>
      <w:r/>
      <w:bookmarkStart w:id="17" w:name="_Toc20823275"/>
      <w:r/>
      <w:bookmarkStart w:id="18" w:name="_Toc513029203"/>
      <w:r/>
      <w:bookmarkStart w:id="19" w:name="_Toc120614214"/>
      <w:r>
        <w:rPr>
          <w:rFonts w:hint="eastAsia" w:ascii="宋体" w:hAnsi="宋体" w:eastAsia="宋体" w:cs="宋体"/>
          <w:b/>
          <w:bCs/>
          <w:color w:val="000000"/>
          <w:sz w:val="24"/>
          <w:szCs w:val="24"/>
        </w:rPr>
        <w:t xml:space="preserve">一、总则</w:t>
      </w:r>
      <w:bookmarkEnd w:id="16"/>
      <w:r/>
      <w:bookmarkEnd w:id="17"/>
      <w:r/>
      <w:bookmarkEnd w:id="18"/>
      <w:r/>
      <w:bookmarkEnd w:id="19"/>
      <w:r/>
      <w:bookmarkStart w:id="20" w:name="_Hlt16619475"/>
      <w:r/>
      <w:bookmarkEnd w:id="20"/>
      <w:r/>
      <w:bookmarkStart w:id="21" w:name="_Toc458694821"/>
      <w:r/>
      <w:bookmarkStart w:id="22" w:name="_Toc20823276"/>
      <w:r/>
      <w:bookmarkStart w:id="23" w:name="_Toc16938520"/>
      <w:r/>
      <w:bookmarkStart w:id="24" w:name="_Toc513029204"/>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2"/>
      </w:pPr>
      <w:r>
        <w:rPr>
          <w:rFonts w:hint="eastAsia" w:ascii="宋体" w:hAnsi="宋体" w:eastAsia="宋体" w:cs="宋体"/>
          <w:color w:val="000000"/>
          <w:sz w:val="24"/>
          <w:szCs w:val="24"/>
        </w:rPr>
        <w:t xml:space="preserve">1</w:t>
      </w:r>
      <w:bookmarkEnd w:id="21"/>
      <w:r>
        <w:rPr>
          <w:rFonts w:hint="eastAsia" w:ascii="宋体" w:hAnsi="宋体" w:eastAsia="宋体" w:cs="宋体"/>
          <w:color w:val="000000"/>
          <w:sz w:val="24"/>
          <w:szCs w:val="24"/>
        </w:rPr>
        <w:t xml:space="preserve">、招标方式</w:t>
      </w:r>
      <w:bookmarkEnd w:id="22"/>
      <w:r/>
      <w:bookmarkEnd w:id="23"/>
      <w:r/>
      <w:bookmarkEnd w:id="24"/>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本次招标采取公开招标方式，本招标文件仅适用于招标公告中所述项目。</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25" w:name="_Toc513029205"/>
      <w:r/>
      <w:bookmarkStart w:id="26" w:name="_Toc16938521"/>
      <w:r/>
      <w:bookmarkStart w:id="27" w:name="_Toc20823277"/>
      <w:r>
        <w:rPr>
          <w:rFonts w:hint="eastAsia" w:ascii="宋体" w:hAnsi="宋体" w:eastAsia="宋体" w:cs="宋体"/>
          <w:color w:val="000000"/>
          <w:sz w:val="24"/>
          <w:szCs w:val="24"/>
        </w:rPr>
        <w:t xml:space="preserve">2、合格的投标人</w:t>
      </w:r>
      <w:bookmarkEnd w:id="25"/>
      <w:r/>
      <w:bookmarkEnd w:id="26"/>
      <w:r/>
      <w:bookmarkEnd w:id="27"/>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2.1满足招标公告中供应商的资格要求的规定。</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2.2 满足本文件实质性要求的规定。</w:t>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bookmarkStart w:id="28" w:name="_Toc16938522"/>
      <w:r/>
      <w:bookmarkStart w:id="29" w:name="_Toc20823278"/>
      <w:r/>
      <w:bookmarkStart w:id="30" w:name="_Toc513029206"/>
      <w:r>
        <w:rPr>
          <w:rFonts w:hint="eastAsia" w:ascii="宋体" w:hAnsi="宋体" w:eastAsia="宋体" w:cs="宋体"/>
          <w:color w:val="auto"/>
          <w:sz w:val="24"/>
          <w:szCs w:val="24"/>
        </w:rPr>
        <w:t xml:space="preserve">3、适用法律</w:t>
      </w:r>
      <w:bookmarkEnd w:id="28"/>
      <w:r/>
      <w:bookmarkEnd w:id="29"/>
      <w:r/>
      <w:bookmarkEnd w:id="30"/>
      <w:r>
        <w:rPr>
          <w:rFonts w:hint="eastAsia" w:ascii="宋体" w:hAnsi="宋体" w:eastAsia="宋体" w:cs="宋体"/>
          <w:color w:val="auto"/>
          <w:sz w:val="24"/>
          <w:szCs w:val="24"/>
        </w:rPr>
        <w:t xml:space="preserve">和标准</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3.1 本次招标及由此产生的合同受中华人民共和国有关的法律法规制约和保护。</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3.2 在本项目政府采购活动过程中，如果所执行的标准有更新的，按照最新标准执行。</w:t>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bookmarkStart w:id="31" w:name="_Toc462564067"/>
      <w:r/>
      <w:bookmarkStart w:id="32" w:name="_Toc20823279"/>
      <w:r/>
      <w:bookmarkStart w:id="33" w:name="_Toc513029207"/>
      <w:r/>
      <w:bookmarkStart w:id="34" w:name="_Toc16938523"/>
      <w:r>
        <w:rPr>
          <w:rFonts w:hint="eastAsia" w:ascii="宋体" w:hAnsi="宋体" w:eastAsia="宋体" w:cs="宋体"/>
          <w:color w:val="auto"/>
          <w:sz w:val="24"/>
          <w:szCs w:val="24"/>
        </w:rPr>
        <w:t xml:space="preserve">4、投标费用</w:t>
      </w:r>
      <w:bookmarkEnd w:id="31"/>
      <w:r/>
      <w:bookmarkEnd w:id="32"/>
      <w:r/>
      <w:bookmarkEnd w:id="33"/>
      <w:r/>
      <w:bookmarkEnd w:id="34"/>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4.1</w:t>
      </w:r>
      <w:r>
        <w:rPr>
          <w:rFonts w:hint="eastAsia" w:ascii="宋体" w:hAnsi="宋体" w:eastAsia="宋体" w:cs="宋体"/>
          <w:color w:val="auto"/>
          <w:sz w:val="24"/>
          <w:szCs w:val="24"/>
        </w:rPr>
        <w:t xml:space="preserve"> 投标人应自行承担所有与参加投标有关的费用，无论投标过程中的做法和结果如何，</w:t>
      </w:r>
      <w:r>
        <w:rPr>
          <w:rFonts w:hint="eastAsia" w:ascii="宋体" w:hAnsi="宋体" w:eastAsia="宋体" w:cs="宋体"/>
          <w:color w:val="auto"/>
          <w:sz w:val="24"/>
          <w:szCs w:val="24"/>
          <w:lang w:eastAsia="zh-CN"/>
        </w:rPr>
        <w:t xml:space="preserve">南通市海门区公共资源交易中心</w:t>
      </w:r>
      <w:r>
        <w:rPr>
          <w:rFonts w:hint="eastAsia" w:ascii="宋体" w:hAnsi="宋体" w:eastAsia="宋体" w:cs="宋体"/>
          <w:color w:val="auto"/>
          <w:sz w:val="24"/>
          <w:szCs w:val="24"/>
        </w:rPr>
        <w:t xml:space="preserve">（以下简称</w:t>
      </w:r>
      <w:r>
        <w:rPr>
          <w:rFonts w:hint="eastAsia" w:ascii="宋体" w:hAnsi="宋体" w:eastAsia="宋体" w:cs="宋体"/>
          <w:color w:val="auto"/>
          <w:sz w:val="24"/>
          <w:szCs w:val="24"/>
          <w:lang w:eastAsia="zh-CN"/>
        </w:rPr>
        <w:t xml:space="preserve">交易</w:t>
      </w:r>
      <w:r>
        <w:rPr>
          <w:rFonts w:hint="eastAsia" w:ascii="宋体" w:hAnsi="宋体" w:eastAsia="宋体" w:cs="宋体"/>
          <w:color w:val="auto"/>
          <w:sz w:val="24"/>
          <w:szCs w:val="24"/>
        </w:rPr>
        <w:t xml:space="preserve">中心）在任何情况下均无义务和责任承担这些费用。</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4.2本次招标</w:t>
      </w:r>
      <w:r>
        <w:rPr>
          <w:rFonts w:hint="eastAsia" w:ascii="宋体" w:hAnsi="宋体" w:eastAsia="宋体" w:cs="宋体"/>
          <w:color w:val="auto"/>
          <w:sz w:val="24"/>
          <w:szCs w:val="24"/>
          <w:lang w:eastAsia="zh-CN"/>
        </w:rPr>
        <w:t xml:space="preserve">交易中心</w:t>
      </w:r>
      <w:r>
        <w:rPr>
          <w:rFonts w:hint="eastAsia" w:ascii="宋体" w:hAnsi="宋体" w:eastAsia="宋体" w:cs="宋体"/>
          <w:color w:val="auto"/>
          <w:sz w:val="24"/>
          <w:szCs w:val="24"/>
        </w:rPr>
        <w:t xml:space="preserve">和采购人不收取标书工本费与中标服务费。</w:t>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rFonts w:hint="eastAsia" w:ascii="宋体" w:hAnsi="宋体" w:eastAsia="宋体" w:cs="宋体"/>
          <w:b w:val="0"/>
          <w:bCs w:val="0"/>
          <w:color w:val="auto"/>
          <w:sz w:val="24"/>
          <w:szCs w:val="24"/>
        </w:rPr>
        <w:t xml:space="preserve">5、</w:t>
      </w:r>
      <w:r>
        <w:rPr>
          <w:rFonts w:hint="eastAsia" w:ascii="宋体" w:hAnsi="宋体" w:eastAsia="宋体" w:cs="宋体"/>
          <w:color w:val="auto"/>
          <w:sz w:val="24"/>
          <w:szCs w:val="24"/>
        </w:rPr>
        <w:t xml:space="preserve">招标文件的约束力</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auto"/>
          <w:sz w:val="24"/>
          <w:szCs w:val="24"/>
        </w:rPr>
        <w:t xml:space="preserve">5.1</w:t>
      </w:r>
      <w:r>
        <w:rPr>
          <w:rFonts w:hint="eastAsia" w:ascii="宋体" w:hAnsi="宋体" w:eastAsia="宋体" w:cs="宋体"/>
          <w:color w:val="auto"/>
          <w:sz w:val="24"/>
          <w:szCs w:val="24"/>
        </w:rPr>
        <w:t xml:space="preserve"> 投标人一旦参加本项目采购活动，即被认为接受了本招</w:t>
      </w:r>
      <w:r>
        <w:rPr>
          <w:rFonts w:hint="eastAsia" w:ascii="宋体" w:hAnsi="宋体" w:eastAsia="宋体" w:cs="宋体"/>
          <w:color w:val="000000"/>
          <w:sz w:val="24"/>
          <w:szCs w:val="24"/>
        </w:rPr>
        <w:t xml:space="preserve">标文件的规定和约束。</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35" w:name="_Toc16938525"/>
      <w:r/>
      <w:bookmarkStart w:id="36" w:name="_Toc120614215"/>
      <w:r/>
      <w:bookmarkStart w:id="37" w:name="_Toc513029209"/>
      <w:r/>
      <w:bookmarkStart w:id="38" w:name="_Toc20823281"/>
      <w:r>
        <w:rPr>
          <w:rFonts w:hint="eastAsia" w:ascii="宋体" w:hAnsi="宋体" w:eastAsia="宋体" w:cs="宋体"/>
          <w:b/>
          <w:bCs/>
          <w:color w:val="000000"/>
          <w:sz w:val="24"/>
          <w:szCs w:val="24"/>
        </w:rPr>
        <w:t xml:space="preserve">二、招标文件</w:t>
      </w:r>
      <w:bookmarkEnd w:id="35"/>
      <w:r/>
      <w:bookmarkEnd w:id="36"/>
      <w:r/>
      <w:bookmarkEnd w:id="37"/>
      <w:r/>
      <w:bookmarkEnd w:id="38"/>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39" w:name="_Toc513029210"/>
      <w:r/>
      <w:bookmarkStart w:id="40" w:name="_Toc20823282"/>
      <w:r/>
      <w:bookmarkStart w:id="41" w:name="_Toc16938526"/>
      <w:r>
        <w:rPr>
          <w:rFonts w:hint="eastAsia" w:ascii="宋体" w:hAnsi="宋体" w:eastAsia="宋体" w:cs="宋体"/>
          <w:color w:val="000000"/>
          <w:sz w:val="24"/>
          <w:szCs w:val="24"/>
        </w:rPr>
        <w:t xml:space="preserve">6、招标文件构成</w:t>
      </w:r>
      <w:bookmarkEnd w:id="39"/>
      <w:r/>
      <w:bookmarkEnd w:id="40"/>
      <w:r/>
      <w:bookmarkEnd w:id="41"/>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6.1</w:t>
      </w:r>
      <w:r>
        <w:rPr>
          <w:rFonts w:hint="eastAsia" w:ascii="宋体" w:hAnsi="宋体" w:eastAsia="宋体" w:cs="宋体"/>
          <w:color w:val="000000"/>
          <w:sz w:val="24"/>
          <w:szCs w:val="24"/>
        </w:rPr>
        <w:t xml:space="preserve"> 招标文件由以下部分组成：</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（1）投标邀请</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（2）投标人须知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（3）合同文本</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（4）采购需求</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（5）评标方法与评标标准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（6）投标文件格式</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请仔细检查招标文件是否齐全，如有缺漏请立即与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联系解决。</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6.2</w:t>
      </w:r>
      <w:r>
        <w:rPr>
          <w:rFonts w:hint="eastAsia" w:ascii="宋体" w:hAnsi="宋体" w:eastAsia="宋体" w:cs="宋体"/>
          <w:color w:val="000000"/>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42" w:name="_Toc513029212"/>
      <w:r/>
      <w:bookmarkStart w:id="43" w:name="_Toc16938528"/>
      <w:r/>
      <w:bookmarkStart w:id="44" w:name="_Toc20823284"/>
      <w:r/>
      <w:bookmarkStart w:id="45" w:name="_Toc462564071"/>
      <w:r>
        <w:rPr>
          <w:rFonts w:hint="eastAsia" w:ascii="宋体" w:hAnsi="宋体" w:eastAsia="宋体" w:cs="宋体"/>
          <w:color w:val="000000"/>
          <w:sz w:val="24"/>
          <w:szCs w:val="24"/>
        </w:rPr>
        <w:t xml:space="preserve">7、招标文件的修改</w:t>
      </w:r>
      <w:bookmarkEnd w:id="42"/>
      <w:r/>
      <w:bookmarkEnd w:id="43"/>
      <w:r/>
      <w:bookmarkEnd w:id="44"/>
      <w:r/>
      <w:bookmarkEnd w:id="45"/>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7.1</w:t>
      </w:r>
      <w:r>
        <w:rPr>
          <w:rFonts w:hint="eastAsia" w:ascii="宋体" w:hAnsi="宋体" w:eastAsia="宋体" w:cs="宋体"/>
          <w:color w:val="000000"/>
          <w:sz w:val="24"/>
          <w:szCs w:val="24"/>
        </w:rPr>
        <w:t xml:space="preserve"> 在投标截止时间前，</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可以对招标文件进行修改。</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7.2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有权按照法定的要求推迟投标截止日期和开标日期。</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7.3 </w:t>
      </w:r>
      <w:r>
        <w:rPr>
          <w:rFonts w:hint="eastAsia" w:ascii="宋体" w:hAnsi="宋体" w:eastAsia="宋体" w:cs="宋体"/>
          <w:color w:val="000000"/>
          <w:sz w:val="24"/>
          <w:szCs w:val="24"/>
        </w:rPr>
        <w:t xml:space="preserve">招标文件的修改将在江苏政府采购网公布，补充文件将作为招标文件的组成部分，并对投标人具有约束力。</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46" w:name="_Toc513029213"/>
      <w:r/>
      <w:bookmarkStart w:id="47" w:name="_Toc120614216"/>
      <w:r/>
      <w:bookmarkStart w:id="48" w:name="_Toc20823285"/>
      <w:r/>
      <w:bookmarkStart w:id="49" w:name="_Toc462564072"/>
      <w:r/>
      <w:bookmarkStart w:id="50" w:name="_Toc16938529"/>
      <w:r>
        <w:rPr>
          <w:rFonts w:hint="eastAsia" w:ascii="宋体" w:hAnsi="宋体" w:eastAsia="宋体" w:cs="宋体"/>
          <w:b/>
          <w:bCs/>
          <w:color w:val="000000"/>
          <w:sz w:val="24"/>
          <w:szCs w:val="24"/>
        </w:rPr>
        <w:t xml:space="preserve">三、投标文件的编制</w:t>
      </w:r>
      <w:bookmarkEnd w:id="46"/>
      <w:r/>
      <w:bookmarkEnd w:id="47"/>
      <w:r/>
      <w:bookmarkEnd w:id="48"/>
      <w:r/>
      <w:bookmarkEnd w:id="49"/>
      <w:r/>
      <w:bookmarkEnd w:id="50"/>
      <w:r/>
      <w:r/>
    </w:p>
    <w:p>
      <w:pPr>
        <w:ind w:left="0" w:firstLine="480"/>
        <w:keepLines/>
        <w:keepNext/>
        <w:pageBreakBefore w:val="0"/>
        <w:spacing w:line="360" w:lineRule="auto"/>
        <w:widowControl w:val="off"/>
        <w:rPr>
          <w:rFonts w:hint="eastAsia" w:ascii="宋体" w:hAnsi="宋体" w:eastAsia="宋体" w:cs="宋体"/>
          <w:b/>
          <w:color w:val="000000"/>
          <w:sz w:val="24"/>
          <w:szCs w:val="24"/>
        </w:rPr>
        <w:outlineLvl w:val="3"/>
      </w:pPr>
      <w:r/>
      <w:bookmarkStart w:id="51" w:name="_Toc16938530"/>
      <w:r/>
      <w:bookmarkStart w:id="52" w:name="_Toc513029214"/>
      <w:r/>
      <w:bookmarkStart w:id="53" w:name="_Toc462564073"/>
      <w:r/>
      <w:bookmarkStart w:id="54" w:name="_Toc20823286"/>
      <w:r>
        <w:rPr>
          <w:rFonts w:hint="eastAsia" w:ascii="宋体" w:hAnsi="宋体" w:eastAsia="宋体" w:cs="宋体"/>
          <w:color w:val="000000"/>
          <w:sz w:val="24"/>
          <w:szCs w:val="24"/>
        </w:rPr>
        <w:t xml:space="preserve">8、投标文件的语言及度量衡单位</w:t>
      </w:r>
      <w:bookmarkEnd w:id="51"/>
      <w:r/>
      <w:bookmarkEnd w:id="52"/>
      <w:r/>
      <w:bookmarkEnd w:id="53"/>
      <w:r/>
      <w:bookmarkEnd w:id="54"/>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8.1</w:t>
      </w:r>
      <w:r>
        <w:rPr>
          <w:rFonts w:hint="eastAsia" w:ascii="宋体" w:hAnsi="宋体" w:eastAsia="宋体" w:cs="宋体"/>
          <w:color w:val="000000"/>
          <w:sz w:val="24"/>
          <w:szCs w:val="24"/>
        </w:rPr>
        <w:t xml:space="preserve"> 投标人提交的投标文件以及投标人与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就有关投标的所有来往通知、函件和文件均应使用</w:t>
      </w:r>
      <w:r>
        <w:rPr>
          <w:rFonts w:hint="eastAsia" w:ascii="宋体" w:hAnsi="宋体" w:eastAsia="宋体" w:cs="宋体"/>
          <w:b/>
          <w:bCs/>
          <w:color w:val="000000"/>
          <w:sz w:val="24"/>
          <w:szCs w:val="24"/>
        </w:rPr>
        <w:t xml:space="preserve">简体中文</w:t>
      </w:r>
      <w:r>
        <w:rPr>
          <w:rFonts w:hint="eastAsia" w:ascii="宋体" w:hAnsi="宋体" w:eastAsia="宋体" w:cs="宋体"/>
          <w:color w:val="000000"/>
          <w:sz w:val="24"/>
          <w:szCs w:val="24"/>
        </w:rPr>
        <w:t xml:space="preserve">。</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8.2</w:t>
      </w:r>
      <w:r>
        <w:rPr>
          <w:rFonts w:hint="eastAsia" w:ascii="宋体" w:hAnsi="宋体" w:eastAsia="宋体" w:cs="宋体"/>
          <w:color w:val="000000"/>
          <w:sz w:val="24"/>
          <w:szCs w:val="24"/>
        </w:rPr>
        <w:t xml:space="preserve"> 除技术性能另有规定外，投标文件所使用的度量衡单位，均须采用国家法定计量单位。</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55" w:name="_Toc16938531"/>
      <w:r/>
      <w:bookmarkStart w:id="56" w:name="_Toc20823287"/>
      <w:r/>
      <w:bookmarkStart w:id="57" w:name="_Toc462564074"/>
      <w:r/>
      <w:bookmarkStart w:id="58" w:name="_Toc513029215"/>
      <w:r>
        <w:rPr>
          <w:rFonts w:hint="eastAsia" w:ascii="宋体" w:hAnsi="宋体" w:eastAsia="宋体" w:cs="宋体"/>
          <w:color w:val="000000"/>
          <w:sz w:val="24"/>
          <w:szCs w:val="24"/>
        </w:rPr>
        <w:t xml:space="preserve">9、投标文件构成</w:t>
      </w:r>
      <w:bookmarkEnd w:id="55"/>
      <w:r/>
      <w:bookmarkEnd w:id="56"/>
      <w:r/>
      <w:bookmarkEnd w:id="57"/>
      <w:r/>
      <w:bookmarkEnd w:id="58"/>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9.1</w:t>
      </w:r>
      <w:r>
        <w:rPr>
          <w:rFonts w:hint="eastAsia" w:ascii="宋体" w:hAnsi="宋体" w:eastAsia="宋体" w:cs="宋体"/>
          <w:sz w:val="24"/>
          <w:szCs w:val="24"/>
        </w:rPr>
        <w:t xml:space="preserve"> 投标人编写的投标文件应包括资格证明文件、实质性要求响应及偏离表、投标分项报价表、技术要求响应及偏离表、商务要求响应及偏离表、其他证明文件、投标函、开标一览表等部分。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9.2 如标书制作工具中格式和内容与“江苏政府采购网”发布的招标文件不一致，请以“江苏政府采购网”发布的招标文件为准。</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59" w:name="_Hlt26668975"/>
      <w:r/>
      <w:bookmarkEnd w:id="59"/>
      <w:r/>
      <w:bookmarkStart w:id="60" w:name="_Hlt26670360"/>
      <w:r/>
      <w:bookmarkEnd w:id="60"/>
      <w:r/>
      <w:bookmarkStart w:id="61" w:name="_Hlt26954838"/>
      <w:r/>
      <w:bookmarkEnd w:id="61"/>
      <w:r/>
      <w:bookmarkStart w:id="62" w:name="_Toc49090509"/>
      <w:r/>
      <w:bookmarkStart w:id="63" w:name="_Toc14577357"/>
      <w:r/>
      <w:bookmarkStart w:id="64" w:name="_Toc513029219"/>
      <w:r/>
      <w:bookmarkStart w:id="65" w:name="_Toc49090507"/>
      <w:r/>
      <w:bookmarkStart w:id="66" w:name="_Toc513029216"/>
      <w:r/>
      <w:bookmarkStart w:id="67" w:name="_Toc14577354"/>
      <w:r/>
      <w:bookmarkStart w:id="68" w:name="_Toc14577355"/>
      <w:r/>
      <w:bookmarkStart w:id="69" w:name="_Toc49090508"/>
      <w:r>
        <w:rPr>
          <w:rFonts w:hint="eastAsia" w:ascii="宋体" w:hAnsi="宋体" w:eastAsia="宋体" w:cs="宋体"/>
          <w:color w:val="000000"/>
          <w:sz w:val="24"/>
          <w:szCs w:val="24"/>
        </w:rPr>
        <w:t xml:space="preserve">10、证明投标人及投标标的符合招标文件规定的文件</w:t>
      </w:r>
      <w:bookmarkEnd w:id="62"/>
      <w:r/>
      <w:bookmarkEnd w:id="63"/>
      <w:r/>
      <w:bookmarkEnd w:id="64"/>
      <w:r/>
      <w:bookmarkEnd w:id="65"/>
      <w:r/>
      <w:bookmarkEnd w:id="66"/>
      <w:r/>
      <w:bookmarkEnd w:id="67"/>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10.1 投标人应按照招标文件要求提交证明文件，证明其及投标标的符合招标文件规定。</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10.2招标文件对证明文件无明确形式要求的，证明文件可以以文字资料、图纸和数据等形式提交。</w:t>
      </w:r>
      <w:bookmarkEnd w:id="68"/>
      <w:r/>
      <w:bookmarkEnd w:id="69"/>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11、投标分项报价表</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11.1</w:t>
      </w:r>
      <w:r>
        <w:rPr>
          <w:rFonts w:hint="eastAsia" w:ascii="宋体" w:hAnsi="宋体" w:eastAsia="宋体" w:cs="宋体"/>
          <w:sz w:val="24"/>
          <w:szCs w:val="24"/>
        </w:rPr>
        <w:t xml:space="preserve"> 投</w:t>
      </w:r>
      <w:bookmarkStart w:id="70" w:name="_Hlt26954840"/>
      <w:r/>
      <w:bookmarkEnd w:id="70"/>
      <w:r>
        <w:rPr>
          <w:rFonts w:hint="eastAsia" w:ascii="宋体" w:hAnsi="宋体" w:eastAsia="宋体" w:cs="宋体"/>
          <w:sz w:val="24"/>
          <w:szCs w:val="24"/>
        </w:rPr>
        <w:t xml:space="preserve">标人按照招标文件规定格式填报投标分项报价表</w:t>
      </w:r>
      <w:bookmarkStart w:id="71" w:name="_Hlt26670399"/>
      <w:r/>
      <w:bookmarkEnd w:id="71"/>
      <w:r>
        <w:rPr>
          <w:rFonts w:hint="eastAsia" w:ascii="宋体" w:hAnsi="宋体" w:eastAsia="宋体" w:cs="宋体"/>
          <w:sz w:val="24"/>
          <w:szCs w:val="24"/>
        </w:rPr>
        <w:t xml:space="preserve">。</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sz w:val="24"/>
          <w:szCs w:val="24"/>
        </w:rPr>
        <w:t xml:space="preserve">11.2</w:t>
      </w:r>
      <w:r>
        <w:rPr>
          <w:rFonts w:hint="eastAsia" w:ascii="宋体" w:hAnsi="宋体" w:eastAsia="宋体" w:cs="宋体"/>
          <w:bCs/>
          <w:sz w:val="24"/>
          <w:szCs w:val="24"/>
        </w:rPr>
        <w:t xml:space="preserve">投标货币。投标文件中的单价和总价无特殊规定的采用人民币报价，以元为单位标注。</w:t>
      </w:r>
      <w:r>
        <w:rPr>
          <w:rFonts w:hint="eastAsia" w:ascii="宋体" w:hAnsi="宋体" w:eastAsia="宋体" w:cs="宋体"/>
          <w:sz w:val="24"/>
          <w:szCs w:val="24"/>
        </w:rPr>
        <w:t xml:space="preserve">招标文件中另有规定的按规定执行。</w:t>
      </w:r>
      <w:r/>
    </w:p>
    <w:p>
      <w:pPr>
        <w:ind w:left="0" w:firstLine="480"/>
        <w:keepLines/>
        <w:keepNext/>
        <w:pageBreakBefore w:val="0"/>
        <w:spacing w:line="360" w:lineRule="auto"/>
        <w:widowControl w:val="off"/>
        <w:rPr>
          <w:rFonts w:hint="eastAsia" w:ascii="宋体" w:hAnsi="宋体" w:eastAsia="宋体" w:cs="宋体"/>
          <w:sz w:val="24"/>
          <w:szCs w:val="24"/>
        </w:rPr>
        <w:outlineLvl w:val="3"/>
      </w:pPr>
      <w:r/>
      <w:bookmarkStart w:id="72" w:name="_Hlt26954848"/>
      <w:r/>
      <w:bookmarkEnd w:id="72"/>
      <w:r/>
      <w:bookmarkStart w:id="73" w:name="_Hlt26670482"/>
      <w:r/>
      <w:bookmarkEnd w:id="73"/>
      <w:r/>
      <w:bookmarkStart w:id="74" w:name="_Hlt26670486"/>
      <w:r/>
      <w:bookmarkEnd w:id="74"/>
      <w:r/>
      <w:bookmarkStart w:id="75" w:name="_Hlt26954846"/>
      <w:r/>
      <w:bookmarkEnd w:id="75"/>
      <w:r/>
      <w:bookmarkStart w:id="76" w:name="_Hlt26954731"/>
      <w:r/>
      <w:bookmarkEnd w:id="76"/>
      <w:r>
        <w:rPr>
          <w:rFonts w:hint="eastAsia" w:ascii="宋体" w:hAnsi="宋体" w:eastAsia="宋体" w:cs="宋体"/>
          <w:sz w:val="24"/>
          <w:szCs w:val="24"/>
        </w:rPr>
        <w:t xml:space="preserve">12、技术要求响应及偏离表、商务要求响应及偏离表</w:t>
      </w:r>
      <w:r/>
    </w:p>
    <w:p>
      <w:pPr>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bCs/>
          <w:sz w:val="24"/>
          <w:szCs w:val="24"/>
          <w:lang w:val="zh-CN"/>
        </w:rPr>
        <w:t xml:space="preserve">12.1 </w:t>
      </w:r>
      <w:r>
        <w:rPr>
          <w:rFonts w:hint="eastAsia" w:ascii="宋体" w:hAnsi="宋体" w:eastAsia="宋体" w:cs="宋体"/>
          <w:sz w:val="24"/>
          <w:szCs w:val="24"/>
          <w:lang w:val="zh-CN"/>
        </w:rPr>
        <w:t xml:space="preserve">投标人需对招标文件中的技术要求与商务要求逐项作出响应或偏离，并说明原因。</w:t>
      </w:r>
      <w:r/>
    </w:p>
    <w:p>
      <w:pPr>
        <w:ind w:left="0" w:firstLine="480"/>
        <w:pageBreakBefore w:val="0"/>
        <w:spacing w:line="360" w:lineRule="auto"/>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12.2 投标人需按照招标文件要求，在投标文件中提供与技术要求和商务要求相关的证明材料。</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13、服务承诺、培训计划、人员安排及其他</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13.1 </w:t>
      </w:r>
      <w:r>
        <w:rPr>
          <w:rFonts w:hint="eastAsia" w:ascii="宋体" w:hAnsi="宋体" w:eastAsia="宋体" w:cs="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投标人需根据招标文件要求提供培训计划。</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13.3 投标人需根据招标文件要求提供</w:t>
      </w:r>
      <w:r>
        <w:rPr>
          <w:rFonts w:hint="eastAsia" w:ascii="宋体" w:hAnsi="宋体" w:eastAsia="宋体" w:cs="宋体"/>
          <w:color w:val="000000"/>
          <w:sz w:val="24"/>
          <w:szCs w:val="24"/>
          <w:lang w:val="zh-CN"/>
        </w:rPr>
        <w:t xml:space="preserve">所投标的的主要组成部分、功能设计、实现思路及关键技术等。</w:t>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bookmarkStart w:id="77" w:name="_Toc14577359"/>
      <w:r/>
      <w:bookmarkStart w:id="78" w:name="_Toc49090510"/>
      <w:r>
        <w:rPr>
          <w:rFonts w:hint="eastAsia" w:ascii="宋体" w:hAnsi="宋体" w:eastAsia="宋体" w:cs="宋体"/>
          <w:color w:val="auto"/>
          <w:sz w:val="24"/>
          <w:szCs w:val="24"/>
        </w:rPr>
        <w:t xml:space="preserve">14、投标函和开标一览表</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14.1</w:t>
      </w:r>
      <w:r>
        <w:rPr>
          <w:rFonts w:hint="eastAsia" w:ascii="宋体" w:hAnsi="宋体" w:eastAsia="宋体" w:cs="宋体"/>
          <w:color w:val="auto"/>
          <w:sz w:val="24"/>
          <w:szCs w:val="24"/>
        </w:rPr>
        <w:t xml:space="preserve"> 投标人应按照招标文件中提供的格式完整、正确填写投标函、开标一览表。</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14.2 对于采用货币报价的项目，开标一览表中的投标总报价应与投标分项报价表中的投标总报价一致，如不一致，不作为无效投标处理，但评标时按开标一览表中价格为准。</w:t>
      </w:r>
      <w:bookmarkEnd w:id="77"/>
      <w:r/>
      <w:bookmarkEnd w:id="78"/>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bookmarkStart w:id="79" w:name="_Toc14577360"/>
      <w:r/>
      <w:bookmarkStart w:id="80" w:name="_Toc49090511"/>
      <w:r>
        <w:rPr>
          <w:rFonts w:hint="eastAsia" w:ascii="宋体" w:hAnsi="宋体" w:eastAsia="宋体" w:cs="宋体"/>
          <w:color w:val="auto"/>
          <w:sz w:val="24"/>
          <w:szCs w:val="24"/>
        </w:rPr>
        <w:t xml:space="preserve">15、投标有效期</w:t>
      </w:r>
      <w:bookmarkEnd w:id="79"/>
      <w:r/>
      <w:bookmarkEnd w:id="80"/>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15.1投标有效期为</w:t>
      </w:r>
      <w:r>
        <w:rPr>
          <w:rFonts w:hint="eastAsia" w:ascii="宋体" w:hAnsi="宋体" w:eastAsia="宋体" w:cs="宋体"/>
          <w:bCs/>
          <w:color w:val="auto"/>
          <w:sz w:val="24"/>
          <w:szCs w:val="24"/>
          <w:lang w:eastAsia="zh-CN"/>
        </w:rPr>
        <w:t xml:space="preserve">交易中心</w:t>
      </w:r>
      <w:r>
        <w:rPr>
          <w:rFonts w:hint="eastAsia" w:ascii="宋体" w:hAnsi="宋体" w:eastAsia="宋体" w:cs="宋体"/>
          <w:bCs/>
          <w:color w:val="auto"/>
          <w:sz w:val="24"/>
          <w:szCs w:val="24"/>
        </w:rPr>
        <w:t xml:space="preserve">规定的开标之日后</w:t>
      </w:r>
      <w:r>
        <w:rPr>
          <w:rFonts w:hint="eastAsia" w:ascii="宋体" w:hAnsi="宋体" w:eastAsia="宋体" w:cs="宋体"/>
          <w:b/>
          <w:color w:val="auto"/>
          <w:sz w:val="24"/>
          <w:szCs w:val="24"/>
          <w:u w:val="single"/>
        </w:rPr>
        <w:t xml:space="preserve">六十（60）天</w:t>
      </w:r>
      <w:r>
        <w:rPr>
          <w:rFonts w:hint="eastAsia" w:ascii="宋体" w:hAnsi="宋体" w:eastAsia="宋体" w:cs="宋体"/>
          <w:bCs/>
          <w:color w:val="auto"/>
          <w:sz w:val="24"/>
          <w:szCs w:val="24"/>
        </w:rPr>
        <w:t xml:space="preserve">。投标有效期比规定短的将被视为未实质性响应招标文件而予以拒绝。</w:t>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16、投标有效期的延长</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16.1在特殊情况下，</w:t>
      </w:r>
      <w:r>
        <w:rPr>
          <w:rFonts w:hint="eastAsia" w:ascii="宋体" w:hAnsi="宋体" w:eastAsia="宋体" w:cs="宋体"/>
          <w:bCs/>
          <w:color w:val="auto"/>
          <w:sz w:val="24"/>
          <w:szCs w:val="24"/>
          <w:lang w:eastAsia="zh-CN"/>
        </w:rPr>
        <w:t xml:space="preserve">交易中心</w:t>
      </w:r>
      <w:r>
        <w:rPr>
          <w:rFonts w:hint="eastAsia" w:ascii="宋体" w:hAnsi="宋体" w:eastAsia="宋体" w:cs="宋体"/>
          <w:bCs/>
          <w:color w:val="auto"/>
          <w:sz w:val="24"/>
          <w:szCs w:val="24"/>
        </w:rPr>
        <w:t xml:space="preserve">于原投标有效期满之前，可向投标人提出延长投标有效期的要求。这种要求与答复均应采用书面形式。投标人可以拒绝</w:t>
      </w:r>
      <w:r>
        <w:rPr>
          <w:rFonts w:hint="eastAsia" w:ascii="宋体" w:hAnsi="宋体" w:eastAsia="宋体" w:cs="宋体"/>
          <w:bCs/>
          <w:color w:val="auto"/>
          <w:sz w:val="24"/>
          <w:szCs w:val="24"/>
          <w:lang w:eastAsia="zh-CN"/>
        </w:rPr>
        <w:t xml:space="preserve">交易中心</w:t>
      </w:r>
      <w:r>
        <w:rPr>
          <w:rFonts w:hint="eastAsia" w:ascii="宋体" w:hAnsi="宋体" w:eastAsia="宋体" w:cs="宋体"/>
          <w:bCs/>
          <w:color w:val="auto"/>
          <w:sz w:val="24"/>
          <w:szCs w:val="24"/>
        </w:rPr>
        <w:t xml:space="preserve">的这一要求而放弃投标，同意延长投标有效期的投标人既不能要求也不允许修改其投标文件。</w:t>
      </w:r>
      <w:r>
        <w:rPr>
          <w:rFonts w:hint="eastAsia" w:ascii="宋体" w:hAnsi="宋体" w:eastAsia="宋体" w:cs="宋体"/>
          <w:color w:val="auto"/>
          <w:sz w:val="24"/>
          <w:szCs w:val="24"/>
        </w:rPr>
        <w:t xml:space="preserve">受投标有效期约束的所有权利与义务均延长至新的有效期</w:t>
      </w:r>
      <w:r>
        <w:rPr>
          <w:rFonts w:hint="eastAsia" w:ascii="宋体" w:hAnsi="宋体" w:eastAsia="宋体" w:cs="宋体"/>
          <w:bCs/>
          <w:color w:val="auto"/>
          <w:sz w:val="24"/>
          <w:szCs w:val="24"/>
        </w:rPr>
        <w:t xml:space="preserve">。</w:t>
      </w:r>
      <w:r/>
    </w:p>
    <w:p>
      <w:pPr>
        <w:ind w:left="0" w:firstLine="0"/>
        <w:keepLines/>
        <w:keepNext/>
        <w:pageBreakBefore w:val="0"/>
        <w:spacing w:line="360" w:lineRule="auto"/>
        <w:widowControl w:val="off"/>
        <w:rPr>
          <w:rFonts w:hint="eastAsia" w:ascii="宋体" w:hAnsi="宋体" w:eastAsia="宋体" w:cs="宋体"/>
          <w:b/>
          <w:bCs/>
          <w:color w:val="auto"/>
          <w:sz w:val="24"/>
          <w:szCs w:val="24"/>
        </w:rPr>
        <w:outlineLvl w:val="2"/>
      </w:pPr>
      <w:r/>
      <w:bookmarkStart w:id="81" w:name="_Hlt26954739"/>
      <w:r/>
      <w:bookmarkEnd w:id="81"/>
      <w:r/>
      <w:bookmarkStart w:id="82" w:name="_Hlt26954852"/>
      <w:r/>
      <w:bookmarkEnd w:id="82"/>
      <w:r/>
      <w:bookmarkStart w:id="83" w:name="_Toc513029224"/>
      <w:r/>
      <w:bookmarkStart w:id="84" w:name="_Toc20823296"/>
      <w:r/>
      <w:bookmarkStart w:id="85" w:name="_Toc120614217"/>
      <w:r/>
      <w:bookmarkStart w:id="86" w:name="_Toc16938540"/>
      <w:r>
        <w:rPr>
          <w:rFonts w:hint="eastAsia" w:ascii="宋体" w:hAnsi="宋体" w:eastAsia="宋体" w:cs="宋体"/>
          <w:b/>
          <w:bCs/>
          <w:color w:val="auto"/>
          <w:sz w:val="24"/>
          <w:szCs w:val="24"/>
        </w:rPr>
        <w:t xml:space="preserve">四、投标文件的递交</w:t>
      </w:r>
      <w:bookmarkEnd w:id="83"/>
      <w:r/>
      <w:bookmarkEnd w:id="84"/>
      <w:r/>
      <w:bookmarkEnd w:id="85"/>
      <w:r/>
      <w:bookmarkEnd w:id="86"/>
      <w:r/>
      <w:r/>
    </w:p>
    <w:p>
      <w:pPr>
        <w:ind w:left="0" w:firstLine="480"/>
        <w:keepLines/>
        <w:keepNext/>
        <w:pageBreakBefore w:val="0"/>
        <w:spacing w:line="360" w:lineRule="auto"/>
        <w:widowControl w:val="off"/>
        <w:rPr>
          <w:rFonts w:hint="eastAsia" w:ascii="宋体" w:hAnsi="宋体" w:eastAsia="宋体" w:cs="宋体"/>
          <w:color w:val="auto"/>
          <w:sz w:val="24"/>
          <w:szCs w:val="24"/>
        </w:rPr>
        <w:outlineLvl w:val="3"/>
      </w:pPr>
      <w:r/>
      <w:bookmarkStart w:id="87" w:name="_Toc513029225"/>
      <w:r/>
      <w:bookmarkStart w:id="88" w:name="_Toc462564084"/>
      <w:r/>
      <w:bookmarkStart w:id="89" w:name="_Toc16938541"/>
      <w:r/>
      <w:bookmarkStart w:id="90" w:name="_Toc20823297"/>
      <w:r>
        <w:rPr>
          <w:rFonts w:hint="eastAsia" w:ascii="宋体" w:hAnsi="宋体" w:eastAsia="宋体" w:cs="宋体"/>
          <w:color w:val="auto"/>
          <w:sz w:val="24"/>
          <w:szCs w:val="24"/>
        </w:rPr>
        <w:t xml:space="preserve">17、电子投标文件</w:t>
      </w:r>
      <w:bookmarkEnd w:id="87"/>
      <w:r/>
      <w:bookmarkEnd w:id="88"/>
      <w:r/>
      <w:bookmarkEnd w:id="89"/>
      <w:r/>
      <w:bookmarkEnd w:id="90"/>
      <w:r>
        <w:rPr>
          <w:rFonts w:hint="eastAsia" w:ascii="宋体" w:hAnsi="宋体" w:eastAsia="宋体" w:cs="宋体"/>
          <w:color w:val="auto"/>
          <w:sz w:val="24"/>
          <w:szCs w:val="24"/>
        </w:rPr>
        <w:t xml:space="preserve">的递交</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17.1投标人应当按照《操作手册》规定，在投标截止时间前制作并上传电子投标文件。</w:t>
      </w:r>
      <w:bookmarkStart w:id="91" w:name="_Toc16938542"/>
      <w:r/>
      <w:bookmarkStart w:id="92" w:name="_Toc20823298"/>
      <w:r/>
      <w:bookmarkStart w:id="93" w:name="_Toc513029226"/>
      <w:r/>
      <w:r/>
    </w:p>
    <w:p>
      <w:pPr>
        <w:ind w:left="0" w:firstLine="480"/>
        <w:keepLines/>
        <w:keepNext/>
        <w:pageBreakBefore w:val="0"/>
        <w:spacing w:line="360" w:lineRule="auto"/>
        <w:widowControl w:val="off"/>
        <w:rPr>
          <w:rFonts w:hint="eastAsia" w:ascii="宋体" w:hAnsi="宋体" w:eastAsia="宋体" w:cs="宋体"/>
          <w:bCs/>
          <w:color w:val="auto"/>
          <w:sz w:val="24"/>
          <w:szCs w:val="24"/>
        </w:rPr>
        <w:outlineLvl w:val="3"/>
      </w:pPr>
      <w:r>
        <w:rPr>
          <w:rFonts w:hint="eastAsia" w:ascii="宋体" w:hAnsi="宋体" w:eastAsia="宋体" w:cs="宋体"/>
          <w:bCs/>
          <w:color w:val="auto"/>
          <w:sz w:val="24"/>
          <w:szCs w:val="24"/>
        </w:rPr>
        <w:t xml:space="preserve">18、投标截止日期</w:t>
      </w:r>
      <w:bookmarkEnd w:id="91"/>
      <w:r/>
      <w:bookmarkEnd w:id="92"/>
      <w:r/>
      <w:bookmarkEnd w:id="93"/>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18.1</w:t>
      </w:r>
      <w:r>
        <w:rPr>
          <w:rFonts w:hint="eastAsia" w:ascii="宋体" w:hAnsi="宋体" w:eastAsia="宋体" w:cs="宋体"/>
          <w:bCs/>
          <w:color w:val="000000"/>
          <w:sz w:val="24"/>
          <w:szCs w:val="24"/>
        </w:rPr>
        <w:t xml:space="preserve"> 投标人上传电子投标文件的时间不得迟于招标公告中规定的投标截止时间。</w:t>
      </w:r>
      <w:r/>
    </w:p>
    <w:p>
      <w:pPr>
        <w:ind w:left="0" w:firstLine="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投标人应充分考虑到网络环境、网络带宽等风险因素，如因投标人自身原因造成的电子投标文件上传不成功的按照本招标文件第二章第26.1.2条规定做无效投标处理。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18.2</w:t>
      </w:r>
      <w:r>
        <w:rPr>
          <w:rFonts w:hint="eastAsia" w:ascii="宋体" w:hAnsi="宋体" w:eastAsia="宋体" w:cs="宋体"/>
          <w:bCs/>
          <w:color w:val="000000"/>
          <w:sz w:val="24"/>
          <w:szCs w:val="24"/>
        </w:rPr>
        <w:t xml:space="preserve"> </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可以按照规定，通过修改招标文件酌情延长投标截止日期，在此情况下，投标人的所有权利和义务以及投标人受制的截止日期均应以延长后新的截止日期为准。</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4" w:name="_Toc513029227"/>
      <w:r/>
      <w:bookmarkStart w:id="95" w:name="_Toc16938543"/>
      <w:r/>
      <w:bookmarkStart w:id="96" w:name="_Toc20823299"/>
      <w:r>
        <w:rPr>
          <w:rFonts w:hint="eastAsia" w:ascii="宋体" w:hAnsi="宋体" w:eastAsia="宋体" w:cs="宋体"/>
          <w:color w:val="000000"/>
          <w:sz w:val="24"/>
          <w:szCs w:val="24"/>
        </w:rPr>
        <w:t xml:space="preserve">19、投标文件</w:t>
      </w:r>
      <w:bookmarkEnd w:id="94"/>
      <w:r/>
      <w:bookmarkEnd w:id="95"/>
      <w:r/>
      <w:bookmarkEnd w:id="96"/>
      <w:r>
        <w:rPr>
          <w:rFonts w:hint="eastAsia" w:ascii="宋体" w:hAnsi="宋体" w:eastAsia="宋体" w:cs="宋体"/>
          <w:color w:val="000000"/>
          <w:sz w:val="24"/>
          <w:szCs w:val="24"/>
        </w:rPr>
        <w:t xml:space="preserve">的拒收</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19.1 </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拒绝接收在其规定的投标截止时间后上传的任何投标文件。</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97" w:name="_Toc513029228"/>
      <w:r/>
      <w:bookmarkStart w:id="98" w:name="_Toc16938544"/>
      <w:r/>
      <w:bookmarkStart w:id="99" w:name="_Toc20823300"/>
      <w:r>
        <w:rPr>
          <w:rFonts w:hint="eastAsia" w:ascii="宋体" w:hAnsi="宋体" w:eastAsia="宋体" w:cs="宋体"/>
          <w:color w:val="000000"/>
          <w:sz w:val="24"/>
          <w:szCs w:val="24"/>
        </w:rPr>
        <w:t xml:space="preserve">20、投标文件的撤回和修改</w:t>
      </w:r>
      <w:bookmarkEnd w:id="97"/>
      <w:r/>
      <w:bookmarkEnd w:id="98"/>
      <w:r/>
      <w:bookmarkEnd w:id="99"/>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 投标文件的撤回</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20.1.1 电子投标文件的撤回</w:t>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投标人可在投标截止时间前，撤回其电子投标文件，具体操作方法见《操作手册》。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20.1.2 投标人撤回电子投标文件，则认为其不再参与本项目投标活动。</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 投标文件的修改</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20.2.1投标人可在投标截止时间前，对其电子投标文件进行修改，具体操作方法见《操作手册》。</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20.2.2</w:t>
      </w:r>
      <w:r>
        <w:rPr>
          <w:rFonts w:hint="eastAsia" w:ascii="宋体" w:hAnsi="宋体" w:eastAsia="宋体" w:cs="宋体"/>
          <w:bCs/>
          <w:color w:val="000000"/>
          <w:sz w:val="24"/>
          <w:szCs w:val="24"/>
        </w:rPr>
        <w:t xml:space="preserve"> 在投标截止时间之后，投标人不得对其电子投标文件作任何修改。</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20.3</w:t>
      </w:r>
      <w:r>
        <w:rPr>
          <w:rFonts w:hint="eastAsia" w:ascii="宋体" w:hAnsi="宋体" w:eastAsia="宋体" w:cs="宋体"/>
          <w:bCs/>
          <w:color w:val="000000"/>
          <w:sz w:val="24"/>
          <w:szCs w:val="24"/>
        </w:rPr>
        <w:t xml:space="preserve"> 在投标截止时间至招标文件中规定的投标有效期满之间的这段时间内，投标人不得撤回其投标。</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00" w:name="_Toc120614218"/>
      <w:r/>
      <w:bookmarkStart w:id="101" w:name="_Toc20823301"/>
      <w:r/>
      <w:bookmarkStart w:id="102" w:name="_Toc16938545"/>
      <w:r/>
      <w:bookmarkStart w:id="103" w:name="_Toc513029229"/>
      <w:r>
        <w:rPr>
          <w:rFonts w:hint="eastAsia" w:ascii="宋体" w:hAnsi="宋体" w:eastAsia="宋体" w:cs="宋体"/>
          <w:b/>
          <w:bCs/>
          <w:color w:val="000000"/>
          <w:sz w:val="24"/>
          <w:szCs w:val="24"/>
        </w:rPr>
        <w:t xml:space="preserve">五、开标与评标</w:t>
      </w:r>
      <w:bookmarkEnd w:id="100"/>
      <w:r/>
      <w:bookmarkEnd w:id="101"/>
      <w:r/>
      <w:bookmarkEnd w:id="102"/>
      <w:r/>
      <w:bookmarkEnd w:id="103"/>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04" w:name="_Toc16938546"/>
      <w:r/>
      <w:bookmarkStart w:id="105" w:name="_Toc513029230"/>
      <w:r/>
      <w:bookmarkStart w:id="106" w:name="_Toc20823302"/>
      <w:r>
        <w:rPr>
          <w:rFonts w:hint="eastAsia" w:ascii="宋体" w:hAnsi="宋体" w:eastAsia="宋体" w:cs="宋体"/>
          <w:color w:val="000000"/>
          <w:sz w:val="24"/>
          <w:szCs w:val="24"/>
        </w:rPr>
        <w:t xml:space="preserve">21、开标</w:t>
      </w:r>
      <w:bookmarkEnd w:id="104"/>
      <w:r/>
      <w:bookmarkEnd w:id="105"/>
      <w:r/>
      <w:bookmarkEnd w:id="106"/>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21.1</w:t>
      </w:r>
      <w:r>
        <w:rPr>
          <w:rFonts w:hint="eastAsia" w:ascii="宋体" w:hAnsi="宋体" w:eastAsia="宋体" w:cs="宋体"/>
          <w:bCs/>
          <w:sz w:val="24"/>
          <w:szCs w:val="24"/>
        </w:rPr>
        <w:t xml:space="preserve"> </w:t>
      </w:r>
      <w:r>
        <w:rPr>
          <w:rFonts w:hint="eastAsia" w:ascii="宋体" w:hAnsi="宋体" w:eastAsia="宋体" w:cs="宋体"/>
          <w:bCs/>
          <w:sz w:val="24"/>
          <w:szCs w:val="24"/>
          <w:lang w:eastAsia="zh-CN"/>
        </w:rPr>
        <w:t xml:space="preserve">交易中心</w:t>
      </w:r>
      <w:r>
        <w:rPr>
          <w:rFonts w:hint="eastAsia" w:ascii="宋体" w:hAnsi="宋体" w:eastAsia="宋体" w:cs="宋体"/>
          <w:bCs/>
          <w:sz w:val="24"/>
          <w:szCs w:val="24"/>
        </w:rPr>
        <w:t xml:space="preserve">将在招标公告中规定的时间和地点组织公开开标</w:t>
      </w:r>
      <w:r>
        <w:rPr>
          <w:rFonts w:hint="eastAsia" w:ascii="宋体" w:hAnsi="宋体" w:eastAsia="宋体" w:cs="宋体"/>
          <w:sz w:val="24"/>
          <w:szCs w:val="24"/>
        </w:rPr>
        <w:t xml:space="preserve">。投标人应当按照《操作手册》规定，参加开标活动和在苏采云系统规定的时间内对投标文件进行解密。</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21.2</w:t>
      </w:r>
      <w:r>
        <w:rPr>
          <w:rFonts w:hint="eastAsia" w:ascii="宋体" w:hAnsi="宋体" w:eastAsia="宋体" w:cs="宋体"/>
          <w:sz w:val="24"/>
          <w:szCs w:val="24"/>
        </w:rPr>
        <w:t xml:space="preserve">开标仪式由</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组织。苏采云系统将自动对项目进行开标，并宣布各投标人名称和投标价格。</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bCs/>
          <w:sz w:val="24"/>
          <w:szCs w:val="24"/>
        </w:rPr>
        <w:t xml:space="preserve">21.3投标人在开标过程中涉及到的投标文件解密、开标结果确认等工作，应按照《操作手册》规定执行。</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21.4投标人如果对开标过程和开标记录有疑义，应当根据《操作手册》规定提出，如苏采云系统中《开标记录表》宣布后5分钟内未提出的，视同认可开标结果。</w:t>
      </w:r>
      <w:r/>
    </w:p>
    <w:p>
      <w:pPr>
        <w:ind w:left="0" w:firstLine="480"/>
        <w:keepLines/>
        <w:keepNext/>
        <w:pageBreakBefore w:val="0"/>
        <w:spacing w:line="360" w:lineRule="auto"/>
        <w:widowControl w:val="off"/>
        <w:rPr>
          <w:rFonts w:hint="eastAsia" w:ascii="宋体" w:hAnsi="宋体" w:eastAsia="宋体" w:cs="宋体"/>
          <w:sz w:val="24"/>
          <w:szCs w:val="24"/>
        </w:rPr>
        <w:outlineLvl w:val="3"/>
      </w:pPr>
      <w:r/>
      <w:bookmarkStart w:id="107" w:name="_Toc16938547"/>
      <w:r/>
      <w:bookmarkStart w:id="108" w:name="_Toc513029231"/>
      <w:r/>
      <w:bookmarkStart w:id="109" w:name="_Toc20823303"/>
      <w:r>
        <w:rPr>
          <w:rFonts w:hint="eastAsia" w:ascii="宋体" w:hAnsi="宋体" w:eastAsia="宋体" w:cs="宋体"/>
          <w:sz w:val="24"/>
          <w:szCs w:val="24"/>
        </w:rPr>
        <w:t xml:space="preserve">22、评标委员会</w:t>
      </w:r>
      <w:r/>
    </w:p>
    <w:p>
      <w:pPr>
        <w:ind w:left="0" w:firstLine="48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22.1</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开标后，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将立即组织评标委员会（以下简称评委会）进行评标。</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 评委会由采购人代表和有关技术、经济等方面的专家组成，且人员构成符合政府采购有关规定。</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22.3评委会独立工作，负责评审所有投标文件并确定中标</w:t>
      </w:r>
      <w:r>
        <w:rPr>
          <w:rFonts w:hint="eastAsia" w:ascii="宋体" w:hAnsi="宋体" w:eastAsia="宋体" w:cs="宋体"/>
          <w:color w:val="000000"/>
          <w:sz w:val="24"/>
          <w:szCs w:val="24"/>
          <w:lang w:eastAsia="zh-CN"/>
        </w:rPr>
        <w:t xml:space="preserve">候</w:t>
      </w:r>
      <w:r>
        <w:rPr>
          <w:rFonts w:hint="eastAsia" w:ascii="宋体" w:hAnsi="宋体" w:eastAsia="宋体" w:cs="宋体"/>
          <w:color w:val="000000"/>
          <w:sz w:val="24"/>
          <w:szCs w:val="24"/>
        </w:rPr>
        <w:t xml:space="preserve">选人。</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23、评标过程的保密与公正</w:t>
      </w:r>
      <w:bookmarkEnd w:id="107"/>
      <w:r/>
      <w:bookmarkEnd w:id="108"/>
      <w:r/>
      <w:bookmarkEnd w:id="109"/>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23.1</w:t>
      </w:r>
      <w:r>
        <w:rPr>
          <w:rFonts w:hint="eastAsia" w:ascii="宋体" w:hAnsi="宋体" w:eastAsia="宋体" w:cs="宋体"/>
          <w:bCs/>
          <w:color w:val="000000"/>
          <w:sz w:val="24"/>
          <w:szCs w:val="24"/>
        </w:rPr>
        <w:t xml:space="preserve">凡是与审查、澄清、评价和比较投标的有关资料以及授标建议等，采购人、评委、</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均不得向投标人或与评标无关的其他人员透露。</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23.2在评标过程中，投标人不得以任何行为影响评标过程，否则其投标文件将被作为无效投标文件。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和评标委员会不向未中标的投标人解释未中标原因，也不公布评标过程中的相关细节。</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23.4 采用综合评分法的项目，未中标的投标人可于中标结果公告期限届满之日起通过苏采云系统查看自己的评审得分及排序情况。</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bookmarkStart w:id="110" w:name="_Toc20823304"/>
      <w:r/>
      <w:bookmarkStart w:id="111" w:name="_Toc16938548"/>
      <w:r/>
      <w:bookmarkStart w:id="112" w:name="_Toc513029232"/>
      <w:r>
        <w:rPr>
          <w:rFonts w:hint="eastAsia" w:ascii="宋体" w:hAnsi="宋体" w:eastAsia="宋体" w:cs="宋体"/>
          <w:color w:val="000000"/>
          <w:sz w:val="24"/>
          <w:szCs w:val="24"/>
        </w:rPr>
        <w:t xml:space="preserve">24、投标文件的澄清</w:t>
      </w:r>
      <w:bookmarkEnd w:id="110"/>
      <w:r/>
      <w:bookmarkEnd w:id="111"/>
      <w:r/>
      <w:bookmarkEnd w:id="112"/>
      <w:r/>
      <w:r/>
    </w:p>
    <w:p>
      <w:pPr>
        <w:ind w:left="0" w:firstLine="480"/>
        <w:pageBreakBefore w:val="0"/>
        <w:spacing w:line="360" w:lineRule="auto"/>
        <w:widowControl w:val="off"/>
        <w:rPr>
          <w:rFonts w:hint="eastAsia" w:ascii="宋体" w:hAnsi="宋体" w:eastAsia="宋体" w:cs="宋体"/>
          <w:color w:val="000000"/>
          <w:sz w:val="24"/>
          <w:szCs w:val="24"/>
        </w:rPr>
      </w:pPr>
      <w:r/>
      <w:bookmarkStart w:id="113" w:name="_Toc20823305"/>
      <w:r/>
      <w:bookmarkStart w:id="114" w:name="_Toc16938549"/>
      <w:r/>
      <w:bookmarkStart w:id="115" w:name="_Toc513029233"/>
      <w:r>
        <w:rPr>
          <w:rFonts w:hint="eastAsia" w:ascii="宋体" w:hAnsi="宋体" w:eastAsia="宋体" w:cs="宋体"/>
          <w:color w:val="000000"/>
          <w:sz w:val="24"/>
          <w:szCs w:val="24"/>
        </w:rPr>
        <w:t xml:space="preserve">24.1评标期间，评委会对投标文件中含义不明确、同类问题表述不一致或者有明显文字和计算错误的内容 ，有权要求投标人作出必要的澄清、说明或者补正。</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投标人的澄清、说明或者补正不得超出投标文件的范围或者改变投标文件的实质性内容。</w:t>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评标委员会并非对每个投标人都做澄清要求。</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24.2需要供应商进行澄清、说明和补正的，评委</w:t>
      </w:r>
      <w:r>
        <w:rPr>
          <w:rFonts w:hint="eastAsia" w:ascii="宋体" w:hAnsi="宋体" w:eastAsia="宋体" w:cs="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24.3 接到评委会澄清、说明和补正要求的投标人如未按规定做出澄清、说明和补正，其风险由投标人自行承担。</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color w:val="000000"/>
          <w:sz w:val="24"/>
          <w:szCs w:val="24"/>
        </w:rPr>
        <w:t xml:space="preserve">25、对投标文件的初审</w:t>
      </w:r>
      <w:bookmarkEnd w:id="113"/>
      <w:r/>
      <w:bookmarkEnd w:id="114"/>
      <w:r/>
      <w:bookmarkEnd w:id="115"/>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25.1</w:t>
      </w:r>
      <w:r>
        <w:rPr>
          <w:rFonts w:hint="eastAsia" w:ascii="宋体" w:hAnsi="宋体" w:eastAsia="宋体" w:cs="宋体"/>
          <w:bCs/>
          <w:color w:val="000000"/>
          <w:sz w:val="24"/>
          <w:szCs w:val="24"/>
        </w:rPr>
        <w:t xml:space="preserve">投标文件初审分为资格审查和符合性审查。</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.1.1 资格审查：依据法律法规和招标文件的规定，由采购人对投标文件中的资格证明文件进行审查。资格审查的结论，采购人以书面形式向评委会进行反馈。</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采购人在进行资格性审查的同时，将在“信用中国”网站（www.creditchina.gov.cn）查询投标人的信用记录，以确定投标人是否具备投标资格,查询结果留存并归档。</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.1.2 符合性审查：依据招标文件的规定，由评委会从投标文件的有效性、完整性和对招标文件的响应程度进行审查，以确定是否对招标文件的实质性要求作出响应。</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bCs/>
          <w:color w:val="000000"/>
          <w:sz w:val="24"/>
          <w:szCs w:val="24"/>
        </w:rPr>
        <w:t xml:space="preserve">.1.3 未通过资格审查或符合性审查的投标人，</w:t>
      </w:r>
      <w:r>
        <w:rPr>
          <w:rFonts w:hint="eastAsia" w:ascii="宋体" w:hAnsi="宋体" w:eastAsia="宋体" w:cs="宋体"/>
          <w:bCs/>
          <w:color w:val="000000"/>
          <w:sz w:val="24"/>
          <w:szCs w:val="24"/>
          <w:lang w:eastAsia="zh-CN"/>
        </w:rPr>
        <w:t xml:space="preserve">交易中心</w:t>
      </w:r>
      <w:r>
        <w:rPr>
          <w:rFonts w:hint="eastAsia" w:ascii="宋体" w:hAnsi="宋体" w:eastAsia="宋体" w:cs="宋体"/>
          <w:bCs/>
          <w:color w:val="000000"/>
          <w:sz w:val="24"/>
          <w:szCs w:val="24"/>
        </w:rPr>
        <w:t xml:space="preserve">将</w:t>
      </w:r>
      <w:r>
        <w:rPr>
          <w:rFonts w:hint="eastAsia" w:ascii="宋体" w:hAnsi="宋体" w:eastAsia="宋体" w:cs="宋体"/>
          <w:bCs/>
          <w:sz w:val="24"/>
          <w:szCs w:val="24"/>
        </w:rPr>
        <w:t xml:space="preserve">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中告知未通过资格审查或符合性审查的原因，评审结束后，</w:t>
      </w:r>
      <w:r>
        <w:rPr>
          <w:rFonts w:hint="eastAsia" w:ascii="宋体" w:hAnsi="宋体" w:eastAsia="宋体" w:cs="宋体"/>
          <w:bCs/>
          <w:sz w:val="24"/>
          <w:szCs w:val="24"/>
          <w:lang w:eastAsia="zh-CN"/>
        </w:rPr>
        <w:t xml:space="preserve">交易中心</w:t>
      </w:r>
      <w:r>
        <w:rPr>
          <w:rFonts w:hint="eastAsia" w:ascii="宋体" w:hAnsi="宋体" w:eastAsia="宋体" w:cs="宋体"/>
          <w:bCs/>
          <w:sz w:val="24"/>
          <w:szCs w:val="24"/>
        </w:rPr>
        <w:t xml:space="preserve">将不再告知未通过资格审查或符合性审查的原因。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color w:val="000000"/>
          <w:sz w:val="24"/>
          <w:szCs w:val="24"/>
        </w:rPr>
        <w:t xml:space="preserve">5</w:t>
      </w:r>
      <w:r>
        <w:rPr>
          <w:rFonts w:hint="eastAsia" w:ascii="宋体" w:hAnsi="宋体" w:eastAsia="宋体" w:cs="宋体"/>
          <w:sz w:val="24"/>
          <w:szCs w:val="24"/>
        </w:rPr>
        <w:t xml:space="preserve">.2在详细评标之前，评委会</w:t>
      </w:r>
      <w:r>
        <w:rPr>
          <w:rFonts w:hint="eastAsia" w:ascii="宋体" w:hAnsi="宋体" w:eastAsia="宋体" w:cs="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宋体"/>
          <w:bCs/>
          <w:color w:val="000000"/>
          <w:sz w:val="24"/>
          <w:szCs w:val="24"/>
        </w:rPr>
        <w:t xml:space="preserve">评委决定投标文件的响应性只根据投标文件本身的内容，而不寻求外部的证据。</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25.3</w:t>
      </w:r>
      <w:r>
        <w:rPr>
          <w:rFonts w:hint="eastAsia" w:ascii="宋体" w:hAnsi="宋体" w:eastAsia="宋体" w:cs="宋体"/>
          <w:bCs/>
          <w:color w:val="000000"/>
          <w:sz w:val="24"/>
          <w:szCs w:val="24"/>
        </w:rPr>
        <w:t xml:space="preserve">如果投标文件实质上没有响应招标文件的要求，评委会将予以拒绝，投标人不得通过修改或撤销不合要求的偏离或保留而使其投标成为实质性响应的投标。</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25.4</w:t>
      </w:r>
      <w:r>
        <w:rPr>
          <w:rFonts w:hint="eastAsia" w:ascii="宋体" w:hAnsi="宋体" w:eastAsia="宋体" w:cs="宋体"/>
          <w:bCs/>
          <w:color w:val="000000"/>
          <w:sz w:val="24"/>
          <w:szCs w:val="24"/>
        </w:rPr>
        <w:t xml:space="preserve">评委会将对确定为实质性响应的投标进行进一步审核，看其是否有计算上或累加上的算术错误，修正错误的原则如下：</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（1）投标文件中开标一览表内容与投标文件中相应内容不一致的，以开标一览表为准。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（2）大写金额和小写金额不一致的，以大写金额为准。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（3）单价金额小数点或者百分比有明显错位的，以开标一览表的总价为准，并修改单价。</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（4）总价金额与按单价汇总金额不一致的，以单价金额计算结果为准。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同时出现两种以上错误的，按照前款规定的顺序修正。</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25.5</w:t>
      </w:r>
      <w:r>
        <w:rPr>
          <w:rFonts w:hint="eastAsia" w:ascii="宋体" w:hAnsi="宋体" w:eastAsia="宋体" w:cs="宋体"/>
          <w:bCs/>
          <w:color w:val="000000"/>
          <w:sz w:val="24"/>
          <w:szCs w:val="24"/>
        </w:rPr>
        <w:t xml:space="preserve">评委会将按上述修正错误的方法调整投标文件中的投标报价</w:t>
      </w:r>
      <w:r>
        <w:rPr>
          <w:rFonts w:hint="eastAsia" w:ascii="宋体" w:hAnsi="宋体" w:eastAsia="宋体" w:cs="宋体"/>
          <w:bCs/>
          <w:sz w:val="24"/>
          <w:szCs w:val="24"/>
        </w:rPr>
        <w:t xml:space="preserve">，并通过</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告知投标人，调整后的价格应对投标人具有约束力。如果投标人不接受修正后的价格，则其投标将被拒绝。</w:t>
      </w:r>
      <w:r/>
    </w:p>
    <w:p>
      <w:pPr>
        <w:ind w:left="0" w:firstLine="480"/>
        <w:pageBreakBefore w:val="0"/>
        <w:spacing w:line="360" w:lineRule="auto"/>
        <w:widowControl w:val="off"/>
        <w:rPr>
          <w:rFonts w:hint="eastAsia" w:ascii="宋体" w:hAnsi="宋体" w:eastAsia="宋体" w:cs="宋体"/>
          <w:color w:val="000000"/>
          <w:sz w:val="24"/>
          <w:szCs w:val="24"/>
        </w:rPr>
      </w:pPr>
      <w:r/>
      <w:bookmarkStart w:id="116" w:name="_Toc513029234"/>
      <w:r/>
      <w:bookmarkStart w:id="117" w:name="_Toc16938550"/>
      <w:r/>
      <w:bookmarkStart w:id="118" w:name="_Toc20823306"/>
      <w:r>
        <w:rPr>
          <w:rFonts w:hint="eastAsia" w:ascii="宋体" w:hAnsi="宋体" w:eastAsia="宋体" w:cs="宋体"/>
          <w:color w:val="000000"/>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firstLine="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非单一产品采购项目，招标文件中将载明其中的核心产品。多家投标人提供的核心产品品牌相同的，按前两款规定处理。</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25.7投标人在开、评标全过程中应保持通</w:t>
      </w:r>
      <w:r>
        <w:rPr>
          <w:rFonts w:hint="eastAsia" w:ascii="宋体" w:hAnsi="宋体" w:eastAsia="宋体" w:cs="宋体"/>
          <w:sz w:val="24"/>
          <w:szCs w:val="24"/>
        </w:rPr>
        <w:t xml:space="preserve">讯畅通，及时登录苏采云系统查阅、答复相关信息，并安排专人与</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及评标委员会联系。</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25.8 异常低价投标审查</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25.8.1 评标过程中出现下列情形之一的，评标委员会应当启动异常低价投标审查程序：</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投标（响应）报价低于全部通过符合性审查供应商投标（响应）报价平均值50%的，即投标（响应）报价&lt;全部通过符合性审查供应商投标（响应）报价平均值×50%；</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投标（响应）报价低于通过符合性审查的次低报价供应商投标（响应）报价50%的，即投标（响应）报价&lt;通过符合性审查的次低报价供应商投标（响应）报价×50%；</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投标（响应）报价低于采购项目最高限价45%的，即投标（响应）报价&lt;采购项目最高限价×45%；</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基于专业判断，认为供应商报价过低，有可能影响产品质量或者不能诚信履约的其他情形。</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rPr>
        <w:t xml:space="preserve">25.8.2 </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启动异常低价投标（响应）审查后，属于前述第1项至第4项情形的，应当要求相关供应商</w:t>
      </w:r>
      <w:r>
        <w:rPr>
          <w:rFonts w:hint="eastAsia" w:ascii="宋体" w:hAnsi="宋体" w:eastAsia="宋体" w:cs="宋体"/>
          <w:sz w:val="24"/>
          <w:szCs w:val="24"/>
        </w:rPr>
        <w:t xml:space="preserve">通过“苏采云”系统</w:t>
      </w:r>
      <w:r>
        <w:rPr>
          <w:rFonts w:ascii="宋体" w:hAnsi="宋体" w:eastAsia="宋体" w:cs="宋体"/>
          <w:sz w:val="24"/>
          <w:szCs w:val="24"/>
        </w:rPr>
        <w:t xml:space="preserve">在</w:t>
      </w:r>
      <w:r>
        <w:rPr>
          <w:rFonts w:hint="eastAsia" w:ascii="宋体" w:hAnsi="宋体" w:eastAsia="宋体" w:cs="宋体"/>
          <w:sz w:val="24"/>
          <w:szCs w:val="24"/>
          <w:lang w:val="en-US" w:eastAsia="zh-CN"/>
        </w:rPr>
        <w:t xml:space="preserve">30分钟</w:t>
      </w:r>
      <w:r>
        <w:rPr>
          <w:rFonts w:ascii="宋体" w:hAnsi="宋体" w:eastAsia="宋体" w:cs="宋体"/>
          <w:sz w:val="24"/>
          <w:szCs w:val="24"/>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left="0" w:firstLine="480"/>
        <w:pageBreakBefore w:val="0"/>
        <w:spacing w:line="360" w:lineRule="auto"/>
        <w:widowControl w:val="off"/>
        <w:rPr>
          <w:rFonts w:ascii="宋体" w:hAnsi="宋体" w:eastAsia="宋体" w:cs="宋体"/>
          <w:sz w:val="24"/>
          <w:szCs w:val="24"/>
        </w:rPr>
      </w:pP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应当将其作为无效投标（响应）处理。</w:t>
      </w:r>
      <w:r/>
    </w:p>
    <w:p>
      <w:pPr>
        <w:ind w:left="0" w:firstLine="480"/>
        <w:pageBreakBefore w:val="0"/>
        <w:spacing w:line="360" w:lineRule="auto"/>
        <w:widowControl w:val="off"/>
        <w:rPr>
          <w:rFonts w:ascii="宋体" w:hAnsi="宋体" w:eastAsia="宋体" w:cs="宋体"/>
          <w:sz w:val="24"/>
          <w:szCs w:val="24"/>
        </w:rPr>
      </w:pPr>
      <w:r>
        <w:rPr>
          <w:rFonts w:ascii="宋体" w:hAnsi="宋体" w:eastAsia="宋体" w:cs="宋体"/>
          <w:sz w:val="24"/>
          <w:szCs w:val="24"/>
        </w:rPr>
        <w:t xml:space="preserve">采购人、采购代理机构应当为</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借助互联网等渠道查询相关信息的，应当严格遵守评审工作纪律，不得实施影响评审公正的行为。</w:t>
      </w:r>
      <w:r/>
    </w:p>
    <w:p>
      <w:pPr>
        <w:ind w:left="0" w:firstLine="480"/>
        <w:pageBreakBefore w:val="0"/>
        <w:spacing w:line="360" w:lineRule="auto"/>
        <w:widowControl w:val="off"/>
        <w:rPr>
          <w:rFonts w:hint="eastAsia" w:ascii="宋体" w:hAnsi="宋体" w:eastAsia="宋体" w:cs="宋体"/>
          <w:sz w:val="24"/>
          <w:szCs w:val="24"/>
        </w:rPr>
      </w:pPr>
      <w:r>
        <w:rPr>
          <w:rFonts w:ascii="宋体" w:hAnsi="宋体" w:eastAsia="宋体" w:cs="宋体"/>
          <w:sz w:val="24"/>
          <w:szCs w:val="24"/>
        </w:rPr>
        <w:t xml:space="preserve">异常低价投标（响应）审查的启动原因、审查意见和审查结果应当在评审报告中记录，并随供应商提供的相关书面说明及证明材料，以及</w:t>
      </w:r>
      <w:r>
        <w:rPr>
          <w:rFonts w:hint="eastAsia" w:ascii="宋体" w:hAnsi="宋体" w:eastAsia="宋体" w:cs="宋体"/>
          <w:sz w:val="24"/>
          <w:szCs w:val="24"/>
          <w:lang w:eastAsia="zh-CN"/>
        </w:rPr>
        <w:t xml:space="preserve">评标委员会</w:t>
      </w:r>
      <w:r>
        <w:rPr>
          <w:rFonts w:ascii="宋体" w:hAnsi="宋体" w:eastAsia="宋体" w:cs="宋体"/>
          <w:sz w:val="24"/>
          <w:szCs w:val="24"/>
        </w:rPr>
        <w:t xml:space="preserve">有关互联网浏览、查询历史一并归档。 </w:t>
      </w:r>
      <w:r/>
    </w:p>
    <w:p>
      <w:pPr>
        <w:ind w:left="0" w:firstLine="480"/>
        <w:keepLines/>
        <w:keepNext/>
        <w:pageBreakBefore w:val="0"/>
        <w:spacing w:line="360" w:lineRule="auto"/>
        <w:widowControl w:val="off"/>
        <w:rPr>
          <w:rFonts w:hint="eastAsia" w:ascii="宋体" w:hAnsi="宋体" w:eastAsia="宋体" w:cs="宋体"/>
          <w:sz w:val="24"/>
          <w:szCs w:val="24"/>
        </w:rPr>
        <w:outlineLvl w:val="3"/>
      </w:pPr>
      <w:r>
        <w:rPr>
          <w:rFonts w:hint="eastAsia" w:ascii="宋体" w:hAnsi="宋体" w:eastAsia="宋体" w:cs="宋体"/>
          <w:sz w:val="24"/>
          <w:szCs w:val="24"/>
        </w:rPr>
        <w:t xml:space="preserve">26、</w:t>
      </w:r>
      <w:bookmarkEnd w:id="116"/>
      <w:r/>
      <w:bookmarkEnd w:id="117"/>
      <w:r/>
      <w:bookmarkEnd w:id="118"/>
      <w:r>
        <w:rPr>
          <w:rFonts w:hint="eastAsia" w:ascii="宋体" w:hAnsi="宋体" w:eastAsia="宋体" w:cs="宋体"/>
          <w:sz w:val="24"/>
          <w:szCs w:val="24"/>
        </w:rPr>
        <w:t xml:space="preserve">无效投标条款和废标条款</w:t>
      </w:r>
      <w:r/>
    </w:p>
    <w:p>
      <w:pPr>
        <w:ind w:left="0" w:firstLine="480"/>
        <w:pageBreakBefore w:val="0"/>
        <w:spacing w:line="360" w:lineRule="auto"/>
        <w:widowControl w:val="off"/>
        <w:rPr>
          <w:rFonts w:hint="eastAsia" w:ascii="宋体" w:hAnsi="宋体" w:eastAsia="宋体" w:cs="宋体"/>
          <w:bCs/>
          <w:sz w:val="24"/>
          <w:szCs w:val="24"/>
        </w:rPr>
      </w:pPr>
      <w:r/>
      <w:bookmarkStart w:id="119" w:name="_Toc513029235"/>
      <w:r/>
      <w:bookmarkStart w:id="120" w:name="_Toc16938551"/>
      <w:r/>
      <w:bookmarkStart w:id="121" w:name="_Toc20823307"/>
      <w:r>
        <w:rPr>
          <w:rFonts w:hint="eastAsia" w:ascii="宋体" w:hAnsi="宋体" w:eastAsia="宋体" w:cs="宋体"/>
          <w:bCs/>
          <w:sz w:val="24"/>
          <w:szCs w:val="24"/>
        </w:rPr>
        <w:t xml:space="preserve">26.1无效投标条款</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26.1.1 投标人在</w:t>
      </w:r>
      <w:r>
        <w:rPr>
          <w:rFonts w:hint="eastAsia" w:ascii="宋体" w:hAnsi="宋体" w:eastAsia="宋体" w:cs="宋体"/>
          <w:sz w:val="24"/>
          <w:szCs w:val="24"/>
        </w:rPr>
        <w:t xml:space="preserve">苏采云系统</w:t>
      </w:r>
      <w:r>
        <w:rPr>
          <w:rFonts w:hint="eastAsia" w:ascii="宋体" w:hAnsi="宋体" w:eastAsia="宋体" w:cs="宋体"/>
          <w:bCs/>
          <w:sz w:val="24"/>
          <w:szCs w:val="24"/>
        </w:rPr>
        <w:t xml:space="preserve">规定的时间内未成功解密电子投标文件的。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26.1.2 投标人未按照招标文件</w:t>
      </w:r>
      <w:r>
        <w:rPr>
          <w:rFonts w:hint="eastAsia" w:ascii="宋体" w:hAnsi="宋体" w:eastAsia="宋体" w:cs="宋体"/>
          <w:bCs/>
          <w:color w:val="000000"/>
          <w:sz w:val="24"/>
          <w:szCs w:val="24"/>
        </w:rPr>
        <w:t xml:space="preserve">要求上传电子投标文件的。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.1.3 投标人</w:t>
      </w:r>
      <w:r>
        <w:rPr>
          <w:rFonts w:hint="eastAsia" w:ascii="宋体" w:hAnsi="宋体" w:eastAsia="宋体" w:cs="宋体"/>
          <w:bCs/>
          <w:sz w:val="24"/>
          <w:szCs w:val="24"/>
        </w:rPr>
        <w:t xml:space="preserve">同一采购包提</w:t>
      </w:r>
      <w:r>
        <w:rPr>
          <w:rFonts w:hint="eastAsia" w:ascii="宋体" w:hAnsi="宋体" w:eastAsia="宋体" w:cs="宋体"/>
          <w:bCs/>
          <w:color w:val="000000"/>
          <w:sz w:val="24"/>
          <w:szCs w:val="24"/>
        </w:rPr>
        <w:t xml:space="preserve">交两个（含两个）以上不同的投标报价的。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.1.4投标人不具备招标文件中规定资格要求的。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.1.5投标人的报价超过了采购预算或最高限价的。</w:t>
      </w:r>
      <w:r/>
    </w:p>
    <w:p>
      <w:pPr>
        <w:ind w:left="0" w:firstLine="480"/>
        <w:pageBreakBefore w:val="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.1.6未通过符合性审查的。</w:t>
      </w:r>
      <w:r/>
    </w:p>
    <w:p>
      <w:pPr>
        <w:ind w:left="0" w:firstLine="480"/>
        <w:pageBreakBefore w:val="0"/>
        <w:spacing w:line="360" w:lineRule="auto"/>
        <w:widowControl w:val="off"/>
        <w:rPr>
          <w:rFonts w:hint="eastAsia" w:ascii="宋体" w:hAnsi="宋体" w:eastAsia="宋体" w:cs="宋体"/>
          <w:bCs/>
          <w:i/>
          <w:color w:val="000000"/>
          <w:sz w:val="24"/>
          <w:szCs w:val="24"/>
          <w:u w:val="single"/>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.1.7不符合招标文件中规定的实质性要求的</w:t>
      </w:r>
      <w:r>
        <w:rPr>
          <w:rFonts w:hint="eastAsia" w:ascii="宋体" w:hAnsi="宋体" w:eastAsia="宋体" w:cs="宋体"/>
          <w:b/>
          <w:bCs/>
          <w:sz w:val="24"/>
          <w:szCs w:val="24"/>
        </w:rPr>
        <w:t xml:space="preserve">（本招标文件中</w:t>
      </w:r>
      <w:r>
        <w:rPr>
          <w:rFonts w:hint="eastAsia" w:ascii="宋体" w:hAnsi="宋体" w:eastAsia="宋体" w:cs="宋体"/>
          <w:b/>
          <w:bCs/>
          <w:i/>
          <w:sz w:val="24"/>
          <w:szCs w:val="24"/>
          <w:u w:val="single"/>
        </w:rPr>
        <w:t xml:space="preserve">斜体且有下划线部分</w:t>
      </w:r>
      <w:r>
        <w:rPr>
          <w:rFonts w:hint="eastAsia" w:ascii="宋体" w:hAnsi="宋体" w:eastAsia="宋体" w:cs="宋体"/>
          <w:b/>
          <w:bCs/>
          <w:sz w:val="24"/>
          <w:szCs w:val="24"/>
        </w:rPr>
        <w:t xml:space="preserve">或加*号条款为实质性要求）</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.1.9 投标文件含有采购人不能接受的附加条件的。</w:t>
      </w:r>
      <w:r/>
    </w:p>
    <w:p>
      <w:pPr>
        <w:ind w:left="0"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26.1.10 评标委员会按照本招标文件规定对投标人进行异常低价投标审查后，认为投标人不能证明其报价合理性的。</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26.1.12 投标文件未按照招标文件要求加盖CA电子公章的。</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26.1.13 投标人所投标产品不符合招标文件中所列国家强制性标准的。</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w:t>
      </w:r>
      <w:r>
        <w:rPr>
          <w:rFonts w:hint="eastAsia" w:ascii="宋体" w:hAnsi="宋体" w:eastAsia="宋体" w:cs="宋体"/>
          <w:bCs/>
          <w:color w:val="auto"/>
          <w:sz w:val="24"/>
          <w:szCs w:val="24"/>
          <w:lang w:val="en-US" w:eastAsia="zh-CN"/>
        </w:rPr>
        <w:t xml:space="preserve">4</w:t>
      </w:r>
      <w:r>
        <w:rPr>
          <w:rFonts w:hint="eastAsia" w:ascii="宋体" w:hAnsi="宋体" w:eastAsia="宋体" w:cs="宋体"/>
          <w:bCs/>
          <w:color w:val="auto"/>
          <w:sz w:val="24"/>
          <w:szCs w:val="24"/>
        </w:rPr>
        <w:t xml:space="preserve"> 不同投标人</w:t>
      </w:r>
      <w:r>
        <w:rPr>
          <w:rFonts w:hint="eastAsia" w:ascii="宋体" w:hAnsi="宋体" w:eastAsia="宋体" w:cs="宋体"/>
          <w:bCs/>
          <w:color w:val="auto"/>
          <w:sz w:val="24"/>
          <w:szCs w:val="24"/>
          <w:lang w:val="en-US" w:eastAsia="zh-CN"/>
        </w:rPr>
        <w:t xml:space="preserve">MAC地址</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eastAsia="zh-CN"/>
        </w:rPr>
        <w:t xml:space="preserve">标书制作工具客户端</w:t>
      </w:r>
      <w:r>
        <w:rPr>
          <w:rFonts w:hint="eastAsia" w:ascii="宋体" w:hAnsi="宋体" w:eastAsia="宋体" w:cs="宋体"/>
          <w:bCs/>
          <w:color w:val="auto"/>
          <w:sz w:val="24"/>
          <w:szCs w:val="24"/>
        </w:rPr>
        <w:t xml:space="preserve">标识码一致的。</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26.1.1</w:t>
      </w:r>
      <w:r>
        <w:rPr>
          <w:rFonts w:hint="eastAsia" w:ascii="宋体" w:hAnsi="宋体" w:eastAsia="宋体" w:cs="宋体"/>
          <w:bCs/>
          <w:color w:val="auto"/>
          <w:sz w:val="24"/>
          <w:szCs w:val="24"/>
          <w:lang w:val="en-US" w:eastAsia="zh-CN"/>
        </w:rPr>
        <w:t xml:space="preserve">5</w:t>
      </w:r>
      <w:r>
        <w:rPr>
          <w:rFonts w:hint="eastAsia" w:ascii="宋体" w:hAnsi="宋体" w:eastAsia="宋体" w:cs="宋体"/>
          <w:bCs/>
          <w:color w:val="auto"/>
          <w:sz w:val="24"/>
          <w:szCs w:val="24"/>
        </w:rPr>
        <w:t xml:space="preserve">其他法律、法规及本招标文件规定的属无效投标的情形。</w:t>
      </w:r>
      <w:r/>
    </w:p>
    <w:p>
      <w:pPr>
        <w:ind w:left="0" w:firstLine="48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26.2废标条款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auto"/>
          <w:sz w:val="24"/>
          <w:szCs w:val="24"/>
        </w:rPr>
        <w:t xml:space="preserve">26.2.1符合专业条件的供应商或者对招标文件作实质响应</w:t>
      </w:r>
      <w:r>
        <w:rPr>
          <w:rFonts w:hint="eastAsia" w:ascii="宋体" w:hAnsi="宋体" w:eastAsia="宋体" w:cs="宋体"/>
          <w:bCs/>
          <w:color w:val="000000"/>
          <w:sz w:val="24"/>
          <w:szCs w:val="24"/>
        </w:rPr>
        <w:t xml:space="preserve">的供应商不足三家的。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26.2.2出现影响采购公正的违法、违规行为的。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rPr>
          <w:rFonts w:hint="eastAsia" w:ascii="宋体" w:hAnsi="宋体" w:eastAsia="宋体" w:cs="宋体"/>
          <w:bCs/>
          <w:sz w:val="24"/>
          <w:szCs w:val="24"/>
        </w:rPr>
        <w:t xml:space="preserve">6</w:t>
      </w:r>
      <w:r>
        <w:rPr>
          <w:rFonts w:hint="eastAsia" w:ascii="宋体" w:hAnsi="宋体" w:eastAsia="宋体" w:cs="宋体"/>
          <w:bCs/>
          <w:color w:val="000000"/>
          <w:sz w:val="24"/>
          <w:szCs w:val="24"/>
        </w:rPr>
        <w:t xml:space="preserve">.2.3因重大变故，采购任务取消的。</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26.2.4评标委员会认定招标文件存在歧义、重大缺陷导致评审工作无法进行。</w:t>
      </w:r>
      <w:r/>
    </w:p>
    <w:p>
      <w:pPr>
        <w:ind w:left="0" w:firstLine="48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color w:val="000000"/>
          <w:sz w:val="24"/>
          <w:szCs w:val="24"/>
        </w:rPr>
        <w:t xml:space="preserve">26.2</w:t>
      </w:r>
      <w:r>
        <w:rPr>
          <w:rFonts w:hint="eastAsia" w:ascii="宋体" w:hAnsi="宋体" w:eastAsia="宋体" w:cs="宋体"/>
          <w:bCs/>
          <w:sz w:val="24"/>
          <w:szCs w:val="24"/>
        </w:rPr>
        <w:t xml:space="preserve">.5 因</w:t>
      </w:r>
      <w:r>
        <w:rPr>
          <w:rFonts w:hint="eastAsia" w:ascii="宋体" w:hAnsi="宋体" w:eastAsia="宋体" w:cs="宋体"/>
          <w:sz w:val="24"/>
          <w:szCs w:val="24"/>
        </w:rPr>
        <w:t xml:space="preserve">苏采云</w:t>
      </w:r>
      <w:r>
        <w:rPr>
          <w:rFonts w:hint="eastAsia" w:ascii="宋体" w:hAnsi="宋体" w:eastAsia="宋体" w:cs="宋体"/>
          <w:bCs/>
          <w:sz w:val="24"/>
          <w:szCs w:val="24"/>
        </w:rPr>
        <w:t xml:space="preserve">系统故障原因造成开标不成功的。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26.3 投标截止时间结束后</w:t>
      </w:r>
      <w:r>
        <w:rPr>
          <w:rFonts w:hint="eastAsia" w:ascii="宋体" w:hAnsi="宋体" w:eastAsia="宋体" w:cs="宋体"/>
          <w:bCs/>
          <w:color w:val="000000"/>
          <w:sz w:val="24"/>
          <w:szCs w:val="24"/>
        </w:rPr>
        <w:t xml:space="preserve">参加投标的供应商不足三家的处理：</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26.3.1如出现投标截止时间结束后参加投标的供应商或者在评标期间对招标文件做出实质响应的供应商不足三家情况，按政府采购相关规定执行。</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bookmarkStart w:id="122" w:name="_Toc120614219"/>
      <w:r>
        <w:rPr>
          <w:rFonts w:hint="eastAsia" w:ascii="宋体" w:hAnsi="宋体" w:eastAsia="宋体" w:cs="宋体"/>
          <w:b/>
          <w:bCs/>
          <w:color w:val="000000"/>
          <w:sz w:val="24"/>
          <w:szCs w:val="24"/>
        </w:rPr>
        <w:t xml:space="preserve">六、</w:t>
      </w:r>
      <w:bookmarkEnd w:id="119"/>
      <w:r/>
      <w:bookmarkEnd w:id="120"/>
      <w:r/>
      <w:bookmarkEnd w:id="121"/>
      <w:r>
        <w:rPr>
          <w:rFonts w:hint="eastAsia" w:ascii="宋体" w:hAnsi="宋体" w:eastAsia="宋体" w:cs="宋体"/>
          <w:b/>
          <w:bCs/>
          <w:color w:val="000000"/>
          <w:sz w:val="24"/>
          <w:szCs w:val="24"/>
        </w:rPr>
        <w:t xml:space="preserve">定标</w:t>
      </w:r>
      <w:bookmarkEnd w:id="122"/>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23" w:name="_Toc513029238"/>
      <w:r/>
      <w:bookmarkStart w:id="124" w:name="_Toc16938554"/>
      <w:r/>
      <w:bookmarkStart w:id="125" w:name="_Toc20823310"/>
      <w:r>
        <w:rPr>
          <w:rFonts w:hint="eastAsia" w:ascii="宋体" w:hAnsi="宋体" w:eastAsia="宋体" w:cs="宋体"/>
          <w:bCs/>
          <w:color w:val="000000"/>
          <w:sz w:val="24"/>
          <w:szCs w:val="24"/>
        </w:rPr>
        <w:t xml:space="preserve">27、</w:t>
      </w:r>
      <w:bookmarkEnd w:id="123"/>
      <w:r>
        <w:rPr>
          <w:rFonts w:hint="eastAsia" w:ascii="宋体" w:hAnsi="宋体" w:eastAsia="宋体" w:cs="宋体"/>
          <w:bCs/>
          <w:color w:val="000000"/>
          <w:sz w:val="24"/>
          <w:szCs w:val="24"/>
        </w:rPr>
        <w:t xml:space="preserve">确定</w:t>
      </w:r>
      <w:bookmarkEnd w:id="124"/>
      <w:r/>
      <w:bookmarkEnd w:id="125"/>
      <w:r>
        <w:rPr>
          <w:rFonts w:hint="eastAsia" w:ascii="宋体" w:hAnsi="宋体" w:eastAsia="宋体" w:cs="宋体"/>
          <w:bCs/>
          <w:color w:val="000000"/>
          <w:sz w:val="24"/>
          <w:szCs w:val="24"/>
        </w:rPr>
        <w:t xml:space="preserve">中标单位</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27.1中标候选人的选取原则和数量见招标文件第五章规定。 </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27.2 采购人应根据评委会推荐的中标候选人确定中标供应商。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27.3 </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将在“江苏政府采购网”发布中标公告，公告期限为1个工作日。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 若有充分证据证明，中标供应商出现下列情况之一的，一经查实，将被取消中标资格：</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27.4.1提供虚假材料谋取中标的。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27.4.2向采购人、</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行贿或者提供其他不正当利益的。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27.4.3属于本文件规定的无效条件，但在评标过程中又未被评委会发现的。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27.4.4与采购人或者其他供应商恶意串通的。</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27.4.5采取不正当手段诋毁、排挤其他供应商的。</w:t>
      </w:r>
      <w:r/>
    </w:p>
    <w:p>
      <w:pPr>
        <w:ind w:left="0" w:firstLine="480"/>
        <w:pageBreakBefore w:val="0"/>
        <w:spacing w:line="360" w:lineRule="auto"/>
        <w:widowControl w:val="off"/>
        <w:rPr>
          <w:rFonts w:hint="eastAsia" w:ascii="宋体" w:hAnsi="宋体" w:eastAsia="宋体" w:cs="宋体"/>
          <w:color w:val="000000"/>
          <w:sz w:val="24"/>
          <w:szCs w:val="24"/>
        </w:rPr>
      </w:pPr>
      <w:r/>
      <w:bookmarkStart w:id="126" w:name="_Toc200451960"/>
      <w:r>
        <w:rPr>
          <w:rFonts w:hint="eastAsia" w:ascii="宋体" w:hAnsi="宋体" w:eastAsia="宋体" w:cs="宋体"/>
          <w:color w:val="000000"/>
          <w:sz w:val="24"/>
          <w:szCs w:val="24"/>
        </w:rPr>
        <w:t xml:space="preserve">27.5 有下列情形之一的，视为投标人串通投标，投标无效：</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27.5.1不同投标人的投标文件由同一单位或者个人编制。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27.5.2不同投标人委托同一单位或者个人办理投标事宜。</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27.5.3 不同投标人的投标文件载明的项目管理成员或者联系人员为同一人。</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27.5.4不同投标人的投标文件异常一致或者投标报价呈规律性差异。</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28、质疑处理</w:t>
      </w:r>
      <w:bookmarkEnd w:id="126"/>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28.1 提出质疑的供应商应当是参与所质疑项目采购活动的供应商。潜在供应商依法获取其可质疑的采购文件的，可以对采购文件提出质疑。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或采购人提出质疑。上述应知其权益受到损害之日，是指：</w:t>
      </w:r>
      <w:r/>
    </w:p>
    <w:p>
      <w:pPr>
        <w:ind w:left="0" w:firstLine="480"/>
        <w:jc w:val="left"/>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28.2.1对可以质疑的采购文件提出质疑的，为收到采购文件之日或者采购文件公告期限届满之日；</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　　28.2.2对采购过程提出质疑的，为各采购程序环节结束之日；</w:t>
      </w:r>
      <w:r>
        <w:rPr>
          <w:rFonts w:hint="eastAsia" w:ascii="宋体" w:hAnsi="宋体" w:eastAsia="宋体" w:cs="宋体"/>
          <w:color w:val="000000"/>
          <w:sz w:val="24"/>
          <w:szCs w:val="24"/>
        </w:rPr>
        <w:br/>
      </w:r>
      <w:r>
        <w:rPr>
          <w:rFonts w:hint="eastAsia" w:ascii="宋体" w:hAnsi="宋体" w:eastAsia="宋体" w:cs="宋体"/>
          <w:color w:val="000000"/>
          <w:sz w:val="24"/>
          <w:szCs w:val="24"/>
        </w:rPr>
        <w:t xml:space="preserve">　　28.2.3对中标或者成交结果提出质疑的，为中标或者成交结果公告期限届满之日。</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、采购人将只对供应商第一次质疑作出答复。</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left="0" w:firstLine="48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提出，由</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负责答复。</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sz w:val="24"/>
          <w:szCs w:val="24"/>
        </w:rPr>
        <w:t xml:space="preserve">采购人及</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只接收以纸质原件形式送达的质疑,建议供应商尽量通过邮寄方式提交质疑（采购人和</w:t>
      </w:r>
      <w:r>
        <w:rPr>
          <w:rFonts w:hint="eastAsia" w:ascii="宋体" w:hAnsi="宋体" w:eastAsia="宋体" w:cs="宋体"/>
          <w:sz w:val="24"/>
          <w:szCs w:val="24"/>
          <w:lang w:eastAsia="zh-CN"/>
        </w:rPr>
        <w:t xml:space="preserve">交易中心</w:t>
      </w:r>
      <w:r>
        <w:rPr>
          <w:rFonts w:hint="eastAsia" w:ascii="宋体" w:hAnsi="宋体" w:eastAsia="宋体" w:cs="宋体"/>
          <w:sz w:val="24"/>
          <w:szCs w:val="24"/>
        </w:rPr>
        <w:t xml:space="preserve">不接受无快递运单号的快递）。</w:t>
      </w:r>
      <w:r>
        <w:rPr>
          <w:rFonts w:hint="eastAsia" w:ascii="宋体" w:hAnsi="宋体" w:eastAsia="宋体" w:cs="宋体"/>
          <w:color w:val="000000"/>
          <w:sz w:val="24"/>
          <w:szCs w:val="24"/>
        </w:rPr>
        <w:t xml:space="preserve">采购人质疑接收人及联系方式见招标文件第一章。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 以下情形的质疑不予受理</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28.5.1 内容不符合《政府采购质疑和投诉办法》第十二条规定的质疑。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28.5.2 超出政府采购法定期限的质疑。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28.5.3 以传真、电子邮件等方式递交的非原件形式的质疑。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28.5.4 未参加投标活动的供应商或在投标活动中自身权益未受到损害的供应商所提出的质疑。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28.5.5供应商组成联合体参加投标，联合体中任何一方或多方未按要求签字、盖章、加盖公章的质疑。</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28.6 供应商提出书面质疑必须有理、有据，不得捏造事实、提供虚假材料进行恶意质疑。否则，一经查实，</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有权依据政府采购的有关规定，报请政府采购监管部门对该供应商进行相应的行政处罚和记录该供应商的失信信息。</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29、中标通知书</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29.l中标结果确定后，</w:t>
      </w:r>
      <w:r>
        <w:rPr>
          <w:rFonts w:hint="eastAsia" w:ascii="宋体" w:hAnsi="宋体" w:eastAsia="宋体" w:cs="宋体"/>
          <w:color w:val="000000"/>
          <w:sz w:val="24"/>
          <w:szCs w:val="24"/>
          <w:lang w:eastAsia="zh-CN"/>
        </w:rPr>
        <w:t xml:space="preserve">交易中心</w:t>
      </w:r>
      <w:r>
        <w:rPr>
          <w:rFonts w:hint="eastAsia" w:ascii="宋体" w:hAnsi="宋体" w:eastAsia="宋体" w:cs="宋体"/>
          <w:color w:val="000000"/>
          <w:sz w:val="24"/>
          <w:szCs w:val="24"/>
        </w:rPr>
        <w:t xml:space="preserve">将向中标供应商发出中标通知书。请中标供应商在中标结果公告届满之日起30日内,使用CA</w:t>
      </w:r>
      <w:r>
        <w:rPr>
          <w:rFonts w:hint="eastAsia" w:ascii="宋体" w:hAnsi="宋体" w:eastAsia="宋体" w:cs="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firstLine="48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ind w:left="0" w:firstLine="480"/>
        <w:pageBreakBefore w:val="0"/>
        <w:spacing w:line="360" w:lineRule="auto"/>
        <w:widowControl w:val="off"/>
        <w:rPr>
          <w:rFonts w:hint="eastAsia" w:ascii="宋体" w:hAnsi="宋体" w:eastAsia="宋体" w:cs="宋体"/>
          <w:sz w:val="24"/>
          <w:szCs w:val="24"/>
        </w:rPr>
      </w:pPr>
      <w:r/>
      <w:bookmarkStart w:id="127" w:name="_Toc120614220"/>
      <w:r/>
      <w:bookmarkStart w:id="128" w:name="_Toc16938552"/>
      <w:r/>
      <w:bookmarkStart w:id="129" w:name="_Toc20823308"/>
      <w:r/>
      <w:bookmarkStart w:id="130" w:name="_Toc513029236"/>
      <w:r>
        <w:rPr>
          <w:rFonts w:hint="eastAsia" w:ascii="宋体" w:hAnsi="宋体" w:eastAsia="宋体" w:cs="宋体"/>
          <w:sz w:val="24"/>
          <w:szCs w:val="24"/>
          <w:lang w:val="en-US" w:eastAsia="zh-CN"/>
        </w:rPr>
        <w:t xml:space="preserve">29.3</w:t>
      </w:r>
      <w:r>
        <w:rPr>
          <w:rFonts w:hint="eastAsia" w:ascii="宋体" w:hAnsi="宋体" w:eastAsia="宋体" w:cs="宋体"/>
          <w:sz w:val="24"/>
          <w:szCs w:val="24"/>
        </w:rPr>
        <w:t xml:space="preserve">中标供应商在中标后须将装订好的纸质投标文件一份通过EMS的方式（不接受到付）寄至南通市海门区公共资源交易中心，并在中标通知书规定期限（确定中标人后</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日）内和采购人签订合同。邮寄地址：江苏省南通市海门区长江南路777号（政务服务中心）四楼4号窗口，联系人：秦先生，联系电话：0513-81261311。</w:t>
      </w:r>
      <w:r/>
    </w:p>
    <w:p>
      <w:pPr>
        <w:ind w:left="0" w:firstLine="0"/>
        <w:keepLines/>
        <w:keepNext/>
        <w:pageBreakBefore w:val="0"/>
        <w:spacing w:line="360" w:lineRule="auto"/>
        <w:widowControl w:val="off"/>
        <w:rPr>
          <w:rFonts w:hint="eastAsia" w:ascii="宋体" w:hAnsi="宋体" w:eastAsia="宋体" w:cs="宋体"/>
          <w:b/>
          <w:bCs/>
          <w:color w:val="000000"/>
          <w:sz w:val="24"/>
          <w:szCs w:val="24"/>
        </w:rPr>
        <w:outlineLvl w:val="2"/>
      </w:pPr>
      <w:r>
        <w:rPr>
          <w:rFonts w:hint="eastAsia" w:ascii="宋体" w:hAnsi="宋体" w:eastAsia="宋体" w:cs="宋体"/>
          <w:b/>
          <w:bCs/>
          <w:color w:val="000000"/>
          <w:sz w:val="24"/>
          <w:szCs w:val="24"/>
        </w:rPr>
        <w:t xml:space="preserve">七、授予合同</w:t>
      </w:r>
      <w:bookmarkEnd w:id="127"/>
      <w:r/>
      <w:bookmarkEnd w:id="128"/>
      <w:r/>
      <w:bookmarkEnd w:id="129"/>
      <w:r/>
      <w:bookmarkEnd w:id="130"/>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bookmarkStart w:id="131" w:name="_Toc513029237"/>
      <w:r/>
      <w:bookmarkStart w:id="132" w:name="_Toc20823309"/>
      <w:r/>
      <w:bookmarkStart w:id="133" w:name="_Toc16938553"/>
      <w:r>
        <w:rPr>
          <w:rFonts w:hint="eastAsia" w:ascii="宋体" w:hAnsi="宋体" w:eastAsia="宋体" w:cs="宋体"/>
          <w:bCs/>
          <w:color w:val="000000"/>
          <w:sz w:val="24"/>
          <w:szCs w:val="24"/>
        </w:rPr>
        <w:t xml:space="preserve">30、签订合同</w:t>
      </w:r>
      <w:r/>
    </w:p>
    <w:p>
      <w:pPr>
        <w:ind w:left="0" w:firstLine="480"/>
        <w:keepLines/>
        <w:keepNext/>
        <w:pageBreakBefore w:val="0"/>
        <w:spacing w:line="360" w:lineRule="auto"/>
        <w:widowControl w:val="off"/>
        <w:rPr>
          <w:rFonts w:hint="eastAsia" w:ascii="宋体" w:hAnsi="宋体" w:eastAsia="宋体" w:cs="宋体"/>
          <w:color w:val="000000"/>
          <w:sz w:val="24"/>
          <w:szCs w:val="24"/>
        </w:rPr>
        <w:outlineLvl w:val="3"/>
      </w:pPr>
      <w:r>
        <w:rPr>
          <w:rFonts w:hint="eastAsia" w:ascii="宋体" w:hAnsi="宋体" w:eastAsia="宋体" w:cs="宋体"/>
          <w:bCs/>
          <w:color w:val="000000"/>
          <w:sz w:val="24"/>
          <w:szCs w:val="24"/>
        </w:rPr>
        <w:t xml:space="preserve">30.</w:t>
      </w:r>
      <w:r>
        <w:rPr>
          <w:rFonts w:hint="eastAsia" w:ascii="宋体" w:hAnsi="宋体" w:eastAsia="宋体" w:cs="宋体"/>
          <w:color w:val="000000"/>
          <w:sz w:val="24"/>
          <w:szCs w:val="24"/>
        </w:rPr>
        <w:t xml:space="preserve">l中标供应商应当在中标通知书发出之日起三十日内，按照招标文件确定的事项与采购人签订政府采购合同。</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w:t>
      </w:r>
      <w:r>
        <w:rPr>
          <w:rFonts w:hint="eastAsia" w:ascii="宋体" w:hAnsi="宋体" w:eastAsia="宋体" w:cs="宋体"/>
          <w:b/>
          <w:color w:val="000000"/>
          <w:sz w:val="24"/>
          <w:szCs w:val="24"/>
        </w:rPr>
        <w:t xml:space="preserve"> </w:t>
      </w:r>
      <w:r>
        <w:rPr>
          <w:rFonts w:hint="eastAsia" w:ascii="宋体" w:hAnsi="宋体" w:eastAsia="宋体" w:cs="宋体"/>
          <w:color w:val="000000"/>
          <w:sz w:val="24"/>
          <w:szCs w:val="24"/>
        </w:rPr>
        <w:t xml:space="preserve">招标文件、中标供应商的投标文件及招标过程中有关澄清、承诺文件均应作为合同附件。</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31、货物（包含与货物相关的服务）的追加</w:t>
      </w:r>
      <w:r/>
    </w:p>
    <w:p>
      <w:pPr>
        <w:ind w:left="0" w:firstLine="48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31"/>
      <w:r/>
      <w:bookmarkEnd w:id="132"/>
      <w:r/>
      <w:bookmarkEnd w:id="133"/>
      <w:r/>
      <w:r/>
    </w:p>
    <w:p>
      <w:pPr>
        <w:ind w:left="0" w:firstLine="480"/>
        <w:keepLines/>
        <w:keepNext/>
        <w:pageBreakBefore w:val="0"/>
        <w:spacing w:line="360" w:lineRule="auto"/>
        <w:widowControl w:val="off"/>
        <w:rPr>
          <w:rFonts w:hint="eastAsia" w:ascii="宋体" w:hAnsi="宋体" w:eastAsia="宋体" w:cs="宋体"/>
          <w:bCs/>
          <w:color w:val="000000"/>
          <w:sz w:val="24"/>
          <w:szCs w:val="24"/>
        </w:rPr>
        <w:outlineLvl w:val="3"/>
      </w:pPr>
      <w:r>
        <w:rPr>
          <w:rFonts w:hint="eastAsia" w:ascii="宋体" w:hAnsi="宋体" w:eastAsia="宋体" w:cs="宋体"/>
          <w:bCs/>
          <w:color w:val="000000"/>
          <w:sz w:val="24"/>
          <w:szCs w:val="24"/>
        </w:rPr>
        <w:t xml:space="preserve">32、政府采购履约资金扶持政策</w:t>
      </w:r>
      <w:r/>
    </w:p>
    <w:p>
      <w:pPr>
        <w:ind w:left="0" w:firstLine="48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中标供应商可凭政府采购合同办理融资贷款，详情请见江苏政府采购网“政采贷”专栏。</w:t>
      </w:r>
      <w:r/>
    </w:p>
    <w:p>
      <w:pPr>
        <w:ind w:firstLine="420"/>
        <w:spacing w:line="400" w:lineRule="exact"/>
        <w:rPr>
          <w:rFonts w:hint="eastAsia"/>
          <w:color w:val="000000"/>
          <w:szCs w:val="21"/>
        </w:rPr>
      </w:pPr>
      <w:r>
        <w:rPr>
          <w:rFonts w:hint="eastAsia"/>
          <w:color w:val="000000"/>
          <w:szCs w:val="21"/>
        </w:rPr>
      </w:r>
      <w:r/>
    </w:p>
    <w:p>
      <w:pPr>
        <w:ind w:firstLine="2640"/>
        <w:jc w:val="left"/>
        <w:rPr>
          <w:rFonts w:hint="eastAsia" w:ascii="黑体" w:eastAsia="黑体"/>
          <w:bCs/>
          <w:color w:val="000000"/>
          <w:sz w:val="44"/>
          <w:szCs w:val="28"/>
        </w:rPr>
        <w:outlineLvl w:val="0"/>
      </w:pPr>
      <w:r>
        <w:rPr>
          <w:rFonts w:hint="eastAsia" w:ascii="黑体" w:eastAsia="黑体"/>
          <w:bCs/>
          <w:color w:val="000000"/>
          <w:sz w:val="44"/>
          <w:szCs w:val="28"/>
        </w:rPr>
      </w:r>
      <w:r/>
    </w:p>
    <w:p>
      <w:pPr>
        <w:rPr>
          <w:rFonts w:hint="eastAsia" w:ascii="黑体" w:eastAsia="黑体"/>
          <w:bCs/>
          <w:color w:val="000000"/>
          <w:sz w:val="44"/>
          <w:szCs w:val="28"/>
        </w:rPr>
      </w:pPr>
      <w:r>
        <w:rPr>
          <w:rFonts w:hint="eastAsia" w:ascii="黑体" w:eastAsia="黑体"/>
          <w:bCs/>
          <w:color w:val="000000"/>
          <w:sz w:val="44"/>
          <w:szCs w:val="28"/>
        </w:rPr>
        <w:br w:type="page" w:clear="all"/>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第三章  合同</w:t>
      </w:r>
      <w:bookmarkEnd w:id="7"/>
      <w:r/>
      <w:bookmarkEnd w:id="8"/>
      <w:r/>
      <w:bookmarkEnd w:id="9"/>
      <w:r/>
      <w:bookmarkEnd w:id="10"/>
      <w:r/>
      <w:bookmarkEnd w:id="11"/>
      <w:r>
        <w:rPr>
          <w:rFonts w:hint="eastAsia" w:ascii="黑体" w:eastAsia="黑体"/>
          <w:bCs/>
          <w:color w:val="000000"/>
          <w:sz w:val="44"/>
          <w:szCs w:val="28"/>
        </w:rPr>
        <w:t xml:space="preserve">文本</w:t>
      </w:r>
      <w:r/>
    </w:p>
    <w:p>
      <w:pPr>
        <w:spacing w:line="400" w:lineRule="exact"/>
        <w:rPr>
          <w:rFonts w:ascii="宋体" w:hAnsi="宋体"/>
          <w:bCs/>
          <w:color w:val="ff0000"/>
          <w:sz w:val="24"/>
          <w:szCs w:val="24"/>
          <w:highlight w:val="yellow"/>
        </w:rPr>
      </w:pPr>
      <w:r/>
      <w:bookmarkStart w:id="134" w:name="_Hlt16619350"/>
      <w:r/>
      <w:bookmarkStart w:id="135" w:name="_Toc20823346"/>
      <w:r/>
      <w:bookmarkStart w:id="136" w:name="_Toc120614244"/>
      <w:r/>
      <w:bookmarkStart w:id="137" w:name="_Toc16938590"/>
      <w:r/>
      <w:bookmarkStart w:id="138" w:name="_Toc479757211"/>
      <w:r/>
      <w:bookmarkStart w:id="139" w:name="_Toc462564139"/>
      <w:r/>
      <w:r/>
    </w:p>
    <w:p>
      <w:pPr>
        <w:jc w:val="center"/>
        <w:spacing w:line="590" w:lineRule="exact"/>
        <w:rPr>
          <w:rFonts w:hint="eastAsia" w:ascii="方正小标宋_GBK" w:eastAsia="方正小标宋_GBK"/>
          <w:bCs/>
          <w:color w:val="auto"/>
          <w:sz w:val="44"/>
          <w:szCs w:val="44"/>
        </w:rPr>
      </w:pPr>
      <w:r>
        <w:rPr>
          <w:rFonts w:hint="eastAsia" w:ascii="方正小标宋_GBK" w:eastAsia="方正小标宋_GBK"/>
          <w:bCs/>
          <w:color w:val="auto"/>
          <w:sz w:val="44"/>
          <w:szCs w:val="44"/>
        </w:rPr>
        <w:t xml:space="preserve">委托第三方检测协议</w:t>
      </w:r>
      <w:r/>
    </w:p>
    <w:p>
      <w:pPr>
        <w:jc w:val="center"/>
        <w:spacing w:line="590" w:lineRule="exact"/>
        <w:rPr>
          <w:rFonts w:ascii="方正楷体_GBK" w:eastAsia="方正楷体_GBK"/>
          <w:bCs/>
          <w:color w:val="auto"/>
          <w:sz w:val="32"/>
          <w:szCs w:val="32"/>
        </w:rPr>
      </w:pPr>
      <w:r>
        <w:rPr>
          <w:rFonts w:hint="eastAsia" w:ascii="方正楷体_GBK" w:eastAsia="方正楷体_GBK"/>
          <w:bCs/>
          <w:color w:val="auto"/>
          <w:sz w:val="32"/>
          <w:szCs w:val="32"/>
        </w:rPr>
        <w:t xml:space="preserve">（</w:t>
      </w:r>
      <w:r>
        <w:rPr>
          <w:rFonts w:hint="eastAsia" w:ascii="方正楷体_GBK" w:eastAsia="方正楷体_GBK"/>
          <w:bCs/>
          <w:color w:val="auto"/>
          <w:sz w:val="32"/>
          <w:szCs w:val="32"/>
          <w:lang w:val="en-US" w:eastAsia="zh-CN"/>
        </w:rPr>
        <w:t xml:space="preserve">采购人保留修改的权利</w:t>
      </w:r>
      <w:r>
        <w:rPr>
          <w:rFonts w:hint="eastAsia" w:ascii="方正楷体_GBK" w:eastAsia="方正楷体_GBK"/>
          <w:bCs/>
          <w:color w:val="auto"/>
          <w:sz w:val="32"/>
          <w:szCs w:val="32"/>
        </w:rPr>
        <w:t xml:space="preserve">）</w:t>
      </w:r>
      <w:r/>
    </w:p>
    <w:p>
      <w:pPr>
        <w:ind w:firstLine="4844"/>
        <w:spacing w:line="360" w:lineRule="exact"/>
        <w:rPr>
          <w:rFonts w:ascii="方正仿宋_GBK" w:hAnsi="Calibri" w:eastAsia="方正仿宋_GBK"/>
          <w:color w:val="auto"/>
          <w:spacing w:val="-3"/>
          <w:sz w:val="32"/>
          <w:szCs w:val="32"/>
        </w:rPr>
      </w:pPr>
      <w:r>
        <w:rPr>
          <w:rFonts w:ascii="方正仿宋_GBK" w:hAnsi="Calibri" w:eastAsia="方正仿宋_GBK"/>
          <w:color w:val="auto"/>
          <w:spacing w:val="-3"/>
          <w:sz w:val="32"/>
          <w:szCs w:val="32"/>
        </w:rPr>
      </w:r>
      <w:r/>
    </w:p>
    <w:p>
      <w:pPr>
        <w:ind w:firstLine="604"/>
        <w:spacing w:line="360" w:lineRule="exact"/>
        <w:rPr>
          <w:rFonts w:ascii="方正仿宋_GBK" w:hAnsi="Calibri" w:eastAsia="方正仿宋_GBK"/>
          <w:color w:val="auto"/>
          <w:spacing w:val="-2"/>
          <w:sz w:val="28"/>
          <w:szCs w:val="28"/>
          <w:u w:val="single"/>
        </w:rPr>
      </w:pPr>
      <w:r>
        <w:rPr>
          <w:rFonts w:hint="eastAsia" w:ascii="方正仿宋_GBK" w:hAnsi="Calibri" w:eastAsia="方正仿宋_GBK"/>
          <w:color w:val="auto"/>
          <w:spacing w:val="-3"/>
          <w:sz w:val="28"/>
          <w:szCs w:val="28"/>
        </w:rPr>
        <w:t xml:space="preserve">甲方</w:t>
      </w:r>
      <w:r>
        <w:rPr>
          <w:rFonts w:hint="eastAsia" w:ascii="方正仿宋_GBK" w:hAnsi="Calibri" w:eastAsia="方正仿宋_GBK"/>
          <w:color w:val="auto"/>
          <w:spacing w:val="-2"/>
          <w:sz w:val="28"/>
          <w:szCs w:val="28"/>
        </w:rPr>
        <w:t xml:space="preserve">：</w:t>
      </w:r>
      <w:r>
        <w:rPr>
          <w:rFonts w:hint="eastAsia" w:ascii="方正仿宋_GBK" w:hAnsi="Calibri" w:eastAsia="方正仿宋_GBK"/>
          <w:color w:val="auto"/>
          <w:spacing w:val="-2"/>
          <w:sz w:val="28"/>
          <w:szCs w:val="28"/>
          <w:u w:val="single"/>
        </w:rPr>
        <w:t xml:space="preserve">            </w:t>
      </w:r>
      <w:r>
        <w:rPr>
          <w:rFonts w:hint="eastAsia" w:ascii="方正仿宋_GBK" w:hAnsi="Calibri" w:eastAsia="方正仿宋_GBK"/>
          <w:color w:val="auto"/>
          <w:spacing w:val="-2"/>
          <w:sz w:val="28"/>
          <w:szCs w:val="28"/>
        </w:rPr>
        <w:t xml:space="preserve">，统一社会信用代码：</w:t>
      </w:r>
      <w:r>
        <w:rPr>
          <w:rFonts w:hint="eastAsia" w:ascii="方正仿宋_GBK" w:hAnsi="Calibri" w:eastAsia="方正仿宋_GBK"/>
          <w:color w:val="auto"/>
          <w:spacing w:val="-2"/>
          <w:sz w:val="28"/>
          <w:szCs w:val="28"/>
          <w:u w:val="single"/>
        </w:rPr>
        <w:t xml:space="preserve">       </w:t>
      </w:r>
      <w:r/>
    </w:p>
    <w:p>
      <w:pPr>
        <w:ind w:firstLine="608"/>
        <w:spacing w:line="360" w:lineRule="exact"/>
        <w:rPr>
          <w:rFonts w:ascii="方正仿宋_GBK" w:hAnsi="Calibri" w:eastAsia="方正仿宋_GBK"/>
          <w:color w:val="auto"/>
          <w:spacing w:val="-2"/>
          <w:sz w:val="28"/>
          <w:szCs w:val="28"/>
          <w:u w:val="single"/>
        </w:rPr>
      </w:pPr>
      <w:r>
        <w:rPr>
          <w:rFonts w:hint="eastAsia" w:ascii="方正仿宋_GBK" w:hAnsi="Calibri" w:eastAsia="方正仿宋_GBK"/>
          <w:color w:val="auto"/>
          <w:spacing w:val="-2"/>
          <w:sz w:val="28"/>
          <w:szCs w:val="28"/>
        </w:rPr>
        <w:t xml:space="preserve">通讯地址：</w:t>
      </w:r>
      <w:r>
        <w:rPr>
          <w:rFonts w:hint="eastAsia" w:ascii="方正仿宋_GBK" w:hAnsi="Calibri" w:eastAsia="方正仿宋_GBK"/>
          <w:color w:val="auto"/>
          <w:spacing w:val="-2"/>
          <w:sz w:val="28"/>
          <w:szCs w:val="28"/>
          <w:u w:val="single"/>
        </w:rPr>
        <w:t xml:space="preserve">                         </w:t>
      </w:r>
      <w:r/>
    </w:p>
    <w:p>
      <w:pPr>
        <w:ind w:firstLine="608"/>
        <w:spacing w:line="360" w:lineRule="exact"/>
        <w:rPr>
          <w:rFonts w:ascii="方正仿宋_GBK" w:hAnsi="Calibri" w:eastAsia="方正仿宋_GBK"/>
          <w:color w:val="auto"/>
          <w:spacing w:val="-2"/>
          <w:sz w:val="28"/>
          <w:szCs w:val="28"/>
          <w:u w:val="single"/>
        </w:rPr>
      </w:pPr>
      <w:r>
        <w:rPr>
          <w:rFonts w:hint="eastAsia" w:ascii="方正仿宋_GBK" w:hAnsi="Calibri" w:eastAsia="方正仿宋_GBK"/>
          <w:color w:val="auto"/>
          <w:spacing w:val="-2"/>
          <w:sz w:val="28"/>
          <w:szCs w:val="28"/>
        </w:rPr>
        <w:t xml:space="preserve">乙方</w:t>
      </w:r>
      <w:r>
        <w:rPr>
          <w:rFonts w:hint="eastAsia" w:ascii="方正仿宋_GBK" w:hAnsi="Calibri" w:eastAsia="方正仿宋_GBK"/>
          <w:color w:val="auto"/>
          <w:spacing w:val="-1"/>
          <w:sz w:val="28"/>
          <w:szCs w:val="28"/>
        </w:rPr>
        <w:t xml:space="preserve">：</w:t>
      </w:r>
      <w:r>
        <w:rPr>
          <w:rFonts w:hint="eastAsia" w:ascii="方正仿宋_GBK" w:hAnsi="Calibri" w:eastAsia="方正仿宋_GBK"/>
          <w:color w:val="auto"/>
          <w:spacing w:val="-1"/>
          <w:sz w:val="28"/>
          <w:szCs w:val="28"/>
          <w:u w:val="single"/>
        </w:rPr>
        <w:t xml:space="preserve">            </w:t>
      </w:r>
      <w:r>
        <w:rPr>
          <w:rFonts w:hint="eastAsia" w:ascii="方正仿宋_GBK" w:hAnsi="Calibri" w:eastAsia="方正仿宋_GBK"/>
          <w:color w:val="auto"/>
          <w:spacing w:val="-2"/>
          <w:sz w:val="28"/>
          <w:szCs w:val="28"/>
        </w:rPr>
        <w:t xml:space="preserve">，统一社会信用代码：</w:t>
      </w:r>
      <w:r>
        <w:rPr>
          <w:rFonts w:hint="eastAsia" w:ascii="方正仿宋_GBK" w:hAnsi="Calibri" w:eastAsia="方正仿宋_GBK"/>
          <w:color w:val="auto"/>
          <w:spacing w:val="-2"/>
          <w:sz w:val="28"/>
          <w:szCs w:val="28"/>
          <w:u w:val="single"/>
        </w:rPr>
        <w:t xml:space="preserve">       </w:t>
      </w:r>
      <w:r/>
    </w:p>
    <w:p>
      <w:pPr>
        <w:ind w:firstLine="612"/>
        <w:spacing w:line="360" w:lineRule="exact"/>
        <w:rPr>
          <w:rFonts w:ascii="方正仿宋_GBK" w:hAnsi="Calibri" w:eastAsia="方正仿宋_GBK"/>
          <w:color w:val="auto"/>
          <w:spacing w:val="-1"/>
          <w:sz w:val="28"/>
          <w:szCs w:val="28"/>
          <w:u w:val="single"/>
        </w:rPr>
      </w:pPr>
      <w:r>
        <w:rPr>
          <w:rFonts w:hint="eastAsia" w:ascii="方正仿宋_GBK" w:hAnsi="Calibri" w:eastAsia="方正仿宋_GBK"/>
          <w:color w:val="auto"/>
          <w:spacing w:val="-1"/>
          <w:sz w:val="28"/>
          <w:szCs w:val="28"/>
        </w:rPr>
        <w:t xml:space="preserve">通讯地址：</w:t>
      </w:r>
      <w:r>
        <w:rPr>
          <w:rFonts w:hint="eastAsia" w:ascii="方正仿宋_GBK" w:hAnsi="Calibri" w:eastAsia="方正仿宋_GBK"/>
          <w:color w:val="auto"/>
          <w:spacing w:val="-1"/>
          <w:sz w:val="28"/>
          <w:szCs w:val="28"/>
          <w:u w:val="single"/>
        </w:rPr>
        <w:t xml:space="preserve">                        </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鉴于乙方具备提供</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u w:val="single"/>
        </w:rPr>
        <w:t xml:space="preserve">  </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检测技术服务的资格、技术条件和能力，</w:t>
      </w:r>
      <w:r>
        <w:rPr>
          <w:rFonts w:hint="eastAsia" w:ascii="方正仿宋_GBK" w:hAnsi="Calibri" w:eastAsia="方正仿宋_GBK"/>
          <w:color w:val="auto"/>
          <w:spacing w:val="-7"/>
          <w:sz w:val="28"/>
          <w:szCs w:val="28"/>
        </w:rPr>
        <w:t xml:space="preserve">甲</w:t>
      </w:r>
      <w:r>
        <w:rPr>
          <w:rFonts w:hint="eastAsia" w:ascii="方正仿宋_GBK" w:hAnsi="Calibri" w:eastAsia="方正仿宋_GBK"/>
          <w:color w:val="auto"/>
          <w:spacing w:val="-38"/>
          <w:sz w:val="28"/>
          <w:szCs w:val="28"/>
        </w:rPr>
        <w:t xml:space="preserve">、</w:t>
      </w:r>
      <w:r>
        <w:rPr>
          <w:rFonts w:hint="eastAsia" w:ascii="方正仿宋_GBK" w:hAnsi="Calibri" w:eastAsia="方正仿宋_GBK"/>
          <w:color w:val="auto"/>
          <w:sz w:val="28"/>
          <w:szCs w:val="28"/>
        </w:rPr>
        <w:t xml:space="preserve">乙双方经友好协</w:t>
      </w:r>
      <w:r>
        <w:rPr>
          <w:rFonts w:hint="eastAsia" w:ascii="方正仿宋_GBK" w:hAnsi="Calibri" w:eastAsia="方正仿宋_GBK"/>
          <w:color w:val="auto"/>
          <w:spacing w:val="9"/>
          <w:sz w:val="28"/>
          <w:szCs w:val="28"/>
        </w:rPr>
        <w:t xml:space="preserve">商</w:t>
      </w:r>
      <w:r>
        <w:rPr>
          <w:rFonts w:hint="eastAsia" w:ascii="方正仿宋_GBK" w:hAnsi="Calibri" w:eastAsia="方正仿宋_GBK"/>
          <w:color w:val="auto"/>
          <w:sz w:val="28"/>
          <w:szCs w:val="28"/>
        </w:rPr>
        <w:t xml:space="preserve">，在真实</w:t>
      </w:r>
      <w:r>
        <w:rPr>
          <w:rFonts w:hint="eastAsia" w:ascii="方正仿宋_GBK" w:hAnsi="Calibri" w:eastAsia="方正仿宋_GBK"/>
          <w:color w:val="auto"/>
          <w:spacing w:val="-72"/>
          <w:sz w:val="28"/>
          <w:szCs w:val="28"/>
        </w:rPr>
        <w:t xml:space="preserve"> </w:t>
      </w:r>
      <w:r>
        <w:rPr>
          <w:rFonts w:hint="eastAsia" w:ascii="方正仿宋_GBK" w:hAnsi="Calibri" w:eastAsia="方正仿宋_GBK"/>
          <w:color w:val="auto"/>
          <w:spacing w:val="-73"/>
          <w:sz w:val="28"/>
          <w:szCs w:val="28"/>
        </w:rPr>
        <w:t xml:space="preserve">、</w:t>
      </w:r>
      <w:r>
        <w:rPr>
          <w:rFonts w:hint="eastAsia" w:ascii="方正仿宋_GBK" w:hAnsi="Calibri" w:eastAsia="方正仿宋_GBK"/>
          <w:color w:val="auto"/>
          <w:sz w:val="28"/>
          <w:szCs w:val="28"/>
        </w:rPr>
        <w:t xml:space="preserve">充分地表达各自意愿的基础上</w:t>
      </w:r>
      <w:r>
        <w:rPr>
          <w:rFonts w:hint="eastAsia" w:ascii="方正仿宋_GBK" w:hAnsi="Calibri" w:eastAsia="方正仿宋_GBK"/>
          <w:color w:val="auto"/>
          <w:spacing w:val="-98"/>
          <w:sz w:val="28"/>
          <w:szCs w:val="28"/>
        </w:rPr>
        <w:t xml:space="preserve">，</w:t>
      </w:r>
      <w:r>
        <w:rPr>
          <w:rFonts w:hint="eastAsia" w:ascii="方正仿宋_GBK" w:hAnsi="Calibri" w:eastAsia="方正仿宋_GBK"/>
          <w:color w:val="auto"/>
          <w:sz w:val="28"/>
          <w:szCs w:val="28"/>
        </w:rPr>
        <w:t xml:space="preserve">就乙方为甲方提供检测服务等相关事宜达成一致</w:t>
      </w:r>
      <w:r>
        <w:rPr>
          <w:rFonts w:hint="eastAsia" w:ascii="方正仿宋_GBK" w:hAnsi="Calibri" w:eastAsia="方正仿宋_GBK"/>
          <w:color w:val="auto"/>
          <w:spacing w:val="-76"/>
          <w:sz w:val="28"/>
          <w:szCs w:val="28"/>
        </w:rPr>
        <w:t xml:space="preserve">，</w:t>
      </w:r>
      <w:r>
        <w:rPr>
          <w:rFonts w:hint="eastAsia" w:ascii="方正仿宋_GBK" w:hAnsi="Calibri" w:eastAsia="方正仿宋_GBK"/>
          <w:color w:val="auto"/>
          <w:sz w:val="28"/>
          <w:szCs w:val="28"/>
        </w:rPr>
        <w:t xml:space="preserve">以资共同遵</w:t>
      </w:r>
      <w:r>
        <w:rPr>
          <w:rFonts w:hint="eastAsia" w:ascii="方正仿宋_GBK" w:hAnsi="Calibri" w:eastAsia="方正仿宋_GBK"/>
          <w:color w:val="auto"/>
          <w:spacing w:val="13"/>
          <w:sz w:val="28"/>
          <w:szCs w:val="28"/>
        </w:rPr>
        <w:t xml:space="preserve">守</w:t>
      </w:r>
      <w:r>
        <w:rPr>
          <w:rFonts w:hint="eastAsia" w:ascii="方正仿宋_GBK" w:hAnsi="Calibri" w:eastAsia="方正仿宋_GBK"/>
          <w:color w:val="auto"/>
          <w:sz w:val="28"/>
          <w:szCs w:val="28"/>
        </w:rPr>
        <w:t xml:space="preserve">。</w:t>
      </w:r>
      <w:r/>
    </w:p>
    <w:p>
      <w:pPr>
        <w:ind w:firstLine="560"/>
        <w:spacing w:line="360" w:lineRule="exact"/>
        <w:rPr>
          <w:rFonts w:ascii="方正黑体_GBK" w:hAnsi="Calibri" w:eastAsia="方正黑体_GBK"/>
          <w:color w:val="auto"/>
          <w:sz w:val="28"/>
          <w:szCs w:val="28"/>
        </w:rPr>
      </w:pPr>
      <w:r>
        <w:rPr>
          <w:rFonts w:hint="eastAsia" w:ascii="方正黑体_GBK" w:hAnsi="Calibri" w:eastAsia="方正黑体_GBK"/>
          <w:color w:val="auto"/>
          <w:sz w:val="28"/>
          <w:szCs w:val="28"/>
        </w:rPr>
        <w:t xml:space="preserve">一、委托内容</w:t>
      </w:r>
      <w:r/>
    </w:p>
    <w:p>
      <w:pPr>
        <w:ind w:firstLine="588"/>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甲、乙双方经友好协商，乙方向甲方提供</w:t>
      </w:r>
      <w:r>
        <w:rPr>
          <w:rFonts w:hint="eastAsia" w:ascii="方正仿宋_GBK" w:hAnsi="Calibri" w:eastAsia="方正仿宋_GBK"/>
          <w:color w:val="auto"/>
          <w:sz w:val="28"/>
          <w:szCs w:val="28"/>
        </w:rPr>
        <w:t xml:space="preserve">以下</w:t>
      </w:r>
      <w:r>
        <w:rPr>
          <w:rFonts w:ascii="方正仿宋_GBK" w:hAnsi="Calibri" w:eastAsia="方正仿宋_GBK"/>
          <w:color w:val="auto"/>
          <w:sz w:val="28"/>
          <w:szCs w:val="28"/>
        </w:rPr>
        <w:t xml:space="preserve">检测服务：</w:t>
      </w:r>
      <w:r/>
    </w:p>
    <w:tbl>
      <w:tblPr>
        <w:tblStyle w:val="6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74"/>
        <w:gridCol w:w="2074"/>
        <w:gridCol w:w="2074"/>
        <w:gridCol w:w="2074"/>
      </w:tblGrid>
      <w:tr>
        <w:trPr>
          <w:jc w:val="center"/>
        </w:trPr>
        <w:tc>
          <w:tcPr>
            <w:tcW w:w="2074" w:type="dxa"/>
            <w:vAlign w:val="center"/>
            <w:textDirection w:val="lrTb"/>
            <w:noWrap w:val="false"/>
          </w:tcPr>
          <w:p>
            <w:pPr>
              <w:jc w:val="center"/>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检测项目</w:t>
            </w:r>
            <w:r/>
          </w:p>
        </w:tc>
        <w:tc>
          <w:tcPr>
            <w:tcW w:w="2074" w:type="dxa"/>
            <w:vAlign w:val="center"/>
            <w:textDirection w:val="lrTb"/>
            <w:noWrap w:val="false"/>
          </w:tcPr>
          <w:p>
            <w:pPr>
              <w:jc w:val="center"/>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收费</w:t>
            </w:r>
            <w:r>
              <w:rPr>
                <w:rFonts w:ascii="方正仿宋_GBK" w:hAnsi="Calibri" w:eastAsia="方正仿宋_GBK"/>
                <w:color w:val="auto"/>
                <w:sz w:val="28"/>
                <w:szCs w:val="28"/>
              </w:rPr>
              <w:t xml:space="preserve">标准</w:t>
            </w:r>
            <w:r/>
          </w:p>
        </w:tc>
        <w:tc>
          <w:tcPr>
            <w:tcW w:w="2074" w:type="dxa"/>
            <w:vAlign w:val="center"/>
            <w:textDirection w:val="lrTb"/>
            <w:noWrap w:val="false"/>
          </w:tcPr>
          <w:p>
            <w:pPr>
              <w:jc w:val="center"/>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结算</w:t>
            </w:r>
            <w:r>
              <w:rPr>
                <w:rFonts w:ascii="方正仿宋_GBK" w:hAnsi="Calibri" w:eastAsia="方正仿宋_GBK"/>
                <w:color w:val="auto"/>
                <w:sz w:val="28"/>
                <w:szCs w:val="28"/>
              </w:rPr>
              <w:t xml:space="preserve">价格</w:t>
            </w:r>
            <w:r/>
          </w:p>
        </w:tc>
        <w:tc>
          <w:tcPr>
            <w:tcW w:w="2074" w:type="dxa"/>
            <w:vAlign w:val="center"/>
            <w:textDirection w:val="lrTb"/>
            <w:noWrap w:val="false"/>
          </w:tcPr>
          <w:p>
            <w:pPr>
              <w:jc w:val="center"/>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检测</w:t>
            </w:r>
            <w:r>
              <w:rPr>
                <w:rFonts w:ascii="方正仿宋_GBK" w:hAnsi="Calibri" w:eastAsia="方正仿宋_GBK"/>
                <w:color w:val="auto"/>
                <w:sz w:val="28"/>
                <w:szCs w:val="28"/>
              </w:rPr>
              <w:t xml:space="preserve">周期</w:t>
            </w:r>
            <w:r/>
          </w:p>
        </w:tc>
      </w:tr>
      <w:tr>
        <w:trPr>
          <w:jc w:val="center"/>
        </w:trPr>
        <w:tc>
          <w:tcPr>
            <w:tcW w:w="2074" w:type="dxa"/>
            <w:vAlign w:val="top"/>
            <w:textDirection w:val="lrTb"/>
            <w:noWrap w:val="false"/>
          </w:tcPr>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r>
            <w:r/>
          </w:p>
        </w:tc>
        <w:tc>
          <w:tcPr>
            <w:tcW w:w="2074" w:type="dxa"/>
            <w:vAlign w:val="top"/>
            <w:textDirection w:val="lrTb"/>
            <w:noWrap w:val="false"/>
          </w:tcPr>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r>
            <w:r/>
          </w:p>
        </w:tc>
        <w:tc>
          <w:tcPr>
            <w:tcW w:w="2074" w:type="dxa"/>
            <w:vAlign w:val="top"/>
            <w:textDirection w:val="lrTb"/>
            <w:noWrap w:val="false"/>
          </w:tcPr>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r>
            <w:r/>
          </w:p>
        </w:tc>
        <w:tc>
          <w:tcPr>
            <w:tcW w:w="2074" w:type="dxa"/>
            <w:vAlign w:val="top"/>
            <w:textDirection w:val="lrTb"/>
            <w:noWrap w:val="false"/>
          </w:tcPr>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r>
            <w:r/>
          </w:p>
        </w:tc>
      </w:tr>
      <w:tr>
        <w:trPr>
          <w:jc w:val="center"/>
        </w:trPr>
        <w:tc>
          <w:tcPr>
            <w:tcW w:w="2074" w:type="dxa"/>
            <w:vAlign w:val="top"/>
            <w:textDirection w:val="lrTb"/>
            <w:noWrap w:val="false"/>
          </w:tcPr>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r>
            <w:r/>
          </w:p>
        </w:tc>
        <w:tc>
          <w:tcPr>
            <w:tcW w:w="2074" w:type="dxa"/>
            <w:vAlign w:val="top"/>
            <w:textDirection w:val="lrTb"/>
            <w:noWrap w:val="false"/>
          </w:tcPr>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r>
            <w:r/>
          </w:p>
        </w:tc>
        <w:tc>
          <w:tcPr>
            <w:tcW w:w="2074" w:type="dxa"/>
            <w:vAlign w:val="top"/>
            <w:textDirection w:val="lrTb"/>
            <w:noWrap w:val="false"/>
          </w:tcPr>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r>
            <w:r/>
          </w:p>
        </w:tc>
        <w:tc>
          <w:tcPr>
            <w:tcW w:w="2074" w:type="dxa"/>
            <w:vAlign w:val="top"/>
            <w:textDirection w:val="lrTb"/>
            <w:noWrap w:val="false"/>
          </w:tcPr>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r>
            <w:r/>
          </w:p>
        </w:tc>
      </w:tr>
      <w:tr>
        <w:trPr>
          <w:jc w:val="center"/>
        </w:trPr>
        <w:tc>
          <w:tcPr>
            <w:tcW w:w="2074" w:type="dxa"/>
            <w:vAlign w:val="top"/>
            <w:textDirection w:val="lrTb"/>
            <w:noWrap w:val="false"/>
          </w:tcPr>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r>
            <w:r/>
          </w:p>
        </w:tc>
        <w:tc>
          <w:tcPr>
            <w:tcW w:w="2074" w:type="dxa"/>
            <w:vAlign w:val="top"/>
            <w:textDirection w:val="lrTb"/>
            <w:noWrap w:val="false"/>
          </w:tcPr>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r>
            <w:r/>
          </w:p>
        </w:tc>
        <w:tc>
          <w:tcPr>
            <w:tcW w:w="2074" w:type="dxa"/>
            <w:vAlign w:val="top"/>
            <w:textDirection w:val="lrTb"/>
            <w:noWrap w:val="false"/>
          </w:tcPr>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r>
            <w:r/>
          </w:p>
        </w:tc>
        <w:tc>
          <w:tcPr>
            <w:tcW w:w="2074" w:type="dxa"/>
            <w:vAlign w:val="top"/>
            <w:textDirection w:val="lrTb"/>
            <w:noWrap w:val="false"/>
          </w:tcPr>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r>
            <w:r/>
          </w:p>
        </w:tc>
      </w:tr>
    </w:tbl>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说明</w:t>
      </w:r>
      <w:r>
        <w:rPr>
          <w:rFonts w:ascii="方正仿宋_GBK" w:hAnsi="Calibri" w:eastAsia="方正仿宋_GBK"/>
          <w:color w:val="auto"/>
          <w:sz w:val="28"/>
          <w:szCs w:val="28"/>
        </w:rPr>
        <w:t xml:space="preserve">：</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1、</w:t>
      </w:r>
      <w:r>
        <w:rPr>
          <w:rFonts w:ascii="方正仿宋_GBK" w:hAnsi="Calibri" w:eastAsia="方正仿宋_GBK"/>
          <w:color w:val="auto"/>
          <w:sz w:val="28"/>
          <w:szCs w:val="28"/>
        </w:rPr>
        <w:t xml:space="preserve">检测周期是自</w:t>
      </w:r>
      <w:r>
        <w:rPr>
          <w:rFonts w:hint="eastAsia" w:ascii="方正仿宋_GBK" w:hAnsi="Calibri" w:eastAsia="方正仿宋_GBK"/>
          <w:color w:val="auto"/>
          <w:sz w:val="28"/>
          <w:szCs w:val="28"/>
        </w:rPr>
        <w:t xml:space="preserve">乙方</w:t>
      </w:r>
      <w:r>
        <w:rPr>
          <w:rFonts w:ascii="方正仿宋_GBK" w:hAnsi="Calibri" w:eastAsia="方正仿宋_GBK"/>
          <w:color w:val="auto"/>
          <w:sz w:val="28"/>
          <w:szCs w:val="28"/>
        </w:rPr>
        <w:t xml:space="preserve">接收到合格样本至出具检测报告的时间。</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2、在合同期内如遇到政策性收费价格</w:t>
      </w:r>
      <w:r>
        <w:rPr>
          <w:rFonts w:hint="eastAsia" w:ascii="方正仿宋_GBK" w:hAnsi="Calibri" w:eastAsia="方正仿宋_GBK"/>
          <w:color w:val="auto"/>
          <w:sz w:val="28"/>
          <w:szCs w:val="28"/>
        </w:rPr>
        <w:t xml:space="preserve">调整</w:t>
      </w:r>
      <w:r>
        <w:rPr>
          <w:rFonts w:ascii="方正仿宋_GBK" w:hAnsi="Calibri" w:eastAsia="方正仿宋_GBK"/>
          <w:color w:val="auto"/>
          <w:sz w:val="28"/>
          <w:szCs w:val="28"/>
        </w:rPr>
        <w:t xml:space="preserve">，结算价格</w:t>
      </w:r>
      <w:r>
        <w:rPr>
          <w:rFonts w:hint="eastAsia" w:ascii="方正仿宋_GBK" w:hAnsi="Calibri" w:eastAsia="方正仿宋_GBK"/>
          <w:color w:val="auto"/>
          <w:sz w:val="28"/>
          <w:szCs w:val="28"/>
        </w:rPr>
        <w:t xml:space="preserve">等</w:t>
      </w:r>
      <w:r>
        <w:rPr>
          <w:rFonts w:ascii="方正仿宋_GBK" w:hAnsi="Calibri" w:eastAsia="方正仿宋_GBK"/>
          <w:color w:val="auto"/>
          <w:sz w:val="28"/>
          <w:szCs w:val="28"/>
        </w:rPr>
        <w:t xml:space="preserve">比例</w:t>
      </w:r>
      <w:r>
        <w:rPr>
          <w:rFonts w:hint="eastAsia" w:ascii="方正仿宋_GBK" w:hAnsi="Calibri" w:eastAsia="方正仿宋_GBK"/>
          <w:color w:val="auto"/>
          <w:sz w:val="28"/>
          <w:szCs w:val="28"/>
        </w:rPr>
        <w:t xml:space="preserve">调整</w:t>
      </w:r>
      <w:r>
        <w:rPr>
          <w:rFonts w:ascii="方正仿宋_GBK" w:hAnsi="Calibri" w:eastAsia="方正仿宋_GBK"/>
          <w:color w:val="auto"/>
          <w:sz w:val="28"/>
          <w:szCs w:val="28"/>
        </w:rPr>
        <w:t xml:space="preserve">。</w:t>
      </w:r>
      <w:r/>
    </w:p>
    <w:p>
      <w:pPr>
        <w:ind w:firstLine="560"/>
        <w:spacing w:line="360" w:lineRule="exact"/>
        <w:rPr>
          <w:rFonts w:ascii="方正黑体_GBK" w:hAnsi="Calibri" w:eastAsia="方正黑体_GBK"/>
          <w:color w:val="auto"/>
          <w:sz w:val="28"/>
          <w:szCs w:val="28"/>
        </w:rPr>
      </w:pPr>
      <w:r>
        <w:rPr>
          <w:rFonts w:hint="eastAsia" w:ascii="方正黑体_GBK" w:hAnsi="Calibri" w:eastAsia="方正黑体_GBK"/>
          <w:color w:val="auto"/>
          <w:sz w:val="28"/>
          <w:szCs w:val="28"/>
        </w:rPr>
        <w:t xml:space="preserve">二、双方权利与义务</w:t>
      </w:r>
      <w:r/>
    </w:p>
    <w:p>
      <w:pPr>
        <w:ind w:firstLine="560"/>
        <w:spacing w:line="360" w:lineRule="exact"/>
        <w:rPr>
          <w:rFonts w:ascii="方正仿宋_GBK" w:hAnsi="Calibri" w:eastAsia="方正仿宋_GBK"/>
          <w:b/>
          <w:bCs/>
          <w:color w:val="auto"/>
          <w:sz w:val="28"/>
          <w:szCs w:val="28"/>
        </w:rPr>
      </w:pPr>
      <w:r>
        <w:rPr>
          <w:rFonts w:hint="eastAsia" w:ascii="方正仿宋_GBK" w:hAnsi="Calibri" w:eastAsia="方正仿宋_GBK"/>
          <w:b/>
          <w:bCs/>
          <w:color w:val="auto"/>
          <w:sz w:val="28"/>
          <w:szCs w:val="28"/>
        </w:rPr>
        <w:t xml:space="preserve">（一</w:t>
      </w:r>
      <w:r>
        <w:rPr>
          <w:rFonts w:ascii="方正仿宋_GBK" w:hAnsi="Calibri" w:eastAsia="方正仿宋_GBK"/>
          <w:b/>
          <w:bCs/>
          <w:color w:val="auto"/>
          <w:sz w:val="28"/>
          <w:szCs w:val="28"/>
        </w:rPr>
        <w:t xml:space="preserve">）</w:t>
      </w:r>
      <w:r>
        <w:rPr>
          <w:rFonts w:hint="eastAsia" w:ascii="方正仿宋_GBK" w:hAnsi="Calibri" w:eastAsia="方正仿宋_GBK"/>
          <w:b/>
          <w:bCs/>
          <w:color w:val="auto"/>
          <w:sz w:val="28"/>
          <w:szCs w:val="28"/>
        </w:rPr>
        <w:t xml:space="preserve">甲方权利和义务</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1.</w:t>
      </w:r>
      <w:r>
        <w:rPr>
          <w:rFonts w:ascii="方正仿宋_GBK" w:hAnsi="Calibri" w:eastAsia="方正仿宋_GBK"/>
          <w:color w:val="auto"/>
          <w:sz w:val="28"/>
          <w:szCs w:val="28"/>
        </w:rPr>
        <w:t xml:space="preserve">受检者咨询</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甲方负责告知受检者及家属关于检测项目的相关必要信息及各种检测技术的局限性，并对受检者给予咨询解答工作，安排和指导受检者在接受检测前签署相关的知情同意书。</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2.</w:t>
      </w:r>
      <w:r>
        <w:rPr>
          <w:rFonts w:ascii="方正仿宋_GBK" w:hAnsi="Calibri" w:eastAsia="方正仿宋_GBK"/>
          <w:color w:val="auto"/>
          <w:sz w:val="28"/>
          <w:szCs w:val="28"/>
        </w:rPr>
        <w:t xml:space="preserve">样本采集</w:t>
      </w:r>
      <w:r>
        <w:rPr>
          <w:rFonts w:hint="eastAsia" w:ascii="方正仿宋_GBK" w:hAnsi="Calibri" w:eastAsia="方正仿宋_GBK"/>
          <w:color w:val="auto"/>
          <w:sz w:val="28"/>
          <w:szCs w:val="28"/>
        </w:rPr>
        <w:t xml:space="preserve">和</w:t>
      </w:r>
      <w:r>
        <w:rPr>
          <w:rFonts w:ascii="方正仿宋_GBK" w:hAnsi="Calibri" w:eastAsia="方正仿宋_GBK"/>
          <w:color w:val="auto"/>
          <w:sz w:val="28"/>
          <w:szCs w:val="28"/>
        </w:rPr>
        <w:t xml:space="preserve">前期处理</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甲方负责样本采集并保证样本的</w:t>
      </w:r>
      <w:r>
        <w:rPr>
          <w:rFonts w:hint="eastAsia" w:ascii="方正仿宋_GBK" w:hAnsi="Calibri" w:eastAsia="方正仿宋_GBK"/>
          <w:color w:val="auto"/>
          <w:sz w:val="28"/>
          <w:szCs w:val="28"/>
        </w:rPr>
        <w:t xml:space="preserve">合法性</w:t>
      </w:r>
      <w:r>
        <w:rPr>
          <w:rFonts w:ascii="方正仿宋_GBK" w:hAnsi="Calibri" w:eastAsia="方正仿宋_GBK"/>
          <w:color w:val="auto"/>
          <w:sz w:val="28"/>
          <w:szCs w:val="28"/>
        </w:rPr>
        <w:t xml:space="preserve">、合格性。</w:t>
      </w:r>
      <w:r>
        <w:rPr>
          <w:rFonts w:hint="eastAsia" w:ascii="方正仿宋_GBK" w:hAnsi="Calibri" w:eastAsia="方正仿宋_GBK"/>
          <w:color w:val="auto"/>
          <w:sz w:val="28"/>
          <w:szCs w:val="28"/>
        </w:rPr>
        <w:t xml:space="preserve">甲方应当在约定的检测项目要求的规定时间内，按照规定的方式对其所采集的标本进行符合</w:t>
      </w:r>
      <w:r>
        <w:rPr>
          <w:rFonts w:ascii="方正仿宋_GBK" w:hAnsi="Calibri" w:eastAsia="方正仿宋_GBK"/>
          <w:color w:val="auto"/>
          <w:sz w:val="28"/>
          <w:szCs w:val="28"/>
        </w:rPr>
        <w:t xml:space="preserve">规范的</w:t>
      </w:r>
      <w:r>
        <w:rPr>
          <w:rFonts w:hint="eastAsia" w:ascii="方正仿宋_GBK" w:hAnsi="Calibri" w:eastAsia="方正仿宋_GBK"/>
          <w:color w:val="auto"/>
          <w:sz w:val="28"/>
          <w:szCs w:val="28"/>
        </w:rPr>
        <w:t xml:space="preserve">前期处理和存储。</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3.</w:t>
      </w:r>
      <w:r>
        <w:rPr>
          <w:rFonts w:ascii="方正仿宋_GBK" w:hAnsi="Calibri" w:eastAsia="方正仿宋_GBK"/>
          <w:color w:val="auto"/>
          <w:sz w:val="28"/>
          <w:szCs w:val="28"/>
        </w:rPr>
        <w:t xml:space="preserve">样本递送：甲方负责向乙方提供样本及每份样本的检测申请单、知情同意书，并确保样本、申请单、知情同意书中</w:t>
      </w:r>
      <w:r>
        <w:rPr>
          <w:rFonts w:hint="eastAsia" w:ascii="方正仿宋_GBK" w:hAnsi="Calibri" w:eastAsia="方正仿宋_GBK"/>
          <w:color w:val="auto"/>
          <w:sz w:val="28"/>
          <w:szCs w:val="28"/>
        </w:rPr>
        <w:t xml:space="preserve">受检者</w:t>
      </w:r>
      <w:r>
        <w:rPr>
          <w:rFonts w:ascii="方正仿宋_GBK" w:hAnsi="Calibri" w:eastAsia="方正仿宋_GBK"/>
          <w:color w:val="auto"/>
          <w:sz w:val="28"/>
          <w:szCs w:val="28"/>
        </w:rPr>
        <w:t xml:space="preserve">信息一致，受检者和送检医生均需签字。甲方</w:t>
      </w:r>
      <w:r>
        <w:rPr>
          <w:rFonts w:hint="eastAsia" w:ascii="方正仿宋_GBK" w:hAnsi="Calibri" w:eastAsia="方正仿宋_GBK"/>
          <w:color w:val="auto"/>
          <w:sz w:val="28"/>
          <w:szCs w:val="28"/>
        </w:rPr>
        <w:t xml:space="preserve">根据</w:t>
      </w:r>
      <w:r>
        <w:rPr>
          <w:rFonts w:ascii="方正仿宋_GBK" w:hAnsi="Calibri" w:eastAsia="方正仿宋_GBK"/>
          <w:color w:val="auto"/>
          <w:sz w:val="28"/>
          <w:szCs w:val="28"/>
        </w:rPr>
        <w:t xml:space="preserve">双方约定</w:t>
      </w:r>
      <w:r>
        <w:rPr>
          <w:rFonts w:hint="eastAsia" w:ascii="方正仿宋_GBK" w:hAnsi="Calibri" w:eastAsia="方正仿宋_GBK"/>
          <w:color w:val="auto"/>
          <w:sz w:val="28"/>
          <w:szCs w:val="28"/>
        </w:rPr>
        <w:t xml:space="preserve">的</w:t>
      </w:r>
      <w:r>
        <w:rPr>
          <w:rFonts w:ascii="方正仿宋_GBK" w:hAnsi="Calibri" w:eastAsia="方正仿宋_GBK"/>
          <w:color w:val="auto"/>
          <w:sz w:val="28"/>
          <w:szCs w:val="28"/>
        </w:rPr>
        <w:t xml:space="preserve">方式将上述</w:t>
      </w:r>
      <w:r>
        <w:rPr>
          <w:rFonts w:hint="eastAsia" w:ascii="方正仿宋_GBK" w:hAnsi="Calibri" w:eastAsia="方正仿宋_GBK"/>
          <w:color w:val="auto"/>
          <w:sz w:val="28"/>
          <w:szCs w:val="28"/>
        </w:rPr>
        <w:t xml:space="preserve">资料</w:t>
      </w:r>
      <w:r>
        <w:rPr>
          <w:rFonts w:ascii="方正仿宋_GBK" w:hAnsi="Calibri" w:eastAsia="方正仿宋_GBK"/>
          <w:color w:val="auto"/>
          <w:sz w:val="28"/>
          <w:szCs w:val="28"/>
        </w:rPr>
        <w:t xml:space="preserve">和样本递送至乙方</w:t>
      </w:r>
      <w:r>
        <w:rPr>
          <w:rFonts w:hint="eastAsia" w:ascii="方正仿宋_GBK" w:hAnsi="Calibri" w:eastAsia="方正仿宋_GBK"/>
          <w:color w:val="auto"/>
          <w:sz w:val="28"/>
          <w:szCs w:val="28"/>
        </w:rPr>
        <w:t xml:space="preserve">，同时提供签字确认的交接单。</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4.</w:t>
      </w:r>
      <w:r>
        <w:rPr>
          <w:rFonts w:ascii="方正仿宋_GBK" w:hAnsi="Calibri" w:eastAsia="方正仿宋_GBK"/>
          <w:color w:val="auto"/>
          <w:sz w:val="28"/>
          <w:szCs w:val="28"/>
        </w:rPr>
        <w:t xml:space="preserve">报告接收与发放：甲方</w:t>
      </w:r>
      <w:r>
        <w:rPr>
          <w:rFonts w:hint="eastAsia" w:ascii="方正仿宋_GBK" w:hAnsi="Calibri" w:eastAsia="方正仿宋_GBK"/>
          <w:color w:val="auto"/>
          <w:sz w:val="28"/>
          <w:szCs w:val="28"/>
        </w:rPr>
        <w:t xml:space="preserve">应</w:t>
      </w:r>
      <w:r>
        <w:rPr>
          <w:rFonts w:ascii="方正仿宋_GBK" w:hAnsi="Calibri" w:eastAsia="方正仿宋_GBK"/>
          <w:color w:val="auto"/>
          <w:sz w:val="28"/>
          <w:szCs w:val="28"/>
        </w:rPr>
        <w:t xml:space="preserve">及时接收乙方所发放的检测报告单，根据检测结果及解释向</w:t>
      </w:r>
      <w:r>
        <w:rPr>
          <w:rFonts w:hint="eastAsia" w:ascii="方正仿宋_GBK" w:hAnsi="Calibri" w:eastAsia="方正仿宋_GBK"/>
          <w:color w:val="auto"/>
          <w:sz w:val="28"/>
          <w:szCs w:val="28"/>
        </w:rPr>
        <w:t xml:space="preserve">受检者</w:t>
      </w:r>
      <w:r>
        <w:rPr>
          <w:rFonts w:ascii="方正仿宋_GBK" w:hAnsi="Calibri" w:eastAsia="方正仿宋_GBK"/>
          <w:color w:val="auto"/>
          <w:sz w:val="28"/>
          <w:szCs w:val="28"/>
        </w:rPr>
        <w:t xml:space="preserve">提供合理的医学建议。</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5.</w:t>
      </w:r>
      <w:r>
        <w:rPr>
          <w:rFonts w:ascii="方正仿宋_GBK" w:hAnsi="Calibri" w:eastAsia="方正仿宋_GBK"/>
          <w:color w:val="auto"/>
          <w:sz w:val="28"/>
          <w:szCs w:val="28"/>
        </w:rPr>
        <w:t xml:space="preserve">样本重采：由于受检者个体差异及不可控因素导致样本不符合检测要求需要重新采样的，甲方需根据乙方的反馈信息及时与</w:t>
      </w:r>
      <w:r>
        <w:rPr>
          <w:rFonts w:hint="eastAsia" w:ascii="方正仿宋_GBK" w:hAnsi="Calibri" w:eastAsia="方正仿宋_GBK"/>
          <w:color w:val="auto"/>
          <w:sz w:val="28"/>
          <w:szCs w:val="28"/>
        </w:rPr>
        <w:t xml:space="preserve">受检者</w:t>
      </w:r>
      <w:r>
        <w:rPr>
          <w:rFonts w:ascii="方正仿宋_GBK" w:hAnsi="Calibri" w:eastAsia="方正仿宋_GBK"/>
          <w:color w:val="auto"/>
          <w:sz w:val="28"/>
          <w:szCs w:val="28"/>
        </w:rPr>
        <w:t xml:space="preserve">沟通并安排重新采样，重新采样检测不收取费用。</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6.</w:t>
      </w:r>
      <w:r>
        <w:rPr>
          <w:rFonts w:ascii="方正仿宋_GBK" w:hAnsi="Calibri" w:eastAsia="方正仿宋_GBK"/>
          <w:color w:val="auto"/>
          <w:sz w:val="28"/>
          <w:szCs w:val="28"/>
        </w:rPr>
        <w:t xml:space="preserve">检测收费：甲方</w:t>
      </w:r>
      <w:r>
        <w:rPr>
          <w:rFonts w:hint="eastAsia" w:ascii="方正仿宋_GBK" w:hAnsi="Calibri" w:eastAsia="方正仿宋_GBK"/>
          <w:color w:val="auto"/>
          <w:sz w:val="28"/>
          <w:szCs w:val="28"/>
        </w:rPr>
        <w:t xml:space="preserve">每</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（定期）</w:t>
      </w:r>
      <w:r>
        <w:rPr>
          <w:rFonts w:ascii="方正仿宋_GBK" w:hAnsi="Calibri" w:eastAsia="方正仿宋_GBK"/>
          <w:color w:val="auto"/>
          <w:sz w:val="28"/>
          <w:szCs w:val="28"/>
        </w:rPr>
        <w:t xml:space="preserve">统计一次，并及时和乙方提供的对账单核对</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准时结算检测费用。</w:t>
      </w:r>
      <w:r/>
    </w:p>
    <w:p>
      <w:pPr>
        <w:ind w:firstLine="560"/>
        <w:spacing w:line="360" w:lineRule="exact"/>
        <w:tabs>
          <w:tab w:val="left" w:pos="4115" w:leader="none"/>
        </w:tabs>
        <w:rPr>
          <w:rFonts w:hint="eastAsia" w:ascii="方正仿宋_GBK" w:hAnsi="宋体" w:eastAsia="方正仿宋_GBK" w:cs="宋体"/>
          <w:color w:val="auto"/>
          <w:sz w:val="28"/>
          <w:szCs w:val="28"/>
        </w:rPr>
      </w:pPr>
      <w:r>
        <w:rPr>
          <w:rFonts w:hint="eastAsia" w:ascii="方正仿宋_GBK" w:hAnsi="宋体" w:eastAsia="方正仿宋_GBK" w:cs="宋体"/>
          <w:color w:val="auto"/>
          <w:sz w:val="28"/>
          <w:szCs w:val="28"/>
        </w:rPr>
        <w:t xml:space="preserve">7.甲方对乙方有监管权利，对乙方实验室以及提供的检测服务内容、质量进行定期或不定期质控监督。</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8.其他：</w:t>
      </w:r>
      <w:r>
        <w:rPr>
          <w:rFonts w:hint="eastAsia" w:ascii="方正仿宋_GBK" w:hAnsi="Calibri" w:eastAsia="方正仿宋_GBK"/>
          <w:color w:val="auto"/>
          <w:sz w:val="28"/>
          <w:szCs w:val="28"/>
          <w:u w:val="single"/>
        </w:rPr>
        <w:t xml:space="preserve">                                   </w:t>
      </w:r>
      <w:r>
        <w:rPr>
          <w:rFonts w:ascii="方正仿宋_GBK" w:hAnsi="Calibri" w:eastAsia="方正仿宋_GBK"/>
          <w:color w:val="auto"/>
          <w:sz w:val="28"/>
          <w:szCs w:val="28"/>
        </w:rPr>
        <w:t xml:space="preserve">。</w:t>
      </w:r>
      <w:r/>
    </w:p>
    <w:p>
      <w:pPr>
        <w:ind w:firstLine="560"/>
        <w:spacing w:line="360" w:lineRule="exact"/>
        <w:rPr>
          <w:rFonts w:ascii="方正仿宋_GBK" w:hAnsi="Calibri" w:eastAsia="方正仿宋_GBK"/>
          <w:b/>
          <w:bCs/>
          <w:color w:val="auto"/>
          <w:sz w:val="28"/>
          <w:szCs w:val="28"/>
        </w:rPr>
      </w:pPr>
      <w:r>
        <w:rPr>
          <w:rFonts w:hint="eastAsia" w:ascii="方正仿宋_GBK" w:hAnsi="Calibri" w:eastAsia="方正仿宋_GBK"/>
          <w:b/>
          <w:bCs/>
          <w:color w:val="auto"/>
          <w:sz w:val="28"/>
          <w:szCs w:val="28"/>
        </w:rPr>
        <w:t xml:space="preserve">（二</w:t>
      </w:r>
      <w:r>
        <w:rPr>
          <w:rFonts w:ascii="方正仿宋_GBK" w:hAnsi="Calibri" w:eastAsia="方正仿宋_GBK"/>
          <w:b/>
          <w:bCs/>
          <w:color w:val="auto"/>
          <w:sz w:val="28"/>
          <w:szCs w:val="28"/>
        </w:rPr>
        <w:t xml:space="preserve">）</w:t>
      </w:r>
      <w:r>
        <w:rPr>
          <w:rFonts w:hint="eastAsia" w:ascii="方正仿宋_GBK" w:hAnsi="Calibri" w:eastAsia="方正仿宋_GBK"/>
          <w:b/>
          <w:bCs/>
          <w:color w:val="auto"/>
          <w:sz w:val="28"/>
          <w:szCs w:val="28"/>
        </w:rPr>
        <w:t xml:space="preserve">乙方权利和义务</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1.</w:t>
      </w:r>
      <w:r>
        <w:rPr>
          <w:rFonts w:ascii="方正仿宋_GBK" w:hAnsi="Calibri" w:eastAsia="方正仿宋_GBK"/>
          <w:color w:val="auto"/>
          <w:sz w:val="28"/>
          <w:szCs w:val="28"/>
        </w:rPr>
        <w:t xml:space="preserve">临床培训</w:t>
      </w:r>
      <w:r>
        <w:rPr>
          <w:rFonts w:hint="eastAsia" w:ascii="方正仿宋_GBK" w:hAnsi="Calibri" w:eastAsia="方正仿宋_GBK"/>
          <w:color w:val="auto"/>
          <w:sz w:val="28"/>
          <w:szCs w:val="28"/>
        </w:rPr>
        <w:t xml:space="preserve">和</w:t>
      </w:r>
      <w:r>
        <w:rPr>
          <w:rFonts w:ascii="方正仿宋_GBK" w:hAnsi="Calibri" w:eastAsia="方正仿宋_GBK"/>
          <w:color w:val="auto"/>
          <w:sz w:val="28"/>
          <w:szCs w:val="28"/>
        </w:rPr>
        <w:t xml:space="preserve">资料提供：乙方负责提供分析前样本的质量控制等相关内容的培训服务。乙方负责提供标本采集、运送所需的技术方法、递送所需的相应文本和材料。</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2.</w:t>
      </w:r>
      <w:r>
        <w:rPr>
          <w:rFonts w:ascii="方正仿宋_GBK" w:hAnsi="Calibri" w:eastAsia="方正仿宋_GBK"/>
          <w:color w:val="auto"/>
          <w:sz w:val="28"/>
          <w:szCs w:val="28"/>
        </w:rPr>
        <w:t xml:space="preserve">样本接收：乙方安排专人负责接收甲方递送的样本</w:t>
      </w:r>
      <w:r>
        <w:rPr>
          <w:rFonts w:hint="eastAsia" w:ascii="方正仿宋_GBK" w:hAnsi="Calibri" w:eastAsia="方正仿宋_GBK"/>
          <w:color w:val="auto"/>
          <w:sz w:val="28"/>
          <w:szCs w:val="28"/>
        </w:rPr>
        <w:t xml:space="preserve">，并将签字确认后的交接单交还甲方</w:t>
      </w:r>
      <w:r>
        <w:rPr>
          <w:rFonts w:ascii="方正仿宋_GBK" w:hAnsi="Calibri" w:eastAsia="方正仿宋_GBK"/>
          <w:color w:val="auto"/>
          <w:sz w:val="28"/>
          <w:szCs w:val="28"/>
        </w:rPr>
        <w:t xml:space="preserve">。乙方接收到样本后核对样本、检测申请单和知情同意书信息</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若发现信息不一致、样本破损或外观异常、无受检者和送检医生签字等现象，则该样本视为不合格样本，乙方应及时通知甲方确认送检信息或重采样本、补签字等。</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3.</w:t>
      </w:r>
      <w:r>
        <w:rPr>
          <w:rFonts w:ascii="方正仿宋_GBK" w:hAnsi="Calibri" w:eastAsia="方正仿宋_GBK"/>
          <w:color w:val="auto"/>
          <w:sz w:val="28"/>
          <w:szCs w:val="28"/>
        </w:rPr>
        <w:t xml:space="preserve">样本检测：乙方负责在接收到合格的样本、相关知情同意书及临床申请单后，安排样本的检测。所有经过检测后的剩余样本，</w:t>
      </w:r>
      <w:r>
        <w:rPr>
          <w:rFonts w:hint="eastAsia" w:ascii="方正仿宋_GBK" w:hAnsi="Calibri" w:eastAsia="方正仿宋_GBK"/>
          <w:color w:val="auto"/>
          <w:sz w:val="28"/>
          <w:szCs w:val="28"/>
        </w:rPr>
        <w:t xml:space="preserve">均</w:t>
      </w:r>
      <w:r>
        <w:rPr>
          <w:rFonts w:ascii="方正仿宋_GBK" w:hAnsi="Calibri" w:eastAsia="方正仿宋_GBK"/>
          <w:color w:val="auto"/>
          <w:sz w:val="28"/>
          <w:szCs w:val="28"/>
        </w:rPr>
        <w:t xml:space="preserve">由乙方按相关法规负责处理或长期保管，并保证不提供给甲方之外的第三人。</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（1）乙方严格按照相关标准开展本合同委托检测工作，不得转包、分包，保证工作全过程的公正性、科学性、准确性、可追溯性，并严格保障受检者个人隐私及数据安全，所涉及检测内容及结果不外泄。</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（2）乙方检测时使用的设备必须在检定合格有效期内，环境符合标准检测要求。</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（3）乙方对标本的全程管理符合检测需求和生物安全的要求。</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（4）乙方保证检验过程中的质量控制。</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（5）乙方根据行业标准保留检测后的标本以备复检。由于标本量不够导致无法复检的，乙方不负责复检。检测后的标本保存期不少于7天，检测报告保存期同病历保管要求。</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（6）乙方仅对来样负责。乙方必须按照甲方委托书要求内容进行测试，出具检测报告。报告内容必须真实、准确，保证与所测试的原始数据一致。</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（7）乙方对甲方提供的相关检测信息确认无误后，应在承诺的检测周期内出具准确可靠的检测报告，乙方对出具的检测报告负全部责任。如有特殊情况不能在周期内出具报告，应及时告知甲方。</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（8）检验结果的信息化，乙方应根据甲方的需求具体落实并承担因此而发生的费用。</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（9）乙方专业的技术人员负责向甲方解释各项检测方法、质控标准、结果。</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（1</w:t>
      </w:r>
      <w:r>
        <w:rPr>
          <w:rFonts w:ascii="方正仿宋_GBK" w:hAnsi="Calibri" w:eastAsia="方正仿宋_GBK"/>
          <w:color w:val="auto"/>
          <w:sz w:val="28"/>
          <w:szCs w:val="28"/>
        </w:rPr>
        <w:t xml:space="preserve">0</w:t>
      </w:r>
      <w:r>
        <w:rPr>
          <w:rFonts w:hint="eastAsia" w:ascii="方正仿宋_GBK" w:hAnsi="Calibri" w:eastAsia="方正仿宋_GBK"/>
          <w:color w:val="auto"/>
          <w:sz w:val="28"/>
          <w:szCs w:val="28"/>
        </w:rPr>
        <w:t xml:space="preserve">）配合甲方不定期对样本运输、检测流程、检验结果及检验质量的监督检查。</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4.</w:t>
      </w:r>
      <w:r>
        <w:rPr>
          <w:rFonts w:ascii="方正仿宋_GBK" w:hAnsi="Calibri" w:eastAsia="方正仿宋_GBK"/>
          <w:color w:val="auto"/>
          <w:sz w:val="28"/>
          <w:szCs w:val="28"/>
        </w:rPr>
        <w:t xml:space="preserve">报告发放：乙方应</w:t>
      </w:r>
      <w:r>
        <w:rPr>
          <w:rFonts w:hint="eastAsia" w:ascii="方正仿宋_GBK" w:hAnsi="Calibri" w:eastAsia="方正仿宋_GBK"/>
          <w:color w:val="auto"/>
          <w:sz w:val="28"/>
          <w:szCs w:val="28"/>
        </w:rPr>
        <w:t xml:space="preserve">根据约定</w:t>
      </w:r>
      <w:r>
        <w:rPr>
          <w:rFonts w:ascii="方正仿宋_GBK" w:hAnsi="Calibri" w:eastAsia="方正仿宋_GBK"/>
          <w:color w:val="auto"/>
          <w:sz w:val="28"/>
          <w:szCs w:val="28"/>
        </w:rPr>
        <w:t xml:space="preserve">的各检测项目的</w:t>
      </w:r>
      <w:r>
        <w:rPr>
          <w:rFonts w:hint="eastAsia" w:ascii="方正仿宋_GBK" w:hAnsi="Calibri" w:eastAsia="方正仿宋_GBK"/>
          <w:color w:val="auto"/>
          <w:sz w:val="28"/>
          <w:szCs w:val="28"/>
        </w:rPr>
        <w:t xml:space="preserve">检测</w:t>
      </w:r>
      <w:r>
        <w:rPr>
          <w:rFonts w:ascii="方正仿宋_GBK" w:hAnsi="Calibri" w:eastAsia="方正仿宋_GBK"/>
          <w:color w:val="auto"/>
          <w:sz w:val="28"/>
          <w:szCs w:val="28"/>
        </w:rPr>
        <w:t xml:space="preserve">周期将检测报告单以纸质报告和电子报告两种形式发给</w:t>
      </w:r>
      <w:r>
        <w:rPr>
          <w:rFonts w:hint="eastAsia" w:ascii="方正仿宋_GBK" w:hAnsi="Calibri" w:eastAsia="方正仿宋_GBK"/>
          <w:color w:val="auto"/>
          <w:sz w:val="28"/>
          <w:szCs w:val="28"/>
        </w:rPr>
        <w:t xml:space="preserve">甲方</w:t>
      </w:r>
      <w:r>
        <w:rPr>
          <w:rFonts w:ascii="方正仿宋_GBK" w:hAnsi="Calibri" w:eastAsia="方正仿宋_GBK"/>
          <w:color w:val="auto"/>
          <w:sz w:val="28"/>
          <w:szCs w:val="28"/>
        </w:rPr>
        <w:t xml:space="preserve">，乙方自收到标本后，按照不同的检测项目所需周期完成相关检测。若由于样本自身或其他原因而导致的无法出具检测报告的情况，乙方需第一时间通知甲方。若出现检测项目危急值或双方约定的其他异常结果报告，乙方应立即电话通知甲方，并及时出具相应的纸质和电子报告。</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5.</w:t>
      </w:r>
      <w:r>
        <w:rPr>
          <w:rFonts w:ascii="方正仿宋_GBK" w:hAnsi="Calibri" w:eastAsia="方正仿宋_GBK"/>
          <w:color w:val="auto"/>
          <w:sz w:val="28"/>
          <w:szCs w:val="28"/>
        </w:rPr>
        <w:t xml:space="preserve">实验数据及样本回收：乙方应按检测周期将所有检测项目的原始实验数据</w:t>
      </w:r>
      <w:r>
        <w:rPr>
          <w:rFonts w:hint="eastAsia" w:ascii="方正仿宋_GBK" w:hAnsi="Calibri" w:eastAsia="方正仿宋_GBK"/>
          <w:color w:val="auto"/>
          <w:sz w:val="28"/>
          <w:szCs w:val="28"/>
        </w:rPr>
        <w:t xml:space="preserve">（包括但</w:t>
      </w:r>
      <w:r>
        <w:rPr>
          <w:rFonts w:ascii="方正仿宋_GBK" w:hAnsi="Calibri" w:eastAsia="方正仿宋_GBK"/>
          <w:color w:val="auto"/>
          <w:sz w:val="28"/>
          <w:szCs w:val="28"/>
        </w:rPr>
        <w:t xml:space="preserve">不限于</w:t>
      </w:r>
      <w:r>
        <w:rPr>
          <w:rFonts w:hint="eastAsia" w:ascii="方正仿宋_GBK" w:hAnsi="Calibri" w:eastAsia="方正仿宋_GBK"/>
          <w:color w:val="auto"/>
          <w:sz w:val="28"/>
          <w:szCs w:val="28"/>
          <w:u w:val="single"/>
        </w:rPr>
        <w:t xml:space="preserve">    </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u w:val="single"/>
        </w:rPr>
        <w:t xml:space="preserve">    </w:t>
      </w:r>
      <w:r>
        <w:rPr>
          <w:rFonts w:ascii="方正仿宋_GBK" w:hAnsi="Calibri" w:eastAsia="方正仿宋_GBK"/>
          <w:color w:val="auto"/>
          <w:sz w:val="28"/>
          <w:szCs w:val="28"/>
        </w:rPr>
        <w:t xml:space="preserve">等</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返还甲方，血液或DNA样本需返回甲方或按国家有关要求保存。</w:t>
      </w:r>
      <w:r/>
    </w:p>
    <w:p>
      <w:pPr>
        <w:ind w:firstLine="560"/>
        <w:spacing w:line="360" w:lineRule="exact"/>
        <w:rPr>
          <w:rFonts w:ascii="方正黑体_GBK" w:hAnsi="Calibri" w:eastAsia="方正黑体_GBK"/>
          <w:color w:val="auto"/>
          <w:sz w:val="28"/>
          <w:szCs w:val="28"/>
        </w:rPr>
      </w:pPr>
      <w:r>
        <w:rPr>
          <w:rFonts w:hint="eastAsia" w:ascii="方正黑体_GBK" w:hAnsi="Calibri" w:eastAsia="方正黑体_GBK"/>
          <w:color w:val="auto"/>
          <w:sz w:val="28"/>
          <w:szCs w:val="28"/>
        </w:rPr>
        <w:t xml:space="preserve">三、受检样本的交接</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一）</w:t>
      </w:r>
      <w:r>
        <w:rPr>
          <w:rFonts w:hint="eastAsia" w:ascii="方正仿宋_GBK" w:hAnsi="Calibri" w:eastAsia="方正仿宋_GBK"/>
          <w:color w:val="auto"/>
          <w:sz w:val="28"/>
          <w:szCs w:val="28"/>
        </w:rPr>
        <w:t xml:space="preserve">交接时间：乙方应在甲方通知后</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小时内接收甲方递送的样本和资料。</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二）</w:t>
      </w:r>
      <w:r>
        <w:rPr>
          <w:rFonts w:hint="eastAsia" w:ascii="方正仿宋_GBK" w:hAnsi="Calibri" w:eastAsia="方正仿宋_GBK"/>
          <w:color w:val="auto"/>
          <w:sz w:val="28"/>
          <w:szCs w:val="28"/>
        </w:rPr>
        <w:t xml:space="preserve">交接地点：</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三）</w:t>
      </w:r>
      <w:r>
        <w:rPr>
          <w:rFonts w:hint="eastAsia" w:ascii="方正仿宋_GBK" w:hAnsi="Calibri" w:eastAsia="方正仿宋_GBK"/>
          <w:color w:val="auto"/>
          <w:sz w:val="28"/>
          <w:szCs w:val="28"/>
        </w:rPr>
        <w:t xml:space="preserve">交接</w:t>
      </w:r>
      <w:r>
        <w:rPr>
          <w:rFonts w:ascii="方正仿宋_GBK" w:hAnsi="Calibri" w:eastAsia="方正仿宋_GBK"/>
          <w:color w:val="auto"/>
          <w:sz w:val="28"/>
          <w:szCs w:val="28"/>
        </w:rPr>
        <w:t xml:space="preserve">时</w:t>
      </w:r>
      <w:r>
        <w:rPr>
          <w:rFonts w:hint="eastAsia" w:ascii="方正仿宋_GBK" w:hAnsi="Calibri" w:eastAsia="方正仿宋_GBK"/>
          <w:color w:val="auto"/>
          <w:sz w:val="28"/>
          <w:szCs w:val="28"/>
        </w:rPr>
        <w:t xml:space="preserve">甲方</w:t>
      </w:r>
      <w:r>
        <w:rPr>
          <w:rFonts w:ascii="方正仿宋_GBK" w:hAnsi="Calibri" w:eastAsia="方正仿宋_GBK"/>
          <w:color w:val="auto"/>
          <w:sz w:val="28"/>
          <w:szCs w:val="28"/>
        </w:rPr>
        <w:t xml:space="preserve">应保证包装符合运输</w:t>
      </w:r>
      <w:r>
        <w:rPr>
          <w:rFonts w:hint="eastAsia" w:ascii="方正仿宋_GBK" w:hAnsi="Calibri" w:eastAsia="方正仿宋_GBK"/>
          <w:color w:val="auto"/>
          <w:sz w:val="28"/>
          <w:szCs w:val="28"/>
        </w:rPr>
        <w:t xml:space="preserve">和</w:t>
      </w:r>
      <w:r>
        <w:rPr>
          <w:rFonts w:ascii="方正仿宋_GBK" w:hAnsi="Calibri" w:eastAsia="方正仿宋_GBK"/>
          <w:color w:val="auto"/>
          <w:sz w:val="28"/>
          <w:szCs w:val="28"/>
        </w:rPr>
        <w:t xml:space="preserve">保存的要求</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乙方</w:t>
      </w:r>
      <w:r>
        <w:rPr>
          <w:rFonts w:hint="eastAsia" w:ascii="方正仿宋_GBK" w:hAnsi="Calibri" w:eastAsia="方正仿宋_GBK"/>
          <w:color w:val="auto"/>
          <w:sz w:val="28"/>
          <w:szCs w:val="28"/>
        </w:rPr>
        <w:t xml:space="preserve">接收</w:t>
      </w:r>
      <w:r>
        <w:rPr>
          <w:rFonts w:ascii="方正仿宋_GBK" w:hAnsi="Calibri" w:eastAsia="方正仿宋_GBK"/>
          <w:color w:val="auto"/>
          <w:sz w:val="28"/>
          <w:szCs w:val="28"/>
        </w:rPr>
        <w:t xml:space="preserve">或者在甲方通知后</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小时，视为</w:t>
      </w:r>
      <w:r>
        <w:rPr>
          <w:rFonts w:ascii="方正仿宋_GBK" w:hAnsi="Calibri" w:eastAsia="方正仿宋_GBK"/>
          <w:color w:val="auto"/>
          <w:sz w:val="28"/>
          <w:szCs w:val="28"/>
        </w:rPr>
        <w:t xml:space="preserve">乙方</w:t>
      </w:r>
      <w:r>
        <w:rPr>
          <w:rFonts w:hint="eastAsia" w:ascii="方正仿宋_GBK" w:hAnsi="Calibri" w:eastAsia="方正仿宋_GBK"/>
          <w:color w:val="auto"/>
          <w:sz w:val="28"/>
          <w:szCs w:val="28"/>
        </w:rPr>
        <w:t xml:space="preserve">已接收</w:t>
      </w:r>
      <w:r>
        <w:rPr>
          <w:rFonts w:ascii="方正仿宋_GBK" w:hAnsi="Calibri" w:eastAsia="方正仿宋_GBK"/>
          <w:color w:val="auto"/>
          <w:sz w:val="28"/>
          <w:szCs w:val="28"/>
        </w:rPr>
        <w:t xml:space="preserve">。</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（四</w:t>
      </w:r>
      <w:r>
        <w:rPr>
          <w:rFonts w:ascii="方正仿宋_GBK" w:hAnsi="Calibri" w:eastAsia="方正仿宋_GBK"/>
          <w:color w:val="auto"/>
          <w:sz w:val="28"/>
          <w:szCs w:val="28"/>
        </w:rPr>
        <w:t xml:space="preserve">）</w:t>
      </w:r>
      <w:r>
        <w:rPr>
          <w:rFonts w:hint="eastAsia" w:ascii="方正仿宋_GBK" w:hAnsi="Calibri" w:eastAsia="方正仿宋_GBK"/>
          <w:color w:val="auto"/>
          <w:sz w:val="28"/>
          <w:szCs w:val="28"/>
        </w:rPr>
        <w:t xml:space="preserve">乙方应当在交接时应对样本及以下资料进行核对：</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（五</w:t>
      </w:r>
      <w:r>
        <w:rPr>
          <w:rFonts w:ascii="方正仿宋_GBK" w:hAnsi="Calibri" w:eastAsia="方正仿宋_GBK"/>
          <w:color w:val="auto"/>
          <w:sz w:val="28"/>
          <w:szCs w:val="28"/>
        </w:rPr>
        <w:t xml:space="preserve">）</w:t>
      </w:r>
      <w:r>
        <w:rPr>
          <w:rFonts w:hint="eastAsia" w:ascii="方正仿宋_GBK" w:hAnsi="Calibri" w:eastAsia="方正仿宋_GBK"/>
          <w:color w:val="auto"/>
          <w:sz w:val="28"/>
          <w:szCs w:val="28"/>
        </w:rPr>
        <w:t xml:space="preserve">受检样本由</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方自行</w:t>
      </w:r>
      <w:r>
        <w:rPr>
          <w:rFonts w:ascii="方正仿宋_GBK" w:hAnsi="Calibri" w:eastAsia="方正仿宋_GBK"/>
          <w:color w:val="auto"/>
          <w:sz w:val="28"/>
          <w:szCs w:val="28"/>
        </w:rPr>
        <w:t xml:space="preserve">或者</w:t>
      </w:r>
      <w:r>
        <w:rPr>
          <w:rFonts w:hint="eastAsia" w:ascii="方正仿宋_GBK" w:hAnsi="Calibri" w:eastAsia="方正仿宋_GBK"/>
          <w:color w:val="auto"/>
          <w:sz w:val="28"/>
          <w:szCs w:val="28"/>
        </w:rPr>
        <w:t xml:space="preserve">指定的具有样本运输条件和资质的物流进行运输，并由该方承担相关费用。</w:t>
      </w:r>
      <w:r/>
    </w:p>
    <w:p>
      <w:pPr>
        <w:ind w:firstLine="560"/>
        <w:spacing w:line="360" w:lineRule="exact"/>
        <w:rPr>
          <w:rFonts w:ascii="方正黑体_GBK" w:hAnsi="Calibri" w:eastAsia="方正黑体_GBK"/>
          <w:color w:val="auto"/>
          <w:sz w:val="28"/>
          <w:szCs w:val="28"/>
        </w:rPr>
      </w:pPr>
      <w:r>
        <w:rPr>
          <w:rFonts w:hint="eastAsia" w:ascii="方正黑体_GBK" w:hAnsi="Calibri" w:eastAsia="方正黑体_GBK"/>
          <w:color w:val="auto"/>
          <w:sz w:val="28"/>
          <w:szCs w:val="28"/>
        </w:rPr>
        <w:t xml:space="preserve">四、费用结算</w:t>
      </w:r>
      <w:r/>
    </w:p>
    <w:p>
      <w:pPr>
        <w:ind w:firstLine="560"/>
        <w:spacing w:line="360" w:lineRule="exact"/>
        <w:rPr>
          <w:rFonts w:ascii="方正仿宋_GBK" w:hAnsi="Calibri" w:eastAsia="方正仿宋_GBK"/>
          <w:color w:val="auto"/>
          <w:sz w:val="28"/>
          <w:szCs w:val="28"/>
          <w:highlight w:val="yellow"/>
        </w:rPr>
      </w:pPr>
      <w:r>
        <w:rPr>
          <w:rFonts w:hint="eastAsia" w:ascii="方正仿宋_GBK" w:hAnsi="Calibri" w:eastAsia="方正仿宋_GBK"/>
          <w:color w:val="auto"/>
          <w:sz w:val="28"/>
          <w:szCs w:val="28"/>
        </w:rPr>
        <w:t xml:space="preserve">（一</w:t>
      </w:r>
      <w:r>
        <w:rPr>
          <w:rFonts w:ascii="方正仿宋_GBK" w:hAnsi="Calibri" w:eastAsia="方正仿宋_GBK"/>
          <w:color w:val="auto"/>
          <w:sz w:val="28"/>
          <w:szCs w:val="28"/>
        </w:rPr>
        <w:t xml:space="preserve">）</w:t>
      </w:r>
      <w:r>
        <w:rPr>
          <w:rFonts w:hint="eastAsia" w:ascii="方正仿宋_GBK" w:hAnsi="Calibri" w:eastAsia="方正仿宋_GBK"/>
          <w:color w:val="auto"/>
          <w:sz w:val="28"/>
          <w:szCs w:val="28"/>
        </w:rPr>
        <w:t xml:space="preserve">经采购人考核、验收合格后，每3个月按实付款一次，付款金额为采购人实际外送检测数量×检测项目单价（上级医保物价部门规定的物价收费标准）×（1-优惠率）。</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（二</w:t>
      </w:r>
      <w:r>
        <w:rPr>
          <w:rFonts w:ascii="方正仿宋_GBK" w:hAnsi="Calibri" w:eastAsia="方正仿宋_GBK"/>
          <w:color w:val="auto"/>
          <w:sz w:val="28"/>
          <w:szCs w:val="28"/>
        </w:rPr>
        <w:t xml:space="preserve">）</w:t>
      </w:r>
      <w:r>
        <w:rPr>
          <w:rFonts w:hint="eastAsia" w:ascii="方正仿宋_GBK" w:hAnsi="Calibri" w:eastAsia="方正仿宋_GBK"/>
          <w:color w:val="auto"/>
          <w:sz w:val="28"/>
          <w:szCs w:val="28"/>
        </w:rPr>
        <w:t xml:space="preserve">乙方</w:t>
      </w:r>
      <w:r>
        <w:rPr>
          <w:rFonts w:ascii="方正仿宋_GBK" w:hAnsi="Calibri" w:eastAsia="方正仿宋_GBK"/>
          <w:color w:val="auto"/>
          <w:sz w:val="28"/>
          <w:szCs w:val="28"/>
        </w:rPr>
        <w:t xml:space="preserve">收款信息</w:t>
      </w:r>
      <w:r>
        <w:rPr>
          <w:rFonts w:hint="eastAsia" w:ascii="方正仿宋_GBK" w:hAnsi="Calibri" w:eastAsia="方正仿宋_GBK"/>
          <w:color w:val="auto"/>
          <w:sz w:val="28"/>
          <w:szCs w:val="28"/>
        </w:rPr>
        <w:t xml:space="preserve">：</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户名</w:t>
      </w:r>
      <w:r>
        <w:rPr>
          <w:rFonts w:ascii="方正仿宋_GBK" w:hAnsi="Calibri" w:eastAsia="方正仿宋_GBK"/>
          <w:color w:val="auto"/>
          <w:sz w:val="28"/>
          <w:szCs w:val="28"/>
        </w:rPr>
        <w:t xml:space="preserve">：</w:t>
      </w:r>
      <w:r>
        <w:rPr>
          <w:rFonts w:hint="eastAsia" w:ascii="方正仿宋_GBK" w:hAnsi="Calibri" w:eastAsia="方正仿宋_GBK"/>
          <w:color w:val="auto"/>
          <w:sz w:val="28"/>
          <w:szCs w:val="28"/>
          <w:u w:val="single"/>
        </w:rPr>
        <w:t xml:space="preserve">                     </w:t>
      </w:r>
      <w:r>
        <w:rPr>
          <w:rFonts w:ascii="方正仿宋_GBK" w:hAnsi="Calibri" w:eastAsia="方正仿宋_GBK"/>
          <w:color w:val="auto"/>
          <w:sz w:val="28"/>
          <w:szCs w:val="28"/>
        </w:rPr>
        <w:t xml:space="preserve"> </w:t>
      </w:r>
      <w:r/>
    </w:p>
    <w:p>
      <w:pPr>
        <w:ind w:firstLine="560"/>
        <w:spacing w:line="360" w:lineRule="exact"/>
        <w:rPr>
          <w:rFonts w:ascii="方正仿宋_GBK" w:hAnsi="Calibri" w:eastAsia="方正仿宋_GBK"/>
          <w:color w:val="auto"/>
          <w:sz w:val="28"/>
          <w:szCs w:val="28"/>
          <w:u w:val="single"/>
        </w:rPr>
      </w:pPr>
      <w:r>
        <w:rPr>
          <w:rFonts w:ascii="方正仿宋_GBK" w:hAnsi="Calibri" w:eastAsia="方正仿宋_GBK"/>
          <w:color w:val="auto"/>
          <w:sz w:val="28"/>
          <w:szCs w:val="28"/>
        </w:rPr>
        <w:t xml:space="preserve">税号：</w:t>
      </w:r>
      <w:r>
        <w:rPr>
          <w:rFonts w:hint="eastAsia" w:ascii="方正仿宋_GBK" w:hAnsi="Calibri" w:eastAsia="方正仿宋_GBK"/>
          <w:color w:val="auto"/>
          <w:sz w:val="28"/>
          <w:szCs w:val="28"/>
          <w:u w:val="single"/>
        </w:rPr>
        <w:t xml:space="preserve">                         </w:t>
      </w:r>
      <w:r/>
    </w:p>
    <w:p>
      <w:pPr>
        <w:ind w:firstLine="560"/>
        <w:spacing w:line="360" w:lineRule="exact"/>
        <w:rPr>
          <w:rFonts w:ascii="方正仿宋_GBK" w:hAnsi="Calibri" w:eastAsia="方正仿宋_GBK"/>
          <w:color w:val="auto"/>
          <w:sz w:val="28"/>
          <w:szCs w:val="28"/>
          <w:u w:val="single"/>
        </w:rPr>
      </w:pPr>
      <w:r>
        <w:rPr>
          <w:rFonts w:ascii="方正仿宋_GBK" w:hAnsi="Calibri" w:eastAsia="方正仿宋_GBK"/>
          <w:color w:val="auto"/>
          <w:sz w:val="28"/>
          <w:szCs w:val="28"/>
        </w:rPr>
        <w:t xml:space="preserve">开户行：</w:t>
      </w:r>
      <w:r>
        <w:rPr>
          <w:rFonts w:hint="eastAsia" w:ascii="方正仿宋_GBK" w:hAnsi="Calibri" w:eastAsia="方正仿宋_GBK"/>
          <w:color w:val="auto"/>
          <w:sz w:val="28"/>
          <w:szCs w:val="28"/>
          <w:u w:val="single"/>
        </w:rPr>
        <w:t xml:space="preserve">                       </w:t>
      </w:r>
      <w:r/>
    </w:p>
    <w:p>
      <w:pPr>
        <w:ind w:firstLine="560"/>
        <w:spacing w:line="360" w:lineRule="exact"/>
        <w:rPr>
          <w:rFonts w:ascii="方正仿宋_GBK" w:hAnsi="Calibri" w:eastAsia="方正仿宋_GBK"/>
          <w:color w:val="auto"/>
          <w:sz w:val="28"/>
          <w:szCs w:val="28"/>
          <w:u w:val="single"/>
        </w:rPr>
      </w:pPr>
      <w:r>
        <w:rPr>
          <w:rFonts w:ascii="方正仿宋_GBK" w:hAnsi="Calibri" w:eastAsia="方正仿宋_GBK"/>
          <w:color w:val="auto"/>
          <w:sz w:val="28"/>
          <w:szCs w:val="28"/>
        </w:rPr>
        <w:t xml:space="preserve">账号：</w:t>
      </w:r>
      <w:r>
        <w:rPr>
          <w:rFonts w:hint="eastAsia" w:ascii="方正仿宋_GBK" w:hAnsi="Calibri" w:eastAsia="方正仿宋_GBK"/>
          <w:color w:val="auto"/>
          <w:sz w:val="28"/>
          <w:szCs w:val="28"/>
          <w:u w:val="single"/>
        </w:rPr>
        <w:t xml:space="preserve">                         </w:t>
      </w:r>
      <w:r/>
    </w:p>
    <w:p>
      <w:pPr>
        <w:ind w:firstLine="560"/>
        <w:spacing w:line="360" w:lineRule="exact"/>
        <w:rPr>
          <w:rFonts w:ascii="方正仿宋_GBK" w:hAnsi="Calibri" w:eastAsia="方正仿宋_GBK"/>
          <w:color w:val="auto"/>
          <w:sz w:val="28"/>
          <w:szCs w:val="28"/>
          <w:u w:val="single"/>
        </w:rPr>
      </w:pPr>
      <w:r>
        <w:rPr>
          <w:rFonts w:ascii="方正仿宋_GBK" w:hAnsi="Calibri" w:eastAsia="方正仿宋_GBK"/>
          <w:color w:val="auto"/>
          <w:sz w:val="28"/>
          <w:szCs w:val="28"/>
        </w:rPr>
        <w:t xml:space="preserve">地址： </w:t>
      </w:r>
      <w:r>
        <w:rPr>
          <w:rFonts w:hint="eastAsia" w:ascii="方正仿宋_GBK" w:hAnsi="Calibri" w:eastAsia="方正仿宋_GBK"/>
          <w:color w:val="auto"/>
          <w:sz w:val="28"/>
          <w:szCs w:val="28"/>
          <w:u w:val="single"/>
        </w:rPr>
        <w:t xml:space="preserve">                        </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三）</w:t>
      </w:r>
      <w:r>
        <w:rPr>
          <w:rFonts w:hint="eastAsia" w:ascii="方正仿宋_GBK" w:hAnsi="Calibri" w:eastAsia="方正仿宋_GBK"/>
          <w:color w:val="auto"/>
          <w:sz w:val="28"/>
          <w:szCs w:val="28"/>
        </w:rPr>
        <w:t xml:space="preserve">禁止</w:t>
      </w:r>
      <w:r>
        <w:rPr>
          <w:rFonts w:ascii="方正仿宋_GBK" w:hAnsi="Calibri" w:eastAsia="方正仿宋_GBK"/>
          <w:color w:val="auto"/>
          <w:sz w:val="28"/>
          <w:szCs w:val="28"/>
        </w:rPr>
        <w:t xml:space="preserve">现金交易，甲方</w:t>
      </w:r>
      <w:r>
        <w:rPr>
          <w:rFonts w:hint="eastAsia" w:ascii="方正仿宋_GBK" w:hAnsi="Calibri" w:eastAsia="方正仿宋_GBK"/>
          <w:color w:val="auto"/>
          <w:sz w:val="28"/>
          <w:szCs w:val="28"/>
        </w:rPr>
        <w:t xml:space="preserve">将</w:t>
      </w:r>
      <w:r>
        <w:rPr>
          <w:rFonts w:ascii="方正仿宋_GBK" w:hAnsi="Calibri" w:eastAsia="方正仿宋_GBK"/>
          <w:color w:val="auto"/>
          <w:sz w:val="28"/>
          <w:szCs w:val="28"/>
        </w:rPr>
        <w:t xml:space="preserve">款项打入</w:t>
      </w:r>
      <w:r>
        <w:rPr>
          <w:rFonts w:hint="eastAsia" w:ascii="方正仿宋_GBK" w:hAnsi="Calibri" w:eastAsia="方正仿宋_GBK"/>
          <w:color w:val="auto"/>
          <w:sz w:val="28"/>
          <w:szCs w:val="28"/>
        </w:rPr>
        <w:t xml:space="preserve">上述</w:t>
      </w:r>
      <w:r>
        <w:rPr>
          <w:rFonts w:ascii="方正仿宋_GBK" w:hAnsi="Calibri" w:eastAsia="方正仿宋_GBK"/>
          <w:color w:val="auto"/>
          <w:sz w:val="28"/>
          <w:szCs w:val="28"/>
        </w:rPr>
        <w:t xml:space="preserve">账</w:t>
      </w:r>
      <w:r>
        <w:rPr>
          <w:rFonts w:hint="eastAsia" w:ascii="方正仿宋_GBK" w:hAnsi="Calibri" w:eastAsia="方正仿宋_GBK"/>
          <w:color w:val="auto"/>
          <w:sz w:val="28"/>
          <w:szCs w:val="28"/>
        </w:rPr>
        <w:t xml:space="preserve">号</w:t>
      </w:r>
      <w:r>
        <w:rPr>
          <w:rFonts w:ascii="方正仿宋_GBK" w:hAnsi="Calibri" w:eastAsia="方正仿宋_GBK"/>
          <w:color w:val="auto"/>
          <w:sz w:val="28"/>
          <w:szCs w:val="28"/>
        </w:rPr>
        <w:t xml:space="preserve">，即</w:t>
      </w:r>
      <w:r>
        <w:rPr>
          <w:rFonts w:hint="eastAsia" w:ascii="方正仿宋_GBK" w:hAnsi="Calibri" w:eastAsia="方正仿宋_GBK"/>
          <w:color w:val="auto"/>
          <w:sz w:val="28"/>
          <w:szCs w:val="28"/>
        </w:rPr>
        <w:t xml:space="preserve">视为完成付款</w:t>
      </w:r>
      <w:r>
        <w:rPr>
          <w:rFonts w:ascii="方正仿宋_GBK" w:hAnsi="Calibri" w:eastAsia="方正仿宋_GBK"/>
          <w:color w:val="auto"/>
          <w:sz w:val="28"/>
          <w:szCs w:val="28"/>
        </w:rPr>
        <w:t xml:space="preserve">。</w:t>
      </w:r>
      <w:r/>
    </w:p>
    <w:p>
      <w:pPr>
        <w:ind w:firstLine="560"/>
        <w:spacing w:line="360" w:lineRule="exact"/>
        <w:rPr>
          <w:rFonts w:ascii="方正黑体_GBK" w:hAnsi="Calibri" w:eastAsia="方正黑体_GBK"/>
          <w:color w:val="auto"/>
          <w:sz w:val="28"/>
          <w:szCs w:val="28"/>
        </w:rPr>
      </w:pPr>
      <w:r>
        <w:rPr>
          <w:rFonts w:hint="eastAsia" w:ascii="方正黑体_GBK" w:hAnsi="Calibri" w:eastAsia="方正黑体_GBK"/>
          <w:color w:val="auto"/>
          <w:sz w:val="28"/>
          <w:szCs w:val="28"/>
        </w:rPr>
        <w:t xml:space="preserve">五、保密义务</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（一</w:t>
      </w:r>
      <w:r>
        <w:rPr>
          <w:rFonts w:ascii="方正仿宋_GBK" w:hAnsi="Calibri" w:eastAsia="方正仿宋_GBK"/>
          <w:color w:val="auto"/>
          <w:sz w:val="28"/>
          <w:szCs w:val="28"/>
        </w:rPr>
        <w:t xml:space="preserve">）在合作期内及以后，协议内容及双方相关资料（包括但不限于各类数据、</w:t>
      </w:r>
      <w:r>
        <w:rPr>
          <w:rFonts w:hint="eastAsia" w:ascii="方正仿宋_GBK" w:hAnsi="Calibri" w:eastAsia="方正仿宋_GBK"/>
          <w:color w:val="auto"/>
          <w:sz w:val="28"/>
          <w:szCs w:val="28"/>
        </w:rPr>
        <w:t xml:space="preserve">受检者信息、</w:t>
      </w:r>
      <w:r>
        <w:rPr>
          <w:rFonts w:ascii="方正仿宋_GBK" w:hAnsi="Calibri" w:eastAsia="方正仿宋_GBK"/>
          <w:color w:val="auto"/>
          <w:sz w:val="28"/>
          <w:szCs w:val="28"/>
        </w:rPr>
        <w:t xml:space="preserve">检测报告、样本、价格、商业信息</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均为保密资料</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除非保密资料已通过正当途径为公众所知，或除非由拥有资料一方事先书面授权透露，双方均应各自对保密资料保密，不得向除对方以外的任何第三人透露，也不得将保密资料用于与本协议条款和条件不相符合的任何目的。</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（二</w:t>
      </w:r>
      <w:r>
        <w:rPr>
          <w:rFonts w:ascii="方正仿宋_GBK" w:hAnsi="Calibri" w:eastAsia="方正仿宋_GBK"/>
          <w:color w:val="auto"/>
          <w:sz w:val="28"/>
          <w:szCs w:val="28"/>
        </w:rPr>
        <w:t xml:space="preserve">）双方只能向因职责所需而需要了解上述保密资料的工作人员透露保密资料，且该工作人员经双方协商授权确定，并应与授权的工作人员签订《保密合同》以防止未经授权向第三人披露。</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（三</w:t>
      </w:r>
      <w:r>
        <w:rPr>
          <w:rFonts w:ascii="方正仿宋_GBK" w:hAnsi="Calibri" w:eastAsia="方正仿宋_GBK"/>
          <w:color w:val="auto"/>
          <w:sz w:val="28"/>
          <w:szCs w:val="28"/>
        </w:rPr>
        <w:t xml:space="preserve">）双方保证对受检者所有信息保密，除非该信息已经由受检者主动公开。</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（四</w:t>
      </w:r>
      <w:r>
        <w:rPr>
          <w:rFonts w:ascii="方正仿宋_GBK" w:hAnsi="Calibri" w:eastAsia="方正仿宋_GBK"/>
          <w:color w:val="auto"/>
          <w:sz w:val="28"/>
          <w:szCs w:val="28"/>
        </w:rPr>
        <w:t xml:space="preserve">）除征得甲方</w:t>
      </w:r>
      <w:r>
        <w:rPr>
          <w:rFonts w:hint="eastAsia" w:ascii="方正仿宋_GBK" w:hAnsi="Calibri" w:eastAsia="方正仿宋_GBK"/>
          <w:color w:val="auto"/>
          <w:sz w:val="28"/>
          <w:szCs w:val="28"/>
        </w:rPr>
        <w:t xml:space="preserve">事先书面</w:t>
      </w:r>
      <w:r>
        <w:rPr>
          <w:rFonts w:ascii="方正仿宋_GBK" w:hAnsi="Calibri" w:eastAsia="方正仿宋_GBK"/>
          <w:color w:val="auto"/>
          <w:sz w:val="28"/>
          <w:szCs w:val="28"/>
        </w:rPr>
        <w:t xml:space="preserve">同意外，乙方不得</w:t>
      </w:r>
      <w:r>
        <w:rPr>
          <w:rFonts w:hint="eastAsia" w:ascii="方正仿宋_GBK" w:hAnsi="Calibri" w:eastAsia="方正仿宋_GBK"/>
          <w:color w:val="auto"/>
          <w:sz w:val="28"/>
          <w:szCs w:val="28"/>
        </w:rPr>
        <w:t xml:space="preserve">将</w:t>
      </w:r>
      <w:r>
        <w:rPr>
          <w:rFonts w:ascii="方正仿宋_GBK" w:hAnsi="Calibri" w:eastAsia="方正仿宋_GBK"/>
          <w:color w:val="auto"/>
          <w:sz w:val="28"/>
          <w:szCs w:val="28"/>
        </w:rPr>
        <w:t xml:space="preserve">检测信息用于科研、宣传。</w:t>
      </w:r>
      <w:r/>
    </w:p>
    <w:p>
      <w:pPr>
        <w:ind w:firstLine="560"/>
        <w:spacing w:line="360" w:lineRule="exact"/>
        <w:rPr>
          <w:rFonts w:ascii="Calibri" w:hAnsi="Calibri"/>
          <w:color w:val="auto"/>
          <w:sz w:val="28"/>
          <w:szCs w:val="28"/>
        </w:rPr>
      </w:pPr>
      <w:r>
        <w:rPr>
          <w:rFonts w:hint="eastAsia" w:ascii="方正仿宋_GBK" w:hAnsi="Calibri" w:eastAsia="方正仿宋_GBK"/>
          <w:color w:val="auto"/>
          <w:sz w:val="28"/>
          <w:szCs w:val="28"/>
        </w:rPr>
        <w:t xml:space="preserve">（五</w:t>
      </w:r>
      <w:r>
        <w:rPr>
          <w:rFonts w:ascii="方正仿宋_GBK" w:hAnsi="Calibri" w:eastAsia="方正仿宋_GBK"/>
          <w:color w:val="auto"/>
          <w:sz w:val="28"/>
          <w:szCs w:val="28"/>
        </w:rPr>
        <w:t xml:space="preserve">）本协议规定的保密义务</w:t>
      </w:r>
      <w:r>
        <w:rPr>
          <w:rFonts w:hint="eastAsia" w:ascii="方正仿宋_GBK" w:hAnsi="Calibri" w:eastAsia="方正仿宋_GBK"/>
          <w:color w:val="auto"/>
          <w:sz w:val="28"/>
          <w:szCs w:val="28"/>
        </w:rPr>
        <w:t xml:space="preserve">不因</w:t>
      </w:r>
      <w:r>
        <w:rPr>
          <w:rFonts w:ascii="方正仿宋_GBK" w:hAnsi="Calibri" w:eastAsia="方正仿宋_GBK"/>
          <w:color w:val="auto"/>
          <w:sz w:val="28"/>
          <w:szCs w:val="28"/>
        </w:rPr>
        <w:t xml:space="preserve">本协议的终止</w:t>
      </w:r>
      <w:r>
        <w:rPr>
          <w:rFonts w:hint="eastAsia" w:ascii="方正仿宋_GBK" w:hAnsi="Calibri" w:eastAsia="方正仿宋_GBK"/>
          <w:color w:val="auto"/>
          <w:sz w:val="28"/>
          <w:szCs w:val="28"/>
        </w:rPr>
        <w:t xml:space="preserve">、中止而失效</w:t>
      </w:r>
      <w:r>
        <w:rPr>
          <w:rFonts w:ascii="方正仿宋_GBK" w:hAnsi="Calibri" w:eastAsia="方正仿宋_GBK"/>
          <w:color w:val="auto"/>
          <w:sz w:val="28"/>
          <w:szCs w:val="28"/>
        </w:rPr>
        <w:t xml:space="preserve">，</w:t>
      </w:r>
      <w:r>
        <w:rPr>
          <w:rFonts w:hint="eastAsia" w:ascii="方正仿宋_GBK" w:hAnsi="Calibri" w:eastAsia="方正仿宋_GBK"/>
          <w:color w:val="auto"/>
          <w:sz w:val="28"/>
          <w:szCs w:val="28"/>
        </w:rPr>
        <w:t xml:space="preserve">除非</w:t>
      </w:r>
      <w:r>
        <w:rPr>
          <w:rFonts w:ascii="方正仿宋_GBK" w:hAnsi="Calibri" w:eastAsia="方正仿宋_GBK"/>
          <w:color w:val="auto"/>
          <w:sz w:val="28"/>
          <w:szCs w:val="28"/>
        </w:rPr>
        <w:t xml:space="preserve">相关资料依法成为公开信息。</w:t>
      </w:r>
      <w:r/>
    </w:p>
    <w:p>
      <w:pPr>
        <w:ind w:firstLine="560"/>
        <w:spacing w:line="360" w:lineRule="exact"/>
        <w:rPr>
          <w:rFonts w:ascii="方正黑体_GBK" w:hAnsi="Calibri" w:eastAsia="方正黑体_GBK"/>
          <w:color w:val="auto"/>
          <w:sz w:val="28"/>
          <w:szCs w:val="28"/>
        </w:rPr>
      </w:pPr>
      <w:r>
        <w:rPr>
          <w:rFonts w:hint="eastAsia" w:ascii="方正黑体_GBK" w:hAnsi="Calibri" w:eastAsia="方正黑体_GBK"/>
          <w:color w:val="auto"/>
          <w:sz w:val="28"/>
          <w:szCs w:val="28"/>
        </w:rPr>
        <w:t xml:space="preserve">六、违约责任</w:t>
      </w:r>
      <w:r/>
    </w:p>
    <w:p>
      <w:pPr>
        <w:ind w:firstLine="560"/>
        <w:spacing w:line="360" w:lineRule="exact"/>
        <w:rPr>
          <w:rFonts w:ascii="方正楷体_GBK" w:hAnsi="Calibri" w:eastAsia="方正楷体_GBK"/>
          <w:b/>
          <w:bCs/>
          <w:color w:val="auto"/>
          <w:sz w:val="28"/>
          <w:szCs w:val="28"/>
        </w:rPr>
      </w:pPr>
      <w:r>
        <w:rPr>
          <w:rFonts w:hint="eastAsia" w:ascii="方正楷体_GBK" w:hAnsi="Calibri" w:eastAsia="方正楷体_GBK"/>
          <w:b/>
          <w:bCs/>
          <w:color w:val="auto"/>
          <w:sz w:val="28"/>
          <w:szCs w:val="28"/>
        </w:rPr>
        <w:t xml:space="preserve">（一）延期责任</w:t>
      </w:r>
      <w:r/>
    </w:p>
    <w:p>
      <w:pPr>
        <w:ind w:firstLine="560"/>
        <w:spacing w:line="360" w:lineRule="exact"/>
        <w:rPr>
          <w:rFonts w:ascii="方正楷体_GBK" w:hAnsi="Calibri" w:eastAsia="方正楷体_GBK"/>
          <w:color w:val="auto"/>
          <w:sz w:val="28"/>
          <w:szCs w:val="28"/>
        </w:rPr>
      </w:pPr>
      <w:r>
        <w:rPr>
          <w:rFonts w:hint="eastAsia" w:ascii="方正楷体_GBK" w:hAnsi="Calibri" w:eastAsia="方正楷体_GBK"/>
          <w:color w:val="auto"/>
          <w:sz w:val="28"/>
          <w:szCs w:val="28"/>
        </w:rPr>
        <w:t xml:space="preserve">1.</w:t>
      </w:r>
      <w:r>
        <w:rPr>
          <w:rFonts w:ascii="方正仿宋_GBK" w:hAnsi="Calibri" w:eastAsia="方正仿宋_GBK"/>
          <w:color w:val="auto"/>
          <w:sz w:val="28"/>
          <w:szCs w:val="28"/>
        </w:rPr>
        <w:t xml:space="preserve">如因甲方提供的样本及相关临床资料不合格或未能按时提供等原因导致的</w:t>
      </w:r>
      <w:r>
        <w:rPr>
          <w:rFonts w:hint="eastAsia" w:ascii="方正仿宋_GBK" w:hAnsi="Calibri" w:eastAsia="方正仿宋_GBK"/>
          <w:color w:val="auto"/>
          <w:sz w:val="28"/>
          <w:szCs w:val="28"/>
        </w:rPr>
        <w:t xml:space="preserve">检测</w:t>
      </w:r>
      <w:r>
        <w:rPr>
          <w:rFonts w:ascii="方正仿宋_GBK" w:hAnsi="Calibri" w:eastAsia="方正仿宋_GBK"/>
          <w:color w:val="auto"/>
          <w:sz w:val="28"/>
          <w:szCs w:val="28"/>
        </w:rPr>
        <w:t xml:space="preserve">延误，由甲方自行承担责任，因乙方未尽临床培训等相应义务造成上述结果的情形除外。</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2</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如因乙方原因</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包括实验室内样本丢失、检测、出具报告等环节</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不能按时提供检测结果导致的出具</w:t>
      </w:r>
      <w:r>
        <w:rPr>
          <w:rFonts w:hint="eastAsia" w:ascii="方正仿宋_GBK" w:hAnsi="Calibri" w:eastAsia="方正仿宋_GBK"/>
          <w:color w:val="auto"/>
          <w:sz w:val="28"/>
          <w:szCs w:val="28"/>
        </w:rPr>
        <w:t xml:space="preserve">检测</w:t>
      </w:r>
      <w:r>
        <w:rPr>
          <w:rFonts w:ascii="方正仿宋_GBK" w:hAnsi="Calibri" w:eastAsia="方正仿宋_GBK"/>
          <w:color w:val="auto"/>
          <w:sz w:val="28"/>
          <w:szCs w:val="28"/>
        </w:rPr>
        <w:t xml:space="preserve">报告延误，由乙方</w:t>
      </w:r>
      <w:r>
        <w:rPr>
          <w:rFonts w:hint="eastAsia" w:ascii="方正仿宋_GBK" w:hAnsi="Calibri" w:eastAsia="方正仿宋_GBK"/>
          <w:color w:val="auto"/>
          <w:sz w:val="28"/>
          <w:szCs w:val="28"/>
        </w:rPr>
        <w:t xml:space="preserve">按</w:t>
      </w:r>
      <w:r>
        <w:rPr>
          <w:rFonts w:hint="eastAsia"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元/份</w:t>
      </w:r>
      <w:r>
        <w:rPr>
          <w:rFonts w:ascii="方正仿宋_GBK" w:hAnsi="Calibri" w:eastAsia="方正仿宋_GBK"/>
          <w:color w:val="auto"/>
          <w:sz w:val="28"/>
          <w:szCs w:val="28"/>
        </w:rPr>
        <w:t xml:space="preserve">承担</w:t>
      </w:r>
      <w:r>
        <w:rPr>
          <w:rFonts w:hint="eastAsia" w:ascii="方正仿宋_GBK" w:hAnsi="Calibri" w:eastAsia="方正仿宋_GBK"/>
          <w:color w:val="auto"/>
          <w:sz w:val="28"/>
          <w:szCs w:val="28"/>
        </w:rPr>
        <w:t xml:space="preserve">违约</w:t>
      </w:r>
      <w:r>
        <w:rPr>
          <w:rFonts w:ascii="方正仿宋_GBK" w:hAnsi="Calibri" w:eastAsia="方正仿宋_GBK"/>
          <w:color w:val="auto"/>
          <w:sz w:val="28"/>
          <w:szCs w:val="28"/>
        </w:rPr>
        <w:t xml:space="preserve">责任。</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3</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乙方在检测或数据处理过程中因样本活性低、个体差异、结果疑难复杂需进一步验证性检测等原因而出现培养或检测困难，检测报告出具时间将相应延长，在该情况下乙方应在</w:t>
      </w:r>
      <w:r>
        <w:rPr>
          <w:rFonts w:hint="eastAsia" w:ascii="方正仿宋_GBK" w:hAnsi="Calibri" w:eastAsia="方正仿宋_GBK"/>
          <w:color w:val="auto"/>
          <w:sz w:val="28"/>
          <w:szCs w:val="28"/>
        </w:rPr>
        <w:t xml:space="preserve">检测</w:t>
      </w:r>
      <w:r>
        <w:rPr>
          <w:rFonts w:ascii="方正仿宋_GBK" w:hAnsi="Calibri" w:eastAsia="方正仿宋_GBK"/>
          <w:color w:val="auto"/>
          <w:sz w:val="28"/>
          <w:szCs w:val="28"/>
        </w:rPr>
        <w:t xml:space="preserve">周期届满前及时通知甲方，由甲乙双方积极协商解决。非因乙方过错且乙方尽通知义务造成的延期的情形，不属于乙方的违约情况。</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4</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不可抗拒的客观因素导致项目延误或协议不能继续履行时，双方均不承担责任。受到不可抗力影响的一方应当及时书面通知另一方，并出具证明材料。不可抗拒力包括地震、洪水、战争、军事行动、法律或政府政策等相关因素。</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5</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特殊情况下，需要重新取样进行重新检测的，取样和检测均不重复收费</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如遇无法出具报告的案例，由甲方负责退回</w:t>
      </w:r>
      <w:r>
        <w:rPr>
          <w:rFonts w:hint="eastAsia" w:ascii="方正仿宋_GBK" w:hAnsi="Calibri" w:eastAsia="方正仿宋_GBK"/>
          <w:color w:val="auto"/>
          <w:sz w:val="28"/>
          <w:szCs w:val="28"/>
        </w:rPr>
        <w:t xml:space="preserve">受检者</w:t>
      </w:r>
      <w:r>
        <w:rPr>
          <w:rFonts w:ascii="方正仿宋_GBK" w:hAnsi="Calibri" w:eastAsia="方正仿宋_GBK"/>
          <w:color w:val="auto"/>
          <w:sz w:val="28"/>
          <w:szCs w:val="28"/>
        </w:rPr>
        <w:t xml:space="preserve">相应的检测费用，这种情形下甲方无需就该样本向乙方支付检测费用。</w:t>
      </w:r>
      <w:r/>
    </w:p>
    <w:p>
      <w:pPr>
        <w:ind w:firstLine="560"/>
        <w:spacing w:line="360" w:lineRule="exact"/>
        <w:rPr>
          <w:rFonts w:ascii="方正楷体_GBK" w:hAnsi="Calibri" w:eastAsia="方正楷体_GBK"/>
          <w:b/>
          <w:bCs/>
          <w:color w:val="auto"/>
          <w:sz w:val="28"/>
          <w:szCs w:val="28"/>
        </w:rPr>
      </w:pPr>
      <w:r>
        <w:rPr>
          <w:rFonts w:hint="eastAsia" w:ascii="方正楷体_GBK" w:hAnsi="Calibri" w:eastAsia="方正楷体_GBK"/>
          <w:b/>
          <w:bCs/>
          <w:color w:val="auto"/>
          <w:sz w:val="28"/>
          <w:szCs w:val="28"/>
        </w:rPr>
        <w:t xml:space="preserve">（二）检测结果的争议</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1</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乙方保证对甲方送检的合格样本收费（包括完整的临床申请单及受检者知情同意书</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按照甲方申请的检测方法进行检测并对检测结果的质量承担责任。</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2</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乙方保证在技术检测范围内完成全部检测内容。但是乙方在相应知情同意书上已标注的所用检测技术仍然不能全面覆盖生物复杂性的具体情形，乙方不承担责任。</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3</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除上述情形之外，若甲乙双方对收费的样本检测结果的准确性有异议，可以在甲乙双方一致同意的前提下，通过中华医学会医疗事故技术鉴定办公室指定的单位用相应技术方法进行验证并组织专家论证，若确定为乙方检测结果不准确而造成的临床诊断失误，乙方承担相应责任。</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4</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甲方对乙方提交的检测结果有异议的应当在接收报告后3个工作日内提出。若甲方在上述期限内没有提出异议，乙方将视同甲方完全接受检测结果。如因乙方检测结果有误经认定为乙方责任的，因此造成的医疗纠纷由乙方负责（</w:t>
      </w:r>
      <w:r>
        <w:rPr>
          <w:rFonts w:hint="eastAsia" w:ascii="方正仿宋_GBK" w:hAnsi="Calibri" w:eastAsia="方正仿宋_GBK"/>
          <w:color w:val="auto"/>
          <w:sz w:val="28"/>
          <w:szCs w:val="28"/>
        </w:rPr>
        <w:t xml:space="preserve">不因</w:t>
      </w:r>
      <w:r>
        <w:rPr>
          <w:rFonts w:ascii="方正仿宋_GBK" w:hAnsi="Calibri" w:eastAsia="方正仿宋_GBK"/>
          <w:color w:val="auto"/>
          <w:sz w:val="28"/>
          <w:szCs w:val="28"/>
        </w:rPr>
        <w:t xml:space="preserve">甲方接受检测结果而</w:t>
      </w:r>
      <w:r>
        <w:rPr>
          <w:rFonts w:hint="eastAsia" w:ascii="方正仿宋_GBK" w:hAnsi="Calibri" w:eastAsia="方正仿宋_GBK"/>
          <w:color w:val="auto"/>
          <w:sz w:val="28"/>
          <w:szCs w:val="28"/>
        </w:rPr>
        <w:t xml:space="preserve">免除</w:t>
      </w:r>
      <w:r>
        <w:rPr>
          <w:rFonts w:ascii="方正仿宋_GBK" w:hAnsi="Calibri" w:eastAsia="方正仿宋_GBK"/>
          <w:color w:val="auto"/>
          <w:sz w:val="28"/>
          <w:szCs w:val="28"/>
        </w:rPr>
        <w:t xml:space="preserve">乙方责任），如因乙方提供的知情同意书不全面并由此造成的医疗纠纷由乙方自行承担。</w:t>
      </w:r>
      <w:r/>
    </w:p>
    <w:p>
      <w:pPr>
        <w:ind w:firstLine="560"/>
        <w:spacing w:line="360" w:lineRule="exact"/>
        <w:rPr>
          <w:rFonts w:ascii="方正楷体_GBK" w:hAnsi="Calibri" w:eastAsia="方正楷体_GBK"/>
          <w:b/>
          <w:bCs/>
          <w:color w:val="auto"/>
          <w:sz w:val="28"/>
          <w:szCs w:val="28"/>
        </w:rPr>
      </w:pPr>
      <w:r>
        <w:rPr>
          <w:rFonts w:hint="eastAsia" w:ascii="方正楷体_GBK" w:hAnsi="Calibri" w:eastAsia="方正楷体_GBK"/>
          <w:b/>
          <w:bCs/>
          <w:color w:val="auto"/>
          <w:sz w:val="28"/>
          <w:szCs w:val="28"/>
        </w:rPr>
        <w:t xml:space="preserve">（三）违反保密义务</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甲乙双方如有违反本协议第五条保密义务的任何规定，则违约方须及时采取措施防止守约方损失扩大，赔偿守约方相关损失并支付</w:t>
      </w:r>
      <w:r>
        <w:rPr>
          <w:rFonts w:ascii="方正仿宋_GBK" w:hAnsi="Calibri" w:eastAsia="方正仿宋_GBK"/>
          <w:color w:val="auto"/>
          <w:sz w:val="28"/>
          <w:szCs w:val="28"/>
          <w:u w:val="single"/>
        </w:rPr>
        <w:t xml:space="preserve">      </w:t>
      </w:r>
      <w:r>
        <w:rPr>
          <w:rFonts w:ascii="方正仿宋_GBK" w:hAnsi="Calibri" w:eastAsia="方正仿宋_GBK"/>
          <w:color w:val="auto"/>
          <w:sz w:val="28"/>
          <w:szCs w:val="28"/>
        </w:rPr>
        <w:t xml:space="preserve">万元作为违约金。因违反保密条款引发侵权责任诉讼或赔偿事项的由违约方承担</w:t>
      </w:r>
      <w:r>
        <w:rPr>
          <w:rFonts w:hint="eastAsia" w:ascii="方正仿宋_GBK" w:hAnsi="Calibri" w:eastAsia="方正仿宋_GBK"/>
          <w:color w:val="auto"/>
          <w:sz w:val="28"/>
          <w:szCs w:val="28"/>
        </w:rPr>
        <w:t xml:space="preserve">侵权</w:t>
      </w:r>
      <w:r>
        <w:rPr>
          <w:rFonts w:ascii="方正仿宋_GBK" w:hAnsi="Calibri" w:eastAsia="方正仿宋_GBK"/>
          <w:color w:val="auto"/>
          <w:sz w:val="28"/>
          <w:szCs w:val="28"/>
        </w:rPr>
        <w:t xml:space="preserve">法律责任。</w:t>
      </w:r>
      <w:r/>
    </w:p>
    <w:p>
      <w:pPr>
        <w:ind w:firstLine="560"/>
        <w:spacing w:line="360" w:lineRule="exact"/>
        <w:rPr>
          <w:rFonts w:ascii="方正仿宋_GBK" w:hAnsi="Calibri" w:eastAsia="方正仿宋_GBK"/>
          <w:b/>
          <w:bCs/>
          <w:color w:val="auto"/>
          <w:sz w:val="28"/>
          <w:szCs w:val="28"/>
        </w:rPr>
      </w:pPr>
      <w:r>
        <w:rPr>
          <w:rFonts w:hint="eastAsia" w:ascii="方正仿宋_GBK" w:hAnsi="Calibri" w:eastAsia="方正仿宋_GBK"/>
          <w:b/>
          <w:bCs/>
          <w:color w:val="auto"/>
          <w:sz w:val="28"/>
          <w:szCs w:val="28"/>
        </w:rPr>
        <w:t xml:space="preserve">（四）禁止转包、分包</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乙方应亲自履行合同义务，不得将检测项目转包</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分包给第三方进行检测</w:t>
      </w:r>
      <w:r>
        <w:rPr>
          <w:rFonts w:hint="eastAsia" w:ascii="方正仿宋_GBK" w:hAnsi="Calibri" w:eastAsia="方正仿宋_GBK"/>
          <w:color w:val="auto"/>
          <w:sz w:val="28"/>
          <w:szCs w:val="28"/>
        </w:rPr>
        <w:t xml:space="preserve">。</w:t>
      </w:r>
      <w:r>
        <w:rPr>
          <w:rFonts w:ascii="方正仿宋_GBK" w:hAnsi="Calibri" w:eastAsia="方正仿宋_GBK"/>
          <w:color w:val="auto"/>
          <w:sz w:val="28"/>
          <w:szCs w:val="28"/>
        </w:rPr>
        <w:t xml:space="preserve">如乙方未经甲方同意，将样本送至第三方检测的，每发现一次计算一次违约责任并按</w:t>
      </w:r>
      <w:r>
        <w:rPr>
          <w:rFonts w:ascii="方正仿宋_GBK" w:hAnsi="Calibri" w:eastAsia="方正仿宋_GBK"/>
          <w:color w:val="auto"/>
          <w:sz w:val="28"/>
          <w:szCs w:val="28"/>
          <w:u w:val="single"/>
        </w:rPr>
        <w:t xml:space="preserve">     </w:t>
      </w:r>
      <w:r>
        <w:rPr>
          <w:rFonts w:ascii="方正仿宋_GBK" w:hAnsi="Calibri" w:eastAsia="方正仿宋_GBK"/>
          <w:color w:val="auto"/>
          <w:sz w:val="28"/>
          <w:szCs w:val="28"/>
        </w:rPr>
        <w:t xml:space="preserve">万元／次承担违约责任。</w:t>
      </w:r>
      <w:r/>
    </w:p>
    <w:p>
      <w:pPr>
        <w:ind w:firstLine="560"/>
        <w:spacing w:line="360" w:lineRule="exact"/>
        <w:rPr>
          <w:rFonts w:ascii="方正仿宋_GBK" w:hAnsi="Calibri" w:eastAsia="方正仿宋_GBK"/>
          <w:b/>
          <w:bCs/>
          <w:color w:val="auto"/>
          <w:sz w:val="28"/>
          <w:szCs w:val="28"/>
        </w:rPr>
      </w:pPr>
      <w:r>
        <w:rPr>
          <w:rFonts w:hint="eastAsia" w:ascii="方正仿宋_GBK" w:hAnsi="Calibri" w:eastAsia="方正仿宋_GBK"/>
          <w:b/>
          <w:bCs/>
          <w:color w:val="auto"/>
          <w:sz w:val="28"/>
          <w:szCs w:val="28"/>
        </w:rPr>
        <w:t xml:space="preserve">（五）检测不准确、不真实的责任承担</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如乙方出具的检测报告不准确或不真实，导致甲方对外承担包括但不限于民事赔偿、行政处罚等责任，应由乙方承担甲方经济损失等全部责任，并按最终经济损失的</w:t>
      </w:r>
      <w:r>
        <w:rPr>
          <w:rFonts w:hint="eastAsia" w:ascii="方正仿宋_GBK" w:hAnsi="Calibri" w:eastAsia="方正仿宋_GBK"/>
          <w:color w:val="auto"/>
          <w:sz w:val="28"/>
          <w:szCs w:val="28"/>
          <w:u w:val="single"/>
        </w:rPr>
        <w:t xml:space="preserve">  1</w:t>
      </w:r>
      <w:r>
        <w:rPr>
          <w:rFonts w:ascii="方正仿宋_GBK" w:hAnsi="Calibri" w:eastAsia="方正仿宋_GBK"/>
          <w:color w:val="auto"/>
          <w:sz w:val="28"/>
          <w:szCs w:val="28"/>
          <w:u w:val="single"/>
        </w:rPr>
        <w:t xml:space="preserve">00</w:t>
      </w:r>
      <w:r>
        <w:rPr>
          <w:rFonts w:hint="eastAsia"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向甲方支付违约金。</w:t>
      </w:r>
      <w:r/>
    </w:p>
    <w:p>
      <w:pPr>
        <w:ind w:firstLine="560"/>
        <w:spacing w:line="360" w:lineRule="exact"/>
        <w:rPr>
          <w:rFonts w:ascii="方正黑体_GBK" w:hAnsi="Calibri" w:eastAsia="方正黑体_GBK"/>
          <w:color w:val="auto"/>
          <w:sz w:val="28"/>
          <w:szCs w:val="28"/>
        </w:rPr>
      </w:pPr>
      <w:r>
        <w:rPr>
          <w:rFonts w:hint="eastAsia" w:ascii="方正黑体_GBK" w:hAnsi="Calibri" w:eastAsia="方正黑体_GBK"/>
          <w:color w:val="auto"/>
          <w:sz w:val="28"/>
          <w:szCs w:val="28"/>
        </w:rPr>
        <w:t xml:space="preserve">七、协议履行</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为确保协议的全面履行，在整个项目执行的过程中，甲、乙双方应在遵守本协议的基础上，积极沟通，协调一致，保证该项目顺利进行。为保证沟通及时有效，合作双方确定在本协议有效期内，双方分别指定各方项目联系人。</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甲方指定</w:t>
      </w:r>
      <w:r>
        <w:rPr>
          <w:rFonts w:hint="eastAsia" w:ascii="方正仿宋_GBK" w:hAnsi="Calibri" w:eastAsia="方正仿宋_GBK"/>
          <w:color w:val="auto"/>
          <w:sz w:val="28"/>
          <w:szCs w:val="28"/>
          <w:u w:val="single"/>
        </w:rPr>
        <w:t xml:space="preserve">（</w:t>
      </w:r>
      <w:r>
        <w:rPr>
          <w:rFonts w:ascii="方正仿宋_GBK" w:hAnsi="Calibri" w:eastAsia="方正仿宋_GBK"/>
          <w:color w:val="auto"/>
          <w:sz w:val="28"/>
          <w:szCs w:val="28"/>
          <w:u w:val="single"/>
        </w:rPr>
        <w:t xml:space="preserve">科室</w:t>
      </w:r>
      <w:r>
        <w:rPr>
          <w:rFonts w:hint="eastAsia" w:ascii="方正仿宋_GBK" w:hAnsi="Calibri" w:eastAsia="方正仿宋_GBK"/>
          <w:color w:val="auto"/>
          <w:sz w:val="28"/>
          <w:szCs w:val="28"/>
          <w:u w:val="single"/>
        </w:rPr>
        <w:t xml:space="preserve">、</w:t>
      </w:r>
      <w:r>
        <w:rPr>
          <w:rFonts w:ascii="方正仿宋_GBK" w:hAnsi="Calibri" w:eastAsia="方正仿宋_GBK"/>
          <w:color w:val="auto"/>
          <w:sz w:val="28"/>
          <w:szCs w:val="28"/>
          <w:u w:val="single"/>
        </w:rPr>
        <w:t xml:space="preserve">职务</w:t>
      </w:r>
      <w:r>
        <w:rPr>
          <w:rFonts w:hint="eastAsia" w:ascii="方正仿宋_GBK" w:hAnsi="Calibri" w:eastAsia="方正仿宋_GBK"/>
          <w:color w:val="auto"/>
          <w:sz w:val="28"/>
          <w:szCs w:val="28"/>
          <w:u w:val="single"/>
        </w:rPr>
        <w:t xml:space="preserve">、</w:t>
      </w:r>
      <w:r>
        <w:rPr>
          <w:rFonts w:ascii="方正仿宋_GBK" w:hAnsi="Calibri" w:eastAsia="方正仿宋_GBK"/>
          <w:color w:val="auto"/>
          <w:sz w:val="28"/>
          <w:szCs w:val="28"/>
          <w:u w:val="single"/>
        </w:rPr>
        <w:t xml:space="preserve">姓名</w:t>
      </w:r>
      <w:r>
        <w:rPr>
          <w:rFonts w:hint="eastAsia" w:ascii="方正仿宋_GBK" w:hAnsi="Calibri" w:eastAsia="方正仿宋_GBK"/>
          <w:color w:val="auto"/>
          <w:sz w:val="28"/>
          <w:szCs w:val="28"/>
          <w:u w:val="single"/>
        </w:rPr>
        <w:t xml:space="preserve">、</w:t>
      </w:r>
      <w:r>
        <w:rPr>
          <w:rFonts w:ascii="方正仿宋_GBK" w:hAnsi="Calibri" w:eastAsia="方正仿宋_GBK"/>
          <w:color w:val="auto"/>
          <w:sz w:val="28"/>
          <w:szCs w:val="28"/>
          <w:u w:val="single"/>
        </w:rPr>
        <w:t xml:space="preserve">联系电话、电子邮箱</w:t>
      </w:r>
      <w:r>
        <w:rPr>
          <w:rFonts w:hint="eastAsia" w:ascii="方正仿宋_GBK" w:hAnsi="Calibri" w:eastAsia="方正仿宋_GBK"/>
          <w:color w:val="auto"/>
          <w:sz w:val="28"/>
          <w:szCs w:val="28"/>
          <w:u w:val="single"/>
        </w:rPr>
        <w:t xml:space="preserve">等）</w:t>
      </w:r>
      <w:r>
        <w:rPr>
          <w:rFonts w:ascii="方正仿宋_GBK" w:hAnsi="Calibri" w:eastAsia="方正仿宋_GBK"/>
          <w:color w:val="auto"/>
          <w:sz w:val="28"/>
          <w:szCs w:val="28"/>
        </w:rPr>
        <w:t xml:space="preserve">为甲方项目联系人。</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乙方指定</w:t>
      </w:r>
      <w:r>
        <w:rPr>
          <w:rFonts w:hint="eastAsia" w:ascii="方正仿宋_GBK" w:hAnsi="Calibri" w:eastAsia="方正仿宋_GBK"/>
          <w:color w:val="auto"/>
          <w:sz w:val="28"/>
          <w:szCs w:val="28"/>
          <w:u w:val="single"/>
        </w:rPr>
        <w:t xml:space="preserve">（</w:t>
      </w:r>
      <w:r>
        <w:rPr>
          <w:rFonts w:ascii="方正仿宋_GBK" w:hAnsi="Calibri" w:eastAsia="方正仿宋_GBK"/>
          <w:color w:val="auto"/>
          <w:sz w:val="28"/>
          <w:szCs w:val="28"/>
          <w:u w:val="single"/>
        </w:rPr>
        <w:t xml:space="preserve">科室</w:t>
      </w:r>
      <w:r>
        <w:rPr>
          <w:rFonts w:hint="eastAsia" w:ascii="方正仿宋_GBK" w:hAnsi="Calibri" w:eastAsia="方正仿宋_GBK"/>
          <w:color w:val="auto"/>
          <w:sz w:val="28"/>
          <w:szCs w:val="28"/>
          <w:u w:val="single"/>
        </w:rPr>
        <w:t xml:space="preserve">、</w:t>
      </w:r>
      <w:r>
        <w:rPr>
          <w:rFonts w:ascii="方正仿宋_GBK" w:hAnsi="Calibri" w:eastAsia="方正仿宋_GBK"/>
          <w:color w:val="auto"/>
          <w:sz w:val="28"/>
          <w:szCs w:val="28"/>
          <w:u w:val="single"/>
        </w:rPr>
        <w:t xml:space="preserve">职务</w:t>
      </w:r>
      <w:r>
        <w:rPr>
          <w:rFonts w:hint="eastAsia" w:ascii="方正仿宋_GBK" w:hAnsi="Calibri" w:eastAsia="方正仿宋_GBK"/>
          <w:color w:val="auto"/>
          <w:sz w:val="28"/>
          <w:szCs w:val="28"/>
          <w:u w:val="single"/>
        </w:rPr>
        <w:t xml:space="preserve">、</w:t>
      </w:r>
      <w:r>
        <w:rPr>
          <w:rFonts w:ascii="方正仿宋_GBK" w:hAnsi="Calibri" w:eastAsia="方正仿宋_GBK"/>
          <w:color w:val="auto"/>
          <w:sz w:val="28"/>
          <w:szCs w:val="28"/>
          <w:u w:val="single"/>
        </w:rPr>
        <w:t xml:space="preserve">姓名</w:t>
      </w:r>
      <w:r>
        <w:rPr>
          <w:rFonts w:hint="eastAsia" w:ascii="方正仿宋_GBK" w:hAnsi="Calibri" w:eastAsia="方正仿宋_GBK"/>
          <w:color w:val="auto"/>
          <w:sz w:val="28"/>
          <w:szCs w:val="28"/>
          <w:u w:val="single"/>
        </w:rPr>
        <w:t xml:space="preserve">、</w:t>
      </w:r>
      <w:r>
        <w:rPr>
          <w:rFonts w:ascii="方正仿宋_GBK" w:hAnsi="Calibri" w:eastAsia="方正仿宋_GBK"/>
          <w:color w:val="auto"/>
          <w:sz w:val="28"/>
          <w:szCs w:val="28"/>
          <w:u w:val="single"/>
        </w:rPr>
        <w:t xml:space="preserve">联系电话、电子邮箱</w:t>
      </w:r>
      <w:r>
        <w:rPr>
          <w:rFonts w:hint="eastAsia" w:ascii="方正仿宋_GBK" w:hAnsi="Calibri" w:eastAsia="方正仿宋_GBK"/>
          <w:color w:val="auto"/>
          <w:sz w:val="28"/>
          <w:szCs w:val="28"/>
          <w:u w:val="single"/>
        </w:rPr>
        <w:t xml:space="preserve">等）</w:t>
      </w:r>
      <w:r>
        <w:rPr>
          <w:rFonts w:ascii="方正仿宋_GBK" w:hAnsi="Calibri" w:eastAsia="方正仿宋_GBK"/>
          <w:color w:val="auto"/>
          <w:sz w:val="28"/>
          <w:szCs w:val="28"/>
        </w:rPr>
        <w:t xml:space="preserve">为乙方项目联系人。</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一方变更项</w:t>
      </w:r>
      <w:r>
        <w:rPr>
          <w:rFonts w:hint="eastAsia" w:ascii="方正仿宋_GBK" w:hAnsi="Calibri" w:eastAsia="方正仿宋_GBK"/>
          <w:color w:val="auto"/>
          <w:sz w:val="28"/>
          <w:szCs w:val="28"/>
        </w:rPr>
        <w:t xml:space="preserve">目</w:t>
      </w:r>
      <w:r>
        <w:rPr>
          <w:rFonts w:ascii="方正仿宋_GBK" w:hAnsi="Calibri" w:eastAsia="方正仿宋_GBK"/>
          <w:color w:val="auto"/>
          <w:sz w:val="28"/>
          <w:szCs w:val="28"/>
        </w:rPr>
        <w:t xml:space="preserve">联系人的，应当及时并以书面形式通知对方。未及时通知并影响本协议履行或造成损失的，未及时通知一方应承担相应的责任。</w:t>
      </w:r>
      <w:r/>
    </w:p>
    <w:p>
      <w:pPr>
        <w:ind w:firstLine="560"/>
        <w:spacing w:line="360" w:lineRule="exact"/>
        <w:rPr>
          <w:rFonts w:ascii="方正黑体_GBK" w:hAnsi="Calibri" w:eastAsia="方正黑体_GBK"/>
          <w:color w:val="auto"/>
          <w:sz w:val="28"/>
          <w:szCs w:val="28"/>
        </w:rPr>
      </w:pPr>
      <w:r>
        <w:rPr>
          <w:rFonts w:hint="eastAsia" w:ascii="方正黑体_GBK" w:hAnsi="Calibri" w:eastAsia="方正黑体_GBK"/>
          <w:color w:val="auto"/>
          <w:sz w:val="28"/>
          <w:szCs w:val="28"/>
        </w:rPr>
        <w:t xml:space="preserve">八、协议终止</w:t>
      </w:r>
      <w:r/>
    </w:p>
    <w:p>
      <w:pPr>
        <w:ind w:firstLine="560"/>
        <w:spacing w:line="360" w:lineRule="exact"/>
        <w:tabs>
          <w:tab w:val="left" w:pos="4115" w:leader="none"/>
        </w:tabs>
        <w:rPr>
          <w:rFonts w:hint="eastAsia" w:ascii="方正仿宋_GBK" w:hAnsi="宋体" w:eastAsia="方正仿宋_GBK" w:cs="宋体"/>
          <w:color w:val="auto"/>
          <w:sz w:val="28"/>
          <w:szCs w:val="28"/>
        </w:rPr>
      </w:pPr>
      <w:r>
        <w:rPr>
          <w:rFonts w:ascii="方正仿宋_GBK" w:hAnsi="宋体" w:eastAsia="方正仿宋_GBK" w:cs="宋体"/>
          <w:color w:val="auto"/>
          <w:sz w:val="28"/>
          <w:szCs w:val="28"/>
        </w:rPr>
        <w:t xml:space="preserve">如</w:t>
      </w:r>
      <w:r>
        <w:rPr>
          <w:rFonts w:hint="eastAsia" w:ascii="方正仿宋_GBK" w:hAnsi="宋体" w:eastAsia="方正仿宋_GBK" w:cs="宋体"/>
          <w:color w:val="auto"/>
          <w:sz w:val="28"/>
          <w:szCs w:val="28"/>
        </w:rPr>
        <w:t xml:space="preserve">乙方</w:t>
      </w:r>
      <w:r>
        <w:rPr>
          <w:rFonts w:ascii="方正仿宋_GBK" w:hAnsi="宋体" w:eastAsia="方正仿宋_GBK" w:cs="宋体"/>
          <w:color w:val="auto"/>
          <w:sz w:val="28"/>
          <w:szCs w:val="28"/>
        </w:rPr>
        <w:t xml:space="preserve">在检测过程中出现以下</w:t>
      </w:r>
      <w:r>
        <w:rPr>
          <w:rFonts w:hint="eastAsia" w:ascii="方正仿宋_GBK" w:hAnsi="宋体" w:eastAsia="方正仿宋_GBK" w:cs="宋体"/>
          <w:color w:val="auto"/>
          <w:sz w:val="28"/>
          <w:szCs w:val="28"/>
        </w:rPr>
        <w:t xml:space="preserve">情形</w:t>
      </w:r>
      <w:r>
        <w:rPr>
          <w:rFonts w:ascii="方正仿宋_GBK" w:hAnsi="宋体" w:eastAsia="方正仿宋_GBK" w:cs="宋体"/>
          <w:color w:val="auto"/>
          <w:sz w:val="28"/>
          <w:szCs w:val="28"/>
        </w:rPr>
        <w:t xml:space="preserve">，</w:t>
      </w:r>
      <w:r>
        <w:rPr>
          <w:rFonts w:hint="eastAsia" w:ascii="方正仿宋_GBK" w:hAnsi="宋体" w:eastAsia="方正仿宋_GBK" w:cs="宋体"/>
          <w:color w:val="auto"/>
          <w:sz w:val="28"/>
          <w:szCs w:val="28"/>
        </w:rPr>
        <w:t xml:space="preserve">甲方有权</w:t>
      </w:r>
      <w:r>
        <w:rPr>
          <w:rFonts w:ascii="方正仿宋_GBK" w:hAnsi="宋体" w:eastAsia="方正仿宋_GBK" w:cs="宋体"/>
          <w:color w:val="auto"/>
          <w:sz w:val="28"/>
          <w:szCs w:val="28"/>
        </w:rPr>
        <w:t xml:space="preserve">终止合作：</w:t>
      </w:r>
      <w:r/>
    </w:p>
    <w:p>
      <w:pPr>
        <w:ind w:firstLine="560"/>
        <w:spacing w:line="360" w:lineRule="exact"/>
        <w:tabs>
          <w:tab w:val="left" w:pos="4115" w:leader="none"/>
        </w:tabs>
        <w:rPr>
          <w:rFonts w:hint="eastAsia" w:ascii="方正仿宋_GBK" w:hAnsi="宋体" w:eastAsia="方正仿宋_GBK" w:cs="宋体"/>
          <w:color w:val="auto"/>
          <w:sz w:val="28"/>
          <w:szCs w:val="28"/>
        </w:rPr>
      </w:pPr>
      <w:r>
        <w:rPr>
          <w:rFonts w:hint="eastAsia" w:ascii="方正仿宋_GBK" w:hAnsi="宋体" w:eastAsia="方正仿宋_GBK" w:cs="宋体"/>
          <w:color w:val="auto"/>
          <w:sz w:val="28"/>
          <w:szCs w:val="28"/>
        </w:rPr>
        <w:t xml:space="preserve">1.因</w:t>
      </w:r>
      <w:r>
        <w:rPr>
          <w:rFonts w:ascii="方正仿宋_GBK" w:hAnsi="宋体" w:eastAsia="方正仿宋_GBK" w:cs="宋体"/>
          <w:color w:val="auto"/>
          <w:sz w:val="28"/>
          <w:szCs w:val="28"/>
        </w:rPr>
        <w:t xml:space="preserve">包括但不限于</w:t>
      </w:r>
      <w:r>
        <w:rPr>
          <w:rFonts w:hint="eastAsia" w:ascii="方正仿宋_GBK" w:hAnsi="宋体" w:eastAsia="方正仿宋_GBK" w:cs="宋体"/>
          <w:color w:val="auto"/>
          <w:sz w:val="28"/>
          <w:szCs w:val="28"/>
        </w:rPr>
        <w:t xml:space="preserve">操作不规范或不符合技术规范等</w:t>
      </w:r>
      <w:r>
        <w:rPr>
          <w:rFonts w:ascii="方正仿宋_GBK" w:hAnsi="宋体" w:eastAsia="方正仿宋_GBK" w:cs="宋体"/>
          <w:color w:val="auto"/>
          <w:sz w:val="28"/>
          <w:szCs w:val="28"/>
        </w:rPr>
        <w:t xml:space="preserve">原因</w:t>
      </w:r>
      <w:r>
        <w:rPr>
          <w:rFonts w:hint="eastAsia" w:ascii="方正仿宋_GBK" w:hAnsi="宋体" w:eastAsia="方正仿宋_GBK" w:cs="宋体"/>
          <w:color w:val="auto"/>
          <w:sz w:val="28"/>
          <w:szCs w:val="28"/>
        </w:rPr>
        <w:t xml:space="preserve">，导致检测结果不准确，达</w:t>
      </w:r>
      <w:r>
        <w:rPr>
          <w:rFonts w:ascii="方正仿宋_GBK" w:hAnsi="宋体" w:eastAsia="方正仿宋_GBK" w:cs="宋体"/>
          <w:color w:val="auto"/>
          <w:sz w:val="28"/>
          <w:szCs w:val="28"/>
          <w:u w:val="single"/>
        </w:rPr>
        <w:t xml:space="preserve">    </w:t>
      </w:r>
      <w:r>
        <w:rPr>
          <w:rFonts w:hint="eastAsia" w:ascii="方正仿宋_GBK" w:hAnsi="宋体" w:eastAsia="方正仿宋_GBK" w:cs="宋体"/>
          <w:color w:val="auto"/>
          <w:sz w:val="28"/>
          <w:szCs w:val="28"/>
        </w:rPr>
        <w:t xml:space="preserve">次</w:t>
      </w:r>
      <w:bookmarkStart w:id="140" w:name="_Hlk170207309"/>
      <w:r>
        <w:rPr>
          <w:rFonts w:hint="eastAsia" w:ascii="方正仿宋_GBK" w:hAnsi="宋体" w:eastAsia="方正仿宋_GBK" w:cs="宋体"/>
          <w:color w:val="auto"/>
          <w:sz w:val="28"/>
          <w:szCs w:val="28"/>
        </w:rPr>
        <w:t xml:space="preserve">或</w:t>
      </w:r>
      <w:r>
        <w:rPr>
          <w:rFonts w:hint="eastAsia" w:ascii="方正仿宋_GBK" w:hAnsi="宋体" w:eastAsia="方正仿宋_GBK" w:cs="宋体"/>
          <w:color w:val="auto"/>
          <w:sz w:val="28"/>
          <w:szCs w:val="28"/>
          <w:u w:val="single"/>
        </w:rPr>
        <w:t xml:space="preserve">    </w:t>
      </w:r>
      <w:r>
        <w:rPr>
          <w:rFonts w:hint="eastAsia" w:ascii="方正仿宋_GBK" w:hAnsi="宋体" w:eastAsia="方正仿宋_GBK" w:cs="宋体"/>
          <w:color w:val="auto"/>
          <w:sz w:val="28"/>
          <w:szCs w:val="28"/>
        </w:rPr>
        <w:t xml:space="preserve">份</w:t>
      </w:r>
      <w:bookmarkEnd w:id="140"/>
      <w:r>
        <w:rPr>
          <w:rFonts w:hint="eastAsia" w:ascii="方正仿宋_GBK" w:hAnsi="宋体" w:eastAsia="方正仿宋_GBK" w:cs="宋体"/>
          <w:color w:val="auto"/>
          <w:sz w:val="28"/>
          <w:szCs w:val="28"/>
        </w:rPr>
        <w:t xml:space="preserve">。</w:t>
      </w:r>
      <w:r/>
    </w:p>
    <w:p>
      <w:pPr>
        <w:ind w:firstLine="560"/>
        <w:spacing w:line="360" w:lineRule="exact"/>
        <w:tabs>
          <w:tab w:val="left" w:pos="4115" w:leader="none"/>
        </w:tabs>
        <w:rPr>
          <w:rFonts w:hint="eastAsia" w:ascii="方正仿宋_GBK" w:hAnsi="宋体" w:eastAsia="方正仿宋_GBK" w:cs="宋体"/>
          <w:color w:val="auto"/>
          <w:sz w:val="28"/>
          <w:szCs w:val="28"/>
        </w:rPr>
      </w:pPr>
      <w:r>
        <w:rPr>
          <w:rFonts w:hint="eastAsia" w:ascii="方正仿宋_GBK" w:hAnsi="宋体" w:eastAsia="方正仿宋_GBK" w:cs="宋体"/>
          <w:color w:val="auto"/>
          <w:sz w:val="28"/>
          <w:szCs w:val="28"/>
        </w:rPr>
        <w:t xml:space="preserve">2.未能按照合同约定的时间和质量要求完成检测，不能及时提供检测结果达</w:t>
      </w:r>
      <w:r>
        <w:rPr>
          <w:rFonts w:ascii="方正仿宋_GBK" w:hAnsi="宋体" w:eastAsia="方正仿宋_GBK" w:cs="宋体"/>
          <w:color w:val="auto"/>
          <w:sz w:val="28"/>
          <w:szCs w:val="28"/>
          <w:u w:val="single"/>
        </w:rPr>
        <w:t xml:space="preserve">    </w:t>
      </w:r>
      <w:r>
        <w:rPr>
          <w:rFonts w:hint="eastAsia" w:ascii="方正仿宋_GBK" w:hAnsi="宋体" w:eastAsia="方正仿宋_GBK" w:cs="宋体"/>
          <w:color w:val="auto"/>
          <w:sz w:val="28"/>
          <w:szCs w:val="28"/>
        </w:rPr>
        <w:t xml:space="preserve">次或</w:t>
      </w:r>
      <w:r>
        <w:rPr>
          <w:rFonts w:hint="eastAsia" w:ascii="方正仿宋_GBK" w:hAnsi="宋体" w:eastAsia="方正仿宋_GBK" w:cs="宋体"/>
          <w:color w:val="auto"/>
          <w:sz w:val="28"/>
          <w:szCs w:val="28"/>
          <w:u w:val="single"/>
        </w:rPr>
        <w:t xml:space="preserve">    </w:t>
      </w:r>
      <w:r>
        <w:rPr>
          <w:rFonts w:hint="eastAsia" w:ascii="方正仿宋_GBK" w:hAnsi="宋体" w:eastAsia="方正仿宋_GBK" w:cs="宋体"/>
          <w:color w:val="auto"/>
          <w:sz w:val="28"/>
          <w:szCs w:val="28"/>
        </w:rPr>
        <w:t xml:space="preserve">份，</w:t>
      </w:r>
      <w:r>
        <w:rPr>
          <w:rFonts w:ascii="方正仿宋_GBK" w:hAnsi="宋体" w:eastAsia="方正仿宋_GBK" w:cs="宋体"/>
          <w:color w:val="auto"/>
          <w:sz w:val="28"/>
          <w:szCs w:val="28"/>
        </w:rPr>
        <w:t xml:space="preserve">不可抗力除外</w:t>
      </w:r>
      <w:r>
        <w:rPr>
          <w:rFonts w:hint="eastAsia" w:ascii="方正仿宋_GBK" w:hAnsi="宋体" w:eastAsia="方正仿宋_GBK" w:cs="宋体"/>
          <w:color w:val="auto"/>
          <w:sz w:val="28"/>
          <w:szCs w:val="28"/>
        </w:rPr>
        <w:t xml:space="preserve">。</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3.实验室不诚信，出现欺诈行为，包括</w:t>
      </w:r>
      <w:r>
        <w:rPr>
          <w:rFonts w:ascii="方正仿宋_GBK" w:hAnsi="Calibri" w:eastAsia="方正仿宋_GBK"/>
          <w:color w:val="auto"/>
          <w:sz w:val="28"/>
          <w:szCs w:val="28"/>
        </w:rPr>
        <w:t xml:space="preserve">但不限于</w:t>
      </w:r>
      <w:r>
        <w:rPr>
          <w:rFonts w:hint="eastAsia" w:ascii="方正仿宋_GBK" w:hAnsi="Calibri" w:eastAsia="方正仿宋_GBK"/>
          <w:color w:val="auto"/>
          <w:sz w:val="28"/>
          <w:szCs w:val="28"/>
        </w:rPr>
        <w:t xml:space="preserve">篡改室内质控数据、受检者检验数据等。</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4.实验室管理不善，出现生物安全隐患。</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5.泄露受检者信息造成不良后果或者</w:t>
      </w:r>
      <w:r>
        <w:rPr>
          <w:rFonts w:ascii="方正仿宋_GBK" w:hAnsi="Calibri" w:eastAsia="方正仿宋_GBK"/>
          <w:color w:val="auto"/>
          <w:sz w:val="28"/>
          <w:szCs w:val="28"/>
        </w:rPr>
        <w:t xml:space="preserve">泄露信息达到</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人次。</w:t>
      </w:r>
      <w:r/>
    </w:p>
    <w:p>
      <w:pPr>
        <w:ind w:firstLine="560"/>
        <w:spacing w:line="360" w:lineRule="exact"/>
        <w:rPr>
          <w:rFonts w:ascii="方正仿宋_GBK" w:hAnsi="Calibri" w:eastAsia="方正仿宋_GBK"/>
          <w:color w:val="auto"/>
          <w:sz w:val="28"/>
          <w:szCs w:val="28"/>
          <w:u w:val="single"/>
        </w:rPr>
      </w:pPr>
      <w:r>
        <w:rPr>
          <w:rFonts w:hint="eastAsia" w:ascii="方正仿宋_GBK" w:hAnsi="Calibri" w:eastAsia="方正仿宋_GBK"/>
          <w:color w:val="auto"/>
          <w:sz w:val="28"/>
          <w:szCs w:val="28"/>
        </w:rPr>
        <w:t xml:space="preserve">6.</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7.</w:t>
      </w:r>
      <w:r>
        <w:rPr>
          <w:rFonts w:hint="eastAsia" w:ascii="方正仿宋_GBK" w:hAnsi="Calibri" w:eastAsia="方正仿宋_GBK"/>
          <w:color w:val="auto"/>
          <w:sz w:val="28"/>
          <w:szCs w:val="28"/>
        </w:rPr>
        <w:t xml:space="preserve">发生其他违反有关法律法规规定的情形。</w:t>
      </w:r>
      <w:r/>
    </w:p>
    <w:p>
      <w:pPr>
        <w:ind w:firstLine="560"/>
        <w:spacing w:line="360" w:lineRule="exact"/>
        <w:rPr>
          <w:rFonts w:hint="eastAsia" w:ascii="方正仿宋_GBK" w:hAnsi="Calibri" w:eastAsia="方正仿宋_GBK"/>
          <w:color w:val="auto"/>
          <w:sz w:val="28"/>
          <w:szCs w:val="28"/>
        </w:rPr>
      </w:pPr>
      <w:r>
        <w:rPr>
          <w:rFonts w:hint="eastAsia" w:ascii="方正仿宋_GBK" w:hAnsi="Calibri" w:eastAsia="方正仿宋_GBK"/>
          <w:color w:val="auto"/>
          <w:sz w:val="28"/>
          <w:szCs w:val="28"/>
        </w:rPr>
        <w:t xml:space="preserve">8.乙方对投标中承诺的检测项目，未按招标要求履行检测义务。</w:t>
      </w:r>
      <w:r/>
    </w:p>
    <w:p>
      <w:pPr>
        <w:ind w:firstLine="560"/>
        <w:spacing w:line="360" w:lineRule="exact"/>
        <w:rPr>
          <w:rFonts w:ascii="方正黑体_GBK" w:hAnsi="Calibri" w:eastAsia="方正黑体_GBK"/>
          <w:color w:val="auto"/>
          <w:sz w:val="28"/>
          <w:szCs w:val="28"/>
        </w:rPr>
      </w:pPr>
      <w:r>
        <w:rPr>
          <w:rFonts w:hint="eastAsia" w:ascii="方正黑体_GBK" w:hAnsi="Calibri" w:eastAsia="方正黑体_GBK"/>
          <w:color w:val="auto"/>
          <w:sz w:val="28"/>
          <w:szCs w:val="28"/>
        </w:rPr>
        <w:t xml:space="preserve">九、廉洁条款</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为进一步加强医疗卫生行风建设，规范医疗卫生机构购销行为，有效防范商业贿赂行为，营造公平交易、诚实守信的购销环境，特约定以下廉洁</w:t>
      </w:r>
      <w:r>
        <w:rPr>
          <w:rFonts w:ascii="方正仿宋_GBK" w:hAnsi="Calibri" w:eastAsia="方正仿宋_GBK"/>
          <w:color w:val="auto"/>
          <w:sz w:val="28"/>
          <w:szCs w:val="28"/>
        </w:rPr>
        <w:t xml:space="preserve">条款</w:t>
      </w:r>
      <w:r>
        <w:rPr>
          <w:rFonts w:hint="eastAsia" w:ascii="方正仿宋_GBK" w:hAnsi="Calibri" w:eastAsia="方正仿宋_GBK"/>
          <w:color w:val="auto"/>
          <w:sz w:val="28"/>
          <w:szCs w:val="28"/>
        </w:rPr>
        <w:t xml:space="preserve">，以资合同各方共同遵守：</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1.合同各方</w:t>
      </w:r>
      <w:r>
        <w:rPr>
          <w:rFonts w:ascii="方正仿宋_GBK" w:hAnsi="Calibri" w:eastAsia="方正仿宋_GBK"/>
          <w:color w:val="auto"/>
          <w:sz w:val="28"/>
          <w:szCs w:val="28"/>
        </w:rPr>
        <w:t xml:space="preserve">按照《</w:t>
      </w:r>
      <w:r>
        <w:rPr>
          <w:rFonts w:hint="eastAsia" w:ascii="方正仿宋_GBK" w:hAnsi="Calibri" w:eastAsia="方正仿宋_GBK"/>
          <w:color w:val="auto"/>
          <w:sz w:val="28"/>
          <w:szCs w:val="28"/>
        </w:rPr>
        <w:t xml:space="preserve">民法</w:t>
      </w:r>
      <w:r>
        <w:rPr>
          <w:rFonts w:ascii="方正仿宋_GBK" w:hAnsi="Calibri" w:eastAsia="方正仿宋_GBK"/>
          <w:color w:val="auto"/>
          <w:sz w:val="28"/>
          <w:szCs w:val="28"/>
        </w:rPr>
        <w:t xml:space="preserve">典》</w:t>
      </w:r>
      <w:r>
        <w:rPr>
          <w:rFonts w:hint="eastAsia" w:ascii="方正仿宋_GBK" w:hAnsi="Calibri" w:eastAsia="方正仿宋_GBK"/>
          <w:color w:val="auto"/>
          <w:sz w:val="28"/>
          <w:szCs w:val="28"/>
        </w:rPr>
        <w:t xml:space="preserve">及</w:t>
      </w:r>
      <w:r>
        <w:rPr>
          <w:rFonts w:ascii="方正仿宋_GBK" w:hAnsi="Calibri" w:eastAsia="方正仿宋_GBK"/>
          <w:color w:val="auto"/>
          <w:sz w:val="28"/>
          <w:szCs w:val="28"/>
        </w:rPr>
        <w:t xml:space="preserve">廉洁条</w:t>
      </w:r>
      <w:r>
        <w:rPr>
          <w:rFonts w:hint="eastAsia" w:ascii="方正仿宋_GBK" w:hAnsi="Calibri" w:eastAsia="方正仿宋_GBK"/>
          <w:color w:val="auto"/>
          <w:sz w:val="28"/>
          <w:szCs w:val="28"/>
        </w:rPr>
        <w:t xml:space="preserve">款</w:t>
      </w:r>
      <w:r>
        <w:rPr>
          <w:rFonts w:ascii="方正仿宋_GBK" w:hAnsi="Calibri" w:eastAsia="方正仿宋_GBK"/>
          <w:color w:val="auto"/>
          <w:sz w:val="28"/>
          <w:szCs w:val="28"/>
        </w:rPr>
        <w:t xml:space="preserve">约定</w:t>
      </w:r>
      <w:r>
        <w:rPr>
          <w:rFonts w:hint="eastAsia" w:ascii="方正仿宋_GBK" w:hAnsi="Calibri" w:eastAsia="方正仿宋_GBK"/>
          <w:color w:val="auto"/>
          <w:sz w:val="28"/>
          <w:szCs w:val="28"/>
        </w:rPr>
        <w:t xml:space="preserve">履行</w:t>
      </w:r>
      <w:r>
        <w:rPr>
          <w:rFonts w:ascii="方正仿宋_GBK" w:hAnsi="Calibri" w:eastAsia="方正仿宋_GBK"/>
          <w:color w:val="auto"/>
          <w:sz w:val="28"/>
          <w:szCs w:val="28"/>
        </w:rPr>
        <w:t xml:space="preserve">。</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2</w:t>
      </w:r>
      <w:r>
        <w:rPr>
          <w:rFonts w:hint="eastAsia" w:ascii="方正仿宋_GBK" w:hAnsi="Calibri" w:eastAsia="方正仿宋_GBK"/>
          <w:color w:val="auto"/>
          <w:sz w:val="28"/>
          <w:szCs w:val="28"/>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3</w:t>
      </w:r>
      <w:r>
        <w:rPr>
          <w:rFonts w:hint="eastAsia" w:ascii="方正仿宋_GBK" w:hAnsi="Calibri" w:eastAsia="方正仿宋_GBK"/>
          <w:color w:val="auto"/>
          <w:sz w:val="28"/>
          <w:szCs w:val="28"/>
        </w:rPr>
        <w:t xml:space="preserve">.甲方严禁利用任何途径和方式，为乙方统计医师个人及临床科室有关产品用量信息，或为乙方统计提供便利。</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4</w:t>
      </w:r>
      <w:r>
        <w:rPr>
          <w:rFonts w:hint="eastAsia" w:ascii="方正仿宋_GBK" w:hAnsi="Calibri" w:eastAsia="方正仿宋_GBK"/>
          <w:color w:val="auto"/>
          <w:sz w:val="28"/>
          <w:szCs w:val="28"/>
        </w:rPr>
        <w:t xml:space="preserve">.乙方不得以回扣、宴请等方式影响甲方工作人员采购或使用产品的选择权，不得在学术活动中提供旅游、超标准支付食宿费用。</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5</w:t>
      </w:r>
      <w:r>
        <w:rPr>
          <w:rFonts w:hint="eastAsia" w:ascii="方正仿宋_GBK" w:hAnsi="Calibri" w:eastAsia="方正仿宋_GBK"/>
          <w:color w:val="auto"/>
          <w:sz w:val="28"/>
          <w:szCs w:val="28"/>
        </w:rPr>
        <w:t xml:space="preserve">.乙方指定销售代表必须在工作时间到甲方指定地点联系商谈，不得到住院部、门诊部、医技科室等推销，不得借故到甲方相关领导、部门负责人及相关工作人员非办公场所访谈并提供任何好处费等。</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6</w:t>
      </w:r>
      <w:r>
        <w:rPr>
          <w:rFonts w:hint="eastAsia" w:ascii="方正仿宋_GBK" w:hAnsi="Calibri" w:eastAsia="方正仿宋_GBK"/>
          <w:color w:val="auto"/>
          <w:sz w:val="28"/>
          <w:szCs w:val="28"/>
        </w:rPr>
        <w:t xml:space="preserve">.乙方承诺其公司法定代表人、实际控制人或者股东中无甲方</w:t>
      </w:r>
      <w:r>
        <w:rPr>
          <w:rFonts w:hint="eastAsia" w:ascii="方正仿宋_GBK" w:hAnsi="Calibri" w:eastAsia="方正仿宋_GBK"/>
          <w:color w:val="auto"/>
          <w:sz w:val="28"/>
          <w:szCs w:val="28"/>
          <w:u w:val="single"/>
        </w:rPr>
        <w:t xml:space="preserve"> </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级以上干部，且无医院</w:t>
      </w:r>
      <w:r>
        <w:rPr>
          <w:rFonts w:hint="eastAsia" w:ascii="方正仿宋_GBK" w:hAnsi="Calibri" w:eastAsia="方正仿宋_GBK"/>
          <w:color w:val="auto"/>
          <w:sz w:val="28"/>
          <w:szCs w:val="28"/>
          <w:u w:val="single"/>
        </w:rPr>
        <w:t xml:space="preserve"> </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级以上干部配偶、子女、子女配偶、子女配偶的父母，或者与其同城生活来往密切、有借贷关系或照护关系的亲属等。</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7</w:t>
      </w:r>
      <w:r>
        <w:rPr>
          <w:rFonts w:hint="eastAsia" w:ascii="方正仿宋_GBK" w:hAnsi="Calibri" w:eastAsia="方正仿宋_GBK"/>
          <w:color w:val="auto"/>
          <w:sz w:val="28"/>
          <w:szCs w:val="28"/>
        </w:rPr>
        <w:t xml:space="preserve">乙方如违反本廉洁条款，一经发现，甲方有权终止本合同，并向上级主管部门报告。如乙方被列入商业贿赂不良记录，则严格按照国家相关规定处理。</w:t>
      </w:r>
      <w:r/>
    </w:p>
    <w:p>
      <w:pPr>
        <w:ind w:firstLine="560"/>
        <w:spacing w:line="360" w:lineRule="exact"/>
        <w:rPr>
          <w:rFonts w:ascii="方正仿宋_GBK" w:hAnsi="Calibri" w:eastAsia="方正仿宋_GBK"/>
          <w:color w:val="auto"/>
          <w:sz w:val="28"/>
          <w:szCs w:val="28"/>
        </w:rPr>
      </w:pPr>
      <w:r>
        <w:rPr>
          <w:rFonts w:ascii="方正仿宋_GBK" w:hAnsi="Calibri" w:eastAsia="方正仿宋_GBK"/>
          <w:color w:val="auto"/>
          <w:sz w:val="28"/>
          <w:szCs w:val="28"/>
        </w:rPr>
        <w:t xml:space="preserve">8</w:t>
      </w:r>
      <w:r>
        <w:rPr>
          <w:rFonts w:hint="eastAsia" w:ascii="方正仿宋_GBK" w:hAnsi="Calibri" w:eastAsia="方正仿宋_GBK"/>
          <w:color w:val="auto"/>
          <w:sz w:val="28"/>
          <w:szCs w:val="28"/>
        </w:rPr>
        <w:t xml:space="preserve">.本廉洁条款在合同履行过程中，合同各方均需严格遵守。</w:t>
      </w:r>
      <w:r/>
    </w:p>
    <w:p>
      <w:pPr>
        <w:ind w:firstLine="560"/>
        <w:spacing w:line="360" w:lineRule="exact"/>
        <w:rPr>
          <w:rFonts w:ascii="方正黑体_GBK" w:hAnsi="Calibri" w:eastAsia="方正黑体_GBK"/>
          <w:color w:val="auto"/>
          <w:sz w:val="28"/>
          <w:szCs w:val="28"/>
        </w:rPr>
      </w:pPr>
      <w:r>
        <w:rPr>
          <w:rFonts w:hint="eastAsia" w:ascii="方正黑体_GBK" w:hAnsi="Calibri" w:eastAsia="方正黑体_GBK"/>
          <w:color w:val="auto"/>
          <w:sz w:val="28"/>
          <w:szCs w:val="28"/>
        </w:rPr>
        <w:t xml:space="preserve">十、争议解决与文件送达</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（一）</w:t>
      </w:r>
      <w:r>
        <w:rPr>
          <w:rFonts w:ascii="方正仿宋_GBK" w:hAnsi="Calibri" w:eastAsia="方正仿宋_GBK"/>
          <w:color w:val="auto"/>
          <w:sz w:val="28"/>
          <w:szCs w:val="28"/>
        </w:rPr>
        <w:t xml:space="preserve">双方因履行本合同发生争议，应首先通过友好协商解决；协商不成时，可</w:t>
      </w:r>
      <w:r>
        <w:rPr>
          <w:rFonts w:hint="eastAsia" w:ascii="方正仿宋_GBK" w:hAnsi="Calibri" w:eastAsia="方正仿宋_GBK"/>
          <w:color w:val="auto"/>
          <w:sz w:val="28"/>
          <w:szCs w:val="28"/>
        </w:rPr>
        <w:t xml:space="preserve">以选择以下第</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u w:val="single"/>
          <w:lang w:val="en-US" w:eastAsia="zh-CN"/>
        </w:rPr>
        <w:t xml:space="preserve">1</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种途径解决：</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1.提交</w:t>
      </w:r>
      <w:r>
        <w:rPr>
          <w:rFonts w:hint="eastAsia" w:ascii="方正仿宋_GBK" w:hAnsi="Calibri" w:eastAsia="方正仿宋_GBK"/>
          <w:color w:val="auto"/>
          <w:sz w:val="28"/>
          <w:szCs w:val="28"/>
          <w:u w:val="single"/>
        </w:rPr>
        <w:t xml:space="preserve"> 甲 </w:t>
      </w:r>
      <w:r>
        <w:rPr>
          <w:rFonts w:hint="eastAsia" w:ascii="方正仿宋_GBK" w:hAnsi="Calibri" w:eastAsia="方正仿宋_GBK"/>
          <w:color w:val="auto"/>
          <w:sz w:val="28"/>
          <w:szCs w:val="28"/>
        </w:rPr>
        <w:t xml:space="preserve">方</w:t>
      </w:r>
      <w:r>
        <w:rPr>
          <w:rFonts w:ascii="方正仿宋_GBK" w:hAnsi="Calibri" w:eastAsia="方正仿宋_GBK"/>
          <w:color w:val="auto"/>
          <w:sz w:val="28"/>
          <w:szCs w:val="28"/>
        </w:rPr>
        <w:t xml:space="preserve">住所地人民法院</w:t>
      </w:r>
      <w:r>
        <w:rPr>
          <w:rFonts w:hint="eastAsia" w:ascii="方正仿宋_GBK" w:hAnsi="Calibri" w:eastAsia="方正仿宋_GBK"/>
          <w:color w:val="auto"/>
          <w:sz w:val="28"/>
          <w:szCs w:val="28"/>
        </w:rPr>
        <w:t xml:space="preserve">裁决</w:t>
      </w:r>
      <w:r>
        <w:rPr>
          <w:rFonts w:ascii="方正仿宋_GBK" w:hAnsi="Calibri" w:eastAsia="方正仿宋_GBK"/>
          <w:color w:val="auto"/>
          <w:sz w:val="28"/>
          <w:szCs w:val="28"/>
        </w:rPr>
        <w:t xml:space="preserve">。</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2.提交</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u w:val="single"/>
        </w:rPr>
        <w:t xml:space="preserve">甲方所在地</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仲裁委员会裁决。</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二）双方确认本合同载明的通讯地址可作为合同履行过程中相关文书、诉讼文书的送达地址，因载明的地址有误或未及时告知变更后的地址，导致相关文书及诉讼文书没能实际送达的，相关文书及诉讼文书退回之日即视为送达之日；因一方拒收的，相关文书及诉讼文书退回之日即视为送达之日。</w:t>
      </w:r>
      <w:r/>
    </w:p>
    <w:p>
      <w:pPr>
        <w:ind w:firstLine="560"/>
        <w:spacing w:line="360" w:lineRule="exact"/>
        <w:rPr>
          <w:rFonts w:ascii="方正黑体_GBK" w:hAnsi="Calibri" w:eastAsia="方正黑体_GBK"/>
          <w:color w:val="auto"/>
          <w:sz w:val="28"/>
          <w:szCs w:val="28"/>
        </w:rPr>
      </w:pPr>
      <w:r>
        <w:rPr>
          <w:rFonts w:hint="eastAsia" w:ascii="方正黑体_GBK" w:hAnsi="Calibri" w:eastAsia="方正黑体_GBK"/>
          <w:color w:val="auto"/>
          <w:sz w:val="28"/>
          <w:szCs w:val="28"/>
        </w:rPr>
        <w:t xml:space="preserve">十一、其他</w:t>
      </w:r>
      <w:r/>
    </w:p>
    <w:p>
      <w:pPr>
        <w:ind w:firstLine="560"/>
        <w:spacing w:line="360" w:lineRule="exact"/>
        <w:rPr>
          <w:rFonts w:hint="eastAsia" w:ascii="方正仿宋_GBK" w:hAnsi="Calibri" w:eastAsia="方正仿宋_GBK"/>
          <w:color w:val="auto"/>
          <w:sz w:val="28"/>
          <w:szCs w:val="28"/>
          <w:lang w:eastAsia="zh-CN"/>
        </w:rPr>
      </w:pPr>
      <w:r>
        <w:rPr>
          <w:rFonts w:hint="eastAsia" w:ascii="方正仿宋_GBK" w:hAnsi="Calibri" w:eastAsia="方正仿宋_GBK"/>
          <w:color w:val="auto"/>
          <w:sz w:val="28"/>
          <w:szCs w:val="28"/>
        </w:rPr>
        <w:t xml:space="preserve">（一</w:t>
      </w:r>
      <w:r>
        <w:rPr>
          <w:rFonts w:ascii="方正仿宋_GBK" w:hAnsi="Calibri" w:eastAsia="方正仿宋_GBK"/>
          <w:color w:val="auto"/>
          <w:sz w:val="28"/>
          <w:szCs w:val="28"/>
        </w:rPr>
        <w:t xml:space="preserve">）</w:t>
      </w:r>
      <w:r>
        <w:rPr>
          <w:rFonts w:hint="eastAsia" w:ascii="方正仿宋_GBK" w:hAnsi="Calibri" w:eastAsia="方正仿宋_GBK"/>
          <w:color w:val="auto"/>
          <w:sz w:val="28"/>
          <w:szCs w:val="28"/>
        </w:rPr>
        <w:t xml:space="preserve">本协议经双方签字盖章后生效，合作期限</w:t>
      </w:r>
      <w:r>
        <w:rPr>
          <w:rFonts w:hint="eastAsia" w:ascii="方正仿宋_GBK" w:hAnsi="Calibri" w:eastAsia="方正仿宋_GBK"/>
          <w:color w:val="auto"/>
          <w:sz w:val="28"/>
          <w:szCs w:val="28"/>
          <w:lang w:val="en-US" w:eastAsia="zh-CN"/>
        </w:rPr>
        <w:t xml:space="preserve">三年，</w:t>
      </w:r>
      <w:r>
        <w:rPr>
          <w:rFonts w:hint="eastAsia" w:ascii="方正仿宋_GBK" w:hAnsi="Calibri" w:eastAsia="方正仿宋_GBK"/>
          <w:color w:val="auto"/>
          <w:sz w:val="28"/>
          <w:szCs w:val="28"/>
        </w:rPr>
        <w:t xml:space="preserve">自</w:t>
      </w:r>
      <w:r>
        <w:rPr>
          <w:rFonts w:hint="eastAsia"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年</w:t>
      </w:r>
      <w:r>
        <w:rPr>
          <w:rFonts w:hint="eastAsia"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月</w:t>
      </w:r>
      <w:r>
        <w:rPr>
          <w:rFonts w:hint="eastAsia"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日始至</w:t>
      </w:r>
      <w:r>
        <w:rPr>
          <w:rFonts w:hint="eastAsia"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年</w:t>
      </w:r>
      <w:r>
        <w:rPr>
          <w:rFonts w:hint="eastAsia"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月</w:t>
      </w:r>
      <w:r>
        <w:rPr>
          <w:rFonts w:hint="eastAsia"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日止。供应商在服务期</w:t>
      </w:r>
      <w:r>
        <w:rPr>
          <w:rFonts w:hint="eastAsia" w:ascii="方正仿宋_GBK" w:hAnsi="Calibri" w:eastAsia="方正仿宋_GBK"/>
          <w:color w:val="auto"/>
          <w:sz w:val="28"/>
          <w:szCs w:val="28"/>
          <w:lang w:val="en-US" w:eastAsia="zh-CN"/>
        </w:rPr>
        <w:t xml:space="preserve">每</w:t>
      </w:r>
      <w:r>
        <w:rPr>
          <w:rFonts w:hint="eastAsia" w:ascii="方正仿宋_GBK" w:hAnsi="Calibri" w:eastAsia="方正仿宋_GBK"/>
          <w:color w:val="auto"/>
          <w:sz w:val="28"/>
          <w:szCs w:val="28"/>
        </w:rPr>
        <w:t xml:space="preserve">一年</w:t>
      </w:r>
      <w:r>
        <w:rPr>
          <w:rFonts w:hint="eastAsia" w:ascii="方正仿宋_GBK" w:hAnsi="Calibri" w:eastAsia="方正仿宋_GBK"/>
          <w:color w:val="auto"/>
          <w:sz w:val="28"/>
          <w:szCs w:val="28"/>
          <w:lang w:val="en-US" w:eastAsia="zh-CN"/>
        </w:rPr>
        <w:t xml:space="preserve">周期</w:t>
      </w:r>
      <w:r>
        <w:rPr>
          <w:rFonts w:hint="eastAsia" w:ascii="方正仿宋_GBK" w:hAnsi="Calibri" w:eastAsia="方正仿宋_GBK"/>
          <w:color w:val="auto"/>
          <w:sz w:val="28"/>
          <w:szCs w:val="28"/>
        </w:rPr>
        <w:t xml:space="preserve">内累计2 次考核不合格的，采购人有权终止合同</w:t>
      </w:r>
      <w:r>
        <w:rPr>
          <w:rFonts w:hint="eastAsia" w:ascii="方正仿宋_GBK" w:hAnsi="Calibri" w:eastAsia="方正仿宋_GBK"/>
          <w:color w:val="auto"/>
          <w:sz w:val="28"/>
          <w:szCs w:val="28"/>
          <w:lang w:eastAsia="zh-CN"/>
        </w:rPr>
        <w:t xml:space="preserve">。</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（二</w:t>
      </w:r>
      <w:r>
        <w:rPr>
          <w:rFonts w:ascii="方正仿宋_GBK" w:hAnsi="Calibri" w:eastAsia="方正仿宋_GBK"/>
          <w:color w:val="auto"/>
          <w:sz w:val="28"/>
          <w:szCs w:val="28"/>
        </w:rPr>
        <w:t xml:space="preserve">）</w:t>
      </w:r>
      <w:r>
        <w:rPr>
          <w:rFonts w:hint="eastAsia" w:ascii="方正仿宋_GBK" w:hAnsi="Calibri" w:eastAsia="方正仿宋_GBK"/>
          <w:color w:val="auto"/>
          <w:sz w:val="28"/>
          <w:szCs w:val="28"/>
        </w:rPr>
        <w:t xml:space="preserve">本协议一式叁份，甲方贰份、乙方壹份，具有同等法律效力。未尽事宜，另行签订补充协议，补充协议与本协议不一致的，以补充协议为准。</w:t>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（三）下述文件是构成合同不可分割的部分，具有同等的法律效力：①本合同协议书；②中标通知书；③采购文件及附件；④投标文件及附件；⑤经双方协商一致达成的补充协议；⑥承诺书。</w:t>
      </w:r>
      <w:r/>
    </w:p>
    <w:p>
      <w:pPr>
        <w:ind w:firstLine="560"/>
        <w:spacing w:line="360" w:lineRule="exact"/>
        <w:rPr>
          <w:rFonts w:hint="eastAsia" w:ascii="方正仿宋_GBK" w:hAnsi="Calibri" w:eastAsia="方正仿宋_GBK"/>
          <w:color w:val="auto"/>
          <w:sz w:val="28"/>
          <w:szCs w:val="28"/>
        </w:rPr>
      </w:pPr>
      <w:r>
        <w:rPr>
          <w:rFonts w:hint="eastAsia" w:ascii="方正仿宋_GBK" w:hAnsi="Calibri" w:eastAsia="方正仿宋_GBK"/>
          <w:color w:val="auto"/>
          <w:sz w:val="28"/>
          <w:szCs w:val="28"/>
        </w:rPr>
      </w:r>
      <w:r/>
    </w:p>
    <w:p>
      <w:pPr>
        <w:ind w:firstLine="560"/>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（以下无正文）</w:t>
      </w:r>
      <w:r/>
    </w:p>
    <w:p>
      <w:pPr>
        <w:ind w:left="1470" w:right="1470"/>
        <w:spacing w:after="120" w:line="360" w:lineRule="exact"/>
        <w:rPr>
          <w:rFonts w:ascii="Calibri" w:hAnsi="Calibri"/>
          <w:color w:val="auto"/>
          <w:sz w:val="28"/>
          <w:szCs w:val="28"/>
        </w:rPr>
      </w:pPr>
      <w:r>
        <w:rPr>
          <w:rFonts w:ascii="Calibri" w:hAnsi="Calibri"/>
          <w:color w:val="auto"/>
          <w:sz w:val="28"/>
          <w:szCs w:val="28"/>
        </w:rPr>
      </w:r>
      <w:r/>
    </w:p>
    <w:p>
      <w:pPr>
        <w:ind w:left="1470" w:right="1470"/>
        <w:spacing w:after="120" w:line="360" w:lineRule="exact"/>
        <w:rPr>
          <w:rFonts w:ascii="Calibri" w:hAnsi="Calibri"/>
          <w:color w:val="auto"/>
          <w:sz w:val="28"/>
          <w:szCs w:val="28"/>
        </w:rPr>
      </w:pPr>
      <w:r>
        <w:rPr>
          <w:rFonts w:ascii="Calibri" w:hAnsi="Calibri"/>
          <w:color w:val="auto"/>
          <w:sz w:val="28"/>
          <w:szCs w:val="28"/>
        </w:rPr>
      </w:r>
      <w:r/>
    </w:p>
    <w:p>
      <w:pPr>
        <w:ind w:left="1470" w:right="1470"/>
        <w:spacing w:after="120" w:line="360" w:lineRule="exact"/>
        <w:rPr>
          <w:rFonts w:ascii="Calibri" w:hAnsi="Calibri"/>
          <w:color w:val="auto"/>
          <w:sz w:val="28"/>
          <w:szCs w:val="28"/>
        </w:rPr>
      </w:pPr>
      <w:r>
        <w:rPr>
          <w:rFonts w:ascii="Calibri" w:hAnsi="Calibri"/>
          <w:color w:val="auto"/>
          <w:sz w:val="28"/>
          <w:szCs w:val="28"/>
        </w:rPr>
      </w:r>
      <w:r/>
    </w:p>
    <w:p>
      <w:pPr>
        <w:jc w:val="left"/>
        <w:spacing w:line="360" w:lineRule="exact"/>
        <w:rPr>
          <w:rFonts w:ascii="方正仿宋_GBK" w:hAnsi="Calibri" w:eastAsia="方正仿宋_GBK"/>
          <w:color w:val="auto"/>
          <w:sz w:val="28"/>
          <w:szCs w:val="28"/>
          <w:u w:val="single"/>
        </w:rPr>
      </w:pPr>
      <w:r>
        <w:rPr>
          <w:rFonts w:hint="eastAsia" w:ascii="方正仿宋_GBK" w:hAnsi="Calibri" w:eastAsia="方正仿宋_GBK"/>
          <w:color w:val="auto"/>
          <w:sz w:val="28"/>
          <w:szCs w:val="28"/>
        </w:rPr>
        <w:t xml:space="preserve">甲方（盖章）：</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u w:val="single"/>
        </w:rPr>
        <w:t xml:space="preserve"> </w:t>
      </w:r>
      <w:r>
        <w:rPr>
          <w:rFonts w:ascii="方正仿宋_GBK" w:hAnsi="Calibri" w:eastAsia="方正仿宋_GBK"/>
          <w:color w:val="auto"/>
          <w:sz w:val="28"/>
          <w:szCs w:val="28"/>
        </w:rPr>
        <w:t xml:space="preserve">  </w:t>
      </w:r>
      <w:r>
        <w:rPr>
          <w:rFonts w:hint="eastAsia" w:ascii="方正仿宋_GBK" w:hAnsi="Calibri" w:eastAsia="方正仿宋_GBK"/>
          <w:color w:val="auto"/>
          <w:sz w:val="28"/>
          <w:szCs w:val="28"/>
        </w:rPr>
        <w:t xml:space="preserve">乙方（盖章）：</w:t>
      </w:r>
      <w:r>
        <w:rPr>
          <w:rFonts w:ascii="方正仿宋_GBK" w:hAnsi="Calibri" w:eastAsia="方正仿宋_GBK"/>
          <w:color w:val="auto"/>
          <w:sz w:val="28"/>
          <w:szCs w:val="28"/>
          <w:u w:val="single"/>
        </w:rPr>
        <w:t xml:space="preserve">          </w:t>
      </w:r>
      <w:r/>
    </w:p>
    <w:p>
      <w:pPr>
        <w:jc w:val="left"/>
        <w:spacing w:line="360" w:lineRule="exact"/>
        <w:rPr>
          <w:rFonts w:ascii="方正仿宋_GBK" w:hAnsi="Calibri" w:eastAsia="方正仿宋_GBK"/>
          <w:color w:val="auto"/>
          <w:sz w:val="28"/>
          <w:szCs w:val="28"/>
          <w:u w:val="single"/>
        </w:rPr>
      </w:pPr>
      <w:r>
        <w:rPr>
          <w:rFonts w:hint="eastAsia" w:ascii="方正仿宋_GBK" w:hAnsi="Calibri" w:eastAsia="方正仿宋_GBK"/>
          <w:color w:val="auto"/>
          <w:sz w:val="28"/>
          <w:szCs w:val="28"/>
        </w:rPr>
        <w:t xml:space="preserve">法人代表（委托人）：</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rPr>
        <w:t xml:space="preserve"> </w:t>
      </w:r>
      <w:r>
        <w:rPr>
          <w:rFonts w:ascii="方正仿宋_GBK" w:hAnsi="Calibri" w:eastAsia="方正仿宋_GBK"/>
          <w:color w:val="auto"/>
          <w:sz w:val="28"/>
          <w:szCs w:val="28"/>
        </w:rPr>
        <w:t xml:space="preserve"> </w:t>
      </w:r>
      <w:r>
        <w:rPr>
          <w:rFonts w:hint="eastAsia" w:ascii="方正仿宋_GBK" w:hAnsi="Calibri" w:eastAsia="方正仿宋_GBK"/>
          <w:color w:val="auto"/>
          <w:sz w:val="28"/>
          <w:szCs w:val="28"/>
        </w:rPr>
        <w:t xml:space="preserve">法人代表（委托人）：</w:t>
      </w:r>
      <w:r>
        <w:rPr>
          <w:rFonts w:hint="eastAsia" w:ascii="方正仿宋_GBK" w:hAnsi="Calibri" w:eastAsia="方正仿宋_GBK"/>
          <w:color w:val="auto"/>
          <w:sz w:val="28"/>
          <w:szCs w:val="28"/>
          <w:u w:val="single"/>
        </w:rPr>
        <w:t xml:space="preserve"> </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u w:val="single"/>
        </w:rPr>
        <w:t xml:space="preserve"> </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u w:val="single"/>
        </w:rPr>
        <w:t xml:space="preserve">         </w:t>
      </w:r>
      <w:r/>
    </w:p>
    <w:p>
      <w:pPr>
        <w:jc w:val="left"/>
        <w:spacing w:line="360" w:lineRule="exact"/>
        <w:rPr>
          <w:rFonts w:ascii="方正仿宋_GBK" w:hAnsi="Calibri" w:eastAsia="方正仿宋_GBK"/>
          <w:color w:val="auto"/>
          <w:sz w:val="28"/>
          <w:szCs w:val="28"/>
        </w:rPr>
      </w:pPr>
      <w:r>
        <w:rPr>
          <w:rFonts w:hint="eastAsia" w:ascii="方正仿宋_GBK" w:hAnsi="Calibri" w:eastAsia="方正仿宋_GBK"/>
          <w:color w:val="auto"/>
          <w:sz w:val="28"/>
          <w:szCs w:val="28"/>
        </w:rPr>
        <w:t xml:space="preserve">经办人：</w:t>
      </w:r>
      <w:r>
        <w:rPr>
          <w:rFonts w:ascii="方正仿宋_GBK" w:hAnsi="Calibri" w:eastAsia="方正仿宋_GBK"/>
          <w:color w:val="auto"/>
          <w:sz w:val="28"/>
          <w:szCs w:val="28"/>
          <w:u w:val="single"/>
        </w:rPr>
        <w:t xml:space="preserve">             </w:t>
      </w:r>
      <w:r>
        <w:rPr>
          <w:rFonts w:ascii="方正仿宋_GBK" w:hAnsi="Calibri" w:eastAsia="方正仿宋_GBK"/>
          <w:color w:val="auto"/>
          <w:sz w:val="28"/>
          <w:szCs w:val="28"/>
        </w:rPr>
        <w:t xml:space="preserve">       </w:t>
      </w:r>
      <w:r>
        <w:rPr>
          <w:rFonts w:hint="eastAsia" w:ascii="方正仿宋_GBK" w:hAnsi="Calibri" w:eastAsia="方正仿宋_GBK"/>
          <w:color w:val="auto"/>
          <w:sz w:val="28"/>
          <w:szCs w:val="28"/>
        </w:rPr>
        <w:t xml:space="preserve"> </w:t>
      </w:r>
      <w:r>
        <w:rPr>
          <w:rFonts w:ascii="方正仿宋_GBK" w:hAnsi="Calibri" w:eastAsia="方正仿宋_GBK"/>
          <w:color w:val="auto"/>
          <w:sz w:val="28"/>
          <w:szCs w:val="28"/>
        </w:rPr>
        <w:t xml:space="preserve">经办人：</w:t>
      </w:r>
      <w:r>
        <w:rPr>
          <w:rFonts w:hint="eastAsia" w:ascii="方正仿宋_GBK" w:hAnsi="Calibri" w:eastAsia="方正仿宋_GBK"/>
          <w:color w:val="auto"/>
          <w:sz w:val="28"/>
          <w:szCs w:val="28"/>
          <w:u w:val="single"/>
        </w:rPr>
        <w:t xml:space="preserve">     </w:t>
      </w:r>
      <w:r>
        <w:rPr>
          <w:rFonts w:ascii="方正仿宋_GBK" w:hAnsi="Calibri" w:eastAsia="方正仿宋_GBK"/>
          <w:color w:val="auto"/>
          <w:sz w:val="28"/>
          <w:szCs w:val="28"/>
          <w:u w:val="single"/>
        </w:rPr>
        <w:t xml:space="preserve">  </w:t>
      </w:r>
      <w:r>
        <w:rPr>
          <w:rFonts w:hint="eastAsia" w:ascii="方正仿宋_GBK" w:hAnsi="Calibri" w:eastAsia="方正仿宋_GBK"/>
          <w:color w:val="auto"/>
          <w:sz w:val="28"/>
          <w:szCs w:val="28"/>
          <w:u w:val="single"/>
        </w:rPr>
        <w:t xml:space="preserve">     </w:t>
      </w:r>
      <w:r/>
    </w:p>
    <w:p>
      <w:pPr>
        <w:jc w:val="left"/>
        <w:spacing w:line="360" w:lineRule="exact"/>
        <w:rPr>
          <w:rFonts w:ascii="方正小标宋_GBK" w:eastAsia="方正小标宋_GBK"/>
          <w:bCs/>
          <w:color w:val="auto"/>
          <w:sz w:val="28"/>
          <w:szCs w:val="28"/>
        </w:rPr>
      </w:pPr>
      <w:r>
        <w:rPr>
          <w:rFonts w:hint="eastAsia" w:ascii="方正仿宋_GBK" w:hAnsi="Calibri" w:eastAsia="方正仿宋_GBK"/>
          <w:color w:val="auto"/>
          <w:sz w:val="28"/>
          <w:szCs w:val="28"/>
        </w:rPr>
        <w:t xml:space="preserve">签订日期：</w:t>
      </w:r>
      <w:r>
        <w:rPr>
          <w:rFonts w:ascii="方正仿宋_GBK" w:hAnsi="Calibri" w:eastAsia="方正仿宋_GBK"/>
          <w:color w:val="auto"/>
          <w:sz w:val="28"/>
          <w:szCs w:val="28"/>
          <w:u w:val="single"/>
        </w:rPr>
        <w:t xml:space="preserve">           </w:t>
      </w:r>
      <w:r>
        <w:rPr>
          <w:rFonts w:ascii="方正仿宋_GBK" w:hAnsi="Calibri" w:eastAsia="方正仿宋_GBK"/>
          <w:color w:val="auto"/>
          <w:sz w:val="28"/>
          <w:szCs w:val="28"/>
        </w:rPr>
        <w:t xml:space="preserve">        签订日期：</w:t>
      </w:r>
      <w:r>
        <w:rPr>
          <w:rFonts w:ascii="方正仿宋_GBK" w:hAnsi="Calibri" w:eastAsia="方正仿宋_GBK"/>
          <w:color w:val="auto"/>
          <w:sz w:val="28"/>
          <w:szCs w:val="28"/>
          <w:u w:val="single"/>
        </w:rPr>
        <w:t xml:space="preserve">          </w:t>
      </w:r>
      <w:r/>
    </w:p>
    <w:p>
      <w:pPr>
        <w:contextualSpacing/>
        <w:spacing w:line="500" w:lineRule="exact"/>
        <w:rPr>
          <w:rFonts w:ascii="宋体" w:hAnsi="宋体" w:eastAsia="宋体" w:cs="宋体"/>
          <w:b/>
          <w:bCs/>
          <w:spacing w:val="-20"/>
          <w:sz w:val="32"/>
          <w:szCs w:val="32"/>
        </w:rPr>
        <w:outlineLvl w:val="0"/>
      </w:pPr>
      <w:r>
        <w:rPr>
          <w:rFonts w:ascii="宋体" w:hAnsi="宋体" w:eastAsia="宋体" w:cs="宋体"/>
          <w:b/>
          <w:bCs/>
          <w:spacing w:val="-20"/>
          <w:sz w:val="32"/>
          <w:szCs w:val="32"/>
        </w:rPr>
      </w:r>
      <w:r/>
    </w:p>
    <w:p>
      <w:pPr>
        <w:pStyle w:val="873"/>
        <w:jc w:val="center"/>
        <w:rPr>
          <w:rFonts w:ascii="宋体" w:hAnsi="宋体" w:eastAsia="宋体" w:cs="宋体"/>
          <w:b/>
          <w:bCs/>
          <w:spacing w:val="-20"/>
          <w:sz w:val="32"/>
          <w:szCs w:val="32"/>
        </w:rPr>
      </w:pPr>
      <w:r>
        <w:rPr>
          <w:rFonts w:ascii="宋体" w:hAnsi="宋体" w:eastAsia="宋体" w:cs="宋体"/>
          <w:b/>
          <w:bCs/>
          <w:spacing w:val="-20"/>
          <w:sz w:val="32"/>
          <w:szCs w:val="32"/>
        </w:rPr>
      </w:r>
      <w:r/>
    </w:p>
    <w:p>
      <w:pPr>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34"/>
      <w:r>
        <w:rPr>
          <w:rFonts w:hint="eastAsia" w:ascii="黑体" w:hAnsi="Courier New" w:eastAsia="黑体" w:cs="Courier New"/>
          <w:bCs/>
          <w:color w:val="000000"/>
          <w:sz w:val="44"/>
          <w:szCs w:val="21"/>
        </w:rPr>
        <w:t xml:space="preserve">四章 采购需求</w:t>
      </w:r>
      <w:bookmarkEnd w:id="135"/>
      <w:r/>
      <w:bookmarkEnd w:id="136"/>
      <w:r/>
      <w:bookmarkEnd w:id="137"/>
      <w:r/>
      <w:r/>
    </w:p>
    <w:p>
      <w:pPr>
        <w:spacing w:line="0" w:lineRule="atLeast"/>
        <w:rPr>
          <w:rFonts w:ascii="宋体" w:hAnsi="宋体"/>
          <w:color w:val="000000"/>
          <w:sz w:val="24"/>
          <w:szCs w:val="24"/>
        </w:rPr>
      </w:pPr>
      <w:r/>
      <w:bookmarkStart w:id="141" w:name="_Toc26554093"/>
      <w:r/>
      <w:bookmarkStart w:id="142" w:name="_Toc49090575"/>
      <w:r/>
      <w:r/>
    </w:p>
    <w:p>
      <w:pPr>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一、采购标的清单</w:t>
      </w:r>
      <w:r/>
    </w:p>
    <w:tbl>
      <w:tblPr>
        <w:tblStyle w:val="6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0"/>
        <w:gridCol w:w="3766"/>
        <w:gridCol w:w="2357"/>
      </w:tblGrid>
      <w:tr>
        <w:trPr>
          <w:cantSplit/>
          <w:jc w:val="center"/>
          <w:trHeight w:val="687"/>
        </w:trPr>
        <w:tc>
          <w:tcPr>
            <w:tcW w:w="1000"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3766"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采购标的</w:t>
            </w:r>
            <w:r/>
          </w:p>
        </w:tc>
        <w:tc>
          <w:tcPr>
            <w:tcW w:w="2357"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对应中小企业划分标准所属行业</w:t>
            </w:r>
            <w:r/>
          </w:p>
        </w:tc>
      </w:tr>
      <w:tr>
        <w:trPr>
          <w:cantSplit/>
          <w:jc w:val="center"/>
          <w:trHeight w:val="686"/>
        </w:trPr>
        <w:tc>
          <w:tcPr>
            <w:tcW w:w="1000" w:type="dxa"/>
            <w:vAlign w:val="center"/>
            <w:textDirection w:val="lrTb"/>
            <w:noWrap w:val="false"/>
          </w:tcPr>
          <w:p>
            <w:pPr>
              <w:jc w:val="center"/>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766" w:type="dxa"/>
            <w:vAlign w:val="center"/>
            <w:textDirection w:val="lrTb"/>
            <w:noWrap w:val="false"/>
          </w:tcPr>
          <w:p>
            <w:pPr>
              <w:jc w:val="center"/>
              <w:pageBreakBefore w:val="0"/>
              <w:spacing w:line="240" w:lineRule="auto"/>
              <w:widowControl w:val="off"/>
              <w:tabs>
                <w:tab w:val="left" w:pos="202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医学检验外送服务</w:t>
            </w:r>
            <w:r/>
          </w:p>
        </w:tc>
        <w:tc>
          <w:tcPr>
            <w:tcW w:w="2357" w:type="dxa"/>
            <w:vAlign w:val="center"/>
            <w:textDirection w:val="lrTb"/>
            <w:noWrap w:val="false"/>
          </w:tcPr>
          <w:p>
            <w:pPr>
              <w:jc w:val="center"/>
              <w:pageBreakBefore w:val="0"/>
              <w:spacing w:line="240" w:lineRule="auto"/>
              <w:widowControl w:val="off"/>
              <w:tabs>
                <w:tab w:val="left" w:pos="2020" w:leader="none"/>
              </w:tabs>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其他未列明行业</w:t>
            </w:r>
            <w:r/>
          </w:p>
        </w:tc>
      </w:tr>
    </w:tbl>
    <w:p>
      <w:pPr>
        <w:numPr>
          <w:ilvl w:val="0"/>
          <w:numId w:val="4"/>
        </w:numPr>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技术要求</w:t>
      </w:r>
      <w:r/>
    </w:p>
    <w:p>
      <w:pPr>
        <w:numPr>
          <w:ilvl w:val="0"/>
          <w:numId w:val="0"/>
        </w:numPr>
        <w:keepLines w:val="0"/>
        <w:keepNext w:val="0"/>
        <w:pageBreakBefore w:val="0"/>
        <w:spacing w:line="360" w:lineRule="auto"/>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其中斜体且有下划线部分或加*号条款为实质性要求。</w:t>
      </w:r>
      <w:r/>
    </w:p>
    <w:p>
      <w:pPr>
        <w:ind w:left="0" w:firstLine="560"/>
        <w:keepLines w:val="0"/>
        <w:keepNext w:val="0"/>
        <w:pageBreakBefore w:val="0"/>
        <w:spacing w:line="360" w:lineRule="auto"/>
        <w:widowControl w:val="off"/>
        <w:rPr>
          <w:rFonts w:ascii="宋体" w:hAnsi="宋体" w:cs="宋体"/>
          <w:color w:val="auto"/>
          <w:sz w:val="24"/>
          <w:szCs w:val="24"/>
        </w:rPr>
      </w:pPr>
      <w:r/>
      <w:bookmarkStart w:id="143" w:name="_Hlk110242918"/>
      <w:r>
        <w:rPr>
          <w:rFonts w:hint="eastAsia" w:ascii="宋体" w:hAnsi="宋体" w:cs="宋体"/>
          <w:color w:val="auto"/>
          <w:sz w:val="24"/>
          <w:szCs w:val="24"/>
        </w:rPr>
        <w:t xml:space="preserve">（一）服务要求</w:t>
      </w:r>
      <w:r/>
    </w:p>
    <w:p>
      <w:pPr>
        <w:ind w:left="0" w:firstLine="56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1</w:t>
      </w:r>
      <w:r>
        <w:rPr>
          <w:rFonts w:ascii="宋体" w:hAnsi="宋体" w:cs="宋体"/>
          <w:color w:val="auto"/>
          <w:sz w:val="24"/>
          <w:szCs w:val="24"/>
        </w:rPr>
        <w:t xml:space="preserve">.</w:t>
      </w:r>
      <w:r>
        <w:rPr>
          <w:rFonts w:hint="eastAsia" w:ascii="宋体" w:hAnsi="宋体" w:cs="宋体"/>
          <w:color w:val="auto"/>
          <w:sz w:val="24"/>
          <w:szCs w:val="24"/>
        </w:rPr>
        <w:t xml:space="preserve">投标人须提供针对本项目的服务方案（如管理制度；服务团队；</w:t>
      </w:r>
      <w:r>
        <w:rPr>
          <w:rFonts w:hint="eastAsia" w:ascii="宋体" w:hAnsi="宋体" w:cs="宋体"/>
          <w:color w:val="auto"/>
          <w:sz w:val="24"/>
          <w:szCs w:val="24"/>
          <w:lang w:val="en-US" w:eastAsia="zh-CN"/>
        </w:rPr>
        <w:t xml:space="preserve">服务流程：</w:t>
      </w:r>
      <w:r>
        <w:rPr>
          <w:rFonts w:hint="eastAsia" w:ascii="宋体" w:hAnsi="宋体" w:cs="宋体"/>
          <w:color w:val="auto"/>
          <w:sz w:val="24"/>
          <w:szCs w:val="24"/>
        </w:rPr>
        <w:t xml:space="preserve">日收集标本时间</w:t>
      </w:r>
      <w:r>
        <w:rPr>
          <w:rFonts w:hint="eastAsia" w:ascii="宋体" w:hAnsi="宋体" w:cs="宋体"/>
          <w:color w:val="auto"/>
          <w:sz w:val="24"/>
          <w:szCs w:val="24"/>
          <w:lang w:val="en-US" w:eastAsia="zh-CN"/>
        </w:rPr>
        <w:t xml:space="preserve">及</w:t>
      </w:r>
      <w:r>
        <w:rPr>
          <w:rFonts w:hint="eastAsia" w:ascii="宋体" w:hAnsi="宋体" w:cs="宋体"/>
          <w:color w:val="auto"/>
          <w:sz w:val="24"/>
          <w:szCs w:val="24"/>
        </w:rPr>
        <w:t xml:space="preserve">次数</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报告</w:t>
      </w:r>
      <w:r>
        <w:rPr>
          <w:rFonts w:hint="eastAsia" w:ascii="宋体" w:hAnsi="宋体" w:cs="宋体"/>
          <w:color w:val="auto"/>
          <w:sz w:val="24"/>
          <w:szCs w:val="24"/>
        </w:rPr>
        <w:t xml:space="preserve">结果时间、多样的报告查询方式</w:t>
      </w:r>
      <w:r>
        <w:rPr>
          <w:rFonts w:hint="eastAsia" w:ascii="宋体" w:hAnsi="宋体" w:cs="宋体"/>
          <w:color w:val="auto"/>
          <w:sz w:val="24"/>
          <w:szCs w:val="24"/>
          <w:lang w:val="en-US" w:eastAsia="zh-CN"/>
        </w:rPr>
        <w:t xml:space="preserve">等</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质量保证</w:t>
      </w:r>
      <w:r>
        <w:rPr>
          <w:rFonts w:hint="eastAsia" w:ascii="宋体" w:hAnsi="宋体" w:cs="宋体"/>
          <w:color w:val="auto"/>
          <w:sz w:val="24"/>
          <w:szCs w:val="24"/>
        </w:rPr>
        <w:t xml:space="preserve">等）及应急预案</w:t>
      </w:r>
      <w:r>
        <w:rPr>
          <w:rFonts w:hint="eastAsia" w:ascii="宋体" w:hAnsi="宋体" w:cs="宋体"/>
          <w:color w:val="auto"/>
          <w:sz w:val="24"/>
          <w:szCs w:val="24"/>
          <w:lang w:eastAsia="zh-CN"/>
        </w:rPr>
        <w:t xml:space="preserve">；</w:t>
      </w:r>
      <w:r/>
    </w:p>
    <w:p>
      <w:pPr>
        <w:ind w:left="0" w:firstLine="560"/>
        <w:keepLines w:val="0"/>
        <w:keepNext w:val="0"/>
        <w:pageBreakBefore w:val="0"/>
        <w:spacing w:line="360" w:lineRule="auto"/>
        <w:widowControl w:val="off"/>
        <w:rPr>
          <w:rFonts w:hint="eastAsia" w:ascii="宋体" w:hAnsi="宋体" w:eastAsia="宋体" w:cs="宋体"/>
          <w:color w:val="auto"/>
          <w:sz w:val="24"/>
          <w:szCs w:val="24"/>
          <w:lang w:eastAsia="zh-CN"/>
        </w:rPr>
      </w:pPr>
      <w:r>
        <w:rPr>
          <w:rFonts w:ascii="宋体" w:hAnsi="宋体" w:cs="宋体"/>
          <w:color w:val="auto"/>
          <w:sz w:val="24"/>
          <w:szCs w:val="24"/>
        </w:rPr>
        <w:t xml:space="preserve">2.</w:t>
      </w:r>
      <w:r>
        <w:rPr>
          <w:rFonts w:hint="eastAsia" w:ascii="宋体" w:hAnsi="宋体" w:cs="宋体"/>
          <w:color w:val="auto"/>
          <w:sz w:val="24"/>
          <w:szCs w:val="24"/>
        </w:rPr>
        <w:t xml:space="preserve">投标人须提供完整冷链运输方案，配备完善医疗冷链物流系统和信息服务体系，标本运送执行冷链物流，提供可供追溯的运输记录</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要保证接收、送检标本 运输过程的安全，保证标本的质量</w:t>
      </w:r>
      <w:r>
        <w:rPr>
          <w:rFonts w:hint="eastAsia" w:ascii="宋体" w:hAnsi="宋体" w:cs="宋体"/>
          <w:color w:val="auto"/>
          <w:sz w:val="24"/>
          <w:szCs w:val="24"/>
          <w:lang w:eastAsia="zh-CN"/>
        </w:rPr>
        <w:t xml:space="preserve">；</w:t>
      </w:r>
      <w:r/>
    </w:p>
    <w:p>
      <w:pPr>
        <w:ind w:left="0" w:firstLine="560"/>
        <w:keepLines w:val="0"/>
        <w:keepNext w:val="0"/>
        <w:pageBreakBefore w:val="0"/>
        <w:spacing w:line="360" w:lineRule="auto"/>
        <w:widowControl w:val="off"/>
        <w:rPr>
          <w:rFonts w:ascii="宋体" w:hAnsi="宋体" w:cs="宋体"/>
          <w:color w:val="auto"/>
          <w:sz w:val="24"/>
          <w:szCs w:val="24"/>
        </w:rPr>
      </w:pPr>
      <w:r>
        <w:rPr>
          <w:rFonts w:ascii="宋体" w:hAnsi="宋体" w:cs="宋体"/>
          <w:color w:val="auto"/>
          <w:sz w:val="24"/>
          <w:szCs w:val="24"/>
        </w:rPr>
        <w:t xml:space="preserve">3.</w:t>
      </w:r>
      <w:r>
        <w:rPr>
          <w:rFonts w:hint="eastAsia" w:ascii="宋体" w:hAnsi="宋体" w:cs="宋体"/>
          <w:color w:val="auto"/>
          <w:sz w:val="24"/>
          <w:szCs w:val="24"/>
        </w:rPr>
        <w:t xml:space="preserve">投标人提供每周七天的上门接收标本的服务，时间为8：30至17：30。遇特殊标本可机动收取；</w:t>
      </w:r>
      <w:r/>
    </w:p>
    <w:p>
      <w:pPr>
        <w:ind w:left="0" w:firstLine="560"/>
        <w:keepLines w:val="0"/>
        <w:keepNext w:val="0"/>
        <w:pageBreakBefore w:val="0"/>
        <w:spacing w:line="360" w:lineRule="auto"/>
        <w:widowControl w:val="off"/>
        <w:rPr>
          <w:rFonts w:ascii="宋体" w:hAnsi="宋体" w:cs="宋体"/>
          <w:color w:val="auto"/>
          <w:sz w:val="24"/>
          <w:szCs w:val="24"/>
        </w:rPr>
      </w:pPr>
      <w:r>
        <w:rPr>
          <w:rFonts w:ascii="宋体" w:hAnsi="宋体" w:cs="宋体"/>
          <w:color w:val="auto"/>
          <w:sz w:val="24"/>
          <w:szCs w:val="24"/>
        </w:rPr>
        <w:t xml:space="preserve">4.</w:t>
      </w:r>
      <w:r>
        <w:rPr>
          <w:rFonts w:hint="eastAsia" w:ascii="宋体" w:hAnsi="宋体" w:cs="宋体"/>
          <w:color w:val="auto"/>
          <w:sz w:val="24"/>
          <w:szCs w:val="24"/>
        </w:rPr>
        <w:t xml:space="preserve">投标人具有规范标本接收、登记和包装流程，保证标本质量和安全，确保标本顺利交接，方便查核；</w:t>
      </w:r>
      <w:r/>
    </w:p>
    <w:p>
      <w:pPr>
        <w:ind w:left="0" w:firstLine="560"/>
        <w:keepLines w:val="0"/>
        <w:keepNext w:val="0"/>
        <w:pageBreakBefore w:val="0"/>
        <w:spacing w:line="360" w:lineRule="auto"/>
        <w:widowControl w:val="off"/>
        <w:rPr>
          <w:rFonts w:ascii="宋体" w:hAnsi="宋体" w:cs="宋体"/>
          <w:color w:val="auto"/>
          <w:sz w:val="24"/>
          <w:szCs w:val="24"/>
        </w:rPr>
      </w:pPr>
      <w:r>
        <w:rPr>
          <w:rFonts w:ascii="宋体" w:hAnsi="宋体" w:cs="宋体"/>
          <w:color w:val="auto"/>
          <w:sz w:val="24"/>
          <w:szCs w:val="24"/>
        </w:rPr>
        <w:t xml:space="preserve">5.</w:t>
      </w:r>
      <w:r>
        <w:rPr>
          <w:rFonts w:hint="eastAsia" w:ascii="宋体" w:hAnsi="宋体" w:cs="宋体"/>
          <w:color w:val="auto"/>
          <w:sz w:val="24"/>
          <w:szCs w:val="24"/>
        </w:rPr>
        <w:t xml:space="preserve">投标人标本接收人员要通过严格培训，负责标本质量的初检、标识的核对、标本的接收登记及包装储存；</w:t>
      </w:r>
      <w:r/>
    </w:p>
    <w:p>
      <w:pPr>
        <w:ind w:left="0" w:firstLine="560"/>
        <w:keepLines w:val="0"/>
        <w:keepNext w:val="0"/>
        <w:pageBreakBefore w:val="0"/>
        <w:spacing w:line="360" w:lineRule="auto"/>
        <w:widowControl w:val="off"/>
        <w:rPr>
          <w:rFonts w:ascii="宋体" w:hAnsi="宋体" w:cs="宋体"/>
          <w:color w:val="auto"/>
          <w:sz w:val="24"/>
          <w:szCs w:val="24"/>
        </w:rPr>
      </w:pPr>
      <w:r>
        <w:rPr>
          <w:rFonts w:ascii="宋体" w:hAnsi="宋体" w:cs="宋体"/>
          <w:color w:val="auto"/>
          <w:sz w:val="24"/>
          <w:szCs w:val="24"/>
        </w:rPr>
        <w:t xml:space="preserve">6.</w:t>
      </w:r>
      <w:r>
        <w:rPr>
          <w:rFonts w:hint="eastAsia" w:ascii="宋体" w:hAnsi="宋体" w:cs="宋体"/>
          <w:color w:val="auto"/>
          <w:sz w:val="24"/>
          <w:szCs w:val="24"/>
        </w:rPr>
        <w:t xml:space="preserve">投标人必须确保及时接收、送检标本和及时检验。标本不符合检验要求时，应及时通知采购人重新取样；</w:t>
      </w:r>
      <w:r/>
    </w:p>
    <w:p>
      <w:pPr>
        <w:ind w:left="0" w:firstLine="560"/>
        <w:keepLines w:val="0"/>
        <w:keepNext w:val="0"/>
        <w:pageBreakBefore w:val="0"/>
        <w:spacing w:line="360" w:lineRule="auto"/>
        <w:widowControl w:val="off"/>
        <w:rPr>
          <w:rFonts w:ascii="宋体" w:hAnsi="宋体" w:cs="宋体"/>
          <w:color w:val="auto"/>
          <w:sz w:val="24"/>
          <w:szCs w:val="24"/>
        </w:rPr>
      </w:pPr>
      <w:r>
        <w:rPr>
          <w:rFonts w:ascii="宋体" w:hAnsi="宋体" w:cs="宋体"/>
          <w:color w:val="auto"/>
          <w:sz w:val="24"/>
          <w:szCs w:val="24"/>
        </w:rPr>
        <w:t xml:space="preserve">7.</w:t>
      </w:r>
      <w:r>
        <w:rPr>
          <w:rFonts w:hint="eastAsia" w:ascii="宋体" w:hAnsi="宋体" w:cs="宋体"/>
          <w:color w:val="auto"/>
          <w:sz w:val="24"/>
          <w:szCs w:val="24"/>
        </w:rPr>
        <w:t xml:space="preserve">标本在送检过程中出现延迟、遗漏、丢失等情况，投标人应有完善的应急预案予以妥善解决，否则投标人应承担相应责任；</w:t>
      </w:r>
      <w:r/>
    </w:p>
    <w:p>
      <w:pPr>
        <w:ind w:left="0" w:firstLine="560"/>
        <w:keepLines w:val="0"/>
        <w:keepNext w:val="0"/>
        <w:pageBreakBefore w:val="0"/>
        <w:spacing w:line="360" w:lineRule="auto"/>
        <w:widowControl w:val="off"/>
        <w:rPr>
          <w:rFonts w:ascii="宋体" w:hAnsi="宋体" w:cs="宋体"/>
          <w:color w:val="auto"/>
          <w:sz w:val="24"/>
          <w:szCs w:val="24"/>
        </w:rPr>
      </w:pPr>
      <w:r>
        <w:rPr>
          <w:rFonts w:ascii="宋体" w:hAnsi="宋体" w:cs="宋体"/>
          <w:color w:val="auto"/>
          <w:sz w:val="24"/>
          <w:szCs w:val="24"/>
        </w:rPr>
        <w:t xml:space="preserve">8.</w:t>
      </w:r>
      <w:r>
        <w:rPr>
          <w:rFonts w:hint="eastAsia" w:ascii="宋体" w:hAnsi="宋体" w:cs="宋体"/>
          <w:color w:val="auto"/>
          <w:sz w:val="24"/>
          <w:szCs w:val="24"/>
        </w:rPr>
        <w:t xml:space="preserve">投标检测机构按国家有关规范建设实验室，签发检验报告符合国家法律法规；</w:t>
      </w:r>
      <w:r/>
    </w:p>
    <w:p>
      <w:pPr>
        <w:ind w:left="0" w:firstLine="560"/>
        <w:keepLines w:val="0"/>
        <w:keepNext w:val="0"/>
        <w:pageBreakBefore w:val="0"/>
        <w:spacing w:line="360" w:lineRule="auto"/>
        <w:widowControl w:val="off"/>
        <w:rPr>
          <w:rFonts w:hint="eastAsia" w:ascii="宋体" w:hAnsi="宋体" w:eastAsia="宋体" w:cs="宋体"/>
          <w:color w:val="auto"/>
          <w:sz w:val="24"/>
          <w:szCs w:val="24"/>
          <w:lang w:eastAsia="zh-CN"/>
        </w:rPr>
      </w:pPr>
      <w:r>
        <w:rPr>
          <w:rFonts w:ascii="宋体" w:hAnsi="宋体" w:cs="宋体"/>
          <w:color w:val="auto"/>
          <w:sz w:val="24"/>
          <w:szCs w:val="24"/>
        </w:rPr>
        <w:t xml:space="preserve">9.</w:t>
      </w:r>
      <w:r>
        <w:rPr>
          <w:rFonts w:hint="eastAsia" w:ascii="宋体" w:hAnsi="宋体" w:cs="宋体"/>
          <w:color w:val="auto"/>
          <w:sz w:val="24"/>
          <w:szCs w:val="24"/>
        </w:rPr>
        <w:t xml:space="preserve">检验报告单必须由具备相应资质的检验人员签发，上级医师复核。出现因检验结果错误导致采购人医疗纠纷等不良后果，责任由投标人承担</w:t>
      </w:r>
      <w:r>
        <w:rPr>
          <w:rFonts w:hint="eastAsia" w:ascii="宋体" w:hAnsi="宋体" w:cs="宋体"/>
          <w:color w:val="auto"/>
          <w:sz w:val="24"/>
          <w:szCs w:val="24"/>
          <w:lang w:eastAsia="zh-CN"/>
        </w:rPr>
        <w:t xml:space="preserve">；</w:t>
      </w:r>
      <w:r/>
    </w:p>
    <w:p>
      <w:pPr>
        <w:ind w:left="0" w:firstLine="560"/>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b/>
          <w:bCs/>
          <w:color w:val="auto"/>
          <w:sz w:val="24"/>
          <w:szCs w:val="24"/>
          <w:lang w:val="en-US" w:eastAsia="zh-CN"/>
        </w:rPr>
        <w:t xml:space="preserve">*</w:t>
      </w:r>
      <w:r>
        <w:rPr>
          <w:rFonts w:hint="eastAsia" w:ascii="宋体" w:hAnsi="宋体" w:cs="宋体"/>
          <w:color w:val="auto"/>
          <w:sz w:val="24"/>
          <w:szCs w:val="24"/>
          <w:lang w:val="en-US" w:eastAsia="zh-CN"/>
        </w:rPr>
        <w:t xml:space="preserve">10</w:t>
      </w:r>
      <w:r>
        <w:rPr>
          <w:rFonts w:hint="eastAsia" w:ascii="宋体" w:hAnsi="宋体" w:cs="宋体"/>
          <w:color w:val="auto"/>
          <w:sz w:val="24"/>
          <w:szCs w:val="24"/>
        </w:rPr>
        <w:t xml:space="preserve">.本项目不接受联合体投标，中标人不得将中标项目外包、分包（需提供承诺书）。</w:t>
      </w:r>
      <w:r/>
    </w:p>
    <w:p>
      <w:pPr>
        <w:ind w:left="0" w:firstLine="560"/>
        <w:keepLines w:val="0"/>
        <w:keepNext w:val="0"/>
        <w:pageBreakBefore w:val="0"/>
        <w:spacing w:line="360" w:lineRule="auto"/>
        <w:widowControl w:val="off"/>
        <w:rPr>
          <w:rFonts w:ascii="宋体" w:hAnsi="宋体" w:cs="宋体"/>
          <w:color w:val="auto"/>
          <w:sz w:val="24"/>
          <w:szCs w:val="24"/>
        </w:rPr>
      </w:pPr>
      <w:r>
        <w:rPr>
          <w:rFonts w:hint="eastAsia" w:ascii="宋体" w:hAnsi="宋体" w:cs="宋体"/>
          <w:color w:val="auto"/>
          <w:sz w:val="24"/>
          <w:szCs w:val="24"/>
        </w:rPr>
        <w:t xml:space="preserve">（二）结果查询</w:t>
      </w:r>
      <w:r/>
    </w:p>
    <w:p>
      <w:pPr>
        <w:ind w:left="0" w:firstLine="560"/>
        <w:keepLines w:val="0"/>
        <w:keepNext w:val="0"/>
        <w:pageBreakBefore w:val="0"/>
        <w:spacing w:line="360" w:lineRule="auto"/>
        <w:widowControl w:val="off"/>
        <w:rPr>
          <w:rFonts w:ascii="宋体" w:hAnsi="宋体" w:cs="宋体"/>
          <w:color w:val="auto"/>
          <w:sz w:val="24"/>
          <w:szCs w:val="24"/>
        </w:rPr>
      </w:pPr>
      <w:r>
        <w:rPr>
          <w:rFonts w:hint="eastAsia" w:ascii="宋体" w:hAnsi="宋体" w:cs="宋体"/>
          <w:b/>
          <w:bCs/>
          <w:color w:val="auto"/>
          <w:sz w:val="24"/>
          <w:szCs w:val="24"/>
          <w:lang w:val="en-US" w:eastAsia="zh-CN"/>
        </w:rPr>
        <w:t xml:space="preserve">*</w:t>
      </w:r>
      <w:r>
        <w:rPr>
          <w:rFonts w:hint="eastAsia" w:ascii="宋体" w:hAnsi="宋体" w:cs="宋体"/>
          <w:color w:val="auto"/>
          <w:sz w:val="24"/>
          <w:szCs w:val="24"/>
        </w:rPr>
        <w:t xml:space="preserve">1</w:t>
      </w:r>
      <w:r>
        <w:rPr>
          <w:rFonts w:ascii="宋体" w:hAnsi="宋体" w:cs="宋体"/>
          <w:color w:val="auto"/>
          <w:sz w:val="24"/>
          <w:szCs w:val="24"/>
        </w:rPr>
        <w:t xml:space="preserve">.</w:t>
      </w:r>
      <w:r>
        <w:rPr>
          <w:rFonts w:hint="eastAsia" w:ascii="宋体" w:hAnsi="宋体" w:cs="宋体"/>
          <w:color w:val="auto"/>
          <w:sz w:val="24"/>
          <w:szCs w:val="24"/>
        </w:rPr>
        <w:t xml:space="preserve">为保证检验结果实时网络传送，实现实验室数据的汇总、储存、传输功能，可以与医院LIS系统对接,需符合国家信息安全有关的规定和要求。中标人须免费完成医院与其实验室信息系统对接，与医院LIS系统数据接口费用由中标方支付；</w:t>
      </w:r>
      <w:r/>
    </w:p>
    <w:p>
      <w:pPr>
        <w:ind w:left="0" w:firstLine="560"/>
        <w:keepLines w:val="0"/>
        <w:keepNext w:val="0"/>
        <w:pageBreakBefore w:val="0"/>
        <w:spacing w:line="360" w:lineRule="auto"/>
        <w:widowControl w:val="off"/>
        <w:rPr>
          <w:rFonts w:ascii="宋体" w:hAnsi="宋体" w:cs="宋体"/>
          <w:color w:val="auto"/>
          <w:sz w:val="24"/>
          <w:szCs w:val="24"/>
        </w:rPr>
      </w:pPr>
      <w:r>
        <w:rPr>
          <w:rFonts w:hint="eastAsia" w:ascii="宋体" w:hAnsi="宋体" w:cs="宋体"/>
          <w:color w:val="auto"/>
          <w:sz w:val="24"/>
          <w:szCs w:val="24"/>
        </w:rPr>
        <w:t xml:space="preserve">2</w:t>
      </w:r>
      <w:r>
        <w:rPr>
          <w:rFonts w:ascii="宋体" w:hAnsi="宋体" w:cs="宋体"/>
          <w:color w:val="auto"/>
          <w:sz w:val="24"/>
          <w:szCs w:val="24"/>
        </w:rPr>
        <w:t xml:space="preserve">.</w:t>
      </w:r>
      <w:r>
        <w:rPr>
          <w:rFonts w:hint="eastAsia" w:ascii="宋体" w:hAnsi="宋体" w:cs="宋体"/>
          <w:color w:val="auto"/>
          <w:sz w:val="24"/>
          <w:szCs w:val="24"/>
        </w:rPr>
        <w:t xml:space="preserve">提供网上查询服务，以供随时查询进度和结果；</w:t>
      </w:r>
      <w:r/>
    </w:p>
    <w:p>
      <w:pPr>
        <w:ind w:left="0" w:firstLine="560"/>
        <w:keepLines w:val="0"/>
        <w:keepNext w:val="0"/>
        <w:pageBreakBefore w:val="0"/>
        <w:spacing w:line="360" w:lineRule="auto"/>
        <w:widowControl w:val="off"/>
        <w:rPr>
          <w:rFonts w:ascii="宋体" w:hAnsi="宋体" w:cs="宋体"/>
          <w:color w:val="auto"/>
          <w:sz w:val="24"/>
          <w:szCs w:val="24"/>
        </w:rPr>
      </w:pPr>
      <w:r>
        <w:rPr>
          <w:rFonts w:hint="eastAsia" w:ascii="宋体" w:hAnsi="宋体" w:cs="宋体"/>
          <w:b/>
          <w:bCs/>
          <w:color w:val="auto"/>
          <w:sz w:val="24"/>
          <w:szCs w:val="24"/>
          <w:lang w:val="en-US" w:eastAsia="zh-CN"/>
        </w:rPr>
        <w:t xml:space="preserve">*</w:t>
      </w:r>
      <w:r>
        <w:rPr>
          <w:rFonts w:hint="eastAsia" w:ascii="宋体" w:hAnsi="宋体" w:cs="宋体"/>
          <w:color w:val="auto"/>
          <w:sz w:val="24"/>
          <w:szCs w:val="24"/>
        </w:rPr>
        <w:t xml:space="preserve">3</w:t>
      </w:r>
      <w:r>
        <w:rPr>
          <w:rFonts w:ascii="宋体" w:hAnsi="宋体" w:cs="宋体"/>
          <w:color w:val="auto"/>
          <w:sz w:val="24"/>
          <w:szCs w:val="24"/>
        </w:rPr>
        <w:t xml:space="preserve">.</w:t>
      </w:r>
      <w:r>
        <w:rPr>
          <w:rFonts w:hint="eastAsia" w:ascii="宋体" w:hAnsi="宋体" w:cs="宋体"/>
          <w:color w:val="auto"/>
          <w:sz w:val="24"/>
          <w:szCs w:val="24"/>
        </w:rPr>
        <w:t xml:space="preserve">提供电话查询服务，危急值专人电话跟进，确保患者检测信息与临床医生的畅通；</w:t>
      </w:r>
      <w:r/>
    </w:p>
    <w:p>
      <w:pPr>
        <w:ind w:left="0" w:firstLine="560"/>
        <w:keepLines w:val="0"/>
        <w:keepNext w:val="0"/>
        <w:pageBreakBefore w:val="0"/>
        <w:spacing w:line="360" w:lineRule="auto"/>
        <w:widowControl w:val="off"/>
        <w:rPr>
          <w:rFonts w:ascii="宋体" w:hAnsi="宋体" w:cs="宋体"/>
          <w:color w:val="auto"/>
          <w:sz w:val="24"/>
          <w:szCs w:val="24"/>
        </w:rPr>
      </w:pPr>
      <w:r>
        <w:rPr>
          <w:rFonts w:hint="eastAsia" w:ascii="宋体" w:hAnsi="宋体" w:cs="宋体"/>
          <w:color w:val="auto"/>
          <w:sz w:val="24"/>
          <w:szCs w:val="24"/>
        </w:rPr>
        <w:t xml:space="preserve">4</w:t>
      </w:r>
      <w:r>
        <w:rPr>
          <w:rFonts w:ascii="宋体" w:hAnsi="宋体" w:cs="宋体"/>
          <w:color w:val="auto"/>
          <w:sz w:val="24"/>
          <w:szCs w:val="24"/>
        </w:rPr>
        <w:t xml:space="preserve">.</w:t>
      </w:r>
      <w:r>
        <w:rPr>
          <w:rFonts w:hint="eastAsia" w:ascii="宋体" w:hAnsi="宋体" w:cs="宋体"/>
          <w:color w:val="auto"/>
          <w:sz w:val="24"/>
          <w:szCs w:val="24"/>
        </w:rPr>
        <w:t xml:space="preserve">医务人员可以随时调阅检验结果，投标人须保证病人的资料的准确性和检验结果的及时性，并提供系统使用的必要培训与技术支持；</w:t>
      </w:r>
      <w:r/>
    </w:p>
    <w:p>
      <w:pPr>
        <w:ind w:left="0" w:firstLine="560"/>
        <w:keepLines w:val="0"/>
        <w:keepNext w:val="0"/>
        <w:pageBreakBefore w:val="0"/>
        <w:spacing w:line="360" w:lineRule="auto"/>
        <w:widowControl w:val="off"/>
        <w:rPr>
          <w:rFonts w:ascii="宋体" w:hAnsi="宋体" w:cs="宋体"/>
          <w:color w:val="auto"/>
          <w:sz w:val="24"/>
          <w:szCs w:val="24"/>
        </w:rPr>
      </w:pPr>
      <w:r>
        <w:rPr>
          <w:rFonts w:hint="eastAsia" w:ascii="宋体" w:hAnsi="宋体" w:cs="宋体"/>
          <w:color w:val="auto"/>
          <w:sz w:val="24"/>
          <w:szCs w:val="24"/>
        </w:rPr>
        <w:t xml:space="preserve">5</w:t>
      </w:r>
      <w:r>
        <w:rPr>
          <w:rFonts w:ascii="宋体" w:hAnsi="宋体" w:cs="宋体"/>
          <w:color w:val="auto"/>
          <w:sz w:val="24"/>
          <w:szCs w:val="24"/>
        </w:rPr>
        <w:t xml:space="preserve">.</w:t>
      </w:r>
      <w:r>
        <w:rPr>
          <w:rFonts w:hint="eastAsia" w:ascii="宋体" w:hAnsi="宋体" w:cs="宋体"/>
          <w:color w:val="auto"/>
          <w:sz w:val="24"/>
          <w:szCs w:val="24"/>
        </w:rPr>
        <w:t xml:space="preserve">按照检测项目常规报告时间提供检测结果，并能满足招标方急诊项目的优先检测。</w:t>
      </w:r>
      <w:r/>
    </w:p>
    <w:p>
      <w:pPr>
        <w:ind w:left="0" w:firstLine="560"/>
        <w:keepLines w:val="0"/>
        <w:keepNext w:val="0"/>
        <w:pageBreakBefore w:val="0"/>
        <w:spacing w:line="360" w:lineRule="auto"/>
        <w:widowControl w:val="off"/>
        <w:rPr>
          <w:rFonts w:ascii="宋体" w:hAnsi="宋体" w:cs="宋体"/>
          <w:color w:val="auto"/>
          <w:sz w:val="24"/>
          <w:szCs w:val="24"/>
        </w:rPr>
      </w:pPr>
      <w:r>
        <w:rPr>
          <w:rFonts w:hint="eastAsia" w:ascii="宋体" w:hAnsi="宋体" w:cs="宋体"/>
          <w:color w:val="auto"/>
          <w:sz w:val="24"/>
          <w:szCs w:val="24"/>
        </w:rPr>
        <w:t xml:space="preserve">（三）技术支持</w:t>
      </w:r>
      <w:r/>
    </w:p>
    <w:p>
      <w:pPr>
        <w:ind w:left="0" w:firstLine="560"/>
        <w:keepLines w:val="0"/>
        <w:keepNext w:val="0"/>
        <w:pageBreakBefore w:val="0"/>
        <w:spacing w:line="360" w:lineRule="auto"/>
        <w:widowControl w:val="off"/>
        <w:rPr>
          <w:rFonts w:ascii="宋体" w:hAnsi="宋体" w:cs="宋体"/>
          <w:color w:val="auto"/>
          <w:sz w:val="24"/>
          <w:szCs w:val="24"/>
        </w:rPr>
      </w:pPr>
      <w:r>
        <w:rPr>
          <w:rFonts w:hint="eastAsia" w:ascii="宋体" w:hAnsi="宋体" w:cs="宋体"/>
          <w:color w:val="auto"/>
          <w:sz w:val="24"/>
          <w:szCs w:val="24"/>
        </w:rPr>
        <w:t xml:space="preserve">1</w:t>
      </w:r>
      <w:r>
        <w:rPr>
          <w:rFonts w:ascii="宋体" w:hAnsi="宋体" w:cs="宋体"/>
          <w:color w:val="auto"/>
          <w:sz w:val="24"/>
          <w:szCs w:val="24"/>
        </w:rPr>
        <w:t xml:space="preserve">.</w:t>
      </w:r>
      <w:r>
        <w:rPr>
          <w:rFonts w:hint="eastAsia" w:ascii="宋体" w:hAnsi="宋体" w:cs="宋体"/>
          <w:color w:val="auto"/>
          <w:sz w:val="24"/>
          <w:szCs w:val="24"/>
        </w:rPr>
        <w:t xml:space="preserve">投标实验室每年参加国家卫健委及省临床检验中心组织的室间质评，有完整的培训体系；</w:t>
      </w:r>
      <w:r/>
    </w:p>
    <w:p>
      <w:pPr>
        <w:ind w:left="0" w:firstLine="560"/>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2</w:t>
      </w:r>
      <w:r>
        <w:rPr>
          <w:rFonts w:ascii="宋体" w:hAnsi="宋体" w:cs="宋体"/>
          <w:color w:val="auto"/>
          <w:sz w:val="24"/>
          <w:szCs w:val="24"/>
        </w:rPr>
        <w:t xml:space="preserve">.</w:t>
      </w:r>
      <w:r>
        <w:rPr>
          <w:rFonts w:hint="eastAsia" w:ascii="宋体" w:hAnsi="宋体" w:cs="宋体"/>
          <w:color w:val="auto"/>
          <w:sz w:val="24"/>
          <w:szCs w:val="24"/>
        </w:rPr>
        <w:t xml:space="preserve">拥有权威机构的技术支撑，能依托权威技术支撑机构，以及同一系统内的三甲医院的资源，协助医院开展进修培训、协助医院开展继续教育、学术交流活动</w:t>
      </w:r>
      <w:r>
        <w:rPr>
          <w:rFonts w:hint="eastAsia" w:ascii="宋体" w:hAnsi="宋体" w:cs="宋体"/>
          <w:color w:val="auto"/>
          <w:sz w:val="24"/>
          <w:szCs w:val="24"/>
          <w:lang w:eastAsia="zh-CN"/>
        </w:rPr>
        <w:t xml:space="preserve">。</w:t>
      </w:r>
      <w:r/>
    </w:p>
    <w:p>
      <w:pPr>
        <w:ind w:left="0" w:firstLine="560"/>
        <w:keepLines w:val="0"/>
        <w:keepNext w:val="0"/>
        <w:pageBreakBefore w:val="0"/>
        <w:spacing w:line="360" w:lineRule="auto"/>
        <w:widowControl w:val="off"/>
        <w:rPr>
          <w:rFonts w:ascii="宋体" w:hAnsi="宋体" w:cs="宋体"/>
          <w:color w:val="auto"/>
          <w:sz w:val="24"/>
          <w:szCs w:val="24"/>
        </w:rPr>
      </w:pPr>
      <w:r>
        <w:rPr>
          <w:rFonts w:hint="eastAsia" w:ascii="宋体" w:hAnsi="宋体" w:cs="宋体"/>
          <w:color w:val="auto"/>
          <w:sz w:val="24"/>
          <w:szCs w:val="24"/>
        </w:rPr>
        <w:t xml:space="preserve">（四）人员要求</w:t>
      </w:r>
      <w:r/>
    </w:p>
    <w:p>
      <w:pPr>
        <w:ind w:left="0" w:firstLine="560"/>
        <w:keepLines w:val="0"/>
        <w:keepNext w:val="0"/>
        <w:pageBreakBefore w:val="0"/>
        <w:spacing w:line="36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本项目服务人员至少有6人具有中级专业技术职称的</w:t>
      </w:r>
      <w:r>
        <w:rPr>
          <w:rFonts w:hint="eastAsia" w:ascii="宋体" w:hAnsi="宋体" w:cs="宋体"/>
          <w:color w:val="auto"/>
          <w:sz w:val="24"/>
          <w:szCs w:val="24"/>
        </w:rPr>
        <w:t xml:space="preserve">检验师</w:t>
      </w:r>
      <w:r>
        <w:rPr>
          <w:rFonts w:hint="eastAsia" w:ascii="宋体" w:hAnsi="宋体" w:cs="宋体"/>
          <w:color w:val="auto"/>
          <w:sz w:val="24"/>
          <w:szCs w:val="24"/>
          <w:lang w:val="en-US" w:eastAsia="zh-CN"/>
        </w:rPr>
        <w:t xml:space="preserve">。</w:t>
      </w:r>
      <w:bookmarkEnd w:id="143"/>
      <w:r/>
      <w:r/>
    </w:p>
    <w:p>
      <w:pPr>
        <w:ind w:left="0" w:firstLine="560"/>
        <w:keepLines w:val="0"/>
        <w:keepNext w:val="0"/>
        <w:pageBreakBefore w:val="0"/>
        <w:spacing w:line="360" w:lineRule="auto"/>
        <w:widowControl w:val="off"/>
        <w:rPr>
          <w:rFonts w:hint="eastAsia" w:ascii="宋体" w:hAnsi="宋体" w:cs="宋体"/>
          <w:color w:val="auto"/>
          <w:sz w:val="24"/>
          <w:szCs w:val="24"/>
        </w:rPr>
      </w:pPr>
      <w:r/>
      <w:bookmarkStart w:id="144" w:name="_Hlk110242981"/>
      <w:r>
        <w:rPr>
          <w:rFonts w:hint="eastAsia" w:ascii="宋体" w:hAnsi="宋体" w:cs="宋体"/>
          <w:color w:val="auto"/>
          <w:sz w:val="24"/>
          <w:szCs w:val="24"/>
        </w:rPr>
        <w:t xml:space="preserve">（五）外送项目清单及要求：</w:t>
      </w:r>
      <w:bookmarkEnd w:id="144"/>
      <w:r/>
      <w:r/>
    </w:p>
    <w:tbl>
      <w:tblPr>
        <w:tblStyle w:val="665"/>
        <w:tblpPr w:horzAnchor="text" w:tblpXSpec="center" w:vertAnchor="text" w:tblpY="1" w:leftFromText="180" w:topFromText="0" w:rightFromText="180" w:bottomFromText="0"/>
        <w:tblW w:w="96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433"/>
        <w:gridCol w:w="1551"/>
        <w:gridCol w:w="1166"/>
        <w:gridCol w:w="1167"/>
        <w:gridCol w:w="700"/>
        <w:gridCol w:w="1733"/>
        <w:gridCol w:w="1233"/>
      </w:tblGrid>
      <w:tr>
        <w:trPr>
          <w:jc w:val="center"/>
          <w:tblHeader/>
        </w:trPr>
        <w:tc>
          <w:tcPr>
            <w:tcW w:w="696" w:type="dxa"/>
            <w:vAlign w:val="center"/>
            <w:textDirection w:val="lrTb"/>
            <w:noWrap w:val="false"/>
          </w:tcPr>
          <w:p>
            <w:pPr>
              <w:ind w:left="0" w:right="0" w:firstLine="0"/>
              <w:jc w:val="both"/>
              <w:keepLines w:val="0"/>
              <w:keepNex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序号</w:t>
            </w:r>
            <w:r/>
          </w:p>
        </w:tc>
        <w:tc>
          <w:tcPr>
            <w:tcW w:w="1433"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医嘱</w:t>
            </w:r>
            <w:r/>
          </w:p>
        </w:tc>
        <w:tc>
          <w:tcPr>
            <w:shd w:val="clear" w:color="auto" w:fill="ffffff"/>
            <w:tcW w:w="1551"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项目</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样本类型</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收费编码</w:t>
            </w:r>
            <w:r/>
          </w:p>
        </w:tc>
        <w:tc>
          <w:tcPr>
            <w:tcW w:w="700"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收费标准</w:t>
            </w:r>
            <w:r/>
          </w:p>
        </w:tc>
        <w:tc>
          <w:tcPr>
            <w:tcW w:w="1733"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检测方法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b/>
                <w:bCs/>
                <w:i w:val="0"/>
                <w:iCs w:val="0"/>
                <w:color w:val="auto"/>
                <w:sz w:val="22"/>
                <w:szCs w:val="22"/>
                <w:u w:val="none"/>
              </w:rPr>
              <w:suppressLineNumbers w:val="0"/>
            </w:pPr>
            <w:r>
              <w:rPr>
                <w:rFonts w:hint="eastAsia" w:ascii="宋体" w:hAnsi="宋体" w:eastAsia="宋体" w:cs="宋体"/>
                <w:b/>
                <w:bCs/>
                <w:i w:val="0"/>
                <w:iCs w:val="0"/>
                <w:color w:val="auto"/>
                <w:sz w:val="22"/>
                <w:szCs w:val="22"/>
                <w:u w:val="none"/>
                <w:lang w:val="en-US" w:eastAsia="zh-CN" w:bidi="ar"/>
              </w:rPr>
              <w:t xml:space="preserve">检测周期</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1</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EB-DNA定量检测</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EB-DNA定量检测</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EDTA抗凝全血</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250403065-a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实时荧光定量PCR</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2</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HLA-B27</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HLA-B27</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EDTA抗凝全血</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250203068</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荧光PCR法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3</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醛固酮</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醛固酮</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EDTA抗凝血浆</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250310023-a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化学发光免疫分析技术</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4</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促肾上腺皮质激素(ACTH)</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促肾上腺皮质激素(ACTH)</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EDTA抗凝血浆</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250310006-a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5</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血管紧张素Ⅱ</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血管紧张素Ⅱ</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EDTA抗凝血浆</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250310028</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化学发光免疫分析技术</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6</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素活性测</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肾素活性</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EDTA抗凝血浆</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250310026</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7</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结核感染T细胞检测</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结核感染T细胞检测</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肝素抗凝全血</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250402060</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vMerge w:val="restart"/>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8</w:t>
            </w:r>
            <w:r/>
          </w:p>
        </w:tc>
        <w:tc>
          <w:tcPr>
            <w:tcW w:w="14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微量元素六项</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血镁</w:t>
            </w:r>
            <w:r/>
          </w:p>
        </w:tc>
        <w:tc>
          <w:tcPr>
            <w:tcW w:w="1166"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肝素抗凝全血</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250304013</w:t>
            </w:r>
            <w:r/>
          </w:p>
        </w:tc>
        <w:tc>
          <w:tcPr>
            <w:tcW w:w="700"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tcW w:w="17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火焰原子吸收法</w:t>
            </w:r>
            <w:r/>
          </w:p>
        </w:tc>
        <w:tc>
          <w:tcPr>
            <w:tcW w:w="12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钙</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250304013</w:t>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铁</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250304013</w:t>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锌</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250304013</w:t>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血铜</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250304013</w:t>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血铅</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250304009-a</w:t>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9</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尿皮质醇</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尿皮质醇</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尿液（24h尿量）</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250310018-a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10</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β2微球蛋白</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β2微球蛋白</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血清/尿液</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250307009</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乳胶增强免疫比浊法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11</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VMA</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VMA</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尿液（24h尿量）</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250310076</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LC-MS/MS</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5天</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12</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EB-VCAIgG</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EB病毒衣壳抗原IgG抗体(EB-VCA-IgG)</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250403025-b</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45</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13</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EB-VCAIgM</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EB病毒衣壳抗原IgM抗体(EB-VCA-IgM)</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250403025-b</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45</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14</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丙型肝炎RNA测定(HCV-RNA)</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丙型肝炎RNA测定(HCV-RNA)</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250403013</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55</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荧光PCR法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15</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丙肝病毒RNA定量(超敏)</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丙肝病毒RNA定量(超敏)</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250403013-a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465</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PCR-荧光探针法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16</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丙戊酸</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丙戊酸</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250309005-d</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质谱法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5个工作日</w:t>
            </w:r>
            <w:r/>
          </w:p>
        </w:tc>
      </w:tr>
      <w:tr>
        <w:trPr>
          <w:jc w:val="center"/>
          <w:trHeight w:val="347"/>
        </w:trPr>
        <w:tc>
          <w:tcPr>
            <w:shd w:val="clear" w:color="auto" w:fill="ffffff"/>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17</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苯妥英钠</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苯妥英钠</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250309005-d</w:t>
            </w:r>
            <w:r/>
          </w:p>
        </w:tc>
        <w:tc>
          <w:tcPr>
            <w:shd w:val="clear" w:color="auto" w:fill="ffffff"/>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150</w:t>
            </w:r>
            <w:r/>
          </w:p>
        </w:tc>
        <w:tc>
          <w:tcPr>
            <w:shd w:val="clear" w:color="auto" w:fill="ffffff"/>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质谱法</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3天</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18</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地高辛</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地高辛</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250309005-a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3天</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19</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抗谷氨酸脱羧酶抗体测定(GAD-Ab)</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抗谷氨酸脱羧酶抗体测定(GAD-Ab)</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250310043-a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Height w:val="689"/>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20</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总IgE测定</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总IgE测定</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250405001</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ELISA</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3个工作日</w:t>
            </w:r>
            <w:r/>
          </w:p>
        </w:tc>
      </w:tr>
      <w:tr>
        <w:trPr>
          <w:jc w:val="center"/>
        </w:trPr>
        <w:tc>
          <w:tcPr>
            <w:tcW w:w="696" w:type="dxa"/>
            <w:vAlign w:val="center"/>
            <w:vMerge w:val="restart"/>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21</w:t>
            </w:r>
            <w:r/>
          </w:p>
        </w:tc>
        <w:tc>
          <w:tcPr>
            <w:tcW w:w="14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肝纤五项</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血清透明质酸</w:t>
            </w:r>
            <w:r/>
          </w:p>
        </w:tc>
        <w:tc>
          <w:tcPr>
            <w:tcW w:w="1166"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250305022</w:t>
            </w:r>
            <w:r/>
          </w:p>
        </w:tc>
        <w:tc>
          <w:tcPr>
            <w:tcW w:w="700"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143</w:t>
            </w:r>
            <w:r/>
          </w:p>
        </w:tc>
        <w:tc>
          <w:tcPr>
            <w:tcW w:w="17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2天</w:t>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血清层粘连蛋白</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250305020</w:t>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甘胆酸</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25035029</w:t>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血清IV型胶原</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250305018</w:t>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血清三型前胶原</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250305019</w:t>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restart"/>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22</w:t>
            </w:r>
            <w:r/>
          </w:p>
        </w:tc>
        <w:tc>
          <w:tcPr>
            <w:tcW w:w="14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甲胎蛋白异质体比</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甲胎蛋白</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250404002-a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w:t>
            </w:r>
            <w:r/>
          </w:p>
        </w:tc>
        <w:tc>
          <w:tcPr>
            <w:tcW w:w="17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3天</w:t>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甲胎蛋白异质体比率</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250404026</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145</w:t>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23</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降钙素测定(CT）</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降钙素测定(CT）</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250310008-a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24</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巨细胞病毒DNA定量</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巨细胞病毒DNA定量</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250403065-a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实时荧光定量PCR</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vMerge w:val="restart"/>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25</w:t>
            </w:r>
            <w:r/>
          </w:p>
        </w:tc>
        <w:tc>
          <w:tcPr>
            <w:tcW w:w="14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ENA7项</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抗Scl-70抗体</w:t>
            </w:r>
            <w:r/>
          </w:p>
        </w:tc>
        <w:tc>
          <w:tcPr>
            <w:tcW w:w="1166"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250402003</w:t>
            </w:r>
            <w:r/>
          </w:p>
        </w:tc>
        <w:tc>
          <w:tcPr>
            <w:tcW w:w="700"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120</w:t>
            </w:r>
            <w:r/>
          </w:p>
        </w:tc>
        <w:tc>
          <w:tcPr>
            <w:tcW w:w="17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印迹法</w:t>
            </w:r>
            <w:r/>
          </w:p>
        </w:tc>
        <w:tc>
          <w:tcPr>
            <w:tcW w:w="12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抗SS-A抗体</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250402003</w:t>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抗SS-B抗体</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250402003</w:t>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抗RO52抗体</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w:t>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抗Sm抗体</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250402003</w:t>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抗nRNP/Sm抗体</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250402003</w:t>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抗Jo-1抗体</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250402003</w:t>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restart"/>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26</w:t>
            </w:r>
            <w:r/>
          </w:p>
        </w:tc>
        <w:tc>
          <w:tcPr>
            <w:tcW w:w="14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抗核抗体测定(ANA)</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抗核抗体HEP2/猴肝颗粒型</w:t>
            </w:r>
            <w:r/>
          </w:p>
        </w:tc>
        <w:tc>
          <w:tcPr>
            <w:shd w:val="clear" w:color="auto" w:fill="ffffff"/>
            <w:tcW w:w="1166"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250402002-a</w:t>
            </w:r>
            <w:r/>
          </w:p>
        </w:tc>
        <w:tc>
          <w:tcPr>
            <w:tcW w:w="700"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tcW w:w="17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间接荧光免疫技术</w:t>
            </w:r>
            <w:r/>
          </w:p>
        </w:tc>
        <w:tc>
          <w:tcPr>
            <w:tcW w:w="12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抗核抗体HEP2/猴肝均质型</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抗核抗体HEP2/猴肝核仁型</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抗核抗体HEP2/猴肝着丝点型</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抗核抗体HEP2/猴肝核膜型</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抗核抗体HEP2/猴肝核点型</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抗核抗体HEP2/猴肝包浆型</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抗核抗体HEP2/猴肝其他型</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27</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抗甲状腺微粒体抗体测定（TMAb）</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抗甲状腺微粒体抗体测定（TMAb）</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250402018-a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35</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28</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抗精子抗体测定(ASAb)</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抗精子抗体测定(ASAb)</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250402024</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ELISA</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29</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抗磷脂酶A2受体抗体定量</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抗磷脂酶A2受体抗体定量</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250307032</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30</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抗卵巢抗体测定(AoAb)</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抗卵巢抗体测定(AoAb)</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250402022</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ELISA</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31</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抗双链DNA(ds-DNA)</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抗双链DNA(ds-DNA)</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250402006-b</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酶免疫测定技术</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Height w:val="725"/>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32</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抗心磷脂抗体测定(ACA)</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抗心磷脂抗体测定(ACA)</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250402016-c</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33</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胰岛素抗体测定(IAA)</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胰岛素抗体测定(IAA)</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250402026-c</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75</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3个工作日</w:t>
            </w:r>
            <w:r/>
          </w:p>
        </w:tc>
      </w:tr>
      <w:tr>
        <w:trPr>
          <w:jc w:val="center"/>
        </w:trPr>
        <w:tc>
          <w:tcPr>
            <w:tcW w:w="696" w:type="dxa"/>
            <w:vAlign w:val="center"/>
            <w:vMerge w:val="restart"/>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34</w:t>
            </w:r>
            <w:r/>
          </w:p>
        </w:tc>
        <w:tc>
          <w:tcPr>
            <w:tcW w:w="14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抗中性粒细胞胞浆抗体二项</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抗中性粒细胞胞浆抗体核周型</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250402005</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tcW w:w="17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间接荧光免疫技术</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抗中性粒细胞胞浆抗体包浆型</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250402005</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30</w:t>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35</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抗子宫内膜抗体测定(EMAb)</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抗子宫内膜抗体测定(EMAb)</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250402023</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ELISA</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36</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18"/>
                <w:szCs w:val="18"/>
                <w:u w:val="none"/>
                <w:lang w:val="en-US" w:eastAsia="zh-CN" w:bidi="ar"/>
              </w:rPr>
              <w:t xml:space="preserve">胰岛素样生长因子结合蛋白3</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胰岛素样生长因子结合蛋白3</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250310066-b</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37</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免疫球蛋白G4</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免疫球蛋白G4</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250401033</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免疫比浊法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3天</w:t>
            </w:r>
            <w:r/>
          </w:p>
        </w:tc>
      </w:tr>
      <w:tr>
        <w:trPr>
          <w:jc w:val="center"/>
        </w:trPr>
        <w:tc>
          <w:tcPr>
            <w:tcW w:w="696" w:type="dxa"/>
            <w:vAlign w:val="center"/>
            <w:vMerge w:val="restart"/>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38</w:t>
            </w:r>
            <w:r/>
          </w:p>
        </w:tc>
        <w:tc>
          <w:tcPr>
            <w:tcW w:w="14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食物性过敏原检测</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总IgE</w:t>
            </w:r>
            <w:r/>
          </w:p>
        </w:tc>
        <w:tc>
          <w:tcPr>
            <w:shd w:val="clear" w:color="auto" w:fill="ffffff"/>
            <w:tcW w:w="1166"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2504050001</w:t>
            </w:r>
            <w:r/>
          </w:p>
        </w:tc>
        <w:tc>
          <w:tcPr>
            <w:tcW w:w="700"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260</w:t>
            </w:r>
            <w:r/>
          </w:p>
        </w:tc>
        <w:tc>
          <w:tcPr>
            <w:tcW w:w="17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免疫印迹法</w:t>
            </w:r>
            <w:r/>
          </w:p>
        </w:tc>
        <w:tc>
          <w:tcPr>
            <w:tcW w:w="12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牛奶</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250405003*8</w:t>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鸡蛋白</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虾</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牛肉</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蟹</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芒果</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腰果</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鳕鱼</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羊肉</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菠萝</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39</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糖类抗原242测定(CA242)</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糖类抗原242(CA242)</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250404011-a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40</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糖类抗原50测定(CA50)</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糖类抗原50(CA50)</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250404011-a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41</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铜蓝蛋白</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铜蓝蛋白</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250401028-a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免疫比浊法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42</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胃泌素测定（GAS)</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胃泌素测定（GAS)</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250310044-a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43</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胃蛋白酶原</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胃蛋白酶原1、2</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250404028-b*2</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180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2天</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44</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胃泌素17检测（G17)</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G17</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250403086</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100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3天</w:t>
            </w:r>
            <w:r/>
          </w:p>
        </w:tc>
      </w:tr>
      <w:tr>
        <w:trPr>
          <w:jc w:val="center"/>
        </w:trPr>
        <w:tc>
          <w:tcPr>
            <w:tcW w:w="696" w:type="dxa"/>
            <w:vAlign w:val="center"/>
            <w:vMerge w:val="restart"/>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45</w:t>
            </w:r>
            <w:r/>
          </w:p>
        </w:tc>
        <w:tc>
          <w:tcPr>
            <w:tcW w:w="14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吸入性过敏原检测</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霉菌组合（点青霉/链格孢菌/烟曲霉/分枝孢菌）</w:t>
            </w:r>
            <w:r/>
          </w:p>
        </w:tc>
        <w:tc>
          <w:tcPr>
            <w:tcW w:w="1166"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250405002*10</w:t>
            </w:r>
            <w:r/>
          </w:p>
        </w:tc>
        <w:tc>
          <w:tcPr>
            <w:tcW w:w="700"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320</w:t>
            </w:r>
            <w:r/>
          </w:p>
        </w:tc>
        <w:tc>
          <w:tcPr>
            <w:tcW w:w="17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免疫印迹法</w:t>
            </w:r>
            <w:r/>
          </w:p>
        </w:tc>
        <w:tc>
          <w:tcPr>
            <w:tcW w:w="12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树花粉组合（栎树/榆树/梧桐/柳树/杨树）</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屋尘</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艾蒿</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户尘螨</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蟑螂</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猫皮毛屑</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狗皮毛屑</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桑树</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矮豚草</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总IgE</w:t>
            </w:r>
            <w:r/>
          </w:p>
        </w:tc>
        <w:tc>
          <w:tcPr>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250404001</w:t>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46</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皮质醇</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皮质醇</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250310018-a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vMerge w:val="restart"/>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47</w:t>
            </w:r>
            <w:r/>
          </w:p>
        </w:tc>
        <w:tc>
          <w:tcPr>
            <w:tcW w:w="14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蛋白电泳</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白蛋白</w:t>
            </w:r>
            <w:r/>
          </w:p>
        </w:tc>
        <w:tc>
          <w:tcPr>
            <w:shd w:val="clear" w:color="auto" w:fill="ffffff"/>
            <w:tcW w:w="1166"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250301004</w:t>
            </w:r>
            <w:r/>
          </w:p>
        </w:tc>
        <w:tc>
          <w:tcPr>
            <w:tcW w:w="700"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tcW w:w="17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琼脂糖凝胶电泳法</w:t>
            </w:r>
            <w:r/>
          </w:p>
        </w:tc>
        <w:tc>
          <w:tcPr>
            <w:tcW w:w="1233" w:type="dxa"/>
            <w:vAlign w:val="center"/>
            <w:vMerge w:val="restart"/>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3天</w:t>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a2球蛋白</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a1球蛋白</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M蛋白百分比</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γ球蛋白</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M蛋白含量</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Height w:val="604"/>
        </w:trPr>
        <w:tc>
          <w:tcPr>
            <w:tcW w:w="696" w:type="dxa"/>
            <w:vAlign w:val="center"/>
            <w:vMerge w:val="continue"/>
            <w:textDirection w:val="lrTb"/>
            <w:noWrap w:val="false"/>
          </w:tcPr>
          <w:p>
            <w:pPr>
              <w:ind w:left="0" w:right="0" w:firstLine="0"/>
              <w:jc w:val="center"/>
              <w:keepNext/>
              <w:rPr>
                <w:rFonts w:hint="eastAsia" w:ascii="宋体" w:hAnsi="宋体" w:eastAsia="宋体" w:cs="宋体"/>
                <w:b/>
                <w:bCs/>
                <w:i w:val="0"/>
                <w:iCs w:val="0"/>
                <w:color w:val="auto"/>
                <w:sz w:val="20"/>
                <w:szCs w:val="20"/>
                <w:u w:val="none"/>
              </w:rPr>
            </w:pPr>
            <w:r>
              <w:rPr>
                <w:rFonts w:hint="eastAsia" w:ascii="宋体" w:hAnsi="宋体" w:eastAsia="宋体" w:cs="宋体"/>
                <w:b/>
                <w:bCs/>
                <w:i w:val="0"/>
                <w:iCs w:val="0"/>
                <w:color w:val="auto"/>
                <w:sz w:val="20"/>
                <w:szCs w:val="20"/>
                <w:u w:val="none"/>
              </w:rPr>
            </w:r>
            <w:r/>
          </w:p>
        </w:tc>
        <w:tc>
          <w:tcPr>
            <w:tcW w:w="14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β2球蛋白</w:t>
            </w:r>
            <w:r/>
          </w:p>
        </w:tc>
        <w:tc>
          <w:tcPr>
            <w:shd w:val="clear" w:color="auto" w:fill="ffffff"/>
            <w:tcW w:w="1166"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shd w:val="clear" w:color="auto" w:fill="ffffff"/>
            <w:tcW w:w="1167"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700"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7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c>
          <w:tcPr>
            <w:tcW w:w="1233" w:type="dxa"/>
            <w:vAlign w:val="center"/>
            <w:vMerge w:val="continue"/>
            <w:textDirection w:val="lrTb"/>
            <w:noWrap w:val="false"/>
          </w:tcPr>
          <w:p>
            <w:pPr>
              <w:ind w:left="0" w:right="0" w:firstLine="0"/>
              <w:jc w:val="both"/>
              <w:keepNext/>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sz w:val="20"/>
                <w:szCs w:val="20"/>
                <w:u w:val="none"/>
              </w:rPr>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48</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生长激素(GH)</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生长激素(GH)</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250310003-a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60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1个工作日</w:t>
            </w:r>
            <w:r/>
          </w:p>
        </w:tc>
      </w:tr>
      <w:tr>
        <w:trPr>
          <w:jc w:val="center"/>
          <w:trHeight w:val="675"/>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49</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隐球菌抗原检测</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隐球菌抗原检测</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血清、脑脊液</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250403060-a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120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胶体金法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50</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胰岛素样生长因子-1</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胰岛素样生长因子-1</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250310065-a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90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51</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胰岛细胞抗体测定(ICA)</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胰岛细胞抗体测定(ICA)</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250402014</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52</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硫酸脱氢表雄酮</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硫酸脱氢表雄酮</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250310022-a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4个工作日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53</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乙肝核心抗体（HBC-IgM)</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乙肝核心抗体（HBC-IgM)</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250403009-c</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8</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ELISA</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54</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17a羟孕酮</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17a羟孕酮</w:t>
            </w:r>
            <w:r/>
          </w:p>
        </w:tc>
        <w:tc>
          <w:tcPr>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250310076</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130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LC-MS/MS</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55</w:t>
            </w:r>
            <w:r/>
          </w:p>
        </w:tc>
        <w:tc>
          <w:tcPr>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乙型肝炎基因突变测定（HBV-YMDD)</w:t>
            </w:r>
            <w:r/>
          </w:p>
        </w:tc>
        <w:tc>
          <w:tcPr>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乙型肝炎基因突变测定（HBV-YMDD)</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250403065-a</w:t>
            </w:r>
            <w:r/>
          </w:p>
        </w:tc>
        <w:tc>
          <w:tcPr>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150</w:t>
            </w:r>
            <w:r/>
          </w:p>
        </w:tc>
        <w:tc>
          <w:tcPr>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荧光PCR法</w:t>
            </w:r>
            <w:r/>
          </w:p>
        </w:tc>
        <w:tc>
          <w:tcPr>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rPr>
              <w:suppressLineNumbers w:val="0"/>
            </w:pPr>
            <w:r>
              <w:rPr>
                <w:rFonts w:hint="eastAsia" w:ascii="宋体" w:hAnsi="宋体" w:eastAsia="宋体" w:cs="宋体"/>
                <w:i w:val="0"/>
                <w:iCs w:val="0"/>
                <w:color w:val="auto"/>
                <w:sz w:val="20"/>
                <w:szCs w:val="20"/>
                <w:u w:val="none"/>
                <w:lang w:val="en-US" w:eastAsia="zh-CN" w:bidi="ar"/>
              </w:rPr>
              <w:t xml:space="preserve">5个工作日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56</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促甲状腺激素受体刺激性抗体</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促甲状腺激素受体刺激性抗体测定</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250310017-b</w:t>
            </w:r>
            <w:r/>
          </w:p>
        </w:tc>
        <w:tc>
          <w:tcPr>
            <w:shd w:val="clear" w:color="auto" w:fill="ffffff"/>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自主收费</w:t>
            </w:r>
            <w:r/>
          </w:p>
        </w:tc>
        <w:tc>
          <w:tcPr>
            <w:shd w:val="clear" w:color="auto" w:fill="ffffff"/>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57</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血清反T3</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血清反T3测定</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250310012-a</w:t>
            </w:r>
            <w:r/>
          </w:p>
        </w:tc>
        <w:tc>
          <w:tcPr>
            <w:shd w:val="clear" w:color="auto" w:fill="ffffff"/>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40</w:t>
            </w:r>
            <w:r/>
          </w:p>
        </w:tc>
        <w:tc>
          <w:tcPr>
            <w:shd w:val="clear" w:color="auto" w:fill="ffffff"/>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58</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ZnT8A锌转运蛋白8抗体测定</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锌转运蛋白8抗体测定</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250402067</w:t>
            </w:r>
            <w:r/>
          </w:p>
        </w:tc>
        <w:tc>
          <w:tcPr>
            <w:shd w:val="clear" w:color="auto" w:fill="ffffff"/>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70</w:t>
            </w:r>
            <w:r/>
          </w:p>
        </w:tc>
        <w:tc>
          <w:tcPr>
            <w:shd w:val="clear" w:color="auto" w:fill="ffffff"/>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59</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IA⁃2A 为蛋白酪氨酸磷酸酶抗体</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抗酪氨酸磷酸酶抗体测定</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250402057-a</w:t>
            </w:r>
            <w:r/>
          </w:p>
        </w:tc>
        <w:tc>
          <w:tcPr>
            <w:shd w:val="clear" w:color="auto" w:fill="ffffff"/>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70</w:t>
            </w:r>
            <w:r/>
          </w:p>
        </w:tc>
        <w:tc>
          <w:tcPr>
            <w:shd w:val="clear" w:color="auto" w:fill="ffffff"/>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60</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BP180</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抗BP180抗体测定</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ffffff"/>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自主收费</w:t>
            </w:r>
            <w:r/>
          </w:p>
        </w:tc>
        <w:tc>
          <w:tcPr>
            <w:shd w:val="clear" w:color="auto" w:fill="ffffff"/>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61</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BP230</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抗BP230抗体测定</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血清</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ffffff"/>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自主收费</w:t>
            </w:r>
            <w:r/>
          </w:p>
        </w:tc>
        <w:tc>
          <w:tcPr>
            <w:shd w:val="clear" w:color="auto" w:fill="ffffff"/>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化学发光法</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62</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自身免疫性脑炎16项检测</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NMDAR、AMPA1/2、GABAB、CASPR2、LGI1、IgLON5、DPPX、GAD65、mGluR5、mGluR1、GABAA、GlyR1、DRD2、Neu3a</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2mL血清或</w:t>
            </w:r>
            <w:r>
              <w:rPr>
                <w:rFonts w:hint="eastAsia" w:ascii="宋体" w:hAnsi="宋体" w:eastAsia="宋体" w:cs="宋体"/>
                <w:i w:val="0"/>
                <w:iCs w:val="0"/>
                <w:color w:val="auto"/>
                <w:sz w:val="20"/>
                <w:szCs w:val="20"/>
                <w:u w:val="none"/>
                <w:lang w:val="en-US" w:eastAsia="zh-CN" w:bidi="ar"/>
              </w:rPr>
              <w:br w:type="textWrapping" w:clear="all"/>
            </w:r>
            <w:r>
              <w:rPr>
                <w:rFonts w:hint="eastAsia" w:ascii="宋体" w:hAnsi="宋体" w:eastAsia="宋体" w:cs="宋体"/>
                <w:i w:val="0"/>
                <w:iCs w:val="0"/>
                <w:color w:val="auto"/>
                <w:sz w:val="20"/>
                <w:szCs w:val="20"/>
                <w:u w:val="none"/>
                <w:lang w:val="en-US" w:eastAsia="zh-CN" w:bidi="ar"/>
              </w:rPr>
              <w:t xml:space="preserve">2mL脑脊液</w:t>
            </w:r>
            <w:r/>
          </w:p>
        </w:tc>
        <w:tc>
          <w:tcPr>
            <w:shd w:val="clear" w:color="auto" w:fill="ffffff"/>
            <w:tcW w:w="1167"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250402063*15</w:t>
            </w:r>
            <w:r/>
          </w:p>
        </w:tc>
        <w:tc>
          <w:tcPr>
            <w:shd w:val="clear" w:color="auto" w:fill="ffffff"/>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2250</w:t>
            </w:r>
            <w:r/>
          </w:p>
        </w:tc>
        <w:tc>
          <w:tcPr>
            <w:shd w:val="clear" w:color="auto" w:fill="ffffff"/>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CBA</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2-3个工作日</w:t>
            </w:r>
            <w:r/>
          </w:p>
        </w:tc>
      </w:tr>
      <w:tr>
        <w:trPr>
          <w:jc w:val="center"/>
          <w:trHeight w:val="3402"/>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63</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自免脑/CNS脱髓鞘鉴别诊断20项</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NMDAR、AMPA1/2、GABAB、CASPR2、LGI1、IgLON5、DPPX、GlyR1、DRD2、GAD65、mGluR5、mGluR1、Neu3a、KLHL11、GABAA、AQP4、MOG、GFAP、gAChR</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2mL血清或</w:t>
            </w:r>
            <w:r>
              <w:rPr>
                <w:rFonts w:hint="eastAsia" w:ascii="宋体" w:hAnsi="宋体" w:eastAsia="宋体" w:cs="宋体"/>
                <w:i w:val="0"/>
                <w:iCs w:val="0"/>
                <w:color w:val="auto"/>
                <w:sz w:val="20"/>
                <w:szCs w:val="20"/>
                <w:u w:val="none"/>
                <w:lang w:val="en-US" w:eastAsia="zh-CN" w:bidi="ar"/>
              </w:rPr>
              <w:br w:type="textWrapping" w:clear="all"/>
            </w:r>
            <w:r>
              <w:rPr>
                <w:rFonts w:hint="eastAsia" w:ascii="宋体" w:hAnsi="宋体" w:eastAsia="宋体" w:cs="宋体"/>
                <w:i w:val="0"/>
                <w:iCs w:val="0"/>
                <w:color w:val="auto"/>
                <w:sz w:val="20"/>
                <w:szCs w:val="20"/>
                <w:u w:val="none"/>
                <w:lang w:val="en-US" w:eastAsia="zh-CN" w:bidi="ar"/>
              </w:rPr>
              <w:t xml:space="preserve">2mL脑脊液</w:t>
            </w:r>
            <w:r/>
          </w:p>
        </w:tc>
        <w:tc>
          <w:tcPr>
            <w:shd w:val="clear" w:color="auto" w:fill="ffffff"/>
            <w:tcW w:w="1167"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250402063*19</w:t>
            </w:r>
            <w:r/>
          </w:p>
        </w:tc>
        <w:tc>
          <w:tcPr>
            <w:shd w:val="clear" w:color="auto" w:fill="ffffff"/>
            <w:tcW w:w="700"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2850</w:t>
            </w:r>
            <w:r/>
          </w:p>
        </w:tc>
        <w:tc>
          <w:tcPr>
            <w:shd w:val="clear" w:color="auto" w:fill="ffffff"/>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CBA</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64</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自身免疫性脑炎26项</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NMDAR、AMPA1、 AMPA2、GABA-B、CASPR2、LGI1、DPPX、IgLON5、GAD65、mGLUR5、DRD2、GLyR1、mGLUR1、NEU-3a、KLHL11、GABAA、AQP4、MOG、GFAP、NCAM1、mGLUR2、GluK2、AK5、AGO、CaVα2δ、SEZ6L2</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2mL血清或</w:t>
            </w:r>
            <w:r>
              <w:rPr>
                <w:rFonts w:hint="eastAsia" w:ascii="宋体" w:hAnsi="宋体" w:eastAsia="宋体" w:cs="宋体"/>
                <w:i w:val="0"/>
                <w:iCs w:val="0"/>
                <w:color w:val="auto"/>
                <w:sz w:val="20"/>
                <w:szCs w:val="20"/>
                <w:u w:val="none"/>
                <w:lang w:val="en-US" w:eastAsia="zh-CN" w:bidi="ar"/>
              </w:rPr>
              <w:br w:type="textWrapping" w:clear="all"/>
            </w:r>
            <w:r>
              <w:rPr>
                <w:rFonts w:hint="eastAsia" w:ascii="宋体" w:hAnsi="宋体" w:eastAsia="宋体" w:cs="宋体"/>
                <w:i w:val="0"/>
                <w:iCs w:val="0"/>
                <w:color w:val="auto"/>
                <w:sz w:val="20"/>
                <w:szCs w:val="20"/>
                <w:u w:val="none"/>
                <w:lang w:val="en-US" w:eastAsia="zh-CN" w:bidi="ar"/>
              </w:rPr>
              <w:t xml:space="preserve">2mL脑脊液</w:t>
            </w:r>
            <w:r/>
          </w:p>
        </w:tc>
        <w:tc>
          <w:tcPr>
            <w:shd w:val="clear" w:color="auto" w:fill="ffffff"/>
            <w:tcW w:w="1167"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250402063*22</w:t>
            </w:r>
            <w:r/>
          </w:p>
        </w:tc>
        <w:tc>
          <w:tcPr>
            <w:shd w:val="clear" w:color="auto" w:fill="ffffff"/>
            <w:tcW w:w="700"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3300</w:t>
            </w:r>
            <w:r/>
          </w:p>
        </w:tc>
        <w:tc>
          <w:tcPr>
            <w:shd w:val="clear" w:color="auto" w:fill="ffffff"/>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CBA</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65</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自身免疫性脑炎单抗</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NMDAR、 DPPX、   GABAB、GAD65、</w:t>
            </w:r>
            <w:r>
              <w:rPr>
                <w:rFonts w:hint="eastAsia" w:ascii="宋体" w:hAnsi="宋体" w:eastAsia="宋体" w:cs="宋体"/>
                <w:i w:val="0"/>
                <w:iCs w:val="0"/>
                <w:color w:val="auto"/>
                <w:sz w:val="20"/>
                <w:szCs w:val="20"/>
                <w:u w:val="none"/>
                <w:lang w:val="en-US" w:eastAsia="zh-CN" w:bidi="ar"/>
              </w:rPr>
              <w:br w:type="textWrapping" w:clear="all"/>
            </w:r>
            <w:r>
              <w:rPr>
                <w:rFonts w:hint="eastAsia" w:ascii="宋体" w:hAnsi="宋体" w:eastAsia="宋体" w:cs="宋体"/>
                <w:i w:val="0"/>
                <w:iCs w:val="0"/>
                <w:color w:val="auto"/>
                <w:sz w:val="20"/>
                <w:szCs w:val="20"/>
                <w:u w:val="none"/>
                <w:lang w:val="en-US" w:eastAsia="zh-CN" w:bidi="ar"/>
              </w:rPr>
              <w:t xml:space="preserve">CASPR2、 LGI1、  AMPA2、AMPA1、</w:t>
            </w:r>
            <w:r>
              <w:rPr>
                <w:rFonts w:hint="eastAsia" w:ascii="宋体" w:hAnsi="宋体" w:eastAsia="宋体" w:cs="宋体"/>
                <w:i w:val="0"/>
                <w:iCs w:val="0"/>
                <w:color w:val="auto"/>
                <w:sz w:val="20"/>
                <w:szCs w:val="20"/>
                <w:u w:val="none"/>
                <w:lang w:val="en-US" w:eastAsia="zh-CN" w:bidi="ar"/>
              </w:rPr>
              <w:br w:type="textWrapping" w:clear="all"/>
            </w:r>
            <w:r>
              <w:rPr>
                <w:rFonts w:hint="eastAsia" w:ascii="宋体" w:hAnsi="宋体" w:eastAsia="宋体" w:cs="宋体"/>
                <w:i w:val="0"/>
                <w:iCs w:val="0"/>
                <w:color w:val="auto"/>
                <w:sz w:val="20"/>
                <w:szCs w:val="20"/>
                <w:u w:val="none"/>
                <w:lang w:val="en-US" w:eastAsia="zh-CN" w:bidi="ar"/>
              </w:rPr>
              <w:t xml:space="preserve">IgLON5</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2mL血清或</w:t>
            </w:r>
            <w:r>
              <w:rPr>
                <w:rFonts w:hint="eastAsia" w:ascii="宋体" w:hAnsi="宋体" w:eastAsia="宋体" w:cs="宋体"/>
                <w:i w:val="0"/>
                <w:iCs w:val="0"/>
                <w:color w:val="auto"/>
                <w:sz w:val="20"/>
                <w:szCs w:val="20"/>
                <w:u w:val="none"/>
                <w:lang w:val="en-US" w:eastAsia="zh-CN" w:bidi="ar"/>
              </w:rPr>
              <w:br w:type="textWrapping" w:clear="all"/>
            </w:r>
            <w:r>
              <w:rPr>
                <w:rFonts w:hint="eastAsia" w:ascii="宋体" w:hAnsi="宋体" w:eastAsia="宋体" w:cs="宋体"/>
                <w:i w:val="0"/>
                <w:iCs w:val="0"/>
                <w:color w:val="auto"/>
                <w:sz w:val="20"/>
                <w:szCs w:val="20"/>
                <w:u w:val="none"/>
                <w:lang w:val="en-US" w:eastAsia="zh-CN" w:bidi="ar"/>
              </w:rPr>
              <w:t xml:space="preserve">2mL脑脊液</w:t>
            </w:r>
            <w:r/>
          </w:p>
        </w:tc>
        <w:tc>
          <w:tcPr>
            <w:shd w:val="clear" w:color="auto" w:fill="ffffff"/>
            <w:tcW w:w="1167"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250402063</w:t>
            </w:r>
            <w:r/>
          </w:p>
        </w:tc>
        <w:tc>
          <w:tcPr>
            <w:shd w:val="clear" w:color="auto" w:fill="ffffff"/>
            <w:tcW w:w="700"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150</w:t>
            </w:r>
            <w:r/>
          </w:p>
        </w:tc>
        <w:tc>
          <w:tcPr>
            <w:shd w:val="clear" w:color="auto" w:fill="ffffff"/>
            <w:tcW w:w="17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CBA</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66</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寡克隆区带电泳分析三项</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血清及脑脊液IgG定量分析、OB条带分析</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2mL血清加</w:t>
            </w:r>
            <w:r>
              <w:rPr>
                <w:rFonts w:hint="eastAsia" w:ascii="宋体" w:hAnsi="宋体" w:eastAsia="宋体" w:cs="宋体"/>
                <w:i w:val="0"/>
                <w:iCs w:val="0"/>
                <w:color w:val="auto"/>
                <w:sz w:val="20"/>
                <w:szCs w:val="20"/>
                <w:u w:val="none"/>
                <w:lang w:val="en-US" w:eastAsia="zh-CN" w:bidi="ar"/>
              </w:rPr>
              <w:br w:type="textWrapping" w:clear="all"/>
            </w:r>
            <w:r>
              <w:rPr>
                <w:rFonts w:hint="eastAsia" w:ascii="宋体" w:hAnsi="宋体" w:eastAsia="宋体" w:cs="宋体"/>
                <w:i w:val="0"/>
                <w:iCs w:val="0"/>
                <w:color w:val="auto"/>
                <w:sz w:val="20"/>
                <w:szCs w:val="20"/>
                <w:u w:val="none"/>
                <w:lang w:val="en-US" w:eastAsia="zh-CN" w:bidi="ar"/>
              </w:rPr>
              <w:t xml:space="preserve">2mL脑脊液</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250301013、250301011-a</w:t>
            </w:r>
            <w:r>
              <w:rPr>
                <w:rFonts w:hint="eastAsia" w:ascii="宋体" w:hAnsi="宋体" w:eastAsia="宋体" w:cs="宋体"/>
                <w:i w:val="0"/>
                <w:iCs w:val="0"/>
                <w:color w:val="auto"/>
                <w:sz w:val="20"/>
                <w:szCs w:val="20"/>
                <w:u w:val="none"/>
                <w:lang w:val="en-US" w:eastAsia="zh-CN" w:bidi="ar"/>
              </w:rPr>
              <w:br w:type="textWrapping" w:clear="all"/>
            </w:r>
            <w:r>
              <w:rPr>
                <w:rFonts w:hint="eastAsia" w:ascii="宋体" w:hAnsi="宋体" w:eastAsia="宋体" w:cs="宋体"/>
                <w:i w:val="0"/>
                <w:iCs w:val="0"/>
                <w:color w:val="auto"/>
                <w:sz w:val="20"/>
                <w:szCs w:val="20"/>
                <w:u w:val="none"/>
                <w:lang w:val="en-US" w:eastAsia="zh-CN" w:bidi="ar"/>
              </w:rPr>
              <w:t xml:space="preserve">、250401023</w:t>
            </w:r>
            <w:r/>
          </w:p>
        </w:tc>
        <w:tc>
          <w:tcPr>
            <w:shd w:val="clear" w:color="auto" w:fill="ffffff"/>
            <w:tcW w:w="700"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250</w:t>
            </w:r>
            <w:r/>
          </w:p>
        </w:tc>
        <w:tc>
          <w:tcPr>
            <w:shd w:val="clear" w:color="auto" w:fill="ffffff"/>
            <w:tcW w:w="1733"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等点聚焦免疫比浊法</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67</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寡克隆区带电泳综合分析</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ALB、指数 IgG指数；24h IgG合成率: OB条带分析；</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2mL血清加</w:t>
            </w:r>
            <w:r>
              <w:rPr>
                <w:rFonts w:hint="eastAsia" w:ascii="宋体" w:hAnsi="宋体" w:eastAsia="宋体" w:cs="宋体"/>
                <w:i w:val="0"/>
                <w:iCs w:val="0"/>
                <w:color w:val="auto"/>
                <w:sz w:val="20"/>
                <w:szCs w:val="20"/>
                <w:u w:val="none"/>
                <w:lang w:val="en-US" w:eastAsia="zh-CN" w:bidi="ar"/>
              </w:rPr>
              <w:br w:type="textWrapping" w:clear="all"/>
            </w:r>
            <w:r>
              <w:rPr>
                <w:rFonts w:hint="eastAsia" w:ascii="宋体" w:hAnsi="宋体" w:eastAsia="宋体" w:cs="宋体"/>
                <w:i w:val="0"/>
                <w:iCs w:val="0"/>
                <w:color w:val="auto"/>
                <w:sz w:val="20"/>
                <w:szCs w:val="20"/>
                <w:u w:val="none"/>
                <w:lang w:val="en-US" w:eastAsia="zh-CN" w:bidi="ar"/>
              </w:rPr>
              <w:t xml:space="preserve">2mL脑脊液</w:t>
            </w:r>
            <w:r/>
          </w:p>
        </w:tc>
        <w:tc>
          <w:tcPr>
            <w:shd w:val="clear" w:color="auto" w:fill="ffffff"/>
            <w:tcW w:w="1167"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250301002-a、250401023*5、250301012、250301013、250301011-a*2</w:t>
            </w:r>
            <w:r/>
          </w:p>
        </w:tc>
        <w:tc>
          <w:tcPr>
            <w:shd w:val="clear" w:color="auto" w:fill="ffffff"/>
            <w:tcW w:w="700"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549</w:t>
            </w:r>
            <w:r/>
          </w:p>
        </w:tc>
        <w:tc>
          <w:tcPr>
            <w:shd w:val="clear" w:color="auto" w:fill="ffffff"/>
            <w:tcW w:w="1733"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等点聚焦免疫比浊法</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68</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中枢神经脱髓鞘6项检测</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AQP4、MOG、MBP、GFAP、AQP1、Flotillin1/2</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血清2ml</w:t>
            </w:r>
            <w:r>
              <w:rPr>
                <w:rFonts w:hint="eastAsia" w:ascii="宋体" w:hAnsi="宋体" w:eastAsia="宋体" w:cs="宋体"/>
                <w:i w:val="0"/>
                <w:iCs w:val="0"/>
                <w:color w:val="auto"/>
                <w:sz w:val="20"/>
                <w:szCs w:val="20"/>
                <w:u w:val="none"/>
                <w:lang w:val="en-US" w:eastAsia="zh-CN" w:bidi="ar"/>
              </w:rPr>
              <w:br w:type="textWrapping" w:clear="all"/>
            </w:r>
            <w:r>
              <w:rPr>
                <w:rFonts w:hint="eastAsia" w:ascii="宋体" w:hAnsi="宋体" w:eastAsia="宋体" w:cs="宋体"/>
                <w:i w:val="0"/>
                <w:iCs w:val="0"/>
                <w:color w:val="auto"/>
                <w:sz w:val="20"/>
                <w:szCs w:val="20"/>
                <w:u w:val="none"/>
                <w:lang w:val="en-US" w:eastAsia="zh-CN" w:bidi="ar"/>
              </w:rPr>
              <w:t xml:space="preserve">脑脊液2ml</w:t>
            </w:r>
            <w:r/>
          </w:p>
        </w:tc>
        <w:tc>
          <w:tcPr>
            <w:shd w:val="clear" w:color="auto" w:fill="ffffff"/>
            <w:tcW w:w="1167"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ffffff"/>
            <w:tcW w:w="700"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自主收费</w:t>
            </w:r>
            <w:r/>
          </w:p>
        </w:tc>
        <w:tc>
          <w:tcPr>
            <w:shd w:val="clear" w:color="auto" w:fill="ffffff"/>
            <w:tcW w:w="1733"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CBA</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69</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中枢神经系统脱髓鞘疾病8项</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AQP4、MOG、MBP、GFAP、Flotillin1/2、AGO、Vimentin、PLP</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2mL血清或</w:t>
            </w:r>
            <w:r>
              <w:rPr>
                <w:rFonts w:hint="eastAsia" w:ascii="宋体" w:hAnsi="宋体" w:eastAsia="宋体" w:cs="宋体"/>
                <w:i w:val="0"/>
                <w:iCs w:val="0"/>
                <w:color w:val="auto"/>
                <w:sz w:val="20"/>
                <w:szCs w:val="20"/>
                <w:u w:val="none"/>
                <w:lang w:val="en-US" w:eastAsia="zh-CN" w:bidi="ar"/>
              </w:rPr>
              <w:br w:type="textWrapping" w:clear="all"/>
            </w:r>
            <w:r>
              <w:rPr>
                <w:rFonts w:hint="eastAsia" w:ascii="宋体" w:hAnsi="宋体" w:eastAsia="宋体" w:cs="宋体"/>
                <w:i w:val="0"/>
                <w:iCs w:val="0"/>
                <w:color w:val="auto"/>
                <w:sz w:val="20"/>
                <w:szCs w:val="20"/>
                <w:u w:val="none"/>
                <w:lang w:val="en-US" w:eastAsia="zh-CN" w:bidi="ar"/>
              </w:rPr>
              <w:t xml:space="preserve">2mL脑脊液</w:t>
            </w:r>
            <w:r/>
          </w:p>
        </w:tc>
        <w:tc>
          <w:tcPr>
            <w:shd w:val="clear" w:color="auto" w:fill="ffffff"/>
            <w:tcW w:w="1167"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ffffff"/>
            <w:tcW w:w="700"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自主收费</w:t>
            </w:r>
            <w:r/>
          </w:p>
        </w:tc>
        <w:tc>
          <w:tcPr>
            <w:shd w:val="clear" w:color="auto" w:fill="ffffff"/>
            <w:tcW w:w="1733"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CBA</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70</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MOG活细胞检测</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MOG</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1mL血清或</w:t>
            </w:r>
            <w:r>
              <w:rPr>
                <w:rFonts w:hint="eastAsia" w:ascii="宋体" w:hAnsi="宋体" w:eastAsia="宋体" w:cs="宋体"/>
                <w:i w:val="0"/>
                <w:iCs w:val="0"/>
                <w:color w:val="auto"/>
                <w:sz w:val="20"/>
                <w:szCs w:val="20"/>
                <w:u w:val="none"/>
                <w:lang w:val="en-US" w:eastAsia="zh-CN" w:bidi="ar"/>
              </w:rPr>
              <w:br w:type="textWrapping" w:clear="all"/>
            </w:r>
            <w:r>
              <w:rPr>
                <w:rFonts w:hint="eastAsia" w:ascii="宋体" w:hAnsi="宋体" w:eastAsia="宋体" w:cs="宋体"/>
                <w:i w:val="0"/>
                <w:iCs w:val="0"/>
                <w:color w:val="auto"/>
                <w:sz w:val="20"/>
                <w:szCs w:val="20"/>
                <w:u w:val="none"/>
                <w:lang w:val="en-US" w:eastAsia="zh-CN" w:bidi="ar"/>
              </w:rPr>
              <w:t xml:space="preserve">1mL脑脊液</w:t>
            </w:r>
            <w:r/>
          </w:p>
        </w:tc>
        <w:tc>
          <w:tcPr>
            <w:shd w:val="clear" w:color="auto" w:fill="ffffff"/>
            <w:tcW w:w="1167"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ffffff"/>
            <w:tcW w:w="700"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自主收费</w:t>
            </w:r>
            <w:r/>
          </w:p>
        </w:tc>
        <w:tc>
          <w:tcPr>
            <w:shd w:val="clear" w:color="auto" w:fill="ffffff"/>
            <w:tcW w:w="1733"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活细胞CBA</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71</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水通道蛋白抗体(AQP4)亚型5项</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IgG1、IgG2、IgG3、IgG4、IgM</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2mL血清或</w:t>
            </w:r>
            <w:r>
              <w:rPr>
                <w:rFonts w:hint="eastAsia" w:ascii="宋体" w:hAnsi="宋体" w:eastAsia="宋体" w:cs="宋体"/>
                <w:i w:val="0"/>
                <w:iCs w:val="0"/>
                <w:color w:val="auto"/>
                <w:sz w:val="20"/>
                <w:szCs w:val="20"/>
                <w:u w:val="none"/>
                <w:lang w:val="en-US" w:eastAsia="zh-CN" w:bidi="ar"/>
              </w:rPr>
              <w:br w:type="textWrapping" w:clear="all"/>
            </w:r>
            <w:r>
              <w:rPr>
                <w:rFonts w:hint="eastAsia" w:ascii="宋体" w:hAnsi="宋体" w:eastAsia="宋体" w:cs="宋体"/>
                <w:i w:val="0"/>
                <w:iCs w:val="0"/>
                <w:color w:val="auto"/>
                <w:sz w:val="20"/>
                <w:szCs w:val="20"/>
                <w:u w:val="none"/>
                <w:lang w:val="en-US" w:eastAsia="zh-CN" w:bidi="ar"/>
              </w:rPr>
              <w:t xml:space="preserve">2mL脑脊液</w:t>
            </w:r>
            <w:r/>
          </w:p>
        </w:tc>
        <w:tc>
          <w:tcPr>
            <w:shd w:val="clear" w:color="auto" w:fill="ffffff"/>
            <w:tcW w:w="1167"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250402069</w:t>
            </w:r>
            <w:r/>
          </w:p>
        </w:tc>
        <w:tc>
          <w:tcPr>
            <w:shd w:val="clear" w:color="auto" w:fill="ffffff"/>
            <w:tcW w:w="700"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自主收费</w:t>
            </w:r>
            <w:r/>
          </w:p>
        </w:tc>
        <w:tc>
          <w:tcPr>
            <w:shd w:val="clear" w:color="auto" w:fill="ffffff"/>
            <w:tcW w:w="1733"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CBA</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72</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中枢神经系统脱髓鞘疾病单项抗体</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抗AQP4抗体、抗MOG抗体、抗GFAP抗体</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1mL血清或</w:t>
            </w:r>
            <w:r>
              <w:rPr>
                <w:rFonts w:hint="eastAsia" w:ascii="宋体" w:hAnsi="宋体" w:eastAsia="宋体" w:cs="宋体"/>
                <w:i w:val="0"/>
                <w:iCs w:val="0"/>
                <w:color w:val="auto"/>
                <w:sz w:val="20"/>
                <w:szCs w:val="20"/>
                <w:u w:val="none"/>
                <w:lang w:val="en-US" w:eastAsia="zh-CN" w:bidi="ar"/>
              </w:rPr>
              <w:br w:type="textWrapping" w:clear="all"/>
            </w:r>
            <w:r>
              <w:rPr>
                <w:rFonts w:hint="eastAsia" w:ascii="宋体" w:hAnsi="宋体" w:eastAsia="宋体" w:cs="宋体"/>
                <w:i w:val="0"/>
                <w:iCs w:val="0"/>
                <w:color w:val="auto"/>
                <w:sz w:val="20"/>
                <w:szCs w:val="20"/>
                <w:u w:val="none"/>
                <w:lang w:val="en-US" w:eastAsia="zh-CN" w:bidi="ar"/>
              </w:rPr>
              <w:t xml:space="preserve">1mL脑脊液</w:t>
            </w:r>
            <w:r/>
          </w:p>
        </w:tc>
        <w:tc>
          <w:tcPr>
            <w:shd w:val="clear" w:color="auto" w:fill="ffffff"/>
            <w:tcW w:w="1167"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ffffff"/>
            <w:tcW w:w="700"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自主收费</w:t>
            </w:r>
            <w:r/>
          </w:p>
        </w:tc>
        <w:tc>
          <w:tcPr>
            <w:shd w:val="clear" w:color="auto" w:fill="ffffff"/>
            <w:tcW w:w="1733"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CBA</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2-3个工作日</w:t>
            </w:r>
            <w:r/>
          </w:p>
        </w:tc>
      </w:tr>
      <w:tr>
        <w:trPr>
          <w:jc w:val="center"/>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73</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乙酰胆碱自身抗体(AchR-Ab)</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AchR-binding (ELISA定量分析，推荐持续监测用)</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血清2ml</w:t>
            </w:r>
            <w:r/>
          </w:p>
        </w:tc>
        <w:tc>
          <w:tcPr>
            <w:shd w:val="clear" w:color="auto" w:fill="ffffff"/>
            <w:tcW w:w="1167"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ffffff"/>
            <w:tcW w:w="700"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自主收费</w:t>
            </w:r>
            <w:r/>
          </w:p>
        </w:tc>
        <w:tc>
          <w:tcPr>
            <w:shd w:val="clear" w:color="auto" w:fill="ffffff"/>
            <w:tcW w:w="1733"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ELISA</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2-3个工作日</w:t>
            </w:r>
            <w:r/>
          </w:p>
        </w:tc>
      </w:tr>
      <w:tr>
        <w:trPr>
          <w:jc w:val="center"/>
          <w:trHeight w:val="1892"/>
        </w:trPr>
        <w:tc>
          <w:tcPr>
            <w:tcW w:w="696" w:type="dxa"/>
            <w:vAlign w:val="center"/>
            <w:textDirection w:val="lrTb"/>
            <w:noWrap w:val="false"/>
          </w:tcPr>
          <w:p>
            <w:pPr>
              <w:ind w:left="0" w:right="0" w:firstLine="0"/>
              <w:jc w:val="center"/>
              <w:keepLines w:val="0"/>
              <w:keepNext/>
              <w:widowControl/>
              <w:rPr>
                <w:rFonts w:hint="eastAsia" w:ascii="宋体" w:hAnsi="宋体" w:eastAsia="宋体" w:cs="宋体"/>
                <w:b/>
                <w:bCs/>
                <w:i w:val="0"/>
                <w:iCs w:val="0"/>
                <w:color w:val="auto"/>
                <w:sz w:val="20"/>
                <w:szCs w:val="20"/>
                <w:u w:val="none"/>
              </w:rPr>
              <w:suppressLineNumbers w:val="0"/>
            </w:pPr>
            <w:r>
              <w:rPr>
                <w:rFonts w:hint="eastAsia" w:ascii="宋体" w:hAnsi="宋体" w:eastAsia="宋体" w:cs="宋体"/>
                <w:b/>
                <w:bCs/>
                <w:i w:val="0"/>
                <w:iCs w:val="0"/>
                <w:color w:val="auto"/>
                <w:sz w:val="20"/>
                <w:szCs w:val="20"/>
                <w:u w:val="none"/>
                <w:lang w:val="en-US" w:eastAsia="zh-CN" w:bidi="ar"/>
              </w:rPr>
              <w:t xml:space="preserve">74</w:t>
            </w:r>
            <w:r/>
          </w:p>
        </w:tc>
        <w:tc>
          <w:tcPr>
            <w:shd w:val="clear" w:color="auto" w:fill="ffffff"/>
            <w:tcW w:w="14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重症肌无力9项</w:t>
            </w:r>
            <w:r/>
          </w:p>
        </w:tc>
        <w:tc>
          <w:tcPr>
            <w:shd w:val="clear" w:color="auto" w:fill="ffffff"/>
            <w:tcW w:w="1551"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AChR、MuSK、RYR、Titin、LRP4、SOX1、Agrin、VGCC、MURC</w:t>
            </w:r>
            <w:r/>
          </w:p>
        </w:tc>
        <w:tc>
          <w:tcPr>
            <w:shd w:val="clear" w:color="auto" w:fill="ffffff"/>
            <w:tcW w:w="1166"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血清2ml</w:t>
            </w:r>
            <w:r/>
          </w:p>
        </w:tc>
        <w:tc>
          <w:tcPr>
            <w:shd w:val="clear" w:color="auto" w:fill="ffffff"/>
            <w:tcW w:w="1167"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r>
            <w:r/>
          </w:p>
        </w:tc>
        <w:tc>
          <w:tcPr>
            <w:shd w:val="clear" w:color="auto" w:fill="ffffff"/>
            <w:tcW w:w="700"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自主收费</w:t>
            </w:r>
            <w:r/>
          </w:p>
        </w:tc>
        <w:tc>
          <w:tcPr>
            <w:shd w:val="clear" w:color="auto" w:fill="ffffff"/>
            <w:tcW w:w="1733" w:type="dxa"/>
            <w:vAlign w:val="center"/>
            <w:textDirection w:val="lrTb"/>
            <w:noWrap/>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ELISA+CBA</w:t>
            </w:r>
            <w:r/>
          </w:p>
        </w:tc>
        <w:tc>
          <w:tcPr>
            <w:shd w:val="clear" w:color="auto" w:fill="ffffff"/>
            <w:tcW w:w="1233"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2-3个工作日</w:t>
            </w:r>
            <w:r/>
          </w:p>
        </w:tc>
      </w:tr>
      <w:tr>
        <w:trPr>
          <w:jc w:val="center"/>
          <w:trHeight w:val="1520"/>
        </w:trPr>
        <w:tc>
          <w:tcPr>
            <w:gridSpan w:val="8"/>
            <w:tcW w:w="9679" w:type="dxa"/>
            <w:vAlign w:val="center"/>
            <w:textDirection w:val="lrTb"/>
            <w:noWrap w:val="false"/>
          </w:tcPr>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注：（1）投标人须独立完成清单中全部项目的检测，不得分包与转包；</w:t>
            </w:r>
            <w:r/>
          </w:p>
          <w:p>
            <w:pPr>
              <w:ind w:left="0" w:right="0" w:firstLine="0"/>
              <w:jc w:val="both"/>
              <w:keepLines w:val="0"/>
              <w:keepNext/>
              <w:widowControl/>
              <w:rPr>
                <w:rFonts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（2）以上价格为现在收费的参考价，以南通市实时医疗收费价格为准；自主收费项目需经医保部门审批同意后开展收费；</w:t>
            </w:r>
            <w:r/>
          </w:p>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（3）合同期内，所有项目结算价格以当月南通市物价部门定价且采购人实际执行价格作为收费标准；</w:t>
            </w:r>
            <w:r/>
          </w:p>
          <w:p>
            <w:pPr>
              <w:ind w:left="0" w:right="0" w:firstLine="0"/>
              <w:jc w:val="both"/>
              <w:keepLines w:val="0"/>
              <w:keepNext/>
              <w:widowControl/>
              <w:rPr>
                <w:rFonts w:hint="eastAsia" w:ascii="宋体" w:hAnsi="宋体" w:eastAsia="宋体" w:cs="宋体"/>
                <w:i w:val="0"/>
                <w:iCs w:val="0"/>
                <w:color w:val="auto"/>
                <w:sz w:val="20"/>
                <w:szCs w:val="20"/>
                <w:u w:val="none"/>
                <w:lang w:val="en-US" w:eastAsia="zh-CN" w:bidi="ar"/>
              </w:rPr>
              <w:suppressLineNumbers w:val="0"/>
            </w:pPr>
            <w:r>
              <w:rPr>
                <w:rFonts w:hint="eastAsia" w:ascii="宋体" w:hAnsi="宋体" w:eastAsia="宋体" w:cs="宋体"/>
                <w:i w:val="0"/>
                <w:iCs w:val="0"/>
                <w:color w:val="auto"/>
                <w:sz w:val="20"/>
                <w:szCs w:val="20"/>
                <w:u w:val="none"/>
                <w:lang w:val="en-US" w:eastAsia="zh-CN" w:bidi="ar"/>
              </w:rPr>
              <w:t xml:space="preserve">（4）合同期内，若采购人因业务发展需要增加检测清单外的检测项目，按当月南通市物价部门定价且我院实际执行价格作为收费标准，参考检测清单内项目相同比例折扣率执行结算。</w:t>
            </w:r>
            <w:r/>
          </w:p>
        </w:tc>
      </w:tr>
    </w:tbl>
    <w:p>
      <w:pPr>
        <w:numPr>
          <w:ilvl w:val="0"/>
          <w:numId w:val="4"/>
        </w:numPr>
        <w:ind w:left="0" w:firstLine="0"/>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商务要求</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其中斜体且有下划线部分或加*号条款为实质性要求。</w:t>
      </w:r>
      <w:r/>
    </w:p>
    <w:p>
      <w:pPr>
        <w:ind w:left="0" w:firstLine="560"/>
        <w:keepLines w:val="0"/>
        <w:keepNext w:val="0"/>
        <w:pageBreakBefore w:val="0"/>
        <w:spacing w:line="360" w:lineRule="auto"/>
        <w:widowControl w:val="off"/>
        <w:rPr>
          <w:rFonts w:ascii="宋体" w:hAnsi="宋体" w:cs="宋体"/>
          <w:i w:val="0"/>
          <w:iCs w:val="0"/>
          <w:color w:val="auto"/>
          <w:sz w:val="24"/>
          <w:szCs w:val="24"/>
        </w:rPr>
      </w:pPr>
      <w:r>
        <w:rPr>
          <w:rFonts w:hint="eastAsia" w:ascii="宋体" w:hAnsi="宋体" w:cs="宋体"/>
          <w:i w:val="0"/>
          <w:iCs w:val="0"/>
          <w:color w:val="auto"/>
          <w:sz w:val="24"/>
          <w:szCs w:val="24"/>
        </w:rPr>
        <w:t xml:space="preserve">（一）售后事项：</w:t>
      </w:r>
      <w:r/>
    </w:p>
    <w:p>
      <w:pPr>
        <w:ind w:left="0" w:firstLine="560"/>
        <w:keepLines w:val="0"/>
        <w:keepNext w:val="0"/>
        <w:pageBreakBefore w:val="0"/>
        <w:spacing w:line="360" w:lineRule="auto"/>
        <w:widowControl w:val="off"/>
        <w:rPr>
          <w:rFonts w:hint="eastAsia" w:ascii="宋体" w:hAnsi="宋体" w:cs="宋体"/>
          <w:i w:val="0"/>
          <w:iCs w:val="0"/>
          <w:color w:val="auto"/>
          <w:sz w:val="24"/>
          <w:szCs w:val="24"/>
        </w:rPr>
      </w:pPr>
      <w:r>
        <w:rPr>
          <w:rFonts w:ascii="宋体" w:hAnsi="宋体" w:cs="宋体"/>
          <w:i w:val="0"/>
          <w:iCs w:val="0"/>
          <w:color w:val="auto"/>
          <w:sz w:val="24"/>
          <w:szCs w:val="24"/>
        </w:rPr>
        <w:t xml:space="preserve">1</w:t>
      </w:r>
      <w:r>
        <w:rPr>
          <w:rFonts w:hint="eastAsia" w:ascii="宋体" w:hAnsi="宋体" w:cs="宋体"/>
          <w:i w:val="0"/>
          <w:iCs w:val="0"/>
          <w:color w:val="auto"/>
          <w:sz w:val="24"/>
          <w:szCs w:val="24"/>
        </w:rPr>
        <w:t xml:space="preserve">.投标人有专人负责售后服务，对服务质量不断优化改进，积极配合医院处理可疑不良事件或医疗纠纷，接到医院投诉或反馈后积极处理。</w:t>
      </w:r>
      <w:r/>
    </w:p>
    <w:p>
      <w:pPr>
        <w:ind w:left="0" w:firstLine="560"/>
        <w:keepLines w:val="0"/>
        <w:keepNext w:val="0"/>
        <w:pageBreakBefore w:val="0"/>
        <w:spacing w:line="360" w:lineRule="auto"/>
        <w:widowControl w:val="off"/>
        <w:rPr>
          <w:rFonts w:hint="eastAsia" w:ascii="宋体" w:hAnsi="宋体" w:cs="宋体"/>
          <w:i w:val="0"/>
          <w:iCs w:val="0"/>
          <w:color w:val="auto"/>
          <w:sz w:val="24"/>
          <w:szCs w:val="24"/>
        </w:rPr>
      </w:pPr>
      <w:r>
        <w:rPr>
          <w:rFonts w:ascii="宋体" w:hAnsi="宋体" w:cs="宋体"/>
          <w:i w:val="0"/>
          <w:iCs w:val="0"/>
          <w:color w:val="auto"/>
          <w:sz w:val="24"/>
          <w:szCs w:val="24"/>
        </w:rPr>
        <w:t xml:space="preserve">2</w:t>
      </w:r>
      <w:r>
        <w:rPr>
          <w:rFonts w:hint="eastAsia" w:ascii="宋体" w:hAnsi="宋体" w:cs="宋体"/>
          <w:i w:val="0"/>
          <w:iCs w:val="0"/>
          <w:color w:val="auto"/>
          <w:sz w:val="24"/>
          <w:szCs w:val="24"/>
        </w:rPr>
        <w:t xml:space="preserve">.中标人应保证检测结果的准确性和真实性，如因结果误诊，标本、结果遗失等情况造成纠纷的，由供应商派人处理纠纷；凡造成损失的，由供应商承担相应的法律责任和赔偿责任。</w:t>
      </w:r>
      <w:r/>
    </w:p>
    <w:p>
      <w:pPr>
        <w:ind w:left="0" w:firstLine="560"/>
        <w:keepLines w:val="0"/>
        <w:keepNext w:val="0"/>
        <w:pageBreakBefore w:val="0"/>
        <w:spacing w:line="360" w:lineRule="auto"/>
        <w:widowControl w:val="off"/>
        <w:rPr>
          <w:rFonts w:hint="eastAsia" w:ascii="宋体" w:hAnsi="宋体" w:cs="宋体"/>
          <w:i w:val="0"/>
          <w:iCs w:val="0"/>
          <w:color w:val="auto"/>
          <w:sz w:val="24"/>
          <w:szCs w:val="24"/>
        </w:rPr>
      </w:pPr>
      <w:r>
        <w:rPr>
          <w:rFonts w:ascii="宋体" w:hAnsi="宋体" w:cs="宋体"/>
          <w:i w:val="0"/>
          <w:iCs w:val="0"/>
          <w:color w:val="auto"/>
          <w:sz w:val="24"/>
          <w:szCs w:val="24"/>
        </w:rPr>
        <w:t xml:space="preserve">3</w:t>
      </w:r>
      <w:r>
        <w:rPr>
          <w:rFonts w:hint="eastAsia" w:ascii="宋体" w:hAnsi="宋体" w:cs="宋体"/>
          <w:i w:val="0"/>
          <w:iCs w:val="0"/>
          <w:color w:val="auto"/>
          <w:sz w:val="24"/>
          <w:szCs w:val="24"/>
        </w:rPr>
        <w:t xml:space="preserve">.中标人须遵从保密原则，从事检测的过程中，不得泄露检查者个人信息，筛查数据未经采购人书面同意，不得擅自使用，也不得向第三方透露检测过程中所获知的信息。</w:t>
      </w:r>
      <w:r/>
    </w:p>
    <w:p>
      <w:pPr>
        <w:ind w:left="0" w:firstLine="560"/>
        <w:keepLines w:val="0"/>
        <w:keepNext w:val="0"/>
        <w:pageBreakBefore w:val="0"/>
        <w:spacing w:line="360" w:lineRule="auto"/>
        <w:widowControl w:val="off"/>
        <w:rPr>
          <w:rFonts w:ascii="宋体" w:hAnsi="宋体" w:cs="宋体"/>
          <w:i w:val="0"/>
          <w:iCs w:val="0"/>
          <w:color w:val="auto"/>
          <w:sz w:val="24"/>
          <w:szCs w:val="24"/>
        </w:rPr>
      </w:pPr>
      <w:r>
        <w:rPr>
          <w:rFonts w:ascii="宋体" w:hAnsi="宋体" w:cs="宋体"/>
          <w:i w:val="0"/>
          <w:iCs w:val="0"/>
          <w:color w:val="auto"/>
          <w:sz w:val="24"/>
          <w:szCs w:val="24"/>
        </w:rPr>
        <w:t xml:space="preserve">4</w:t>
      </w:r>
      <w:r>
        <w:rPr>
          <w:rFonts w:hint="eastAsia" w:ascii="宋体" w:hAnsi="宋体" w:cs="宋体"/>
          <w:i w:val="0"/>
          <w:iCs w:val="0"/>
          <w:color w:val="auto"/>
          <w:sz w:val="24"/>
          <w:szCs w:val="24"/>
        </w:rPr>
        <w:t xml:space="preserve">.无条件接受医院及院外纪检监察部门的检查及监督，发现并核实供应商有向临床科室兜售产品给予各种形式商业贿赂等不良行为的，立即进入“黑名单”，采购人有权终止合同。</w:t>
      </w:r>
      <w:r/>
    </w:p>
    <w:p>
      <w:pPr>
        <w:ind w:left="0" w:firstLine="560"/>
        <w:keepLines w:val="0"/>
        <w:keepNext w:val="0"/>
        <w:pageBreakBefore w:val="0"/>
        <w:spacing w:line="360" w:lineRule="auto"/>
        <w:widowControl w:val="off"/>
        <w:rPr>
          <w:rFonts w:hint="eastAsia" w:ascii="宋体" w:hAnsi="宋体" w:cs="宋体"/>
          <w:i w:val="0"/>
          <w:iCs w:val="0"/>
          <w:color w:val="auto"/>
          <w:sz w:val="24"/>
          <w:szCs w:val="24"/>
        </w:rPr>
      </w:pPr>
      <w:r>
        <w:rPr>
          <w:rFonts w:hint="eastAsia" w:ascii="宋体" w:hAnsi="宋体" w:cs="宋体"/>
          <w:b/>
          <w:bCs/>
          <w:i w:val="0"/>
          <w:iCs w:val="0"/>
          <w:color w:val="auto"/>
          <w:sz w:val="24"/>
          <w:szCs w:val="24"/>
          <w:lang w:val="en-US" w:eastAsia="zh-CN"/>
        </w:rPr>
        <w:t xml:space="preserve">*</w:t>
      </w:r>
      <w:r>
        <w:rPr>
          <w:rFonts w:hint="eastAsia" w:ascii="宋体" w:hAnsi="宋体" w:cs="宋体"/>
          <w:i w:val="0"/>
          <w:iCs w:val="0"/>
          <w:color w:val="auto"/>
          <w:sz w:val="24"/>
          <w:szCs w:val="24"/>
        </w:rPr>
        <w:t xml:space="preserve">5</w:t>
      </w:r>
      <w:r>
        <w:rPr>
          <w:rFonts w:ascii="宋体" w:hAnsi="宋体" w:cs="宋体"/>
          <w:i w:val="0"/>
          <w:iCs w:val="0"/>
          <w:color w:val="auto"/>
          <w:sz w:val="24"/>
          <w:szCs w:val="24"/>
        </w:rPr>
        <w:t xml:space="preserve">.</w:t>
      </w:r>
      <w:r>
        <w:rPr>
          <w:rFonts w:hint="eastAsia" w:ascii="宋体" w:hAnsi="宋体" w:cs="宋体"/>
          <w:i w:val="0"/>
          <w:iCs w:val="0"/>
          <w:color w:val="auto"/>
          <w:sz w:val="24"/>
          <w:szCs w:val="24"/>
        </w:rPr>
        <w:t xml:space="preserve">中标人须无偿提供的服务：无偿代收取海门区各中心医院“唐氏筛查”标本（周日送达</w:t>
      </w:r>
      <w:r>
        <w:rPr>
          <w:rFonts w:hint="eastAsia" w:ascii="宋体" w:hAnsi="宋体" w:cs="宋体"/>
          <w:i w:val="0"/>
          <w:iCs w:val="0"/>
          <w:color w:val="auto"/>
          <w:sz w:val="24"/>
          <w:szCs w:val="24"/>
          <w:lang w:val="en-US" w:eastAsia="zh-CN"/>
        </w:rPr>
        <w:t xml:space="preserve">南通市</w:t>
      </w:r>
      <w:r>
        <w:rPr>
          <w:rFonts w:hint="eastAsia" w:ascii="宋体" w:hAnsi="宋体" w:cs="宋体"/>
          <w:i w:val="0"/>
          <w:iCs w:val="0"/>
          <w:color w:val="auto"/>
          <w:sz w:val="24"/>
          <w:szCs w:val="24"/>
        </w:rPr>
        <w:t xml:space="preserve">海门区人民医院检验科）。</w:t>
      </w:r>
      <w:r/>
    </w:p>
    <w:p>
      <w:pPr>
        <w:ind w:left="0" w:firstLine="560"/>
        <w:keepLines w:val="0"/>
        <w:keepNext w:val="0"/>
        <w:pageBreakBefore w:val="0"/>
        <w:spacing w:line="360" w:lineRule="auto"/>
        <w:widowControl w:val="off"/>
        <w:rPr>
          <w:rFonts w:ascii="宋体" w:hAnsi="宋体" w:cs="宋体"/>
          <w:i w:val="0"/>
          <w:iCs w:val="0"/>
          <w:color w:val="auto"/>
          <w:sz w:val="24"/>
          <w:szCs w:val="24"/>
        </w:rPr>
      </w:pPr>
      <w:r>
        <w:rPr>
          <w:rFonts w:hint="eastAsia" w:ascii="宋体" w:hAnsi="宋体" w:cs="宋体"/>
          <w:i w:val="0"/>
          <w:iCs w:val="0"/>
          <w:color w:val="auto"/>
          <w:sz w:val="24"/>
          <w:szCs w:val="24"/>
        </w:rPr>
        <w:t xml:space="preserve">（</w:t>
      </w:r>
      <w:r>
        <w:rPr>
          <w:rFonts w:hint="eastAsia" w:ascii="宋体" w:hAnsi="宋体" w:cs="宋体"/>
          <w:i w:val="0"/>
          <w:iCs w:val="0"/>
          <w:color w:val="auto"/>
          <w:sz w:val="24"/>
          <w:szCs w:val="24"/>
          <w:lang w:eastAsia="zh-CN"/>
        </w:rPr>
        <w:t xml:space="preserve">二</w:t>
      </w:r>
      <w:r>
        <w:rPr>
          <w:rFonts w:hint="eastAsia" w:ascii="宋体" w:hAnsi="宋体" w:cs="宋体"/>
          <w:i w:val="0"/>
          <w:iCs w:val="0"/>
          <w:color w:val="auto"/>
          <w:sz w:val="24"/>
          <w:szCs w:val="24"/>
        </w:rPr>
        <w:t xml:space="preserve">）其他：</w:t>
      </w:r>
      <w:r/>
    </w:p>
    <w:p>
      <w:pPr>
        <w:ind w:left="0" w:firstLine="560"/>
        <w:keepLines w:val="0"/>
        <w:keepNext w:val="0"/>
        <w:pageBreakBefore w:val="0"/>
        <w:spacing w:line="360" w:lineRule="auto"/>
        <w:widowControl w:val="off"/>
        <w:rPr>
          <w:rFonts w:ascii="宋体" w:hAnsi="宋体" w:cs="宋体"/>
          <w:i w:val="0"/>
          <w:iCs w:val="0"/>
          <w:color w:val="auto"/>
          <w:sz w:val="24"/>
          <w:szCs w:val="24"/>
        </w:rPr>
      </w:pPr>
      <w:r>
        <w:rPr>
          <w:rFonts w:hint="eastAsia" w:ascii="宋体" w:hAnsi="宋体" w:cs="宋体"/>
          <w:i w:val="0"/>
          <w:iCs w:val="0"/>
          <w:color w:val="auto"/>
          <w:sz w:val="24"/>
          <w:szCs w:val="24"/>
        </w:rPr>
        <w:t xml:space="preserve">1</w:t>
      </w:r>
      <w:r>
        <w:rPr>
          <w:rFonts w:ascii="宋体" w:hAnsi="宋体" w:cs="宋体"/>
          <w:i w:val="0"/>
          <w:iCs w:val="0"/>
          <w:color w:val="auto"/>
          <w:sz w:val="24"/>
          <w:szCs w:val="24"/>
        </w:rPr>
        <w:t xml:space="preserve">.</w:t>
      </w:r>
      <w:r>
        <w:rPr>
          <w:rFonts w:hint="eastAsia" w:ascii="宋体" w:hAnsi="宋体" w:cs="宋体"/>
          <w:i w:val="0"/>
          <w:iCs w:val="0"/>
          <w:color w:val="auto"/>
          <w:sz w:val="24"/>
          <w:szCs w:val="24"/>
        </w:rPr>
        <w:t xml:space="preserve">服务期限及地点</w:t>
      </w:r>
      <w:r/>
    </w:p>
    <w:p>
      <w:pPr>
        <w:ind w:left="0" w:firstLine="560"/>
        <w:keepLines w:val="0"/>
        <w:keepNext w:val="0"/>
        <w:pageBreakBefore w:val="0"/>
        <w:spacing w:line="360" w:lineRule="auto"/>
        <w:widowControl w:val="off"/>
        <w:rPr>
          <w:rFonts w:ascii="宋体" w:hAnsi="宋体" w:cs="宋体"/>
          <w:i w:val="0"/>
          <w:iCs w:val="0"/>
          <w:color w:val="auto"/>
          <w:sz w:val="24"/>
          <w:szCs w:val="24"/>
        </w:rPr>
      </w:pPr>
      <w:r>
        <w:rPr>
          <w:rFonts w:hint="eastAsia" w:ascii="宋体" w:hAnsi="宋体" w:cs="宋体"/>
          <w:i w:val="0"/>
          <w:iCs w:val="0"/>
          <w:color w:val="auto"/>
          <w:sz w:val="24"/>
          <w:szCs w:val="24"/>
        </w:rPr>
        <w:t xml:space="preserve">（1）服务期限：三年。</w:t>
      </w:r>
      <w:r/>
    </w:p>
    <w:p>
      <w:pPr>
        <w:ind w:left="0" w:firstLine="560"/>
        <w:keepLines w:val="0"/>
        <w:keepNext w:val="0"/>
        <w:pageBreakBefore w:val="0"/>
        <w:spacing w:line="360" w:lineRule="auto"/>
        <w:widowControl w:val="off"/>
        <w:rPr>
          <w:rFonts w:ascii="宋体" w:hAnsi="宋体" w:cs="宋体"/>
          <w:i w:val="0"/>
          <w:iCs w:val="0"/>
          <w:color w:val="auto"/>
          <w:sz w:val="24"/>
          <w:szCs w:val="24"/>
        </w:rPr>
      </w:pPr>
      <w:r>
        <w:rPr>
          <w:rFonts w:hint="eastAsia" w:ascii="宋体" w:hAnsi="宋体" w:cs="宋体"/>
          <w:i w:val="0"/>
          <w:iCs w:val="0"/>
          <w:color w:val="auto"/>
          <w:sz w:val="24"/>
          <w:szCs w:val="24"/>
        </w:rPr>
        <w:t xml:space="preserve">（2）服务地点：南通市海门区人民医院指定地点。</w:t>
      </w:r>
      <w:r/>
    </w:p>
    <w:p>
      <w:pPr>
        <w:ind w:left="0" w:firstLine="560"/>
        <w:keepLines w:val="0"/>
        <w:keepNext w:val="0"/>
        <w:pageBreakBefore w:val="0"/>
        <w:spacing w:line="360" w:lineRule="auto"/>
        <w:widowControl w:val="off"/>
        <w:rPr>
          <w:rFonts w:ascii="宋体" w:hAnsi="宋体" w:cs="宋体"/>
          <w:i w:val="0"/>
          <w:iCs w:val="0"/>
          <w:color w:val="auto"/>
          <w:sz w:val="24"/>
          <w:szCs w:val="24"/>
        </w:rPr>
      </w:pPr>
      <w:r>
        <w:rPr>
          <w:rFonts w:hint="eastAsia" w:ascii="宋体" w:hAnsi="宋体" w:cs="宋体"/>
          <w:i w:val="0"/>
          <w:iCs w:val="0"/>
          <w:color w:val="auto"/>
          <w:sz w:val="24"/>
          <w:szCs w:val="24"/>
        </w:rPr>
        <w:t xml:space="preserve">（3）交付方式：随项目完成必须配齐的资料清单。</w:t>
      </w:r>
      <w:r/>
    </w:p>
    <w:p>
      <w:pPr>
        <w:ind w:left="0" w:firstLine="560"/>
        <w:keepLines w:val="0"/>
        <w:keepNext w:val="0"/>
        <w:pageBreakBefore w:val="0"/>
        <w:spacing w:line="360" w:lineRule="auto"/>
        <w:widowControl w:val="off"/>
        <w:rPr>
          <w:rFonts w:ascii="宋体" w:hAnsi="宋体" w:cs="宋体"/>
          <w:i w:val="0"/>
          <w:iCs w:val="0"/>
          <w:color w:val="auto"/>
          <w:sz w:val="24"/>
          <w:szCs w:val="24"/>
        </w:rPr>
      </w:pPr>
      <w:r/>
      <w:bookmarkStart w:id="145" w:name="_Hlk110243250"/>
      <w:r>
        <w:rPr>
          <w:rFonts w:ascii="宋体" w:hAnsi="宋体" w:cs="宋体"/>
          <w:i w:val="0"/>
          <w:iCs w:val="0"/>
          <w:color w:val="auto"/>
          <w:sz w:val="24"/>
          <w:szCs w:val="24"/>
        </w:rPr>
        <w:t xml:space="preserve">2.</w:t>
      </w:r>
      <w:r>
        <w:rPr>
          <w:rFonts w:hint="eastAsia" w:ascii="宋体" w:hAnsi="宋体" w:cs="宋体"/>
          <w:i w:val="0"/>
          <w:iCs w:val="0"/>
          <w:color w:val="auto"/>
          <w:sz w:val="24"/>
          <w:szCs w:val="24"/>
        </w:rPr>
        <w:t xml:space="preserve">验收标准：以招标文件、考核结果和检测清单作为依据验收。</w:t>
      </w:r>
      <w:bookmarkEnd w:id="145"/>
      <w:r/>
      <w:r/>
    </w:p>
    <w:p>
      <w:pPr>
        <w:ind w:left="0" w:firstLine="560"/>
        <w:keepLines w:val="0"/>
        <w:keepNext w:val="0"/>
        <w:pageBreakBefore w:val="0"/>
        <w:spacing w:line="360" w:lineRule="auto"/>
        <w:widowControl w:val="off"/>
        <w:rPr>
          <w:rFonts w:hint="eastAsia" w:ascii="宋体" w:hAnsi="宋体" w:cs="宋体"/>
          <w:i w:val="0"/>
          <w:iCs w:val="0"/>
          <w:color w:val="auto"/>
          <w:sz w:val="24"/>
          <w:szCs w:val="24"/>
        </w:rPr>
      </w:pPr>
      <w:r>
        <w:rPr>
          <w:rFonts w:ascii="宋体" w:hAnsi="宋体" w:cs="宋体"/>
          <w:i w:val="0"/>
          <w:iCs w:val="0"/>
          <w:color w:val="auto"/>
          <w:sz w:val="24"/>
          <w:szCs w:val="24"/>
        </w:rPr>
        <w:t xml:space="preserve">3.</w:t>
      </w:r>
      <w:r>
        <w:rPr>
          <w:rFonts w:hint="eastAsia" w:ascii="宋体" w:hAnsi="宋体" w:cs="宋体"/>
          <w:i w:val="0"/>
          <w:iCs w:val="0"/>
          <w:color w:val="auto"/>
          <w:sz w:val="24"/>
          <w:szCs w:val="24"/>
        </w:rPr>
        <w:t xml:space="preserve">考核办法</w:t>
      </w:r>
      <w:r/>
    </w:p>
    <w:p>
      <w:pPr>
        <w:ind w:left="1494" w:firstLine="2640"/>
        <w:jc w:val="left"/>
        <w:spacing w:line="500" w:lineRule="exact"/>
        <w:rPr>
          <w:rFonts w:hint="eastAsia" w:ascii="宋体" w:hAnsi="宋体" w:cs="宋体"/>
          <w:b/>
          <w:bCs/>
          <w:i w:val="0"/>
          <w:iCs w:val="0"/>
          <w:color w:val="auto"/>
          <w:sz w:val="24"/>
        </w:rPr>
      </w:pPr>
      <w:r>
        <w:rPr>
          <w:rFonts w:hint="eastAsia" w:ascii="宋体" w:hAnsi="宋体" w:cs="宋体"/>
          <w:b/>
          <w:bCs/>
          <w:i w:val="0"/>
          <w:iCs w:val="0"/>
          <w:color w:val="auto"/>
          <w:sz w:val="24"/>
        </w:rPr>
        <w:t xml:space="preserve">供应商评价考核表</w:t>
      </w:r>
      <w:r/>
    </w:p>
    <w:tbl>
      <w:tblPr>
        <w:tblStyle w:val="665"/>
        <w:tblW w:w="0" w:type="auto"/>
        <w:tblInd w:w="19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74"/>
        <w:gridCol w:w="1276"/>
        <w:gridCol w:w="4496"/>
        <w:gridCol w:w="1143"/>
        <w:gridCol w:w="671"/>
      </w:tblGrid>
      <w:tr>
        <w:trPr/>
        <w:tc>
          <w:tcPr>
            <w:tcW w:w="2074" w:type="dxa"/>
            <w:vAlign w:val="center"/>
            <w:textDirection w:val="lrTb"/>
            <w:noWrap w:val="false"/>
          </w:tcPr>
          <w:p>
            <w:pPr>
              <w:jc w:val="center"/>
              <w:spacing w:line="500" w:lineRule="exact"/>
              <w:rPr>
                <w:rFonts w:hint="eastAsia" w:ascii="宋体" w:hAnsi="宋体" w:cs="宋体"/>
                <w:b/>
                <w:bCs/>
                <w:i w:val="0"/>
                <w:iCs w:val="0"/>
                <w:color w:val="auto"/>
                <w:szCs w:val="21"/>
              </w:rPr>
            </w:pPr>
            <w:r>
              <w:rPr>
                <w:rFonts w:hint="eastAsia" w:ascii="宋体" w:hAnsi="宋体" w:cs="宋体"/>
                <w:b/>
                <w:bCs/>
                <w:i w:val="0"/>
                <w:iCs w:val="0"/>
                <w:color w:val="auto"/>
                <w:szCs w:val="21"/>
              </w:rPr>
              <w:t xml:space="preserve">考核项目及分值</w:t>
            </w:r>
            <w:r/>
          </w:p>
        </w:tc>
        <w:tc>
          <w:tcPr>
            <w:tcW w:w="1276" w:type="dxa"/>
            <w:vAlign w:val="center"/>
            <w:textDirection w:val="lrTb"/>
            <w:noWrap w:val="false"/>
          </w:tcPr>
          <w:p>
            <w:pPr>
              <w:jc w:val="center"/>
              <w:spacing w:line="500" w:lineRule="exact"/>
              <w:rPr>
                <w:rFonts w:hint="eastAsia" w:ascii="宋体" w:hAnsi="宋体" w:cs="宋体"/>
                <w:b/>
                <w:bCs/>
                <w:i w:val="0"/>
                <w:iCs w:val="0"/>
                <w:color w:val="auto"/>
                <w:szCs w:val="21"/>
              </w:rPr>
            </w:pPr>
            <w:r>
              <w:rPr>
                <w:rFonts w:hint="eastAsia" w:ascii="宋体" w:hAnsi="宋体" w:cs="宋体"/>
                <w:b/>
                <w:bCs/>
                <w:i w:val="0"/>
                <w:iCs w:val="0"/>
                <w:color w:val="auto"/>
                <w:szCs w:val="21"/>
              </w:rPr>
              <w:t xml:space="preserve">考核内容</w:t>
            </w:r>
            <w:r/>
          </w:p>
        </w:tc>
        <w:tc>
          <w:tcPr>
            <w:tcW w:w="4496" w:type="dxa"/>
            <w:vAlign w:val="center"/>
            <w:textDirection w:val="lrTb"/>
            <w:noWrap w:val="false"/>
          </w:tcPr>
          <w:p>
            <w:pPr>
              <w:jc w:val="center"/>
              <w:spacing w:line="500" w:lineRule="exact"/>
              <w:rPr>
                <w:rFonts w:hint="eastAsia" w:ascii="宋体" w:hAnsi="宋体" w:cs="宋体"/>
                <w:b/>
                <w:bCs/>
                <w:i w:val="0"/>
                <w:iCs w:val="0"/>
                <w:color w:val="auto"/>
                <w:szCs w:val="21"/>
              </w:rPr>
            </w:pPr>
            <w:r>
              <w:rPr>
                <w:rFonts w:hint="eastAsia" w:ascii="宋体" w:hAnsi="宋体" w:cs="宋体"/>
                <w:b/>
                <w:bCs/>
                <w:i w:val="0"/>
                <w:iCs w:val="0"/>
                <w:color w:val="auto"/>
                <w:szCs w:val="21"/>
              </w:rPr>
              <w:t xml:space="preserve">考核办法</w:t>
            </w:r>
            <w:r/>
          </w:p>
        </w:tc>
        <w:tc>
          <w:tcPr>
            <w:tcW w:w="1143" w:type="dxa"/>
            <w:vAlign w:val="center"/>
            <w:textDirection w:val="lrTb"/>
            <w:noWrap w:val="false"/>
          </w:tcPr>
          <w:p>
            <w:pPr>
              <w:jc w:val="center"/>
              <w:spacing w:line="500" w:lineRule="exact"/>
              <w:rPr>
                <w:rFonts w:hint="eastAsia" w:ascii="宋体" w:hAnsi="宋体" w:cs="宋体"/>
                <w:b/>
                <w:bCs/>
                <w:i w:val="0"/>
                <w:iCs w:val="0"/>
                <w:color w:val="auto"/>
                <w:szCs w:val="21"/>
              </w:rPr>
            </w:pPr>
            <w:r>
              <w:rPr>
                <w:rFonts w:hint="eastAsia" w:ascii="宋体" w:hAnsi="宋体" w:cs="宋体"/>
                <w:b/>
                <w:bCs/>
                <w:i w:val="0"/>
                <w:iCs w:val="0"/>
                <w:color w:val="auto"/>
                <w:szCs w:val="21"/>
              </w:rPr>
              <w:t xml:space="preserve">医院考核</w:t>
            </w:r>
            <w:r/>
          </w:p>
        </w:tc>
        <w:tc>
          <w:tcPr>
            <w:tcW w:w="671" w:type="dxa"/>
            <w:vAlign w:val="center"/>
            <w:textDirection w:val="lrTb"/>
            <w:noWrap w:val="false"/>
          </w:tcPr>
          <w:p>
            <w:pPr>
              <w:jc w:val="center"/>
              <w:spacing w:line="500" w:lineRule="exact"/>
              <w:rPr>
                <w:rFonts w:hint="eastAsia" w:ascii="宋体" w:hAnsi="宋体" w:cs="宋体"/>
                <w:b/>
                <w:bCs/>
                <w:i w:val="0"/>
                <w:iCs w:val="0"/>
                <w:color w:val="auto"/>
                <w:szCs w:val="21"/>
              </w:rPr>
            </w:pPr>
            <w:r>
              <w:rPr>
                <w:rFonts w:hint="eastAsia" w:ascii="宋体" w:hAnsi="宋体" w:cs="宋体"/>
                <w:b/>
                <w:bCs/>
                <w:i w:val="0"/>
                <w:iCs w:val="0"/>
                <w:color w:val="auto"/>
                <w:szCs w:val="21"/>
              </w:rPr>
              <w:t xml:space="preserve">得分</w:t>
            </w:r>
            <w:r/>
          </w:p>
        </w:tc>
      </w:tr>
      <w:tr>
        <w:trPr/>
        <w:tc>
          <w:tcPr>
            <w:tcW w:w="2074" w:type="dxa"/>
            <w:vAlign w:val="center"/>
            <w:vMerge w:val="restart"/>
            <w:textDirection w:val="lrTb"/>
            <w:noWrap w:val="false"/>
          </w:tcPr>
          <w:p>
            <w:pPr>
              <w:jc w:val="center"/>
              <w:spacing w:line="500" w:lineRule="exact"/>
              <w:rPr>
                <w:i w:val="0"/>
                <w:iCs w:val="0"/>
                <w:color w:val="auto"/>
              </w:rPr>
            </w:pPr>
            <w:r>
              <w:rPr>
                <w:i w:val="0"/>
                <w:iCs w:val="0"/>
                <w:color w:val="auto"/>
              </w:rPr>
            </w:r>
            <w:r/>
          </w:p>
          <w:p>
            <w:pPr>
              <w:jc w:val="center"/>
              <w:spacing w:line="500" w:lineRule="exact"/>
              <w:rPr>
                <w:rFonts w:hint="eastAsia"/>
                <w:i w:val="0"/>
                <w:iCs w:val="0"/>
                <w:color w:val="auto"/>
              </w:rPr>
            </w:pPr>
            <w:r>
              <w:rPr>
                <w:rFonts w:hint="eastAsia"/>
                <w:i w:val="0"/>
                <w:iCs w:val="0"/>
                <w:color w:val="auto"/>
              </w:rPr>
              <w:t xml:space="preserve">服务质量5</w:t>
            </w:r>
            <w:r>
              <w:rPr>
                <w:i w:val="0"/>
                <w:iCs w:val="0"/>
                <w:color w:val="auto"/>
              </w:rPr>
              <w:t xml:space="preserve">0</w:t>
            </w:r>
            <w:r>
              <w:rPr>
                <w:rFonts w:hint="eastAsia"/>
                <w:i w:val="0"/>
                <w:iCs w:val="0"/>
                <w:color w:val="auto"/>
              </w:rPr>
              <w:t xml:space="preserve">分</w:t>
            </w:r>
            <w:r/>
          </w:p>
        </w:tc>
        <w:tc>
          <w:tcPr>
            <w:tcW w:w="1276" w:type="dxa"/>
            <w:vAlign w:val="top"/>
            <w:textDirection w:val="lrTb"/>
            <w:noWrap w:val="false"/>
          </w:tcPr>
          <w:p>
            <w:pPr>
              <w:jc w:val="center"/>
              <w:spacing w:line="500" w:lineRule="exact"/>
              <w:rPr>
                <w:rFonts w:hint="eastAsia"/>
                <w:i w:val="0"/>
                <w:iCs w:val="0"/>
                <w:color w:val="auto"/>
              </w:rPr>
            </w:pPr>
            <w:r>
              <w:rPr>
                <w:rFonts w:hint="eastAsia"/>
                <w:i w:val="0"/>
                <w:iCs w:val="0"/>
                <w:color w:val="auto"/>
              </w:rPr>
              <w:t xml:space="preserve">服务时效</w:t>
            </w:r>
            <w:r/>
          </w:p>
          <w:p>
            <w:pPr>
              <w:jc w:val="center"/>
              <w:spacing w:line="500" w:lineRule="exact"/>
              <w:rPr>
                <w:rFonts w:hint="eastAsia"/>
                <w:i w:val="0"/>
                <w:iCs w:val="0"/>
                <w:color w:val="auto"/>
              </w:rPr>
            </w:pPr>
            <w:r>
              <w:rPr>
                <w:rFonts w:hint="eastAsia"/>
                <w:i w:val="0"/>
                <w:iCs w:val="0"/>
                <w:color w:val="auto"/>
              </w:rPr>
              <w:t xml:space="preserve">（10 分）</w:t>
            </w:r>
            <w:r/>
          </w:p>
        </w:tc>
        <w:tc>
          <w:tcPr>
            <w:tcW w:w="4496" w:type="dxa"/>
            <w:vAlign w:val="top"/>
            <w:textDirection w:val="lrTb"/>
            <w:noWrap w:val="false"/>
          </w:tcPr>
          <w:p>
            <w:pPr>
              <w:spacing w:line="500" w:lineRule="exact"/>
              <w:rPr>
                <w:rFonts w:hint="eastAsia"/>
                <w:i w:val="0"/>
                <w:iCs w:val="0"/>
                <w:color w:val="auto"/>
              </w:rPr>
            </w:pPr>
            <w:r>
              <w:rPr>
                <w:i w:val="0"/>
                <w:iCs w:val="0"/>
                <w:color w:val="auto"/>
              </w:rPr>
              <w:t xml:space="preserve">服务及时：每周一至周日上门服务，是 否按采购文件要求收取标本，保证医院标本能够当日送到供应商实验室，无逾期情况出现；按时出具检测报告。一次逾期扣 2 分，扣完为止。</w:t>
            </w:r>
            <w:r/>
          </w:p>
        </w:tc>
        <w:tc>
          <w:tcPr>
            <w:tcW w:w="1143" w:type="dxa"/>
            <w:vAlign w:val="top"/>
            <w:textDirection w:val="lrTb"/>
            <w:noWrap w:val="false"/>
          </w:tcPr>
          <w:p>
            <w:pPr>
              <w:spacing w:line="500" w:lineRule="exact"/>
              <w:rPr>
                <w:rFonts w:hint="eastAsia"/>
                <w:i w:val="0"/>
                <w:iCs w:val="0"/>
                <w:color w:val="auto"/>
              </w:rPr>
            </w:pPr>
            <w:r>
              <w:rPr>
                <w:rFonts w:hint="eastAsia"/>
                <w:i w:val="0"/>
                <w:iCs w:val="0"/>
                <w:color w:val="auto"/>
              </w:rPr>
            </w:r>
            <w:r/>
          </w:p>
        </w:tc>
        <w:tc>
          <w:tcPr>
            <w:tcW w:w="671" w:type="dxa"/>
            <w:vAlign w:val="top"/>
            <w:textDirection w:val="lrTb"/>
            <w:noWrap w:val="false"/>
          </w:tcPr>
          <w:p>
            <w:pPr>
              <w:spacing w:line="500" w:lineRule="exact"/>
              <w:rPr>
                <w:rFonts w:hint="eastAsia"/>
                <w:i w:val="0"/>
                <w:iCs w:val="0"/>
                <w:color w:val="auto"/>
              </w:rPr>
            </w:pPr>
            <w:r>
              <w:rPr>
                <w:rFonts w:hint="eastAsia"/>
                <w:i w:val="0"/>
                <w:iCs w:val="0"/>
                <w:color w:val="auto"/>
              </w:rPr>
            </w:r>
            <w:r/>
          </w:p>
        </w:tc>
      </w:tr>
      <w:tr>
        <w:trPr/>
        <w:tc>
          <w:tcPr>
            <w:tcW w:w="2074" w:type="dxa"/>
            <w:vAlign w:val="center"/>
            <w:vMerge w:val="continue"/>
            <w:textDirection w:val="lrTb"/>
            <w:noWrap w:val="false"/>
          </w:tcPr>
          <w:p>
            <w:pPr>
              <w:jc w:val="center"/>
              <w:spacing w:line="500" w:lineRule="exact"/>
              <w:rPr>
                <w:rFonts w:hint="eastAsia"/>
                <w:i w:val="0"/>
                <w:iCs w:val="0"/>
                <w:color w:val="auto"/>
              </w:rPr>
            </w:pPr>
            <w:r>
              <w:rPr>
                <w:rFonts w:hint="eastAsia"/>
                <w:i w:val="0"/>
                <w:iCs w:val="0"/>
                <w:color w:val="auto"/>
              </w:rPr>
            </w:r>
            <w:r/>
          </w:p>
        </w:tc>
        <w:tc>
          <w:tcPr>
            <w:tcW w:w="1276" w:type="dxa"/>
            <w:vAlign w:val="top"/>
            <w:textDirection w:val="lrTb"/>
            <w:noWrap w:val="false"/>
          </w:tcPr>
          <w:p>
            <w:pPr>
              <w:spacing w:line="500" w:lineRule="exact"/>
              <w:rPr>
                <w:rFonts w:hint="eastAsia"/>
                <w:i w:val="0"/>
                <w:iCs w:val="0"/>
                <w:color w:val="auto"/>
              </w:rPr>
            </w:pPr>
            <w:r>
              <w:rPr>
                <w:i w:val="0"/>
                <w:iCs w:val="0"/>
                <w:color w:val="auto"/>
              </w:rPr>
              <w:t xml:space="preserve">冷链物流 （10 分）</w:t>
            </w:r>
            <w:r/>
          </w:p>
        </w:tc>
        <w:tc>
          <w:tcPr>
            <w:tcW w:w="4496" w:type="dxa"/>
            <w:vAlign w:val="top"/>
            <w:textDirection w:val="lrTb"/>
            <w:noWrap w:val="false"/>
          </w:tcPr>
          <w:p>
            <w:pPr>
              <w:jc w:val="left"/>
              <w:spacing w:line="500" w:lineRule="exact"/>
              <w:rPr>
                <w:rFonts w:hint="eastAsia"/>
                <w:i w:val="0"/>
                <w:iCs w:val="0"/>
                <w:color w:val="auto"/>
              </w:rPr>
            </w:pPr>
            <w:r>
              <w:rPr>
                <w:i w:val="0"/>
                <w:iCs w:val="0"/>
                <w:color w:val="auto"/>
              </w:rPr>
              <w:t xml:space="preserve">严格执行冷链物流方案，能提供可供追溯的运输记录，确保冷链产品在储存和运输过程中符合规范，保证产品质量。不符合规范的，发现一次扣 2 分，扣完为止。</w:t>
            </w:r>
            <w:r/>
          </w:p>
        </w:tc>
        <w:tc>
          <w:tcPr>
            <w:tcW w:w="1143" w:type="dxa"/>
            <w:vAlign w:val="top"/>
            <w:textDirection w:val="lrTb"/>
            <w:noWrap w:val="false"/>
          </w:tcPr>
          <w:p>
            <w:pPr>
              <w:spacing w:line="500" w:lineRule="exact"/>
              <w:rPr>
                <w:rFonts w:hint="eastAsia"/>
                <w:i w:val="0"/>
                <w:iCs w:val="0"/>
                <w:color w:val="auto"/>
              </w:rPr>
            </w:pPr>
            <w:r>
              <w:rPr>
                <w:rFonts w:hint="eastAsia"/>
                <w:i w:val="0"/>
                <w:iCs w:val="0"/>
                <w:color w:val="auto"/>
              </w:rPr>
            </w:r>
            <w:r/>
          </w:p>
        </w:tc>
        <w:tc>
          <w:tcPr>
            <w:tcW w:w="671" w:type="dxa"/>
            <w:vAlign w:val="top"/>
            <w:textDirection w:val="lrTb"/>
            <w:noWrap w:val="false"/>
          </w:tcPr>
          <w:p>
            <w:pPr>
              <w:spacing w:line="500" w:lineRule="exact"/>
              <w:rPr>
                <w:rFonts w:hint="eastAsia"/>
                <w:i w:val="0"/>
                <w:iCs w:val="0"/>
                <w:color w:val="auto"/>
              </w:rPr>
            </w:pPr>
            <w:r>
              <w:rPr>
                <w:rFonts w:hint="eastAsia"/>
                <w:i w:val="0"/>
                <w:iCs w:val="0"/>
                <w:color w:val="auto"/>
              </w:rPr>
            </w:r>
            <w:r/>
          </w:p>
        </w:tc>
      </w:tr>
      <w:tr>
        <w:trPr/>
        <w:tc>
          <w:tcPr>
            <w:tcW w:w="2074" w:type="dxa"/>
            <w:vAlign w:val="center"/>
            <w:vMerge w:val="continue"/>
            <w:textDirection w:val="lrTb"/>
            <w:noWrap w:val="false"/>
          </w:tcPr>
          <w:p>
            <w:pPr>
              <w:jc w:val="center"/>
              <w:spacing w:line="500" w:lineRule="exact"/>
              <w:rPr>
                <w:rFonts w:hint="eastAsia"/>
                <w:i w:val="0"/>
                <w:iCs w:val="0"/>
                <w:color w:val="auto"/>
              </w:rPr>
            </w:pPr>
            <w:r>
              <w:rPr>
                <w:rFonts w:hint="eastAsia"/>
                <w:i w:val="0"/>
                <w:iCs w:val="0"/>
                <w:color w:val="auto"/>
              </w:rPr>
            </w:r>
            <w:r/>
          </w:p>
        </w:tc>
        <w:tc>
          <w:tcPr>
            <w:tcW w:w="1276" w:type="dxa"/>
            <w:vAlign w:val="top"/>
            <w:textDirection w:val="lrTb"/>
            <w:noWrap w:val="false"/>
          </w:tcPr>
          <w:p>
            <w:pPr>
              <w:spacing w:line="500" w:lineRule="exact"/>
              <w:rPr>
                <w:rFonts w:hint="eastAsia"/>
                <w:i w:val="0"/>
                <w:iCs w:val="0"/>
                <w:color w:val="auto"/>
              </w:rPr>
            </w:pPr>
            <w:r>
              <w:rPr>
                <w:i w:val="0"/>
                <w:iCs w:val="0"/>
                <w:color w:val="auto"/>
              </w:rPr>
              <w:t xml:space="preserve">人员配置 （10 分）</w:t>
            </w:r>
            <w:r/>
          </w:p>
        </w:tc>
        <w:tc>
          <w:tcPr>
            <w:tcW w:w="4496" w:type="dxa"/>
            <w:vAlign w:val="top"/>
            <w:textDirection w:val="lrTb"/>
            <w:noWrap w:val="false"/>
          </w:tcPr>
          <w:p>
            <w:pPr>
              <w:jc w:val="center"/>
              <w:spacing w:line="500" w:lineRule="exact"/>
              <w:rPr>
                <w:rFonts w:hint="eastAsia"/>
                <w:i w:val="0"/>
                <w:iCs w:val="0"/>
                <w:color w:val="auto"/>
              </w:rPr>
            </w:pPr>
            <w:r>
              <w:rPr>
                <w:i w:val="0"/>
                <w:iCs w:val="0"/>
                <w:color w:val="auto"/>
              </w:rPr>
              <w:t xml:space="preserve">审核检测报告单的实际履约人员与成交花名册一致。一次不相符扣 2 分，扣完为止。</w:t>
            </w:r>
            <w:r/>
          </w:p>
        </w:tc>
        <w:tc>
          <w:tcPr>
            <w:tcW w:w="1143" w:type="dxa"/>
            <w:vAlign w:val="top"/>
            <w:textDirection w:val="lrTb"/>
            <w:noWrap w:val="false"/>
          </w:tcPr>
          <w:p>
            <w:pPr>
              <w:spacing w:line="500" w:lineRule="exact"/>
              <w:rPr>
                <w:rFonts w:hint="eastAsia"/>
                <w:i w:val="0"/>
                <w:iCs w:val="0"/>
                <w:color w:val="auto"/>
              </w:rPr>
            </w:pPr>
            <w:r>
              <w:rPr>
                <w:rFonts w:hint="eastAsia"/>
                <w:i w:val="0"/>
                <w:iCs w:val="0"/>
                <w:color w:val="auto"/>
              </w:rPr>
            </w:r>
            <w:r/>
          </w:p>
        </w:tc>
        <w:tc>
          <w:tcPr>
            <w:tcW w:w="671" w:type="dxa"/>
            <w:vAlign w:val="top"/>
            <w:textDirection w:val="lrTb"/>
            <w:noWrap w:val="false"/>
          </w:tcPr>
          <w:p>
            <w:pPr>
              <w:spacing w:line="500" w:lineRule="exact"/>
              <w:rPr>
                <w:rFonts w:hint="eastAsia"/>
                <w:i w:val="0"/>
                <w:iCs w:val="0"/>
                <w:color w:val="auto"/>
              </w:rPr>
            </w:pPr>
            <w:r>
              <w:rPr>
                <w:rFonts w:hint="eastAsia"/>
                <w:i w:val="0"/>
                <w:iCs w:val="0"/>
                <w:color w:val="auto"/>
              </w:rPr>
            </w:r>
            <w:r/>
          </w:p>
        </w:tc>
      </w:tr>
      <w:tr>
        <w:trPr/>
        <w:tc>
          <w:tcPr>
            <w:tcW w:w="2074" w:type="dxa"/>
            <w:vAlign w:val="center"/>
            <w:vMerge w:val="continue"/>
            <w:textDirection w:val="lrTb"/>
            <w:noWrap w:val="false"/>
          </w:tcPr>
          <w:p>
            <w:pPr>
              <w:jc w:val="center"/>
              <w:spacing w:line="500" w:lineRule="exact"/>
              <w:rPr>
                <w:rFonts w:hint="eastAsia"/>
                <w:i w:val="0"/>
                <w:iCs w:val="0"/>
                <w:color w:val="auto"/>
              </w:rPr>
            </w:pPr>
            <w:r>
              <w:rPr>
                <w:rFonts w:hint="eastAsia"/>
                <w:i w:val="0"/>
                <w:iCs w:val="0"/>
                <w:color w:val="auto"/>
              </w:rPr>
            </w:r>
            <w:r/>
          </w:p>
        </w:tc>
        <w:tc>
          <w:tcPr>
            <w:tcW w:w="1276" w:type="dxa"/>
            <w:vAlign w:val="top"/>
            <w:textDirection w:val="lrTb"/>
            <w:noWrap w:val="false"/>
          </w:tcPr>
          <w:p>
            <w:pPr>
              <w:spacing w:line="500" w:lineRule="exact"/>
              <w:rPr>
                <w:rFonts w:hint="eastAsia"/>
                <w:i w:val="0"/>
                <w:iCs w:val="0"/>
                <w:color w:val="auto"/>
              </w:rPr>
            </w:pPr>
            <w:r>
              <w:rPr>
                <w:i w:val="0"/>
                <w:iCs w:val="0"/>
                <w:color w:val="auto"/>
              </w:rPr>
              <w:t xml:space="preserve">检测质量 （20 分）</w:t>
            </w:r>
            <w:r/>
          </w:p>
        </w:tc>
        <w:tc>
          <w:tcPr>
            <w:tcW w:w="4496" w:type="dxa"/>
            <w:vAlign w:val="top"/>
            <w:textDirection w:val="lrTb"/>
            <w:noWrap w:val="false"/>
          </w:tcPr>
          <w:p>
            <w:pPr>
              <w:jc w:val="left"/>
              <w:spacing w:line="500" w:lineRule="exact"/>
              <w:rPr>
                <w:rFonts w:hint="eastAsia"/>
                <w:i w:val="0"/>
                <w:iCs w:val="0"/>
                <w:color w:val="auto"/>
              </w:rPr>
            </w:pPr>
            <w:r>
              <w:rPr>
                <w:i w:val="0"/>
                <w:iCs w:val="0"/>
                <w:color w:val="auto"/>
              </w:rPr>
              <w:t xml:space="preserve">检验结果准确可靠。如发现一次报告质量不合格，扣 10 分；如因检验结果问题， 发生被患者质疑投诉，经核实成立的“不良事件”，一次扣 10 分。</w:t>
            </w:r>
            <w:r/>
          </w:p>
        </w:tc>
        <w:tc>
          <w:tcPr>
            <w:tcW w:w="1143" w:type="dxa"/>
            <w:vAlign w:val="top"/>
            <w:textDirection w:val="lrTb"/>
            <w:noWrap w:val="false"/>
          </w:tcPr>
          <w:p>
            <w:pPr>
              <w:spacing w:line="500" w:lineRule="exact"/>
              <w:rPr>
                <w:rFonts w:hint="eastAsia"/>
                <w:i w:val="0"/>
                <w:iCs w:val="0"/>
                <w:color w:val="auto"/>
              </w:rPr>
            </w:pPr>
            <w:r>
              <w:rPr>
                <w:rFonts w:hint="eastAsia"/>
                <w:i w:val="0"/>
                <w:iCs w:val="0"/>
                <w:color w:val="auto"/>
              </w:rPr>
            </w:r>
            <w:r/>
          </w:p>
        </w:tc>
        <w:tc>
          <w:tcPr>
            <w:tcW w:w="671" w:type="dxa"/>
            <w:vAlign w:val="top"/>
            <w:textDirection w:val="lrTb"/>
            <w:noWrap w:val="false"/>
          </w:tcPr>
          <w:p>
            <w:pPr>
              <w:spacing w:line="500" w:lineRule="exact"/>
              <w:rPr>
                <w:rFonts w:hint="eastAsia"/>
                <w:i w:val="0"/>
                <w:iCs w:val="0"/>
                <w:color w:val="auto"/>
              </w:rPr>
            </w:pPr>
            <w:r>
              <w:rPr>
                <w:rFonts w:hint="eastAsia"/>
                <w:i w:val="0"/>
                <w:iCs w:val="0"/>
                <w:color w:val="auto"/>
              </w:rPr>
            </w:r>
            <w:r/>
          </w:p>
        </w:tc>
      </w:tr>
      <w:tr>
        <w:trPr/>
        <w:tc>
          <w:tcPr>
            <w:tcW w:w="2074" w:type="dxa"/>
            <w:vAlign w:val="center"/>
            <w:vMerge w:val="restart"/>
            <w:textDirection w:val="lrTb"/>
            <w:noWrap w:val="false"/>
          </w:tcPr>
          <w:p>
            <w:pPr>
              <w:jc w:val="center"/>
              <w:spacing w:line="500" w:lineRule="exact"/>
              <w:rPr>
                <w:rFonts w:hint="eastAsia"/>
                <w:i w:val="0"/>
                <w:iCs w:val="0"/>
                <w:color w:val="auto"/>
              </w:rPr>
            </w:pPr>
            <w:r>
              <w:rPr>
                <w:i w:val="0"/>
                <w:iCs w:val="0"/>
                <w:color w:val="auto"/>
              </w:rPr>
              <w:t xml:space="preserve">售后服务 40 分</w:t>
            </w:r>
            <w:r/>
          </w:p>
        </w:tc>
        <w:tc>
          <w:tcPr>
            <w:tcW w:w="1276" w:type="dxa"/>
            <w:vAlign w:val="top"/>
            <w:textDirection w:val="lrTb"/>
            <w:noWrap w:val="false"/>
          </w:tcPr>
          <w:p>
            <w:pPr>
              <w:spacing w:line="500" w:lineRule="exact"/>
              <w:rPr>
                <w:rFonts w:hint="eastAsia"/>
                <w:i w:val="0"/>
                <w:iCs w:val="0"/>
                <w:color w:val="auto"/>
              </w:rPr>
            </w:pPr>
            <w:r>
              <w:rPr>
                <w:i w:val="0"/>
                <w:iCs w:val="0"/>
                <w:color w:val="auto"/>
              </w:rPr>
              <w:t xml:space="preserve">售 后 服 务 （20 分）</w:t>
            </w:r>
            <w:r/>
          </w:p>
        </w:tc>
        <w:tc>
          <w:tcPr>
            <w:tcW w:w="4496" w:type="dxa"/>
            <w:vAlign w:val="top"/>
            <w:textDirection w:val="lrTb"/>
            <w:noWrap w:val="false"/>
          </w:tcPr>
          <w:p>
            <w:pPr>
              <w:jc w:val="left"/>
              <w:spacing w:line="500" w:lineRule="exact"/>
              <w:rPr>
                <w:rFonts w:hint="eastAsia"/>
                <w:i w:val="0"/>
                <w:iCs w:val="0"/>
                <w:color w:val="auto"/>
              </w:rPr>
            </w:pPr>
            <w:r>
              <w:rPr>
                <w:i w:val="0"/>
                <w:iCs w:val="0"/>
                <w:color w:val="auto"/>
              </w:rPr>
              <w:t xml:space="preserve">1.按照合同要求，履行服务承诺。一次未配合履行，扣 10 分。 2.有专人负责售后服务，对服务质量不断优化改进。无专人负责或因售后服务不 到位导致投诉或差评，一次扣 5 分，扣完为止。</w:t>
            </w:r>
            <w:r/>
          </w:p>
        </w:tc>
        <w:tc>
          <w:tcPr>
            <w:tcW w:w="1143" w:type="dxa"/>
            <w:vAlign w:val="top"/>
            <w:textDirection w:val="lrTb"/>
            <w:noWrap w:val="false"/>
          </w:tcPr>
          <w:p>
            <w:pPr>
              <w:spacing w:line="500" w:lineRule="exact"/>
              <w:rPr>
                <w:rFonts w:hint="eastAsia"/>
                <w:i w:val="0"/>
                <w:iCs w:val="0"/>
                <w:color w:val="auto"/>
              </w:rPr>
            </w:pPr>
            <w:r>
              <w:rPr>
                <w:rFonts w:hint="eastAsia"/>
                <w:i w:val="0"/>
                <w:iCs w:val="0"/>
                <w:color w:val="auto"/>
              </w:rPr>
            </w:r>
            <w:r/>
          </w:p>
        </w:tc>
        <w:tc>
          <w:tcPr>
            <w:tcW w:w="671" w:type="dxa"/>
            <w:vAlign w:val="top"/>
            <w:textDirection w:val="lrTb"/>
            <w:noWrap w:val="false"/>
          </w:tcPr>
          <w:p>
            <w:pPr>
              <w:spacing w:line="500" w:lineRule="exact"/>
              <w:rPr>
                <w:rFonts w:hint="eastAsia"/>
                <w:i w:val="0"/>
                <w:iCs w:val="0"/>
                <w:color w:val="auto"/>
              </w:rPr>
            </w:pPr>
            <w:r>
              <w:rPr>
                <w:rFonts w:hint="eastAsia"/>
                <w:i w:val="0"/>
                <w:iCs w:val="0"/>
                <w:color w:val="auto"/>
              </w:rPr>
            </w:r>
            <w:r/>
          </w:p>
        </w:tc>
      </w:tr>
      <w:tr>
        <w:trPr/>
        <w:tc>
          <w:tcPr>
            <w:tcW w:w="2074" w:type="dxa"/>
            <w:vAlign w:val="center"/>
            <w:vMerge w:val="continue"/>
            <w:textDirection w:val="lrTb"/>
            <w:noWrap w:val="false"/>
          </w:tcPr>
          <w:p>
            <w:pPr>
              <w:jc w:val="center"/>
              <w:spacing w:line="500" w:lineRule="exact"/>
              <w:rPr>
                <w:rFonts w:hint="eastAsia"/>
                <w:i w:val="0"/>
                <w:iCs w:val="0"/>
                <w:color w:val="auto"/>
              </w:rPr>
            </w:pPr>
            <w:r>
              <w:rPr>
                <w:rFonts w:hint="eastAsia"/>
                <w:i w:val="0"/>
                <w:iCs w:val="0"/>
                <w:color w:val="auto"/>
              </w:rPr>
            </w:r>
            <w:r/>
          </w:p>
        </w:tc>
        <w:tc>
          <w:tcPr>
            <w:tcW w:w="1276" w:type="dxa"/>
            <w:vAlign w:val="top"/>
            <w:textDirection w:val="lrTb"/>
            <w:noWrap w:val="false"/>
          </w:tcPr>
          <w:p>
            <w:pPr>
              <w:spacing w:line="500" w:lineRule="exact"/>
              <w:rPr>
                <w:rFonts w:hint="eastAsia"/>
                <w:i w:val="0"/>
                <w:iCs w:val="0"/>
                <w:color w:val="auto"/>
              </w:rPr>
            </w:pPr>
            <w:r>
              <w:rPr>
                <w:i w:val="0"/>
                <w:iCs w:val="0"/>
                <w:color w:val="auto"/>
              </w:rPr>
              <w:t xml:space="preserve">处理科室/患者投诉 （10 分）</w:t>
            </w:r>
            <w:r/>
          </w:p>
        </w:tc>
        <w:tc>
          <w:tcPr>
            <w:tcW w:w="4496" w:type="dxa"/>
            <w:vAlign w:val="top"/>
            <w:textDirection w:val="lrTb"/>
            <w:noWrap w:val="false"/>
          </w:tcPr>
          <w:p>
            <w:pPr>
              <w:jc w:val="left"/>
              <w:spacing w:line="500" w:lineRule="exact"/>
              <w:rPr>
                <w:rFonts w:hint="eastAsia"/>
                <w:i w:val="0"/>
                <w:iCs w:val="0"/>
                <w:color w:val="auto"/>
              </w:rPr>
            </w:pPr>
            <w:r>
              <w:rPr>
                <w:i w:val="0"/>
                <w:iCs w:val="0"/>
                <w:color w:val="auto"/>
              </w:rPr>
              <w:t xml:space="preserve">接到医院投诉或反馈后积极处理，消极推诿不处理的，每发生一次，扣 2 分；</w:t>
            </w:r>
            <w:r>
              <w:rPr>
                <w:rFonts w:hint="eastAsia"/>
                <w:i w:val="0"/>
                <w:iCs w:val="0"/>
                <w:color w:val="auto"/>
              </w:rPr>
              <w:t xml:space="preserve">如</w:t>
            </w:r>
            <w:r>
              <w:rPr>
                <w:i w:val="0"/>
                <w:iCs w:val="0"/>
                <w:color w:val="auto"/>
              </w:rPr>
              <w:t xml:space="preserve">果因此影响临床工作的，一次扣 5 分，并承担相应责任。</w:t>
            </w:r>
            <w:r/>
          </w:p>
        </w:tc>
        <w:tc>
          <w:tcPr>
            <w:tcW w:w="1143" w:type="dxa"/>
            <w:vAlign w:val="top"/>
            <w:textDirection w:val="lrTb"/>
            <w:noWrap w:val="false"/>
          </w:tcPr>
          <w:p>
            <w:pPr>
              <w:spacing w:line="500" w:lineRule="exact"/>
              <w:rPr>
                <w:rFonts w:hint="eastAsia"/>
                <w:i w:val="0"/>
                <w:iCs w:val="0"/>
                <w:color w:val="auto"/>
              </w:rPr>
            </w:pPr>
            <w:r>
              <w:rPr>
                <w:rFonts w:hint="eastAsia"/>
                <w:i w:val="0"/>
                <w:iCs w:val="0"/>
                <w:color w:val="auto"/>
              </w:rPr>
            </w:r>
            <w:r/>
          </w:p>
        </w:tc>
        <w:tc>
          <w:tcPr>
            <w:tcW w:w="671" w:type="dxa"/>
            <w:vAlign w:val="top"/>
            <w:textDirection w:val="lrTb"/>
            <w:noWrap w:val="false"/>
          </w:tcPr>
          <w:p>
            <w:pPr>
              <w:spacing w:line="500" w:lineRule="exact"/>
              <w:rPr>
                <w:rFonts w:hint="eastAsia"/>
                <w:i w:val="0"/>
                <w:iCs w:val="0"/>
                <w:color w:val="auto"/>
              </w:rPr>
            </w:pPr>
            <w:r>
              <w:rPr>
                <w:rFonts w:hint="eastAsia"/>
                <w:i w:val="0"/>
                <w:iCs w:val="0"/>
                <w:color w:val="auto"/>
              </w:rPr>
            </w:r>
            <w:r/>
          </w:p>
        </w:tc>
      </w:tr>
      <w:tr>
        <w:trPr/>
        <w:tc>
          <w:tcPr>
            <w:tcW w:w="2074" w:type="dxa"/>
            <w:vAlign w:val="center"/>
            <w:vMerge w:val="continue"/>
            <w:textDirection w:val="lrTb"/>
            <w:noWrap w:val="false"/>
          </w:tcPr>
          <w:p>
            <w:pPr>
              <w:jc w:val="center"/>
              <w:spacing w:line="500" w:lineRule="exact"/>
              <w:rPr>
                <w:rFonts w:hint="eastAsia"/>
                <w:i w:val="0"/>
                <w:iCs w:val="0"/>
                <w:color w:val="auto"/>
              </w:rPr>
            </w:pPr>
            <w:r>
              <w:rPr>
                <w:rFonts w:hint="eastAsia"/>
                <w:i w:val="0"/>
                <w:iCs w:val="0"/>
                <w:color w:val="auto"/>
              </w:rPr>
            </w:r>
            <w:r/>
          </w:p>
        </w:tc>
        <w:tc>
          <w:tcPr>
            <w:tcW w:w="1276" w:type="dxa"/>
            <w:vAlign w:val="top"/>
            <w:textDirection w:val="lrTb"/>
            <w:noWrap w:val="false"/>
          </w:tcPr>
          <w:p>
            <w:pPr>
              <w:spacing w:line="500" w:lineRule="exact"/>
              <w:rPr>
                <w:rFonts w:hint="eastAsia"/>
                <w:i w:val="0"/>
                <w:iCs w:val="0"/>
                <w:color w:val="auto"/>
              </w:rPr>
            </w:pPr>
            <w:r>
              <w:rPr>
                <w:i w:val="0"/>
                <w:iCs w:val="0"/>
                <w:color w:val="auto"/>
              </w:rPr>
              <w:t xml:space="preserve">售后培训 （10 分）</w:t>
            </w:r>
            <w:r/>
          </w:p>
        </w:tc>
        <w:tc>
          <w:tcPr>
            <w:tcW w:w="4496" w:type="dxa"/>
            <w:vAlign w:val="top"/>
            <w:textDirection w:val="lrTb"/>
            <w:noWrap w:val="false"/>
          </w:tcPr>
          <w:p>
            <w:pPr>
              <w:jc w:val="left"/>
              <w:spacing w:line="500" w:lineRule="exact"/>
              <w:rPr>
                <w:rFonts w:hint="eastAsia"/>
                <w:i w:val="0"/>
                <w:iCs w:val="0"/>
                <w:color w:val="auto"/>
              </w:rPr>
            </w:pPr>
            <w:r>
              <w:rPr>
                <w:i w:val="0"/>
                <w:iCs w:val="0"/>
                <w:color w:val="auto"/>
              </w:rPr>
              <w:t xml:space="preserve">未积极配合医院处理可疑不良事件或医疗纠纷的，发生一次扣 10 分。</w:t>
            </w:r>
            <w:r/>
          </w:p>
        </w:tc>
        <w:tc>
          <w:tcPr>
            <w:tcW w:w="1143" w:type="dxa"/>
            <w:vAlign w:val="top"/>
            <w:textDirection w:val="lrTb"/>
            <w:noWrap w:val="false"/>
          </w:tcPr>
          <w:p>
            <w:pPr>
              <w:spacing w:line="500" w:lineRule="exact"/>
              <w:rPr>
                <w:rFonts w:hint="eastAsia"/>
                <w:i w:val="0"/>
                <w:iCs w:val="0"/>
                <w:color w:val="auto"/>
              </w:rPr>
            </w:pPr>
            <w:r>
              <w:rPr>
                <w:rFonts w:hint="eastAsia"/>
                <w:i w:val="0"/>
                <w:iCs w:val="0"/>
                <w:color w:val="auto"/>
              </w:rPr>
            </w:r>
            <w:r/>
          </w:p>
        </w:tc>
        <w:tc>
          <w:tcPr>
            <w:tcW w:w="671" w:type="dxa"/>
            <w:vAlign w:val="top"/>
            <w:textDirection w:val="lrTb"/>
            <w:noWrap w:val="false"/>
          </w:tcPr>
          <w:p>
            <w:pPr>
              <w:spacing w:line="500" w:lineRule="exact"/>
              <w:rPr>
                <w:rFonts w:hint="eastAsia"/>
                <w:i w:val="0"/>
                <w:iCs w:val="0"/>
                <w:color w:val="auto"/>
              </w:rPr>
            </w:pPr>
            <w:r>
              <w:rPr>
                <w:rFonts w:hint="eastAsia"/>
                <w:i w:val="0"/>
                <w:iCs w:val="0"/>
                <w:color w:val="auto"/>
              </w:rPr>
            </w:r>
            <w:r/>
          </w:p>
        </w:tc>
      </w:tr>
      <w:tr>
        <w:trPr/>
        <w:tc>
          <w:tcPr>
            <w:tcW w:w="2074" w:type="dxa"/>
            <w:vAlign w:val="center"/>
            <w:vMerge w:val="restart"/>
            <w:textDirection w:val="lrTb"/>
            <w:noWrap w:val="false"/>
          </w:tcPr>
          <w:p>
            <w:pPr>
              <w:jc w:val="center"/>
              <w:spacing w:line="500" w:lineRule="exact"/>
              <w:rPr>
                <w:rFonts w:hint="eastAsia"/>
                <w:i w:val="0"/>
                <w:iCs w:val="0"/>
                <w:color w:val="auto"/>
              </w:rPr>
            </w:pPr>
            <w:r>
              <w:rPr>
                <w:i w:val="0"/>
                <w:iCs w:val="0"/>
                <w:color w:val="auto"/>
              </w:rPr>
              <w:t xml:space="preserve">廉政建设 10 分</w:t>
            </w:r>
            <w:r/>
          </w:p>
        </w:tc>
        <w:tc>
          <w:tcPr>
            <w:tcW w:w="1276" w:type="dxa"/>
            <w:vAlign w:val="top"/>
            <w:textDirection w:val="lrTb"/>
            <w:noWrap w:val="false"/>
          </w:tcPr>
          <w:p>
            <w:pPr>
              <w:spacing w:line="500" w:lineRule="exact"/>
              <w:rPr>
                <w:rFonts w:hint="eastAsia"/>
                <w:i w:val="0"/>
                <w:iCs w:val="0"/>
                <w:color w:val="auto"/>
              </w:rPr>
            </w:pPr>
            <w:r>
              <w:rPr>
                <w:i w:val="0"/>
                <w:iCs w:val="0"/>
                <w:color w:val="auto"/>
              </w:rPr>
              <w:t xml:space="preserve">企业诚信（5 分）</w:t>
            </w:r>
            <w:r/>
          </w:p>
        </w:tc>
        <w:tc>
          <w:tcPr>
            <w:tcW w:w="4496" w:type="dxa"/>
            <w:vAlign w:val="top"/>
            <w:textDirection w:val="lrTb"/>
            <w:noWrap w:val="false"/>
          </w:tcPr>
          <w:p>
            <w:pPr>
              <w:spacing w:line="500" w:lineRule="exact"/>
              <w:rPr>
                <w:rFonts w:hint="eastAsia"/>
                <w:i w:val="0"/>
                <w:iCs w:val="0"/>
                <w:color w:val="auto"/>
              </w:rPr>
            </w:pPr>
            <w:r>
              <w:rPr>
                <w:i w:val="0"/>
                <w:iCs w:val="0"/>
                <w:color w:val="auto"/>
              </w:rPr>
              <w:t xml:space="preserve">诚信经营，规范销售。相关部门及代表接受过系统培训，杜绝不良行为的发生。 发生一次不良行为，扣 5 分。</w:t>
            </w:r>
            <w:r/>
          </w:p>
        </w:tc>
        <w:tc>
          <w:tcPr>
            <w:tcW w:w="1143" w:type="dxa"/>
            <w:vAlign w:val="top"/>
            <w:textDirection w:val="lrTb"/>
            <w:noWrap w:val="false"/>
          </w:tcPr>
          <w:p>
            <w:pPr>
              <w:spacing w:line="500" w:lineRule="exact"/>
              <w:rPr>
                <w:rFonts w:hint="eastAsia"/>
                <w:i w:val="0"/>
                <w:iCs w:val="0"/>
                <w:color w:val="auto"/>
              </w:rPr>
            </w:pPr>
            <w:r>
              <w:rPr>
                <w:rFonts w:hint="eastAsia"/>
                <w:i w:val="0"/>
                <w:iCs w:val="0"/>
                <w:color w:val="auto"/>
              </w:rPr>
            </w:r>
            <w:r/>
          </w:p>
        </w:tc>
        <w:tc>
          <w:tcPr>
            <w:tcW w:w="671" w:type="dxa"/>
            <w:vAlign w:val="top"/>
            <w:textDirection w:val="lrTb"/>
            <w:noWrap w:val="false"/>
          </w:tcPr>
          <w:p>
            <w:pPr>
              <w:spacing w:line="500" w:lineRule="exact"/>
              <w:rPr>
                <w:rFonts w:hint="eastAsia"/>
                <w:i w:val="0"/>
                <w:iCs w:val="0"/>
                <w:color w:val="auto"/>
              </w:rPr>
            </w:pPr>
            <w:r>
              <w:rPr>
                <w:rFonts w:hint="eastAsia"/>
                <w:i w:val="0"/>
                <w:iCs w:val="0"/>
                <w:color w:val="auto"/>
              </w:rPr>
            </w:r>
            <w:r/>
          </w:p>
        </w:tc>
      </w:tr>
      <w:tr>
        <w:trPr/>
        <w:tc>
          <w:tcPr>
            <w:tcW w:w="2074" w:type="dxa"/>
            <w:vAlign w:val="top"/>
            <w:vMerge w:val="continue"/>
            <w:textDirection w:val="lrTb"/>
            <w:noWrap w:val="false"/>
          </w:tcPr>
          <w:p>
            <w:pPr>
              <w:spacing w:line="500" w:lineRule="exact"/>
              <w:rPr>
                <w:rFonts w:hint="eastAsia"/>
                <w:i w:val="0"/>
                <w:iCs w:val="0"/>
                <w:color w:val="auto"/>
              </w:rPr>
            </w:pPr>
            <w:r>
              <w:rPr>
                <w:rFonts w:hint="eastAsia"/>
                <w:i w:val="0"/>
                <w:iCs w:val="0"/>
                <w:color w:val="auto"/>
              </w:rPr>
            </w:r>
            <w:r/>
          </w:p>
        </w:tc>
        <w:tc>
          <w:tcPr>
            <w:tcW w:w="1276" w:type="dxa"/>
            <w:vAlign w:val="top"/>
            <w:textDirection w:val="lrTb"/>
            <w:noWrap w:val="false"/>
          </w:tcPr>
          <w:p>
            <w:pPr>
              <w:spacing w:line="500" w:lineRule="exact"/>
              <w:rPr>
                <w:rFonts w:hint="eastAsia"/>
                <w:i w:val="0"/>
                <w:iCs w:val="0"/>
                <w:color w:val="auto"/>
              </w:rPr>
            </w:pPr>
            <w:r>
              <w:rPr>
                <w:i w:val="0"/>
                <w:iCs w:val="0"/>
                <w:color w:val="auto"/>
              </w:rPr>
              <w:t xml:space="preserve">廉政协议（5 分）</w:t>
            </w:r>
            <w:r/>
          </w:p>
        </w:tc>
        <w:tc>
          <w:tcPr>
            <w:tcW w:w="4496" w:type="dxa"/>
            <w:vAlign w:val="top"/>
            <w:textDirection w:val="lrTb"/>
            <w:noWrap w:val="false"/>
          </w:tcPr>
          <w:p>
            <w:pPr>
              <w:spacing w:line="500" w:lineRule="exact"/>
              <w:rPr>
                <w:rFonts w:hint="eastAsia"/>
                <w:i w:val="0"/>
                <w:iCs w:val="0"/>
                <w:color w:val="auto"/>
              </w:rPr>
            </w:pPr>
            <w:r>
              <w:rPr>
                <w:i w:val="0"/>
                <w:iCs w:val="0"/>
                <w:color w:val="auto"/>
              </w:rPr>
              <w:t xml:space="preserve">与医院签订廉政协议并能够严格遵守。 达不到的扣5 分</w:t>
            </w:r>
            <w:r>
              <w:rPr>
                <w:rFonts w:hint="eastAsia"/>
                <w:i w:val="0"/>
                <w:iCs w:val="0"/>
                <w:color w:val="auto"/>
              </w:rPr>
              <w:t xml:space="preserve">。</w:t>
            </w:r>
            <w:r/>
          </w:p>
        </w:tc>
        <w:tc>
          <w:tcPr>
            <w:tcW w:w="1143" w:type="dxa"/>
            <w:vAlign w:val="top"/>
            <w:textDirection w:val="lrTb"/>
            <w:noWrap w:val="false"/>
          </w:tcPr>
          <w:p>
            <w:pPr>
              <w:spacing w:line="500" w:lineRule="exact"/>
              <w:rPr>
                <w:rFonts w:hint="eastAsia"/>
                <w:i w:val="0"/>
                <w:iCs w:val="0"/>
                <w:color w:val="auto"/>
              </w:rPr>
            </w:pPr>
            <w:r>
              <w:rPr>
                <w:rFonts w:hint="eastAsia"/>
                <w:i w:val="0"/>
                <w:iCs w:val="0"/>
                <w:color w:val="auto"/>
              </w:rPr>
            </w:r>
            <w:r/>
          </w:p>
        </w:tc>
        <w:tc>
          <w:tcPr>
            <w:tcW w:w="671" w:type="dxa"/>
            <w:vAlign w:val="top"/>
            <w:textDirection w:val="lrTb"/>
            <w:noWrap w:val="false"/>
          </w:tcPr>
          <w:p>
            <w:pPr>
              <w:spacing w:line="500" w:lineRule="exact"/>
              <w:rPr>
                <w:rFonts w:hint="eastAsia"/>
                <w:i w:val="0"/>
                <w:iCs w:val="0"/>
                <w:color w:val="auto"/>
              </w:rPr>
            </w:pPr>
            <w:r>
              <w:rPr>
                <w:rFonts w:hint="eastAsia"/>
                <w:i w:val="0"/>
                <w:iCs w:val="0"/>
                <w:color w:val="auto"/>
              </w:rPr>
            </w:r>
            <w:r/>
          </w:p>
        </w:tc>
      </w:tr>
      <w:tr>
        <w:trPr/>
        <w:tc>
          <w:tcPr>
            <w:gridSpan w:val="3"/>
            <w:tcW w:w="7846" w:type="dxa"/>
            <w:vAlign w:val="top"/>
            <w:textDirection w:val="lrTb"/>
            <w:noWrap w:val="false"/>
          </w:tcPr>
          <w:p>
            <w:pPr>
              <w:ind w:firstLine="420"/>
              <w:jc w:val="center"/>
              <w:spacing w:line="500" w:lineRule="exact"/>
              <w:rPr>
                <w:i w:val="0"/>
                <w:iCs w:val="0"/>
                <w:color w:val="auto"/>
              </w:rPr>
            </w:pPr>
            <w:r>
              <w:rPr>
                <w:rFonts w:hint="eastAsia"/>
                <w:i w:val="0"/>
                <w:iCs w:val="0"/>
                <w:color w:val="auto"/>
              </w:rPr>
              <w:t xml:space="preserve">考核总得分</w:t>
            </w:r>
            <w:r/>
          </w:p>
        </w:tc>
        <w:tc>
          <w:tcPr>
            <w:gridSpan w:val="2"/>
            <w:tcW w:w="1814" w:type="dxa"/>
            <w:vAlign w:val="top"/>
            <w:textDirection w:val="lrTb"/>
            <w:noWrap w:val="false"/>
          </w:tcPr>
          <w:p>
            <w:pPr>
              <w:ind w:firstLine="420"/>
              <w:spacing w:line="500" w:lineRule="exact"/>
              <w:rPr>
                <w:i w:val="0"/>
                <w:iCs w:val="0"/>
                <w:color w:val="auto"/>
              </w:rPr>
            </w:pPr>
            <w:r>
              <w:rPr>
                <w:i w:val="0"/>
                <w:iCs w:val="0"/>
                <w:color w:val="auto"/>
              </w:rPr>
            </w:r>
            <w:r/>
          </w:p>
        </w:tc>
      </w:tr>
      <w:tr>
        <w:trPr/>
        <w:tc>
          <w:tcPr>
            <w:gridSpan w:val="5"/>
            <w:tcW w:w="9660" w:type="dxa"/>
            <w:vAlign w:val="top"/>
            <w:textDirection w:val="lrTb"/>
            <w:noWrap w:val="false"/>
          </w:tcPr>
          <w:p>
            <w:pPr>
              <w:ind w:firstLine="420"/>
              <w:spacing w:line="500" w:lineRule="exact"/>
              <w:rPr>
                <w:rFonts w:hint="eastAsia"/>
                <w:i w:val="0"/>
                <w:iCs w:val="0"/>
                <w:color w:val="auto"/>
              </w:rPr>
            </w:pPr>
            <w:r>
              <w:rPr>
                <w:i w:val="0"/>
                <w:iCs w:val="0"/>
                <w:color w:val="auto"/>
              </w:rPr>
              <w:t xml:space="preserve">经采购人考核合格（100 分制，≥80 分合格，＜80 分为不合格,不合格须按要求整改至合格，考核依据见供应商评价考核表）后支付当期费用；一年内累计 2 次考核不合格的，采购人有权终止合同。</w:t>
            </w:r>
            <w:r/>
          </w:p>
        </w:tc>
      </w:tr>
      <w:tr>
        <w:trPr/>
        <w:tc>
          <w:tcPr>
            <w:gridSpan w:val="5"/>
            <w:tcW w:w="9660" w:type="dxa"/>
            <w:vAlign w:val="top"/>
            <w:textDirection w:val="lrTb"/>
            <w:noWrap w:val="false"/>
          </w:tcPr>
          <w:p>
            <w:pPr>
              <w:spacing w:line="500" w:lineRule="exact"/>
              <w:rPr>
                <w:rFonts w:eastAsia="宋体"/>
                <w:i w:val="0"/>
                <w:iCs w:val="0"/>
                <w:color w:val="auto"/>
                <w:lang w:val="en-US" w:eastAsia="zh-CN"/>
              </w:rPr>
            </w:pPr>
            <w:r>
              <w:rPr>
                <w:i w:val="0"/>
                <w:iCs w:val="0"/>
                <w:color w:val="auto"/>
              </w:rPr>
              <w:t xml:space="preserve">科室负责人：</w:t>
            </w:r>
            <w:r>
              <w:rPr>
                <w:rFonts w:hint="eastAsia"/>
                <w:i w:val="0"/>
                <w:iCs w:val="0"/>
                <w:color w:val="auto"/>
                <w:lang w:val="en-US" w:eastAsia="zh-CN"/>
              </w:rPr>
              <w:t xml:space="preserve">                                                得分：</w:t>
            </w:r>
            <w:r/>
          </w:p>
        </w:tc>
      </w:tr>
    </w:tbl>
    <w:p>
      <w:pPr>
        <w:ind w:left="0" w:firstLine="561"/>
        <w:keepLines w:val="0"/>
        <w:keepNext w:val="0"/>
        <w:pageBreakBefore w:val="0"/>
        <w:spacing w:line="360" w:lineRule="auto"/>
        <w:widowControl w:val="off"/>
        <w:rPr>
          <w:rFonts w:hint="eastAsia" w:ascii="宋体" w:hAnsi="宋体" w:cs="宋体"/>
          <w:i w:val="0"/>
          <w:iCs w:val="0"/>
          <w:color w:val="auto"/>
          <w:sz w:val="24"/>
          <w:szCs w:val="24"/>
          <w:highlight w:val="none"/>
        </w:rPr>
      </w:pPr>
      <w:r>
        <w:rPr>
          <w:rFonts w:hint="eastAsia" w:ascii="宋体" w:hAnsi="宋体" w:cs="宋体"/>
          <w:b/>
          <w:bCs/>
          <w:i w:val="0"/>
          <w:iCs w:val="0"/>
          <w:color w:val="auto"/>
          <w:sz w:val="24"/>
          <w:szCs w:val="24"/>
          <w:highlight w:val="none"/>
          <w:lang w:val="en-US" w:eastAsia="zh-CN"/>
        </w:rPr>
        <w:t xml:space="preserve">*</w:t>
      </w:r>
      <w:r>
        <w:rPr>
          <w:rFonts w:hint="eastAsia" w:ascii="宋体" w:hAnsi="宋体" w:cs="宋体"/>
          <w:i w:val="0"/>
          <w:iCs w:val="0"/>
          <w:color w:val="auto"/>
          <w:sz w:val="24"/>
          <w:szCs w:val="24"/>
          <w:highlight w:val="none"/>
        </w:rPr>
        <w:t xml:space="preserve">4</w:t>
      </w:r>
      <w:r>
        <w:rPr>
          <w:rFonts w:ascii="宋体" w:hAnsi="宋体" w:cs="宋体"/>
          <w:i w:val="0"/>
          <w:iCs w:val="0"/>
          <w:color w:val="auto"/>
          <w:sz w:val="24"/>
          <w:szCs w:val="24"/>
          <w:highlight w:val="none"/>
        </w:rPr>
        <w:t xml:space="preserve">.</w:t>
      </w:r>
      <w:r>
        <w:rPr>
          <w:rFonts w:hint="eastAsia" w:ascii="宋体" w:hAnsi="宋体" w:cs="宋体"/>
          <w:i w:val="0"/>
          <w:iCs w:val="0"/>
          <w:color w:val="auto"/>
          <w:sz w:val="24"/>
          <w:szCs w:val="24"/>
          <w:highlight w:val="none"/>
        </w:rPr>
        <w:t xml:space="preserve">付款方法和条件</w:t>
      </w:r>
      <w:r/>
    </w:p>
    <w:p>
      <w:pPr>
        <w:ind w:left="0" w:firstLine="561"/>
        <w:keepLines w:val="0"/>
        <w:keepNext w:val="0"/>
        <w:pageBreakBefore w:val="0"/>
        <w:spacing w:line="360" w:lineRule="auto"/>
        <w:widowControl w:val="off"/>
        <w:rPr>
          <w:rFonts w:ascii="宋体" w:hAnsi="宋体" w:cs="宋体"/>
          <w:i w:val="0"/>
          <w:iCs w:val="0"/>
          <w:color w:val="auto"/>
          <w:sz w:val="24"/>
          <w:szCs w:val="24"/>
          <w:highlight w:val="none"/>
        </w:rPr>
      </w:pPr>
      <w:r>
        <w:rPr>
          <w:rFonts w:hint="eastAsia" w:ascii="宋体" w:hAnsi="宋体" w:cs="宋体"/>
          <w:i w:val="0"/>
          <w:iCs w:val="0"/>
          <w:color w:val="auto"/>
          <w:sz w:val="24"/>
          <w:szCs w:val="24"/>
          <w:highlight w:val="none"/>
        </w:rPr>
        <w:t xml:space="preserve">经采购人考核、验收合格后，每 3个月按实付款一次，付款金额为采购人实际外送检测数量×检测项目单价（</w:t>
      </w:r>
      <w:r>
        <w:rPr>
          <w:rFonts w:hint="eastAsia" w:ascii="宋体" w:hAnsi="宋体" w:cs="宋体"/>
          <w:i w:val="0"/>
          <w:iCs w:val="0"/>
          <w:color w:val="auto"/>
          <w:sz w:val="24"/>
          <w:szCs w:val="24"/>
          <w:highlight w:val="none"/>
          <w:lang w:val="en-US" w:eastAsia="zh-CN"/>
        </w:rPr>
        <w:t xml:space="preserve">上级</w:t>
      </w:r>
      <w:r>
        <w:rPr>
          <w:rFonts w:hint="eastAsia" w:ascii="宋体" w:hAnsi="宋体" w:cs="宋体"/>
          <w:i w:val="0"/>
          <w:iCs w:val="0"/>
          <w:color w:val="auto"/>
          <w:sz w:val="24"/>
          <w:szCs w:val="24"/>
          <w:highlight w:val="none"/>
        </w:rPr>
        <w:t xml:space="preserve">医保物价部门规定的物价收费标准）×（</w:t>
      </w:r>
      <w:r>
        <w:rPr>
          <w:rFonts w:hint="eastAsia" w:ascii="宋体" w:hAnsi="宋体" w:cs="宋体"/>
          <w:i w:val="0"/>
          <w:iCs w:val="0"/>
          <w:color w:val="auto"/>
          <w:sz w:val="24"/>
          <w:szCs w:val="24"/>
          <w:highlight w:val="none"/>
          <w:lang w:val="en-US" w:eastAsia="zh-CN"/>
        </w:rPr>
        <w:t xml:space="preserve">1-优惠</w:t>
      </w:r>
      <w:r>
        <w:rPr>
          <w:rFonts w:hint="eastAsia" w:ascii="宋体" w:hAnsi="宋体" w:cs="宋体"/>
          <w:i w:val="0"/>
          <w:iCs w:val="0"/>
          <w:color w:val="auto"/>
          <w:sz w:val="24"/>
          <w:szCs w:val="24"/>
          <w:highlight w:val="none"/>
        </w:rPr>
        <w:t xml:space="preserve">率）。</w:t>
      </w:r>
      <w:r/>
    </w:p>
    <w:p>
      <w:pPr>
        <w:pageBreakBefore w:val="0"/>
        <w:spacing w:line="360" w:lineRule="auto"/>
        <w:widowControl w:val="off"/>
        <w:rPr>
          <w:rFonts w:hint="eastAsia" w:ascii="宋体" w:hAnsi="宋体" w:eastAsia="宋体" w:cs="宋体"/>
          <w:b/>
          <w:color w:val="auto"/>
          <w:sz w:val="24"/>
          <w:szCs w:val="24"/>
        </w:rPr>
      </w:pPr>
      <w:r>
        <w:rPr>
          <w:rFonts w:hint="eastAsia" w:ascii="宋体" w:hAnsi="宋体" w:cs="宋体"/>
          <w:b/>
          <w:color w:val="auto"/>
          <w:sz w:val="24"/>
          <w:szCs w:val="24"/>
          <w:lang w:eastAsia="zh-CN"/>
        </w:rPr>
        <w:t xml:space="preserve">四</w:t>
      </w:r>
      <w:r>
        <w:rPr>
          <w:rFonts w:hint="eastAsia" w:ascii="宋体" w:hAnsi="宋体" w:eastAsia="宋体" w:cs="宋体"/>
          <w:b/>
          <w:color w:val="auto"/>
          <w:sz w:val="24"/>
          <w:szCs w:val="24"/>
        </w:rPr>
        <w:t xml:space="preserve">、其他要求</w:t>
      </w:r>
      <w:r/>
    </w:p>
    <w:p>
      <w:pPr>
        <w:ind w:firstLine="48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1.项目属性:</w:t>
      </w:r>
      <w:r>
        <w:rPr>
          <w:rFonts w:hint="eastAsia" w:ascii="宋体" w:hAnsi="宋体" w:eastAsia="宋体" w:cs="宋体"/>
          <w:color w:val="auto"/>
          <w:sz w:val="24"/>
          <w:szCs w:val="24"/>
          <w:lang w:val="en-US" w:eastAsia="zh-CN"/>
        </w:rPr>
        <w:t xml:space="preserve">服务类</w:t>
      </w:r>
      <w:r>
        <w:rPr>
          <w:rFonts w:hint="eastAsia" w:ascii="宋体" w:hAnsi="宋体" w:eastAsia="宋体" w:cs="宋体"/>
          <w:color w:val="auto"/>
          <w:sz w:val="24"/>
          <w:szCs w:val="24"/>
        </w:rPr>
        <w:t xml:space="preserve">项目。</w:t>
      </w:r>
      <w:r/>
    </w:p>
    <w:p>
      <w:pPr>
        <w:ind w:firstLine="480"/>
        <w:pageBreakBefore w:val="0"/>
        <w:spacing w:line="360" w:lineRule="auto"/>
        <w:widowControl w:val="off"/>
        <w:rPr>
          <w:rFonts w:ascii="宋体" w:hAnsi="宋体" w:eastAsia="宋体" w:cs="宋体"/>
          <w:color w:val="auto"/>
          <w:sz w:val="24"/>
          <w:szCs w:val="24"/>
          <w:highlight w:val="none"/>
          <w:lang w:val="en-US" w:eastAsia="zh-CN"/>
        </w:rPr>
      </w:pPr>
      <w:r/>
      <w:bookmarkStart w:id="146" w:name="_Toc120614281"/>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lang w:val="en-US" w:eastAsia="zh-CN"/>
        </w:rPr>
        <w:t xml:space="preserve">履约保证金：</w:t>
      </w:r>
      <w:r>
        <w:rPr>
          <w:rFonts w:hint="eastAsia" w:ascii="宋体" w:hAnsi="宋体" w:eastAsia="宋体" w:cs="宋体"/>
          <w:color w:val="auto"/>
          <w:sz w:val="24"/>
          <w:szCs w:val="24"/>
          <w:highlight w:val="none"/>
          <w:lang w:val="en-US" w:eastAsia="zh-CN"/>
        </w:rPr>
        <w:t xml:space="preserve">无。</w:t>
      </w:r>
      <w:r/>
    </w:p>
    <w:p>
      <w:pPr>
        <w:jc w:val="center"/>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p>
    <w:p>
      <w:pPr>
        <w:ind w:firstLine="480"/>
        <w:keepLines w:val="0"/>
        <w:keepNext w:val="0"/>
        <w:pageBreakBefore w:val="0"/>
        <w:spacing w:line="360" w:lineRule="auto"/>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采用综合评分法</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评标结果按评审后得分由高到低顺序排列。得分相同的，按投标报价由低到高顺序排列。得分且投标报价相同的并列。</w:t>
      </w:r>
      <w:r/>
    </w:p>
    <w:tbl>
      <w:tblPr>
        <w:tblStyle w:val="665"/>
        <w:tblW w:w="0" w:type="auto"/>
        <w:tblInd w:w="3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6112"/>
      </w:tblGrid>
      <w:tr>
        <w:trPr/>
        <w:tc>
          <w:tcPr>
            <w:tcW w:w="1148"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采购包号</w:t>
            </w:r>
            <w:r/>
          </w:p>
        </w:tc>
        <w:tc>
          <w:tcPr>
            <w:tcW w:w="1610"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选取中标候选人数量</w:t>
            </w:r>
            <w:r/>
          </w:p>
        </w:tc>
        <w:tc>
          <w:tcPr>
            <w:tcW w:w="6112"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选取中标候选人的原则</w:t>
            </w:r>
            <w:r/>
          </w:p>
        </w:tc>
      </w:tr>
      <w:tr>
        <w:trPr/>
        <w:tc>
          <w:tcPr>
            <w:tcW w:w="1148"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610" w:type="dxa"/>
            <w:vAlign w:val="center"/>
            <w:textDirection w:val="lrTb"/>
            <w:noWrap w:val="false"/>
          </w:tcPr>
          <w:p>
            <w:pPr>
              <w:jc w:val="center"/>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6112" w:type="dxa"/>
            <w:vAlign w:val="center"/>
            <w:textDirection w:val="lrTb"/>
            <w:noWrap w:val="false"/>
          </w:tcPr>
          <w:p>
            <w:pPr>
              <w:jc w:val="left"/>
              <w:keepLines w:val="0"/>
              <w:keepNext w:val="0"/>
              <w:pageBreakBefore w:val="0"/>
              <w:spacing w:line="240" w:lineRule="auto"/>
              <w:rPr>
                <w:rFonts w:hint="eastAsia" w:ascii="宋体" w:hAnsi="宋体" w:eastAsia="宋体" w:cs="宋体"/>
                <w:sz w:val="24"/>
                <w:szCs w:val="24"/>
              </w:rPr>
            </w:pPr>
            <w:r>
              <w:rPr>
                <w:rFonts w:hint="eastAsia" w:ascii="宋体" w:hAnsi="宋体" w:eastAsia="宋体" w:cs="宋体"/>
                <w:sz w:val="24"/>
                <w:szCs w:val="24"/>
              </w:rPr>
              <w:t xml:space="preserve">满足招标文件全部实质性要求，且按照评审因素的量化指标评审得分最高的投标人为中标候选人。</w:t>
            </w:r>
            <w:r/>
          </w:p>
        </w:tc>
      </w:tr>
    </w:tbl>
    <w:p>
      <w:pPr>
        <w:ind w:firstLine="480"/>
        <w:jc w:val="left"/>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政府采购政策功能落实</w:t>
      </w:r>
      <w:r/>
    </w:p>
    <w:p>
      <w:pPr>
        <w:ind w:firstLine="480"/>
        <w:jc w:val="left"/>
        <w:keepLines w:val="0"/>
        <w:keepNext w:val="0"/>
        <w:pageBreakBefore w:val="0"/>
        <w:spacing w:line="360" w:lineRule="auto"/>
        <w:widowControl w:val="off"/>
        <w:rPr>
          <w:rFonts w:hint="eastAsia" w:ascii="宋体" w:hAnsi="宋体" w:eastAsia="宋体" w:cs="宋体"/>
          <w:strike w:val="0"/>
          <w:color w:val="000000"/>
          <w:sz w:val="24"/>
          <w:szCs w:val="24"/>
        </w:rPr>
      </w:pPr>
      <w:r>
        <w:rPr>
          <w:rFonts w:hint="eastAsia" w:ascii="宋体" w:hAnsi="宋体" w:eastAsia="宋体" w:cs="宋体"/>
          <w:strike w:val="0"/>
          <w:color w:val="000000"/>
          <w:sz w:val="24"/>
          <w:szCs w:val="24"/>
        </w:rPr>
        <w:t xml:space="preserve">1、小微型企业价格扣除</w:t>
      </w:r>
      <w:r/>
    </w:p>
    <w:p>
      <w:pPr>
        <w:ind w:firstLine="480"/>
        <w:jc w:val="left"/>
        <w:keepLines w:val="0"/>
        <w:keepNext w:val="0"/>
        <w:pageBreakBefore w:val="0"/>
        <w:spacing w:line="360" w:lineRule="auto"/>
        <w:widowControl w:val="off"/>
        <w:rPr>
          <w:rFonts w:hint="eastAsia" w:ascii="宋体" w:hAnsi="宋体" w:eastAsia="宋体" w:cs="宋体"/>
          <w:strike w:val="0"/>
          <w:color w:val="000000"/>
          <w:sz w:val="24"/>
          <w:szCs w:val="24"/>
        </w:rPr>
      </w:pPr>
      <w:r>
        <w:rPr>
          <w:rFonts w:hint="eastAsia" w:ascii="宋体" w:hAnsi="宋体" w:eastAsia="宋体" w:cs="宋体"/>
          <w:strike w:val="0"/>
          <w:color w:val="000000"/>
          <w:sz w:val="24"/>
          <w:szCs w:val="24"/>
        </w:rPr>
        <w:t xml:space="preserve">（1）本项目对小型和微型企业产品给予10%的扣除价格，用扣除后的价格参与评审。</w:t>
      </w:r>
      <w:r/>
    </w:p>
    <w:p>
      <w:pPr>
        <w:ind w:firstLine="480"/>
        <w:jc w:val="left"/>
        <w:keepLines w:val="0"/>
        <w:keepNext w:val="0"/>
        <w:pageBreakBefore w:val="0"/>
        <w:spacing w:line="360" w:lineRule="auto"/>
        <w:rPr>
          <w:rFonts w:hint="eastAsia" w:ascii="宋体" w:hAnsi="宋体" w:eastAsia="宋体" w:cs="宋体"/>
          <w:strike w:val="0"/>
          <w:color w:val="000000"/>
          <w:sz w:val="24"/>
          <w:szCs w:val="24"/>
        </w:rPr>
      </w:pPr>
      <w:r>
        <w:rPr>
          <w:rFonts w:hint="eastAsia" w:ascii="宋体" w:hAnsi="宋体" w:eastAsia="宋体" w:cs="宋体"/>
          <w:strike w:val="0"/>
          <w:color w:val="000000"/>
          <w:sz w:val="24"/>
          <w:szCs w:val="24"/>
        </w:rPr>
        <w:t xml:space="preserve">（2）供应商需按照采购文件的要求提供相应的</w:t>
      </w:r>
      <w:r>
        <w:rPr>
          <w:rFonts w:hint="eastAsia" w:ascii="宋体" w:hAnsi="宋体" w:eastAsia="宋体" w:cs="宋体"/>
          <w:strike w:val="0"/>
          <w:sz w:val="24"/>
          <w:szCs w:val="24"/>
        </w:rPr>
        <w:t xml:space="preserve">《中小</w:t>
      </w:r>
      <w:r>
        <w:rPr>
          <w:rFonts w:hint="eastAsia" w:ascii="宋体" w:hAnsi="宋体" w:eastAsia="宋体" w:cs="宋体"/>
          <w:strike w:val="0"/>
          <w:color w:val="000000"/>
          <w:sz w:val="24"/>
          <w:szCs w:val="24"/>
        </w:rPr>
        <w:t xml:space="preserve">企业声明函》。</w:t>
      </w:r>
      <w:r/>
    </w:p>
    <w:p>
      <w:pPr>
        <w:ind w:firstLine="480"/>
        <w:jc w:val="left"/>
        <w:keepLines w:val="0"/>
        <w:keepNext w:val="0"/>
        <w:pageBreakBefore w:val="0"/>
        <w:spacing w:line="360" w:lineRule="auto"/>
        <w:rPr>
          <w:rFonts w:hint="eastAsia" w:ascii="宋体" w:hAnsi="宋体" w:eastAsia="宋体" w:cs="宋体"/>
          <w:strike w:val="0"/>
          <w:color w:val="000000"/>
          <w:sz w:val="24"/>
          <w:szCs w:val="24"/>
        </w:rPr>
      </w:pPr>
      <w:r>
        <w:rPr>
          <w:rFonts w:hint="eastAsia" w:ascii="宋体" w:hAnsi="宋体" w:eastAsia="宋体" w:cs="宋体"/>
          <w:strike w:val="0"/>
          <w:color w:val="000000"/>
          <w:sz w:val="24"/>
          <w:szCs w:val="24"/>
        </w:rPr>
        <w:t xml:space="preserve">2、残疾人福利单位价格扣除</w:t>
      </w:r>
      <w:r/>
    </w:p>
    <w:p>
      <w:pPr>
        <w:ind w:firstLine="480"/>
        <w:jc w:val="left"/>
        <w:keepLines w:val="0"/>
        <w:keepNext w:val="0"/>
        <w:pageBreakBefore w:val="0"/>
        <w:spacing w:line="360" w:lineRule="auto"/>
        <w:rPr>
          <w:rFonts w:hint="eastAsia" w:ascii="宋体" w:hAnsi="宋体" w:eastAsia="宋体" w:cs="宋体"/>
          <w:strike w:val="0"/>
          <w:color w:val="000000"/>
          <w:sz w:val="24"/>
          <w:szCs w:val="24"/>
        </w:rPr>
      </w:pPr>
      <w:r>
        <w:rPr>
          <w:rFonts w:hint="eastAsia" w:ascii="宋体" w:hAnsi="宋体" w:eastAsia="宋体" w:cs="宋体"/>
          <w:strike w:val="0"/>
          <w:color w:val="000000"/>
          <w:sz w:val="24"/>
          <w:szCs w:val="24"/>
        </w:rPr>
        <w:t xml:space="preserve">（1）本项目对残疾人福利性单位视同小型、微型企业，给予10%的价格扣除，用扣除后的价格参与评审。</w:t>
      </w:r>
      <w:r/>
    </w:p>
    <w:p>
      <w:pPr>
        <w:ind w:firstLine="480"/>
        <w:jc w:val="left"/>
        <w:keepLines w:val="0"/>
        <w:keepNext w:val="0"/>
        <w:pageBreakBefore w:val="0"/>
        <w:spacing w:line="360" w:lineRule="auto"/>
        <w:rPr>
          <w:rFonts w:hint="eastAsia" w:ascii="宋体" w:hAnsi="宋体" w:eastAsia="宋体" w:cs="宋体"/>
          <w:strike w:val="0"/>
          <w:color w:val="000000"/>
          <w:sz w:val="24"/>
          <w:szCs w:val="24"/>
        </w:rPr>
      </w:pPr>
      <w:r>
        <w:rPr>
          <w:rFonts w:hint="eastAsia" w:ascii="宋体" w:hAnsi="宋体" w:eastAsia="宋体" w:cs="宋体"/>
          <w:strike w:val="0"/>
          <w:color w:val="000000"/>
          <w:sz w:val="24"/>
          <w:szCs w:val="24"/>
        </w:rPr>
        <w:t xml:space="preserve">（2）残疾人福利单位需按照采购文件的要求提供《残疾人福利性单位声明函》。</w:t>
      </w:r>
      <w:r/>
    </w:p>
    <w:p>
      <w:pPr>
        <w:ind w:firstLine="480"/>
        <w:jc w:val="left"/>
        <w:keepLines w:val="0"/>
        <w:keepNext w:val="0"/>
        <w:pageBreakBefore w:val="0"/>
        <w:spacing w:line="360" w:lineRule="auto"/>
        <w:rPr>
          <w:rFonts w:hint="eastAsia" w:ascii="宋体" w:hAnsi="宋体" w:eastAsia="宋体" w:cs="宋体"/>
          <w:strike w:val="0"/>
          <w:color w:val="000000"/>
          <w:sz w:val="24"/>
          <w:szCs w:val="24"/>
        </w:rPr>
      </w:pPr>
      <w:r>
        <w:rPr>
          <w:rFonts w:hint="eastAsia" w:ascii="宋体" w:hAnsi="宋体" w:eastAsia="宋体" w:cs="宋体"/>
          <w:strike w:val="0"/>
          <w:color w:val="000000"/>
          <w:sz w:val="24"/>
          <w:szCs w:val="24"/>
        </w:rPr>
        <w:t xml:space="preserve">（3）残疾人福利单位标准请参照《关于促进残疾人就业政府采购政策的通知》（财库〔2017〕141号）。</w:t>
      </w:r>
      <w:r/>
    </w:p>
    <w:p>
      <w:pPr>
        <w:ind w:firstLine="480"/>
        <w:jc w:val="left"/>
        <w:keepLines w:val="0"/>
        <w:keepNext w:val="0"/>
        <w:pageBreakBefore w:val="0"/>
        <w:spacing w:line="360" w:lineRule="auto"/>
        <w:rPr>
          <w:rFonts w:hint="eastAsia" w:ascii="宋体" w:hAnsi="宋体" w:eastAsia="宋体" w:cs="宋体"/>
          <w:strike w:val="0"/>
          <w:color w:val="000000"/>
          <w:sz w:val="24"/>
          <w:szCs w:val="24"/>
        </w:rPr>
      </w:pPr>
      <w:r>
        <w:rPr>
          <w:rFonts w:hint="eastAsia" w:ascii="宋体" w:hAnsi="宋体" w:eastAsia="宋体" w:cs="宋体"/>
          <w:strike w:val="0"/>
          <w:color w:val="000000"/>
          <w:sz w:val="24"/>
          <w:szCs w:val="24"/>
        </w:rPr>
        <w:t xml:space="preserve">3、监狱和戒毒企业价格扣除</w:t>
      </w:r>
      <w:r/>
    </w:p>
    <w:p>
      <w:pPr>
        <w:ind w:firstLine="480"/>
        <w:jc w:val="left"/>
        <w:keepLines w:val="0"/>
        <w:keepNext w:val="0"/>
        <w:pageBreakBefore w:val="0"/>
        <w:spacing w:line="360" w:lineRule="auto"/>
        <w:rPr>
          <w:rFonts w:hint="eastAsia" w:ascii="宋体" w:hAnsi="宋体" w:eastAsia="宋体" w:cs="宋体"/>
          <w:strike w:val="0"/>
          <w:color w:val="000000"/>
          <w:sz w:val="24"/>
          <w:szCs w:val="24"/>
        </w:rPr>
      </w:pPr>
      <w:r>
        <w:rPr>
          <w:rFonts w:hint="eastAsia" w:ascii="宋体" w:hAnsi="宋体" w:eastAsia="宋体" w:cs="宋体"/>
          <w:strike w:val="0"/>
          <w:color w:val="000000"/>
          <w:sz w:val="24"/>
          <w:szCs w:val="24"/>
        </w:rPr>
        <w:t xml:space="preserve">（1）本项目对监狱和戒毒企业（简称监狱企业）视同小型、微型企业，给予10%的价格扣除，用扣除后的价格参与评审。</w:t>
      </w:r>
      <w:r/>
    </w:p>
    <w:p>
      <w:pPr>
        <w:ind w:firstLine="480"/>
        <w:jc w:val="left"/>
        <w:keepLines w:val="0"/>
        <w:keepNext w:val="0"/>
        <w:pageBreakBefore w:val="0"/>
        <w:spacing w:line="360" w:lineRule="auto"/>
        <w:rPr>
          <w:rFonts w:hint="eastAsia" w:ascii="宋体" w:hAnsi="宋体" w:eastAsia="宋体" w:cs="宋体"/>
          <w:strike w:val="0"/>
          <w:color w:val="000000"/>
          <w:sz w:val="24"/>
          <w:szCs w:val="24"/>
        </w:rPr>
      </w:pPr>
      <w:r>
        <w:rPr>
          <w:rFonts w:hint="eastAsia" w:ascii="宋体" w:hAnsi="宋体" w:eastAsia="宋体" w:cs="宋体"/>
          <w:strike w:val="0"/>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keepLines w:val="0"/>
        <w:keepNext w:val="0"/>
        <w:pageBreakBefore w:val="0"/>
        <w:spacing w:line="360" w:lineRule="auto"/>
        <w:rPr>
          <w:rFonts w:hint="eastAsia" w:ascii="宋体" w:hAnsi="宋体" w:eastAsia="宋体" w:cs="宋体"/>
          <w:strike w:val="0"/>
          <w:color w:val="000000"/>
          <w:sz w:val="24"/>
          <w:szCs w:val="24"/>
        </w:rPr>
      </w:pPr>
      <w:r>
        <w:rPr>
          <w:rFonts w:hint="eastAsia" w:ascii="宋体" w:hAnsi="宋体" w:eastAsia="宋体" w:cs="宋体"/>
          <w:strike w:val="0"/>
          <w:color w:val="000000"/>
          <w:sz w:val="24"/>
          <w:szCs w:val="24"/>
        </w:rPr>
        <w:t xml:space="preserve">（3）监狱企业标准请参照《关于政府采购支持监狱企业发展有关问题的通知》（财库〔2014〕68号）。</w:t>
      </w:r>
      <w:r/>
    </w:p>
    <w:p>
      <w:pPr>
        <w:ind w:firstLine="480"/>
        <w:jc w:val="left"/>
        <w:keepLines w:val="0"/>
        <w:keepNext w:val="0"/>
        <w:pageBreakBefore w:val="0"/>
        <w:spacing w:line="360" w:lineRule="auto"/>
        <w:rPr>
          <w:rFonts w:hint="eastAsia" w:ascii="宋体" w:hAnsi="宋体" w:eastAsia="宋体" w:cs="宋体"/>
          <w:strike w:val="0"/>
          <w:color w:val="000000"/>
          <w:sz w:val="24"/>
          <w:szCs w:val="24"/>
        </w:rPr>
      </w:pPr>
      <w:r>
        <w:rPr>
          <w:rFonts w:hint="eastAsia" w:ascii="宋体" w:hAnsi="宋体" w:eastAsia="宋体" w:cs="宋体"/>
          <w:strike w:val="0"/>
          <w:color w:val="000000"/>
          <w:sz w:val="24"/>
          <w:szCs w:val="24"/>
        </w:rPr>
        <w:t xml:space="preserve">4、残疾人福利单位、监狱企业属于小型、微型企业的，不重复享受政策。</w:t>
      </w:r>
      <w:r/>
    </w:p>
    <w:p>
      <w:pPr>
        <w:ind w:firstLine="480"/>
        <w:jc w:val="left"/>
        <w:keepLines w:val="0"/>
        <w:keepNext w:val="0"/>
        <w:pageBreakBefore w:val="0"/>
        <w:spacing w:line="360" w:lineRule="auto"/>
        <w:rPr>
          <w:rFonts w:hint="eastAsia" w:ascii="宋体" w:hAnsi="宋体" w:eastAsia="宋体" w:cs="宋体"/>
          <w:strike w:val="0"/>
          <w:color w:val="000000"/>
          <w:sz w:val="24"/>
          <w:szCs w:val="24"/>
        </w:rPr>
      </w:pPr>
      <w:r>
        <w:rPr>
          <w:rFonts w:hint="eastAsia" w:ascii="宋体" w:hAnsi="宋体" w:eastAsia="宋体" w:cs="宋体"/>
          <w:strike w:val="0"/>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strike w:val="0"/>
          <w:color w:val="000000"/>
          <w:sz w:val="24"/>
          <w:szCs w:val="24"/>
          <w:lang w:val="en-US" w:eastAsia="zh-CN"/>
        </w:rPr>
        <w:t xml:space="preserve">6</w:t>
      </w:r>
      <w:r>
        <w:rPr>
          <w:rFonts w:hint="eastAsia" w:ascii="宋体" w:hAnsi="宋体" w:eastAsia="宋体" w:cs="宋体"/>
          <w:strike w:val="0"/>
          <w:color w:val="000000"/>
          <w:sz w:val="24"/>
          <w:szCs w:val="24"/>
        </w:rPr>
        <w:t xml:space="preserve">%的价格扣除，用扣除后的价格参与评审。</w:t>
      </w:r>
      <w:r/>
    </w:p>
    <w:p>
      <w:pPr>
        <w:ind w:firstLine="480"/>
        <w:jc w:val="left"/>
        <w:keepLines w:val="0"/>
        <w:keepNext w:val="0"/>
        <w:pageBreakBefore w:val="0"/>
        <w:spacing w:line="360" w:lineRule="auto"/>
        <w:rPr>
          <w:rFonts w:hint="eastAsia" w:ascii="宋体" w:hAnsi="宋体" w:eastAsia="宋体" w:cs="宋体"/>
          <w:strike w:val="0"/>
          <w:color w:val="000000"/>
          <w:sz w:val="24"/>
          <w:szCs w:val="24"/>
        </w:rPr>
      </w:pPr>
      <w:r>
        <w:rPr>
          <w:rFonts w:hint="eastAsia" w:ascii="宋体" w:hAnsi="宋体" w:eastAsia="宋体" w:cs="宋体"/>
          <w:strike w:val="0"/>
          <w:color w:val="000000"/>
          <w:sz w:val="24"/>
          <w:szCs w:val="24"/>
        </w:rPr>
        <w:t xml:space="preserve">6、联合体各方均为小型、微型企业（残疾人福利单位、监狱企业）的，联合体享受10%价格扣除，用扣除后的价格参与评审。</w:t>
      </w:r>
      <w:r/>
    </w:p>
    <w:p>
      <w:pPr>
        <w:ind w:firstLine="480"/>
        <w:jc w:val="left"/>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专门面向中小企业采购的项目或者采购包，不再执行价格评审优惠的扶持政策。</w:t>
      </w:r>
      <w:r/>
    </w:p>
    <w:p>
      <w:pPr>
        <w:ind w:firstLine="480"/>
        <w:jc w:val="left"/>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rPr>
        <w:t xml:space="preserve">评</w:t>
      </w:r>
      <w:r>
        <w:rPr>
          <w:rFonts w:hint="eastAsia" w:ascii="宋体" w:hAnsi="宋体" w:eastAsia="宋体" w:cs="宋体"/>
          <w:b/>
          <w:color w:val="000000"/>
          <w:sz w:val="24"/>
          <w:szCs w:val="24"/>
          <w:highlight w:val="none"/>
        </w:rPr>
        <w:t xml:space="preserve">标方法与评</w:t>
      </w:r>
      <w:r>
        <w:rPr>
          <w:rFonts w:hint="eastAsia" w:ascii="宋体" w:hAnsi="宋体" w:eastAsia="宋体" w:cs="宋体"/>
          <w:b/>
          <w:color w:val="000000"/>
          <w:sz w:val="24"/>
          <w:szCs w:val="24"/>
          <w:highlight w:val="none"/>
          <w:lang w:eastAsia="zh-CN"/>
        </w:rPr>
        <w:t xml:space="preserve">审</w:t>
      </w:r>
      <w:r>
        <w:rPr>
          <w:rFonts w:hint="eastAsia" w:ascii="宋体" w:hAnsi="宋体" w:eastAsia="宋体" w:cs="宋体"/>
          <w:b/>
          <w:color w:val="000000"/>
          <w:sz w:val="24"/>
          <w:szCs w:val="24"/>
          <w:highlight w:val="none"/>
        </w:rPr>
        <w:t xml:space="preserve">标准</w:t>
      </w:r>
      <w:r/>
    </w:p>
    <w:p>
      <w:pPr>
        <w:ind w:firstLine="440"/>
        <w:spacing w:line="360" w:lineRule="auto"/>
        <w:rPr>
          <w:rFonts w:hint="eastAsia" w:ascii="宋体" w:hAnsi="宋体" w:cs="宋体"/>
          <w:b/>
          <w:bCs/>
          <w:color w:val="000000"/>
          <w:sz w:val="22"/>
          <w:szCs w:val="24"/>
        </w:rPr>
      </w:pPr>
      <w:r>
        <w:rPr>
          <w:rFonts w:hint="eastAsia" w:ascii="宋体" w:hAnsi="宋体" w:cs="宋体"/>
          <w:b/>
          <w:bCs/>
          <w:color w:val="000000"/>
          <w:sz w:val="22"/>
          <w:szCs w:val="24"/>
          <w:highlight w:val="none"/>
        </w:rPr>
        <w:t xml:space="preserve">下列</w:t>
      </w:r>
      <w:r>
        <w:rPr>
          <w:rFonts w:hint="eastAsia" w:ascii="宋体" w:hAnsi="宋体" w:cs="宋体"/>
          <w:b/>
          <w:bCs/>
          <w:color w:val="000000"/>
          <w:sz w:val="22"/>
          <w:szCs w:val="24"/>
          <w:highlight w:val="none"/>
          <w:lang w:eastAsia="zh-CN"/>
        </w:rPr>
        <w:t xml:space="preserve">序号（</w:t>
      </w:r>
      <w:r>
        <w:rPr>
          <w:rFonts w:hint="eastAsia" w:ascii="宋体" w:hAnsi="宋体" w:cs="宋体"/>
          <w:b/>
          <w:bCs/>
          <w:color w:val="000000"/>
          <w:sz w:val="22"/>
          <w:szCs w:val="24"/>
          <w:highlight w:val="none"/>
          <w:lang w:val="en-US" w:eastAsia="zh-CN"/>
        </w:rPr>
        <w:t xml:space="preserve">8-11</w:t>
      </w:r>
      <w:r>
        <w:rPr>
          <w:rFonts w:hint="eastAsia" w:ascii="宋体" w:hAnsi="宋体" w:cs="宋体"/>
          <w:b/>
          <w:bCs/>
          <w:color w:val="000000"/>
          <w:sz w:val="22"/>
          <w:szCs w:val="24"/>
          <w:highlight w:val="none"/>
        </w:rPr>
        <w:t xml:space="preserve">）</w:t>
      </w:r>
      <w:r>
        <w:rPr>
          <w:rFonts w:hint="eastAsia" w:ascii="宋体" w:hAnsi="宋体" w:cs="宋体"/>
          <w:b/>
          <w:bCs/>
          <w:color w:val="000000"/>
          <w:sz w:val="22"/>
          <w:szCs w:val="24"/>
        </w:rPr>
        <w:t xml:space="preserve">评分项属于暗标评审项，各投标人（供应商）提供评审材料（含样品）中不能出现投标人（供应商）的名称、标志、标记以及其它能够体现投标人（供应商）的信息，否则所有暗标评审项目均不得分。</w:t>
      </w:r>
      <w:r/>
    </w:p>
    <w:tbl>
      <w:tblPr>
        <w:tblStyle w:val="665"/>
        <w:tblW w:w="98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1575"/>
        <w:gridCol w:w="795"/>
        <w:gridCol w:w="6719"/>
      </w:tblGrid>
      <w:tr>
        <w:trPr>
          <w:jc w:val="center"/>
          <w:trHeight w:val="517"/>
        </w:trPr>
        <w:tc>
          <w:tcPr>
            <w:tcW w:w="765" w:type="dxa"/>
            <w:vAlign w:val="center"/>
            <w:textDirection w:val="lrTb"/>
            <w:noWrap w:val="false"/>
          </w:tcPr>
          <w:p>
            <w:pPr>
              <w:jc w:val="center"/>
              <w:spacing w:line="24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序号</w:t>
            </w:r>
            <w:r/>
          </w:p>
        </w:tc>
        <w:tc>
          <w:tcPr>
            <w:tcW w:w="1575" w:type="dxa"/>
            <w:vAlign w:val="center"/>
            <w:textDirection w:val="lrTb"/>
            <w:noWrap w:val="false"/>
          </w:tcPr>
          <w:p>
            <w:pPr>
              <w:jc w:val="center"/>
              <w:spacing w:line="24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评分项名称</w:t>
            </w:r>
            <w:r/>
          </w:p>
        </w:tc>
        <w:tc>
          <w:tcPr>
            <w:tcW w:w="795" w:type="dxa"/>
            <w:vAlign w:val="center"/>
            <w:textDirection w:val="lrTb"/>
            <w:noWrap w:val="false"/>
          </w:tcPr>
          <w:p>
            <w:pPr>
              <w:jc w:val="center"/>
              <w:spacing w:line="24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分值</w:t>
            </w:r>
            <w:r/>
          </w:p>
        </w:tc>
        <w:tc>
          <w:tcPr>
            <w:tcW w:w="6719" w:type="dxa"/>
            <w:vAlign w:val="center"/>
            <w:textDirection w:val="lrTb"/>
            <w:noWrap w:val="false"/>
          </w:tcPr>
          <w:p>
            <w:pPr>
              <w:jc w:val="center"/>
              <w:spacing w:line="24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lang w:val="zh-CN"/>
              </w:rPr>
              <w:t xml:space="preserve">评审标准</w:t>
            </w:r>
            <w:r/>
          </w:p>
        </w:tc>
      </w:tr>
      <w:tr>
        <w:trPr>
          <w:jc w:val="center"/>
        </w:trPr>
        <w:tc>
          <w:tcPr>
            <w:tcW w:w="765" w:type="dxa"/>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b w:val="0"/>
                <w:bCs w:val="0"/>
                <w:color w:val="auto"/>
                <w:sz w:val="24"/>
                <w:szCs w:val="24"/>
                <w:lang w:val="zh-CN"/>
              </w:rPr>
              <w:t xml:space="preserve">1</w:t>
            </w:r>
            <w:r/>
          </w:p>
        </w:tc>
        <w:tc>
          <w:tcPr>
            <w:tcW w:w="157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价格分</w:t>
            </w:r>
            <w:r/>
          </w:p>
        </w:tc>
        <w:tc>
          <w:tcPr>
            <w:tcW w:w="79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30</w:t>
            </w:r>
            <w:r/>
          </w:p>
        </w:tc>
        <w:tc>
          <w:tcPr>
            <w:tcW w:w="6719" w:type="dxa"/>
            <w:vAlign w:val="top"/>
            <w:textDirection w:val="lrTb"/>
            <w:noWrap w:val="false"/>
          </w:tcPr>
          <w:p>
            <w:pPr>
              <w:ind w:firstLine="420"/>
              <w:jc w:val="left"/>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p>
        </w:tc>
      </w:tr>
      <w:tr>
        <w:trPr>
          <w:jc w:val="center"/>
        </w:trPr>
        <w:tc>
          <w:tcPr>
            <w:tcW w:w="76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w:t>
            </w:r>
            <w:r/>
          </w:p>
        </w:tc>
        <w:tc>
          <w:tcPr>
            <w:tcW w:w="157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业绩</w:t>
            </w:r>
            <w:r/>
          </w:p>
        </w:tc>
        <w:tc>
          <w:tcPr>
            <w:tcW w:w="79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5</w:t>
            </w:r>
            <w:r/>
          </w:p>
        </w:tc>
        <w:tc>
          <w:tcPr>
            <w:tcW w:w="6719" w:type="dxa"/>
            <w:vAlign w:val="top"/>
            <w:textDirection w:val="lrTb"/>
            <w:noWrap w:val="false"/>
          </w:tcPr>
          <w:p>
            <w:pPr>
              <w:ind w:firstLine="420"/>
              <w:jc w:val="left"/>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投标供应商</w:t>
            </w:r>
            <w:r>
              <w:rPr>
                <w:rFonts w:hint="eastAsia" w:ascii="宋体" w:hAnsi="宋体" w:cs="宋体"/>
                <w:color w:val="auto"/>
                <w:sz w:val="24"/>
                <w:szCs w:val="24"/>
                <w:lang w:val="zh-CN"/>
              </w:rPr>
              <w:t xml:space="preserve">具有</w:t>
            </w:r>
            <w:r>
              <w:rPr>
                <w:rFonts w:hint="eastAsia" w:ascii="宋体" w:hAnsi="宋体" w:eastAsia="宋体" w:cs="宋体"/>
                <w:color w:val="auto"/>
                <w:sz w:val="24"/>
                <w:szCs w:val="24"/>
                <w:lang w:val="zh-CN"/>
              </w:rPr>
              <w:t xml:space="preserve">自202</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val="zh-CN"/>
              </w:rPr>
              <w:t xml:space="preserve">年1月1日至投标截止</w:t>
            </w:r>
            <w:r>
              <w:rPr>
                <w:rFonts w:hint="eastAsia" w:ascii="宋体" w:hAnsi="宋体" w:eastAsia="宋体" w:cs="宋体"/>
                <w:color w:val="auto"/>
                <w:sz w:val="24"/>
                <w:szCs w:val="24"/>
                <w:highlight w:val="none"/>
                <w:lang w:val="zh-CN"/>
              </w:rPr>
              <w:t xml:space="preserve">时间医院检验外送项目的业绩:投标供应商每提供一个医院检验外送项目业绩得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分，本项最多</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zh-CN"/>
              </w:rPr>
              <w:t xml:space="preserve">分，未提供的</w:t>
            </w:r>
            <w:r>
              <w:rPr>
                <w:rFonts w:hint="eastAsia" w:ascii="宋体" w:hAnsi="宋体" w:eastAsia="宋体" w:cs="宋体"/>
                <w:color w:val="auto"/>
                <w:sz w:val="24"/>
                <w:szCs w:val="24"/>
                <w:lang w:val="zh-CN"/>
              </w:rPr>
              <w:t xml:space="preserve">不得分。</w:t>
            </w:r>
            <w:r/>
          </w:p>
          <w:p>
            <w:pPr>
              <w:ind w:firstLine="420"/>
              <w:jc w:val="left"/>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投标供应商须提供合同扫描件，合同能清楚服务内容、签订时间、合同期限及签订双方等。服务内容包含外送检验服务项目。</w:t>
            </w:r>
            <w:r/>
          </w:p>
        </w:tc>
      </w:tr>
      <w:tr>
        <w:trPr>
          <w:jc w:val="center"/>
        </w:trPr>
        <w:tc>
          <w:tcPr>
            <w:tcW w:w="76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3</w:t>
            </w:r>
            <w:r/>
          </w:p>
        </w:tc>
        <w:tc>
          <w:tcPr>
            <w:tcW w:w="157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实验室认证</w:t>
            </w:r>
            <w:r/>
          </w:p>
        </w:tc>
        <w:tc>
          <w:tcPr>
            <w:tcW w:w="79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w:t>
            </w:r>
            <w:r/>
          </w:p>
        </w:tc>
        <w:tc>
          <w:tcPr>
            <w:tcW w:w="6719" w:type="dxa"/>
            <w:vAlign w:val="top"/>
            <w:textDirection w:val="lrTb"/>
            <w:noWrap w:val="false"/>
          </w:tcPr>
          <w:p>
            <w:pPr>
              <w:numPr>
                <w:ilvl w:val="0"/>
                <w:numId w:val="5"/>
              </w:numPr>
              <w:ind w:firstLine="420"/>
              <w:jc w:val="left"/>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投标供应商通过ISO 15189实验室认可：</w:t>
            </w:r>
            <w:r/>
          </w:p>
          <w:p>
            <w:pPr>
              <w:numPr>
                <w:ilvl w:val="0"/>
                <w:numId w:val="0"/>
              </w:numPr>
              <w:ind w:firstLine="480"/>
              <w:jc w:val="left"/>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投标人实验室通过ISO 15189认可开展项目数＞</w:t>
            </w:r>
            <w:r>
              <w:rPr>
                <w:rFonts w:hint="eastAsia" w:ascii="宋体" w:hAnsi="宋体" w:cs="宋体"/>
                <w:color w:val="auto"/>
                <w:sz w:val="24"/>
                <w:szCs w:val="24"/>
                <w:lang w:val="en-US" w:eastAsia="zh-CN"/>
              </w:rPr>
              <w:t xml:space="preserve">400</w:t>
            </w:r>
            <w:r>
              <w:rPr>
                <w:rFonts w:hint="eastAsia" w:ascii="宋体" w:hAnsi="宋体" w:eastAsia="宋体" w:cs="宋体"/>
                <w:color w:val="auto"/>
                <w:sz w:val="24"/>
                <w:szCs w:val="24"/>
                <w:lang w:val="zh-CN"/>
              </w:rPr>
              <w:t xml:space="preserve">项得</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val="zh-CN"/>
              </w:rPr>
              <w:t xml:space="preserve">分；</w:t>
            </w:r>
            <w:r/>
          </w:p>
          <w:p>
            <w:pPr>
              <w:numPr>
                <w:ilvl w:val="0"/>
                <w:numId w:val="0"/>
              </w:numPr>
              <w:ind w:firstLine="480"/>
              <w:jc w:val="left"/>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 xml:space="preserve">400</w:t>
            </w:r>
            <w:r>
              <w:rPr>
                <w:rFonts w:hint="eastAsia" w:ascii="宋体" w:hAnsi="宋体" w:eastAsia="宋体" w:cs="宋体"/>
                <w:color w:val="auto"/>
                <w:sz w:val="24"/>
                <w:szCs w:val="24"/>
                <w:lang w:val="zh-CN"/>
              </w:rPr>
              <w:t xml:space="preserve">≥认可开展项目数＞</w:t>
            </w:r>
            <w:r>
              <w:rPr>
                <w:rFonts w:hint="eastAsia" w:ascii="宋体" w:hAnsi="宋体" w:cs="宋体"/>
                <w:color w:val="auto"/>
                <w:sz w:val="24"/>
                <w:szCs w:val="24"/>
                <w:lang w:val="en-US" w:eastAsia="zh-CN"/>
              </w:rPr>
              <w:t xml:space="preserve">300</w:t>
            </w:r>
            <w:r>
              <w:rPr>
                <w:rFonts w:hint="eastAsia" w:ascii="宋体" w:hAnsi="宋体" w:eastAsia="宋体" w:cs="宋体"/>
                <w:color w:val="auto"/>
                <w:sz w:val="24"/>
                <w:szCs w:val="24"/>
                <w:lang w:val="zh-CN"/>
              </w:rPr>
              <w:t xml:space="preserve">项得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val="zh-CN"/>
              </w:rPr>
              <w:t xml:space="preserve">分；</w:t>
            </w:r>
            <w:r/>
          </w:p>
          <w:p>
            <w:pPr>
              <w:numPr>
                <w:ilvl w:val="0"/>
                <w:numId w:val="0"/>
              </w:numPr>
              <w:ind w:firstLine="480"/>
              <w:jc w:val="left"/>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 xml:space="preserve">300</w:t>
            </w:r>
            <w:r>
              <w:rPr>
                <w:rFonts w:hint="eastAsia" w:ascii="宋体" w:hAnsi="宋体" w:eastAsia="宋体" w:cs="宋体"/>
                <w:color w:val="auto"/>
                <w:sz w:val="24"/>
                <w:szCs w:val="24"/>
                <w:lang w:val="zh-CN"/>
              </w:rPr>
              <w:t xml:space="preserve">≥认可开展项目数＞200项得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val="zh-CN"/>
              </w:rPr>
              <w:t xml:space="preserve">分；</w:t>
            </w:r>
            <w:r/>
          </w:p>
          <w:p>
            <w:pPr>
              <w:numPr>
                <w:ilvl w:val="0"/>
                <w:numId w:val="0"/>
              </w:numPr>
              <w:ind w:firstLine="480"/>
              <w:jc w:val="left"/>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200≥认可开展项目数＞150项得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zh-CN"/>
              </w:rPr>
              <w:t xml:space="preserve">分；</w:t>
            </w:r>
            <w:r/>
          </w:p>
          <w:p>
            <w:pPr>
              <w:numPr>
                <w:ilvl w:val="0"/>
                <w:numId w:val="0"/>
              </w:numPr>
              <w:ind w:firstLine="480"/>
              <w:jc w:val="left"/>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150≥认可开展项目数＞100项得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rPr>
              <w:t xml:space="preserve">分，</w:t>
            </w:r>
            <w:r/>
          </w:p>
          <w:p>
            <w:pPr>
              <w:numPr>
                <w:ilvl w:val="0"/>
                <w:numId w:val="0"/>
              </w:numPr>
              <w:ind w:firstLine="480"/>
              <w:jc w:val="left"/>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未提供证明材料本项目不得分。投标供应商提供证书扫描件。</w:t>
            </w:r>
            <w:r/>
          </w:p>
          <w:p>
            <w:pPr>
              <w:ind w:firstLine="420"/>
              <w:jc w:val="left"/>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投标供应商</w:t>
            </w:r>
            <w:r>
              <w:rPr>
                <w:rFonts w:hint="eastAsia" w:ascii="宋体" w:hAnsi="宋体" w:cs="宋体"/>
                <w:color w:val="auto"/>
                <w:sz w:val="24"/>
                <w:szCs w:val="24"/>
                <w:lang w:val="en-US" w:eastAsia="zh-CN"/>
              </w:rPr>
              <w:t xml:space="preserve">2024年1月1日</w:t>
            </w:r>
            <w:r>
              <w:rPr>
                <w:rFonts w:hint="eastAsia" w:ascii="宋体" w:hAnsi="宋体" w:eastAsia="宋体" w:cs="宋体"/>
                <w:color w:val="auto"/>
                <w:sz w:val="24"/>
                <w:szCs w:val="24"/>
                <w:lang w:val="en-US" w:eastAsia="zh-CN"/>
              </w:rPr>
              <w:t xml:space="preserve">以来获得省级及以上政府部门颁发的省级及以上重点实验室得5分，获得省级及以上临床检验中心示范实验室得2分，</w:t>
            </w:r>
            <w:r>
              <w:rPr>
                <w:rFonts w:hint="eastAsia" w:ascii="宋体" w:hAnsi="宋体" w:eastAsia="宋体" w:cs="宋体"/>
                <w:color w:val="auto"/>
                <w:sz w:val="24"/>
                <w:szCs w:val="24"/>
                <w:lang w:val="zh-CN"/>
              </w:rPr>
              <w:t xml:space="preserve">未提供证明材料本项目不得分。</w:t>
            </w:r>
            <w:r>
              <w:rPr>
                <w:rFonts w:hint="eastAsia" w:ascii="宋体" w:hAnsi="宋体" w:eastAsia="宋体" w:cs="宋体"/>
                <w:color w:val="auto"/>
                <w:sz w:val="24"/>
                <w:szCs w:val="24"/>
                <w:lang w:val="en-US" w:eastAsia="zh-CN"/>
              </w:rPr>
              <w:t xml:space="preserve">提供证书扫描件</w:t>
            </w:r>
            <w:r>
              <w:rPr>
                <w:rFonts w:hint="eastAsia" w:ascii="宋体" w:hAnsi="宋体" w:eastAsia="宋体" w:cs="宋体"/>
                <w:color w:val="auto"/>
                <w:sz w:val="24"/>
                <w:szCs w:val="24"/>
                <w:lang w:val="zh-CN"/>
              </w:rPr>
              <w:t xml:space="preserve">。</w:t>
            </w:r>
            <w:r/>
          </w:p>
        </w:tc>
      </w:tr>
      <w:tr>
        <w:trPr>
          <w:jc w:val="center"/>
        </w:trPr>
        <w:tc>
          <w:tcPr>
            <w:tcW w:w="76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4</w:t>
            </w:r>
            <w:r/>
          </w:p>
        </w:tc>
        <w:tc>
          <w:tcPr>
            <w:tcW w:w="157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体系认证</w:t>
            </w:r>
            <w:r/>
          </w:p>
        </w:tc>
        <w:tc>
          <w:tcPr>
            <w:tcW w:w="79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6719" w:type="dxa"/>
            <w:vAlign w:val="top"/>
            <w:textDirection w:val="lrTb"/>
            <w:noWrap w:val="false"/>
          </w:tcPr>
          <w:p>
            <w:pPr>
              <w:jc w:val="left"/>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投标供应商具有体系认证：</w:t>
            </w:r>
            <w:r/>
          </w:p>
          <w:p>
            <w:pPr>
              <w:jc w:val="left"/>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zh-CN"/>
              </w:rPr>
              <w:t xml:space="preserve">质量管理体系认证证书；</w:t>
            </w:r>
            <w:r/>
          </w:p>
          <w:p>
            <w:pPr>
              <w:jc w:val="left"/>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2.环境管理体系认证证书；</w:t>
            </w:r>
            <w:r/>
          </w:p>
          <w:p>
            <w:pPr>
              <w:jc w:val="left"/>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3.信息系统安全等级保护（三级）认证；</w:t>
            </w:r>
            <w:r/>
          </w:p>
          <w:p>
            <w:pPr>
              <w:jc w:val="left"/>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4.职业健康安全管理体系认证。</w:t>
            </w:r>
            <w:r/>
          </w:p>
          <w:p>
            <w:pPr>
              <w:jc w:val="left"/>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以上每提供一个证书的，得1分。</w:t>
            </w:r>
            <w:r/>
          </w:p>
          <w:p>
            <w:pPr>
              <w:jc w:val="left"/>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投标供应商提供证书扫描件。</w:t>
            </w:r>
            <w:r/>
          </w:p>
        </w:tc>
      </w:tr>
      <w:tr>
        <w:trPr>
          <w:jc w:val="center"/>
          <w:trHeight w:val="2581"/>
        </w:trPr>
        <w:tc>
          <w:tcPr>
            <w:tcW w:w="76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5</w:t>
            </w:r>
            <w:r/>
          </w:p>
        </w:tc>
        <w:tc>
          <w:tcPr>
            <w:tcW w:w="157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highlight w:val="none"/>
                <w:lang w:val="en-US" w:eastAsia="zh-CN"/>
              </w:rPr>
              <w:t xml:space="preserve">人员资质</w:t>
            </w:r>
            <w:r/>
          </w:p>
        </w:tc>
        <w:tc>
          <w:tcPr>
            <w:tcW w:w="795" w:type="dxa"/>
            <w:vAlign w:val="center"/>
            <w:textDirection w:val="lrTb"/>
            <w:noWrap w:val="false"/>
          </w:tcPr>
          <w:p>
            <w:pPr>
              <w:jc w:val="center"/>
              <w:keepLines w:val="0"/>
              <w:keepNext w:val="0"/>
              <w:pageBreakBefore w:val="0"/>
              <w:spacing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10</w:t>
            </w:r>
            <w:r/>
          </w:p>
        </w:tc>
        <w:tc>
          <w:tcPr>
            <w:tcW w:w="6719" w:type="dxa"/>
            <w:vAlign w:val="top"/>
            <w:textDirection w:val="lrTb"/>
            <w:noWrap w:val="false"/>
          </w:tcPr>
          <w:p>
            <w:pPr>
              <w:ind w:firstLine="420"/>
              <w:jc w:val="left"/>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w:t>
            </w:r>
            <w:r>
              <w:rPr>
                <w:rFonts w:hint="eastAsia" w:ascii="宋体" w:hAnsi="宋体" w:cs="宋体"/>
                <w:color w:val="auto"/>
                <w:sz w:val="24"/>
                <w:szCs w:val="24"/>
                <w:lang w:val="en-US" w:eastAsia="zh-CN"/>
              </w:rPr>
              <w:t xml:space="preserve">投标人提供的检测服务</w:t>
            </w:r>
            <w:r>
              <w:rPr>
                <w:rFonts w:hint="eastAsia" w:ascii="宋体" w:hAnsi="宋体" w:eastAsia="宋体" w:cs="宋体"/>
                <w:color w:val="auto"/>
                <w:sz w:val="24"/>
                <w:szCs w:val="24"/>
                <w:lang w:val="zh-CN"/>
              </w:rPr>
              <w:t xml:space="preserve">人员在满足采购需求的基础上，每增加一人具有中级专业技术职称的</w:t>
            </w:r>
            <w:r>
              <w:rPr>
                <w:rFonts w:hint="eastAsia" w:ascii="宋体" w:hAnsi="宋体" w:cs="宋体"/>
                <w:color w:val="auto"/>
                <w:sz w:val="24"/>
                <w:szCs w:val="24"/>
                <w:lang w:val="en-US" w:eastAsia="zh-CN"/>
              </w:rPr>
              <w:t xml:space="preserve">得</w:t>
            </w:r>
            <w:r>
              <w:rPr>
                <w:rFonts w:hint="eastAsia" w:ascii="宋体" w:hAnsi="宋体" w:eastAsia="宋体" w:cs="宋体"/>
                <w:color w:val="auto"/>
                <w:sz w:val="24"/>
                <w:szCs w:val="24"/>
                <w:lang w:val="zh-CN"/>
              </w:rPr>
              <w:t xml:space="preserve">1分，最高得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val="zh-CN"/>
              </w:rPr>
              <w:t xml:space="preserve">分；</w:t>
            </w:r>
            <w:r/>
          </w:p>
          <w:p>
            <w:pPr>
              <w:ind w:firstLine="420"/>
              <w:jc w:val="left"/>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2.</w:t>
            </w:r>
            <w:r>
              <w:rPr>
                <w:rFonts w:hint="eastAsia" w:ascii="宋体" w:hAnsi="宋体" w:cs="宋体"/>
                <w:color w:val="auto"/>
                <w:sz w:val="24"/>
                <w:szCs w:val="24"/>
                <w:lang w:val="en-US" w:eastAsia="zh-CN"/>
              </w:rPr>
              <w:t xml:space="preserve">投标人检测服务</w:t>
            </w:r>
            <w:r>
              <w:rPr>
                <w:rFonts w:hint="eastAsia" w:ascii="宋体" w:hAnsi="宋体" w:eastAsia="宋体" w:cs="宋体"/>
                <w:color w:val="auto"/>
                <w:sz w:val="24"/>
                <w:szCs w:val="24"/>
                <w:lang w:val="zh-CN"/>
              </w:rPr>
              <w:t xml:space="preserve">人员每具有1个</w:t>
            </w:r>
            <w:r>
              <w:rPr>
                <w:rFonts w:hint="eastAsia" w:ascii="宋体" w:hAnsi="宋体" w:cs="宋体"/>
                <w:color w:val="auto"/>
                <w:sz w:val="24"/>
                <w:szCs w:val="24"/>
                <w:lang w:val="en-US" w:eastAsia="zh-CN"/>
              </w:rPr>
              <w:t xml:space="preserve">副</w:t>
            </w:r>
            <w:r>
              <w:rPr>
                <w:rFonts w:hint="eastAsia" w:ascii="宋体" w:hAnsi="宋体" w:eastAsia="宋体" w:cs="宋体"/>
                <w:color w:val="auto"/>
                <w:sz w:val="24"/>
                <w:szCs w:val="24"/>
                <w:lang w:val="zh-CN"/>
              </w:rPr>
              <w:t xml:space="preserve">高</w:t>
            </w:r>
            <w:r>
              <w:rPr>
                <w:rFonts w:hint="eastAsia" w:ascii="宋体" w:hAnsi="宋体" w:cs="宋体"/>
                <w:color w:val="auto"/>
                <w:sz w:val="24"/>
                <w:szCs w:val="24"/>
                <w:lang w:val="en-US" w:eastAsia="zh-CN"/>
              </w:rPr>
              <w:t xml:space="preserve">及以上</w:t>
            </w:r>
            <w:r>
              <w:rPr>
                <w:rFonts w:hint="eastAsia" w:ascii="宋体" w:hAnsi="宋体" w:eastAsia="宋体" w:cs="宋体"/>
                <w:color w:val="auto"/>
                <w:sz w:val="24"/>
                <w:szCs w:val="24"/>
                <w:lang w:val="zh-CN"/>
              </w:rPr>
              <w:t xml:space="preserve">职称的得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zh-CN"/>
              </w:rPr>
              <w:t xml:space="preserve">分，最高得</w:t>
            </w:r>
            <w:r>
              <w:rPr>
                <w:rFonts w:hint="eastAsia" w:ascii="宋体" w:hAnsi="宋体" w:cs="宋体"/>
                <w:color w:val="auto"/>
                <w:sz w:val="24"/>
                <w:szCs w:val="24"/>
                <w:lang w:val="en-US" w:eastAsia="zh-CN"/>
              </w:rPr>
              <w:t xml:space="preserve">6</w:t>
            </w:r>
            <w:r>
              <w:rPr>
                <w:rFonts w:hint="eastAsia" w:ascii="宋体" w:hAnsi="宋体" w:eastAsia="宋体" w:cs="宋体"/>
                <w:color w:val="auto"/>
                <w:sz w:val="24"/>
                <w:szCs w:val="24"/>
                <w:lang w:val="zh-CN"/>
              </w:rPr>
              <w:t xml:space="preserve">分。</w:t>
            </w:r>
            <w:r/>
          </w:p>
          <w:p>
            <w:pPr>
              <w:ind w:firstLine="420"/>
              <w:jc w:val="left"/>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注：须提供人员职称证书扫描件并加盖公章以及外送检验服务单位为上述人员缴纳的投标截止时间前一个月的养老保险缴费证明；注册不到一个月的新公司可以不提供养老保险缴费证明。不提供或提供不全的，扣除相应人员对应的得分。</w:t>
            </w:r>
            <w:r/>
          </w:p>
        </w:tc>
      </w:tr>
      <w:tr>
        <w:trPr>
          <w:jc w:val="center"/>
          <w:trHeight w:val="1047"/>
        </w:trPr>
        <w:tc>
          <w:tcPr>
            <w:tcW w:w="76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6</w:t>
            </w:r>
            <w:r/>
          </w:p>
        </w:tc>
        <w:tc>
          <w:tcPr>
            <w:tcW w:w="157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室间质评</w:t>
            </w:r>
            <w:r/>
          </w:p>
        </w:tc>
        <w:tc>
          <w:tcPr>
            <w:tcW w:w="79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6</w:t>
            </w:r>
            <w:r/>
          </w:p>
        </w:tc>
        <w:tc>
          <w:tcPr>
            <w:tcW w:w="6719" w:type="dxa"/>
            <w:vAlign w:val="center"/>
            <w:textDirection w:val="lrTb"/>
            <w:noWrap w:val="false"/>
          </w:tcPr>
          <w:p>
            <w:pPr>
              <w:ind w:firstLine="420"/>
              <w:jc w:val="left"/>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en-US" w:eastAsia="zh-CN"/>
              </w:rPr>
              <w:t xml:space="preserve">投标人通过2024年国家卫生健康委临床检验中心室间质评项目数量≥400项得6分；400项＞通过国家室间质评项目数≥300项得4分；300项＞通过国家室间质评项目数≥200项得2分，200项及以下的不得分。提供证书</w:t>
            </w:r>
            <w:r>
              <w:rPr>
                <w:rFonts w:hint="eastAsia" w:ascii="宋体" w:hAnsi="宋体" w:cs="宋体"/>
                <w:color w:val="auto"/>
                <w:sz w:val="24"/>
                <w:szCs w:val="24"/>
                <w:lang w:val="en-US" w:eastAsia="zh-CN"/>
              </w:rPr>
              <w:t xml:space="preserve">扫描</w:t>
            </w:r>
            <w:r>
              <w:rPr>
                <w:rFonts w:hint="eastAsia" w:ascii="宋体" w:hAnsi="宋体" w:eastAsia="宋体" w:cs="宋体"/>
                <w:color w:val="auto"/>
                <w:sz w:val="24"/>
                <w:szCs w:val="24"/>
                <w:lang w:val="en-US" w:eastAsia="zh-CN"/>
              </w:rPr>
              <w:t xml:space="preserve">件</w:t>
            </w:r>
            <w:r>
              <w:rPr>
                <w:rFonts w:hint="eastAsia" w:ascii="宋体" w:hAnsi="宋体" w:eastAsia="宋体" w:cs="宋体"/>
                <w:color w:val="auto"/>
                <w:sz w:val="24"/>
                <w:szCs w:val="24"/>
                <w:lang w:val="zh-CN"/>
              </w:rPr>
              <w:t xml:space="preserve">。</w:t>
            </w:r>
            <w:r/>
          </w:p>
        </w:tc>
      </w:tr>
      <w:tr>
        <w:trPr>
          <w:jc w:val="center"/>
          <w:trHeight w:val="1730"/>
        </w:trPr>
        <w:tc>
          <w:tcPr>
            <w:tcW w:w="76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lang w:val="zh-CN" w:eastAsia="zh-CN"/>
              </w:rPr>
            </w:pPr>
            <w:r>
              <w:rPr>
                <w:rFonts w:hint="eastAsia" w:ascii="宋体" w:hAnsi="宋体" w:eastAsia="宋体" w:cs="宋体"/>
                <w:color w:val="auto"/>
                <w:sz w:val="24"/>
                <w:szCs w:val="24"/>
                <w:lang w:val="en-US" w:eastAsia="zh-CN"/>
              </w:rPr>
              <w:t xml:space="preserve">7</w:t>
            </w:r>
            <w:r/>
          </w:p>
        </w:tc>
        <w:tc>
          <w:tcPr>
            <w:tcW w:w="157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冷链</w:t>
            </w:r>
            <w:r/>
          </w:p>
          <w:p>
            <w:pPr>
              <w:jc w:val="center"/>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运输服务能力</w:t>
            </w:r>
            <w:r/>
          </w:p>
        </w:tc>
        <w:tc>
          <w:tcPr>
            <w:tcW w:w="79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6</w:t>
            </w:r>
            <w:r/>
          </w:p>
        </w:tc>
        <w:tc>
          <w:tcPr>
            <w:tcW w:w="6719" w:type="dxa"/>
            <w:vAlign w:val="top"/>
            <w:textDirection w:val="lrTb"/>
            <w:noWrap w:val="false"/>
          </w:tcPr>
          <w:p>
            <w:pPr>
              <w:ind w:firstLine="420"/>
              <w:jc w:val="left"/>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1.投标人具备完善</w:t>
            </w:r>
            <w:r>
              <w:rPr>
                <w:rFonts w:hint="eastAsia" w:ascii="宋体" w:hAnsi="宋体" w:cs="宋体"/>
                <w:color w:val="auto"/>
                <w:sz w:val="24"/>
                <w:szCs w:val="24"/>
                <w:lang w:val="zh-CN"/>
              </w:rPr>
              <w:t xml:space="preserve">的</w:t>
            </w:r>
            <w:r>
              <w:rPr>
                <w:rFonts w:hint="eastAsia" w:ascii="宋体" w:hAnsi="宋体" w:eastAsia="宋体" w:cs="宋体"/>
                <w:color w:val="auto"/>
                <w:sz w:val="24"/>
                <w:szCs w:val="24"/>
                <w:lang w:val="zh-CN"/>
              </w:rPr>
              <w:t xml:space="preserve">冷链运输体系及服务说明，确保运输过程的样品质量和环境安全，</w:t>
            </w:r>
            <w:r>
              <w:rPr>
                <w:rFonts w:hint="eastAsia" w:ascii="宋体" w:hAnsi="宋体" w:eastAsia="宋体" w:cs="宋体"/>
                <w:color w:val="auto"/>
                <w:sz w:val="24"/>
                <w:szCs w:val="24"/>
                <w:highlight w:val="none"/>
                <w:lang w:val="zh-CN"/>
              </w:rPr>
              <w:t xml:space="preserve">每具备一辆运输冷链车的</w:t>
            </w:r>
            <w:r>
              <w:rPr>
                <w:rFonts w:hint="eastAsia" w:ascii="宋体" w:hAnsi="宋体" w:eastAsia="宋体" w:cs="宋体"/>
                <w:color w:val="auto"/>
                <w:sz w:val="24"/>
                <w:szCs w:val="24"/>
                <w:lang w:val="zh-CN"/>
              </w:rPr>
              <w:t xml:space="preserve">得1分，本项最多得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zh-CN"/>
              </w:rPr>
              <w:t xml:space="preserve">分。（注：须提供车辆的行驶证、登记证扫描件和保温车相关图片，非自有车辆还须提供</w:t>
            </w:r>
            <w:r>
              <w:rPr>
                <w:rFonts w:hint="eastAsia" w:ascii="宋体" w:hAnsi="宋体" w:cs="宋体"/>
                <w:color w:val="auto"/>
                <w:sz w:val="24"/>
                <w:szCs w:val="24"/>
                <w:lang w:val="zh-CN"/>
              </w:rPr>
              <w:t xml:space="preserve">与出租方签订的租赁合同</w:t>
            </w:r>
            <w:r>
              <w:rPr>
                <w:rFonts w:hint="eastAsia" w:ascii="宋体" w:hAnsi="宋体" w:cs="宋体"/>
                <w:color w:val="auto"/>
                <w:sz w:val="24"/>
                <w:szCs w:val="24"/>
                <w:lang w:val="zh-CN" w:eastAsia="zh-CN"/>
              </w:rPr>
              <w:t xml:space="preserve">，</w:t>
            </w:r>
            <w:r>
              <w:rPr>
                <w:rFonts w:hint="eastAsia" w:ascii="宋体" w:hAnsi="宋体" w:eastAsia="宋体" w:cs="宋体"/>
                <w:color w:val="auto"/>
                <w:sz w:val="24"/>
                <w:szCs w:val="24"/>
                <w:lang w:val="zh-CN"/>
              </w:rPr>
              <w:t xml:space="preserve">不提供或提供证明材料不全的不得分）；</w:t>
            </w:r>
            <w:r/>
          </w:p>
          <w:p>
            <w:pPr>
              <w:ind w:firstLine="420"/>
              <w:jc w:val="left"/>
              <w:keepLines w:val="0"/>
              <w:keepNext w:val="0"/>
              <w:pageBreakBefore w:val="0"/>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zh-CN"/>
              </w:rPr>
              <w:t xml:space="preserve">2.投标供应商具有有效</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lang w:val="zh-CN"/>
              </w:rPr>
              <w:t xml:space="preserve">道路运输经营许可证（冷藏保鲜）的得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lang w:val="zh-CN"/>
              </w:rPr>
              <w:t xml:space="preserve">分。（提供许可证扫描件盖公司章）</w:t>
            </w:r>
            <w:r/>
          </w:p>
        </w:tc>
      </w:tr>
      <w:tr>
        <w:trPr>
          <w:jc w:val="center"/>
        </w:trPr>
        <w:tc>
          <w:tcPr>
            <w:tcW w:w="76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lang w:val="zh-CN" w:eastAsia="zh-CN"/>
              </w:rPr>
            </w:pPr>
            <w:r>
              <w:rPr>
                <w:rFonts w:hint="eastAsia" w:ascii="宋体" w:hAnsi="宋体" w:cs="宋体"/>
                <w:color w:val="auto"/>
                <w:sz w:val="24"/>
                <w:szCs w:val="24"/>
                <w:lang w:val="en-US" w:eastAsia="zh-CN"/>
              </w:rPr>
              <w:t xml:space="preserve">8</w:t>
            </w:r>
            <w:r/>
          </w:p>
        </w:tc>
        <w:tc>
          <w:tcPr>
            <w:tcW w:w="157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整体服务方案</w:t>
            </w:r>
            <w:r/>
          </w:p>
        </w:tc>
        <w:tc>
          <w:tcPr>
            <w:tcW w:w="795" w:type="dxa"/>
            <w:vAlign w:val="center"/>
            <w:textDirection w:val="lrTb"/>
            <w:noWrap w:val="false"/>
          </w:tcPr>
          <w:p>
            <w:pPr>
              <w:jc w:val="center"/>
              <w:keepLines w:val="0"/>
              <w:keepNext w:val="0"/>
              <w:pageBreakBefore w:val="0"/>
              <w:spacing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9</w:t>
            </w:r>
            <w:r/>
          </w:p>
        </w:tc>
        <w:tc>
          <w:tcPr>
            <w:tcW w:w="6719" w:type="dxa"/>
            <w:vAlign w:val="top"/>
            <w:textDirection w:val="lrTb"/>
            <w:noWrap w:val="false"/>
          </w:tcPr>
          <w:p>
            <w:pPr>
              <w:ind w:firstLine="420"/>
              <w:jc w:val="left"/>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根据本项目制定整体服务方案，</w:t>
            </w:r>
            <w:r>
              <w:rPr>
                <w:rFonts w:hint="eastAsia" w:ascii="宋体" w:hAnsi="宋体" w:cs="宋体"/>
                <w:color w:val="auto"/>
                <w:sz w:val="24"/>
                <w:szCs w:val="24"/>
                <w:lang w:val="en-US" w:eastAsia="zh-CN"/>
              </w:rPr>
              <w:t xml:space="preserve">包</w:t>
            </w:r>
            <w:r>
              <w:rPr>
                <w:rFonts w:hint="eastAsia" w:ascii="宋体" w:hAnsi="宋体" w:eastAsia="宋体" w:cs="宋体"/>
                <w:color w:val="auto"/>
                <w:sz w:val="24"/>
                <w:szCs w:val="24"/>
                <w:lang w:val="en-US" w:eastAsia="zh-CN"/>
              </w:rPr>
              <w:t xml:space="preserve">括①服务</w:t>
            </w:r>
            <w:r>
              <w:rPr>
                <w:rFonts w:hint="eastAsia" w:ascii="宋体" w:hAnsi="宋体" w:cs="宋体"/>
                <w:color w:val="auto"/>
                <w:sz w:val="24"/>
                <w:szCs w:val="24"/>
                <w:lang w:val="en-US" w:eastAsia="zh-CN"/>
              </w:rPr>
              <w:t xml:space="preserve">内容及相关流程、</w:t>
            </w:r>
            <w:r>
              <w:rPr>
                <w:rFonts w:hint="eastAsia" w:ascii="宋体" w:hAnsi="宋体" w:eastAsia="宋体" w:cs="宋体"/>
                <w:color w:val="auto"/>
                <w:sz w:val="24"/>
                <w:szCs w:val="24"/>
                <w:lang w:val="en-US" w:eastAsia="zh-CN"/>
              </w:rPr>
              <w:t xml:space="preserve">②</w:t>
            </w:r>
            <w:r>
              <w:rPr>
                <w:rFonts w:hint="eastAsia" w:ascii="宋体" w:hAnsi="宋体" w:cs="宋体"/>
                <w:color w:val="auto"/>
                <w:sz w:val="24"/>
                <w:szCs w:val="24"/>
                <w:lang w:val="en-US" w:eastAsia="zh-CN"/>
              </w:rPr>
              <w:t xml:space="preserve">送检对接与服务跟踪</w:t>
            </w:r>
            <w:r>
              <w:rPr>
                <w:rFonts w:hint="eastAsia" w:ascii="宋体" w:hAnsi="宋体" w:eastAsia="宋体" w:cs="宋体"/>
                <w:color w:val="auto"/>
                <w:sz w:val="24"/>
                <w:szCs w:val="24"/>
                <w:lang w:val="en-US" w:eastAsia="zh-CN"/>
              </w:rPr>
              <w:t xml:space="preserve">、③</w:t>
            </w:r>
            <w:r>
              <w:rPr>
                <w:rFonts w:hint="eastAsia" w:ascii="宋体" w:hAnsi="宋体" w:cs="宋体"/>
                <w:color w:val="auto"/>
                <w:sz w:val="24"/>
                <w:szCs w:val="24"/>
                <w:lang w:val="en-US" w:eastAsia="zh-CN"/>
              </w:rPr>
              <w:t xml:space="preserve">质量控制与考核机制等；</w:t>
            </w:r>
            <w:r>
              <w:rPr>
                <w:rStyle w:val="957"/>
                <w:rFonts w:hint="eastAsia" w:ascii="宋体" w:hAnsi="宋体" w:eastAsia="宋体" w:cs="宋体"/>
                <w:color w:val="auto"/>
                <w:spacing w:val="7"/>
                <w:sz w:val="24"/>
                <w:szCs w:val="24"/>
              </w:rPr>
              <w:t xml:space="preserve">以上</w:t>
            </w:r>
            <w:r>
              <w:rPr>
                <w:rStyle w:val="957"/>
                <w:rFonts w:hint="eastAsia" w:ascii="宋体" w:hAnsi="宋体" w:cs="宋体"/>
                <w:color w:val="auto"/>
                <w:spacing w:val="7"/>
                <w:sz w:val="24"/>
                <w:szCs w:val="24"/>
                <w:lang w:val="en-US" w:eastAsia="zh-CN"/>
              </w:rPr>
              <w:t xml:space="preserve">三</w:t>
            </w:r>
            <w:r>
              <w:rPr>
                <w:rStyle w:val="957"/>
                <w:rFonts w:hint="eastAsia" w:ascii="宋体" w:hAnsi="宋体" w:eastAsia="宋体" w:cs="宋体"/>
                <w:color w:val="auto"/>
                <w:spacing w:val="7"/>
                <w:sz w:val="24"/>
                <w:szCs w:val="24"/>
              </w:rPr>
              <w:t xml:space="preserve">项内</w:t>
            </w:r>
            <w:r>
              <w:rPr>
                <w:rStyle w:val="957"/>
                <w:rFonts w:hint="eastAsia" w:ascii="宋体" w:hAnsi="宋体" w:cs="宋体"/>
                <w:color w:val="auto"/>
                <w:spacing w:val="7"/>
                <w:sz w:val="24"/>
                <w:szCs w:val="24"/>
                <w:lang w:val="en-US" w:eastAsia="zh-CN"/>
              </w:rPr>
              <w:t xml:space="preserve">容</w:t>
            </w:r>
            <w:r>
              <w:rPr>
                <w:rStyle w:val="957"/>
                <w:rFonts w:hint="eastAsia" w:ascii="宋体" w:hAnsi="宋体" w:eastAsia="宋体" w:cs="宋体"/>
                <w:color w:val="auto"/>
                <w:spacing w:val="7"/>
                <w:sz w:val="24"/>
                <w:szCs w:val="24"/>
              </w:rPr>
              <w:t xml:space="preserve">，符合实际情况、内容完善、具有针对性且不存在不适用项目实际情况的情形，不存在凭空编造、逻辑漏洞以及不可能实现的夸大情形等情况的每项得</w:t>
            </w:r>
            <w:r>
              <w:rPr>
                <w:rStyle w:val="957"/>
                <w:rFonts w:hint="eastAsia" w:ascii="宋体" w:hAnsi="宋体" w:cs="宋体"/>
                <w:color w:val="auto"/>
                <w:spacing w:val="7"/>
                <w:sz w:val="24"/>
                <w:szCs w:val="24"/>
                <w:lang w:val="en-US" w:eastAsia="zh-CN"/>
              </w:rPr>
              <w:t xml:space="preserve">3</w:t>
            </w:r>
            <w:r>
              <w:rPr>
                <w:rStyle w:val="957"/>
                <w:rFonts w:hint="eastAsia" w:ascii="宋体" w:hAnsi="宋体" w:eastAsia="宋体" w:cs="宋体"/>
                <w:color w:val="auto"/>
                <w:spacing w:val="7"/>
                <w:sz w:val="24"/>
                <w:szCs w:val="24"/>
              </w:rPr>
              <w:t xml:space="preserve">分；本项最高分</w:t>
            </w:r>
            <w:r>
              <w:rPr>
                <w:rStyle w:val="957"/>
                <w:rFonts w:hint="eastAsia" w:ascii="宋体" w:hAnsi="宋体" w:cs="宋体"/>
                <w:color w:val="auto"/>
                <w:spacing w:val="7"/>
                <w:sz w:val="24"/>
                <w:szCs w:val="24"/>
                <w:lang w:val="en-US" w:eastAsia="zh-CN"/>
              </w:rPr>
              <w:t xml:space="preserve">9</w:t>
            </w:r>
            <w:r>
              <w:rPr>
                <w:rStyle w:val="957"/>
                <w:rFonts w:hint="eastAsia" w:ascii="宋体" w:hAnsi="宋体" w:eastAsia="宋体" w:cs="宋体"/>
                <w:color w:val="auto"/>
                <w:spacing w:val="7"/>
                <w:sz w:val="24"/>
                <w:szCs w:val="24"/>
              </w:rPr>
              <w:t xml:space="preserve">分。每有一项内容缺失扣</w:t>
            </w:r>
            <w:r>
              <w:rPr>
                <w:rStyle w:val="957"/>
                <w:rFonts w:hint="eastAsia" w:ascii="宋体" w:hAnsi="宋体" w:cs="宋体"/>
                <w:color w:val="auto"/>
                <w:spacing w:val="7"/>
                <w:sz w:val="24"/>
                <w:szCs w:val="24"/>
                <w:lang w:val="en-US" w:eastAsia="zh-CN"/>
              </w:rPr>
              <w:t xml:space="preserve">2</w:t>
            </w:r>
            <w:r>
              <w:rPr>
                <w:rStyle w:val="957"/>
                <w:rFonts w:hint="eastAsia" w:ascii="宋体" w:hAnsi="宋体" w:eastAsia="宋体" w:cs="宋体"/>
                <w:color w:val="auto"/>
                <w:spacing w:val="7"/>
                <w:sz w:val="24"/>
                <w:szCs w:val="24"/>
              </w:rPr>
              <w:t xml:space="preserve">分；每有一项不完整或有缺陷或与项目不匹配的扣1分，扣完为止。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p>
        </w:tc>
      </w:tr>
      <w:tr>
        <w:trPr>
          <w:jc w:val="center"/>
          <w:trHeight w:val="641"/>
        </w:trPr>
        <w:tc>
          <w:tcPr>
            <w:tcW w:w="765" w:type="dxa"/>
            <w:vAlign w:val="center"/>
            <w:textDirection w:val="lrTb"/>
            <w:noWrap w:val="false"/>
          </w:tcPr>
          <w:p>
            <w:pPr>
              <w:jc w:val="center"/>
              <w:keepLines w:val="0"/>
              <w:keepNext w:val="0"/>
              <w:pageBreakBefore w:val="0"/>
              <w:spacing w:line="240" w:lineRule="auto"/>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9</w:t>
            </w:r>
            <w:r/>
          </w:p>
        </w:tc>
        <w:tc>
          <w:tcPr>
            <w:tcW w:w="1575" w:type="dxa"/>
            <w:vAlign w:val="center"/>
            <w:textDirection w:val="lrTb"/>
            <w:noWrap w:val="false"/>
          </w:tcPr>
          <w:p>
            <w:pPr>
              <w:jc w:val="center"/>
              <w:keepLines w:val="0"/>
              <w:keepNext w:val="0"/>
              <w:pageBreakBefore w:val="0"/>
              <w:spacing w:line="240" w:lineRule="auto"/>
              <w:rPr>
                <w:rFonts w:hint="eastAsia" w:ascii="宋体" w:hAnsi="宋体" w:cs="宋体"/>
                <w:color w:val="auto"/>
                <w:sz w:val="24"/>
                <w:szCs w:val="24"/>
                <w:lang w:val="en-US" w:eastAsia="zh-CN"/>
              </w:rPr>
            </w:pPr>
            <w:r>
              <w:rPr>
                <w:rFonts w:hint="eastAsia" w:ascii="宋体" w:hAnsi="宋体" w:eastAsia="宋体" w:cs="宋体"/>
                <w:color w:val="auto"/>
                <w:sz w:val="24"/>
                <w:szCs w:val="24"/>
                <w:highlight w:val="none"/>
              </w:rPr>
              <w:t xml:space="preserve">应急预案</w:t>
            </w:r>
            <w:r/>
          </w:p>
        </w:tc>
        <w:tc>
          <w:tcPr>
            <w:tcW w:w="79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9</w:t>
            </w:r>
            <w:r/>
          </w:p>
        </w:tc>
        <w:tc>
          <w:tcPr>
            <w:tcW w:w="6719" w:type="dxa"/>
            <w:vAlign w:val="top"/>
            <w:textDirection w:val="lrTb"/>
            <w:noWrap w:val="false"/>
          </w:tcPr>
          <w:p>
            <w:pPr>
              <w:ind w:firstLine="420"/>
              <w:jc w:val="left"/>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根据</w:t>
            </w:r>
            <w:r>
              <w:rPr>
                <w:rFonts w:hint="eastAsia" w:ascii="宋体" w:hAnsi="宋体" w:cs="宋体"/>
                <w:color w:val="auto"/>
                <w:sz w:val="24"/>
                <w:szCs w:val="24"/>
                <w:lang w:val="en-US" w:eastAsia="zh-CN"/>
              </w:rPr>
              <w:t xml:space="preserve">供应商</w:t>
            </w:r>
            <w:r>
              <w:rPr>
                <w:rFonts w:hint="eastAsia" w:ascii="宋体" w:hAnsi="宋体" w:eastAsia="宋体" w:cs="宋体"/>
                <w:color w:val="auto"/>
                <w:sz w:val="24"/>
                <w:szCs w:val="24"/>
                <w:lang w:val="zh-CN"/>
              </w:rPr>
              <w:t xml:space="preserve">提供的应急机制的方案，包括</w:t>
            </w:r>
            <w:r>
              <w:rPr>
                <w:rFonts w:hint="eastAsia" w:ascii="宋体" w:hAnsi="宋体" w:cs="宋体"/>
                <w:color w:val="auto"/>
                <w:highlight w:val="none"/>
                <w:lang w:val="en-US" w:eastAsia="zh-CN" w:bidi="ar"/>
              </w:rPr>
              <w:t xml:space="preserve">①</w:t>
            </w:r>
            <w:r>
              <w:rPr>
                <w:rFonts w:hint="eastAsia" w:ascii="宋体" w:hAnsi="宋体" w:eastAsia="宋体" w:cs="宋体"/>
                <w:color w:val="auto"/>
                <w:sz w:val="24"/>
                <w:szCs w:val="24"/>
                <w:lang w:val="zh-CN"/>
              </w:rPr>
              <w:t xml:space="preserve">医疗机构急诊应急方案、</w:t>
            </w:r>
            <w:r>
              <w:rPr>
                <w:rFonts w:hint="eastAsia" w:ascii="宋体" w:hAnsi="宋体" w:eastAsia="宋体" w:cs="宋体"/>
                <w:color w:val="auto"/>
                <w:sz w:val="24"/>
                <w:szCs w:val="24"/>
                <w:lang w:val="en-US" w:eastAsia="zh-CN"/>
              </w:rPr>
              <w:t xml:space="preserve">②</w:t>
            </w:r>
            <w:r>
              <w:rPr>
                <w:rFonts w:hint="eastAsia" w:ascii="宋体" w:hAnsi="宋体" w:eastAsia="宋体" w:cs="宋体"/>
                <w:color w:val="auto"/>
                <w:sz w:val="24"/>
                <w:szCs w:val="24"/>
                <w:lang w:val="zh-CN"/>
              </w:rPr>
              <w:t xml:space="preserve">检验结果如果存在异议如何解决以及标本结果引起纠纷的应急解决方案、妥善处理投诉服务的应急方案、</w:t>
            </w:r>
            <w:r>
              <w:rPr>
                <w:rStyle w:val="957"/>
                <w:rFonts w:hint="eastAsia" w:ascii="宋体" w:hAnsi="宋体" w:eastAsia="宋体" w:cs="宋体"/>
                <w:color w:val="auto"/>
                <w:spacing w:val="7"/>
                <w:sz w:val="24"/>
                <w:szCs w:val="24"/>
              </w:rPr>
              <w:t xml:space="preserve">③</w:t>
            </w:r>
            <w:r>
              <w:rPr>
                <w:rFonts w:hint="eastAsia" w:ascii="宋体" w:hAnsi="宋体" w:eastAsia="宋体" w:cs="宋体"/>
                <w:color w:val="auto"/>
                <w:sz w:val="24"/>
                <w:szCs w:val="24"/>
                <w:lang w:val="zh-CN"/>
              </w:rPr>
              <w:t xml:space="preserve">标本物流相应的应急预案、信息化应急方案等</w:t>
            </w:r>
            <w:r>
              <w:rPr>
                <w:rStyle w:val="957"/>
                <w:rFonts w:hint="eastAsia" w:ascii="宋体" w:hAnsi="宋体" w:eastAsia="宋体" w:cs="宋体"/>
                <w:color w:val="auto"/>
                <w:spacing w:val="7"/>
                <w:sz w:val="24"/>
                <w:szCs w:val="24"/>
              </w:rPr>
              <w:t xml:space="preserve">；以上三项内容，符合实际情况、内容完善、具有针对性且不存在不适用项目实际情况的情形，不存在凭空编造、逻辑漏洞以及不可能实现的夸大情形等情况的每项得</w:t>
            </w:r>
            <w:r>
              <w:rPr>
                <w:rStyle w:val="957"/>
                <w:rFonts w:hint="eastAsia" w:ascii="宋体" w:hAnsi="宋体" w:cs="宋体"/>
                <w:color w:val="auto"/>
                <w:spacing w:val="7"/>
                <w:sz w:val="24"/>
                <w:szCs w:val="24"/>
                <w:lang w:val="en-US" w:eastAsia="zh-CN"/>
              </w:rPr>
              <w:t xml:space="preserve">3</w:t>
            </w:r>
            <w:r>
              <w:rPr>
                <w:rStyle w:val="957"/>
                <w:rFonts w:hint="eastAsia" w:ascii="宋体" w:hAnsi="宋体" w:eastAsia="宋体" w:cs="宋体"/>
                <w:color w:val="auto"/>
                <w:spacing w:val="7"/>
                <w:sz w:val="24"/>
                <w:szCs w:val="24"/>
              </w:rPr>
              <w:t xml:space="preserve">分；本项最高分</w:t>
            </w:r>
            <w:r>
              <w:rPr>
                <w:rStyle w:val="957"/>
                <w:rFonts w:hint="eastAsia" w:ascii="宋体" w:hAnsi="宋体" w:cs="宋体"/>
                <w:color w:val="auto"/>
                <w:spacing w:val="7"/>
                <w:sz w:val="24"/>
                <w:szCs w:val="24"/>
                <w:lang w:val="en-US" w:eastAsia="zh-CN"/>
              </w:rPr>
              <w:t xml:space="preserve">9</w:t>
            </w:r>
            <w:r>
              <w:rPr>
                <w:rStyle w:val="957"/>
                <w:rFonts w:hint="eastAsia" w:ascii="宋体" w:hAnsi="宋体" w:eastAsia="宋体" w:cs="宋体"/>
                <w:color w:val="auto"/>
                <w:spacing w:val="7"/>
                <w:sz w:val="24"/>
                <w:szCs w:val="24"/>
              </w:rPr>
              <w:t xml:space="preserve">分。每有一项内容缺失扣</w:t>
            </w:r>
            <w:r>
              <w:rPr>
                <w:rStyle w:val="957"/>
                <w:rFonts w:hint="eastAsia" w:ascii="宋体" w:hAnsi="宋体" w:cs="宋体"/>
                <w:color w:val="auto"/>
                <w:spacing w:val="7"/>
                <w:sz w:val="24"/>
                <w:szCs w:val="24"/>
                <w:lang w:val="en-US" w:eastAsia="zh-CN"/>
              </w:rPr>
              <w:t xml:space="preserve">2</w:t>
            </w:r>
            <w:r>
              <w:rPr>
                <w:rStyle w:val="957"/>
                <w:rFonts w:hint="eastAsia" w:ascii="宋体" w:hAnsi="宋体" w:eastAsia="宋体" w:cs="宋体"/>
                <w:color w:val="auto"/>
                <w:spacing w:val="7"/>
                <w:sz w:val="24"/>
                <w:szCs w:val="24"/>
              </w:rPr>
              <w:t xml:space="preserve">分；每有一项不完整或有缺陷或与项目不匹配的扣1分，扣完为止。 注：不提供方案不得分，不完整或有缺陷或与项目不匹配指不适用于项目实际情况的情形、凭空编造、方案内容前后不一致、前后逻辑错误、前后矛盾、涉及的规范及标准错误，地点区域错误、</w:t>
            </w:r>
            <w:bookmarkStart w:id="147" w:name="OLE_LINK19"/>
            <w:r>
              <w:rPr>
                <w:rStyle w:val="957"/>
                <w:rFonts w:hint="eastAsia" w:ascii="宋体" w:hAnsi="宋体" w:eastAsia="宋体" w:cs="宋体"/>
                <w:color w:val="auto"/>
                <w:spacing w:val="7"/>
                <w:sz w:val="24"/>
                <w:szCs w:val="24"/>
              </w:rPr>
              <w:t xml:space="preserve">不符合采购需求、非专门针对本项目或与实际内容不相符</w:t>
            </w:r>
            <w:bookmarkEnd w:id="147"/>
            <w:r>
              <w:rPr>
                <w:rStyle w:val="957"/>
                <w:rFonts w:hint="eastAsia" w:ascii="宋体" w:hAnsi="宋体" w:eastAsia="宋体" w:cs="宋体"/>
                <w:color w:val="auto"/>
                <w:spacing w:val="7"/>
                <w:sz w:val="24"/>
                <w:szCs w:val="24"/>
              </w:rPr>
              <w:t xml:space="preserve">合等。</w:t>
            </w:r>
            <w:r/>
          </w:p>
        </w:tc>
      </w:tr>
      <w:tr>
        <w:trPr>
          <w:jc w:val="center"/>
        </w:trPr>
        <w:tc>
          <w:tcPr>
            <w:tcW w:w="765" w:type="dxa"/>
            <w:vAlign w:val="center"/>
            <w:textDirection w:val="lrTb"/>
            <w:noWrap w:val="false"/>
          </w:tcPr>
          <w:p>
            <w:pPr>
              <w:jc w:val="center"/>
              <w:keepLines w:val="0"/>
              <w:keepNext w:val="0"/>
              <w:pageBreakBefore w:val="0"/>
              <w:spacing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10</w:t>
            </w:r>
            <w:r/>
          </w:p>
        </w:tc>
        <w:tc>
          <w:tcPr>
            <w:tcW w:w="157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检测结果质量控制措施</w:t>
            </w:r>
            <w:r/>
          </w:p>
        </w:tc>
        <w:tc>
          <w:tcPr>
            <w:tcW w:w="79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6</w:t>
            </w:r>
            <w:r/>
          </w:p>
        </w:tc>
        <w:tc>
          <w:tcPr>
            <w:tcW w:w="6719" w:type="dxa"/>
            <w:vAlign w:val="top"/>
            <w:textDirection w:val="lrTb"/>
            <w:noWrap w:val="false"/>
          </w:tcPr>
          <w:p>
            <w:pPr>
              <w:ind w:firstLine="420"/>
              <w:jc w:val="left"/>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 xml:space="preserve">根据</w:t>
            </w:r>
            <w:r>
              <w:rPr>
                <w:rFonts w:hint="eastAsia" w:ascii="宋体" w:hAnsi="宋体" w:eastAsia="宋体" w:cs="宋体"/>
                <w:color w:val="auto"/>
                <w:sz w:val="24"/>
                <w:szCs w:val="24"/>
                <w:lang w:val="zh-CN"/>
              </w:rPr>
              <w:t xml:space="preserve">投标供应商提供</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lang w:val="zh-CN"/>
              </w:rPr>
              <w:t xml:space="preserve">检验外送检测结果质量控制措施：</w:t>
            </w:r>
            <w:r>
              <w:rPr>
                <w:rFonts w:hint="eastAsia" w:ascii="宋体" w:hAnsi="宋体" w:cs="宋体"/>
                <w:color w:val="auto"/>
                <w:sz w:val="24"/>
                <w:szCs w:val="24"/>
                <w:lang w:val="en-US" w:eastAsia="zh-CN"/>
              </w:rPr>
              <w:t xml:space="preserve">包括</w:t>
            </w:r>
            <w:r>
              <w:rPr>
                <w:rFonts w:hint="eastAsia" w:ascii="宋体" w:hAnsi="宋体" w:cs="宋体"/>
                <w:color w:val="auto"/>
                <w:highlight w:val="none"/>
                <w:lang w:val="en-US" w:eastAsia="zh-CN" w:bidi="ar"/>
              </w:rPr>
              <w:t xml:space="preserve">①</w:t>
            </w:r>
            <w:r>
              <w:rPr>
                <w:rFonts w:hint="eastAsia" w:ascii="宋体" w:hAnsi="宋体" w:cs="宋体"/>
                <w:color w:val="auto"/>
                <w:sz w:val="24"/>
                <w:szCs w:val="24"/>
                <w:lang w:val="en-US" w:eastAsia="zh-CN"/>
              </w:rPr>
              <w:t xml:space="preserve">标本全流程质控、</w:t>
            </w:r>
            <w:r>
              <w:rPr>
                <w:rFonts w:hint="eastAsia" w:ascii="宋体" w:hAnsi="宋体" w:eastAsia="宋体" w:cs="宋体"/>
                <w:color w:val="auto"/>
                <w:sz w:val="24"/>
                <w:szCs w:val="24"/>
                <w:lang w:val="en-US" w:eastAsia="zh-CN"/>
              </w:rPr>
              <w:t xml:space="preserve">②</w:t>
            </w:r>
            <w:r>
              <w:rPr>
                <w:rFonts w:hint="eastAsia" w:ascii="宋体" w:hAnsi="宋体" w:cs="宋体"/>
                <w:color w:val="auto"/>
                <w:sz w:val="24"/>
                <w:szCs w:val="24"/>
                <w:lang w:val="en-US" w:eastAsia="zh-CN"/>
              </w:rPr>
              <w:t xml:space="preserve">检测过程质控、</w:t>
            </w:r>
            <w:r>
              <w:rPr>
                <w:rStyle w:val="957"/>
                <w:rFonts w:hint="eastAsia" w:ascii="宋体" w:hAnsi="宋体" w:eastAsia="宋体" w:cs="宋体"/>
                <w:color w:val="auto"/>
                <w:spacing w:val="7"/>
                <w:sz w:val="24"/>
                <w:szCs w:val="24"/>
              </w:rPr>
              <w:t xml:space="preserve">③</w:t>
            </w:r>
            <w:r>
              <w:rPr>
                <w:rFonts w:hint="eastAsia" w:ascii="宋体" w:hAnsi="宋体" w:cs="宋体"/>
                <w:color w:val="auto"/>
                <w:sz w:val="24"/>
                <w:szCs w:val="24"/>
                <w:lang w:val="en-US" w:eastAsia="zh-CN"/>
              </w:rPr>
              <w:t xml:space="preserve">报告与追溯质控等；以上三项内容，符合实际情况、内容完善、具有针对性且不存在不适用项目实际情况的情形，不存在凭空编造、逻辑漏洞以及不可能实现的夸大情形等情况的每项得2分；本项最高分6分。每有一项内容缺失扣1分；每有一项不完整或有缺陷或与项目不匹配的扣1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p>
        </w:tc>
      </w:tr>
      <w:tr>
        <w:trPr>
          <w:jc w:val="center"/>
          <w:trHeight w:val="3869"/>
        </w:trPr>
        <w:tc>
          <w:tcPr>
            <w:tcW w:w="765" w:type="dxa"/>
            <w:vAlign w:val="center"/>
            <w:textDirection w:val="lrTb"/>
            <w:noWrap w:val="false"/>
          </w:tcPr>
          <w:p>
            <w:pPr>
              <w:jc w:val="center"/>
              <w:keepLines w:val="0"/>
              <w:keepNext w:val="0"/>
              <w:pageBreakBefore w:val="0"/>
              <w:spacing w:line="24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11</w:t>
            </w:r>
            <w:r/>
          </w:p>
        </w:tc>
        <w:tc>
          <w:tcPr>
            <w:tcW w:w="157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危急值反馈处理方案</w:t>
            </w:r>
            <w:r/>
          </w:p>
        </w:tc>
        <w:tc>
          <w:tcPr>
            <w:tcW w:w="795"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5</w:t>
            </w:r>
            <w:r/>
          </w:p>
        </w:tc>
        <w:tc>
          <w:tcPr>
            <w:tcW w:w="6719" w:type="dxa"/>
            <w:vAlign w:val="top"/>
            <w:textDirection w:val="lrTb"/>
            <w:noWrap w:val="false"/>
          </w:tcPr>
          <w:p>
            <w:pPr>
              <w:ind w:firstLine="420"/>
              <w:jc w:val="left"/>
              <w:keepLines w:val="0"/>
              <w:keepNext w:val="0"/>
              <w:pageBreakBefore w:val="0"/>
              <w:spacing w:line="240" w:lineRule="auto"/>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 xml:space="preserve">根据</w:t>
            </w:r>
            <w:r>
              <w:rPr>
                <w:rFonts w:hint="eastAsia" w:ascii="宋体" w:hAnsi="宋体" w:cs="宋体"/>
                <w:color w:val="auto"/>
                <w:sz w:val="24"/>
                <w:szCs w:val="24"/>
                <w:lang w:val="zh-CN" w:eastAsia="zh-CN"/>
              </w:rPr>
              <w:t xml:space="preserve">投标供应商提供</w:t>
            </w:r>
            <w:r>
              <w:rPr>
                <w:rFonts w:hint="eastAsia" w:ascii="宋体" w:hAnsi="宋体" w:cs="宋体"/>
                <w:color w:val="auto"/>
                <w:sz w:val="24"/>
                <w:szCs w:val="24"/>
                <w:lang w:val="en-US" w:eastAsia="zh-CN"/>
              </w:rPr>
              <w:t xml:space="preserve">的</w:t>
            </w:r>
            <w:r>
              <w:rPr>
                <w:rFonts w:hint="eastAsia" w:ascii="宋体" w:hAnsi="宋体" w:cs="宋体"/>
                <w:color w:val="auto"/>
                <w:sz w:val="24"/>
                <w:szCs w:val="24"/>
                <w:lang w:val="zh-CN" w:eastAsia="zh-CN"/>
              </w:rPr>
              <w:t xml:space="preserve">危急值反馈处理方案：</w:t>
            </w:r>
            <w:r>
              <w:rPr>
                <w:rFonts w:hint="eastAsia" w:ascii="宋体" w:hAnsi="宋体" w:cs="宋体"/>
                <w:color w:val="auto"/>
                <w:sz w:val="24"/>
                <w:szCs w:val="24"/>
                <w:lang w:val="en-US" w:eastAsia="zh-CN"/>
              </w:rPr>
              <w:t xml:space="preserve">包括①危急值项目与阈值管理、②危急值识别与复核机制、③危急值报告流程与时限、④接收与</w:t>
            </w:r>
            <w:r>
              <w:rPr>
                <w:rFonts w:hint="eastAsia" w:ascii="宋体" w:hAnsi="宋体" w:cs="宋体"/>
                <w:color w:val="auto"/>
                <w:sz w:val="24"/>
                <w:szCs w:val="24"/>
                <w:lang w:val="en-US" w:eastAsia="zh-CN"/>
              </w:rPr>
              <w:t xml:space="preserve">闭环确认、⑤医院跟踪服务与持续改进等；以上五项内容，符合实际情况、内容完善、具有针对性且不存在不适用项目实际情况的情形，不存在凭空编造、逻辑漏洞以及不可能实现的夸大情形等情况的每项得1分；本项最高分5分。每有一项内容缺失扣1分；每有一项不完整或有缺陷或与项目不匹配的扣1分，扣完为止。 注：不提供方案不得分，不完整或有缺陷或与项目不匹配指不适用于项目实际情况的情形、凭空编造、方案内容前后不一致、前后逻辑错误、前后矛盾、涉及的规范及标准错误，地点区域错误、不符合采购需求、非专门针对本项目或与实际内容不相符合等。</w:t>
            </w:r>
            <w:r/>
          </w:p>
        </w:tc>
      </w:tr>
    </w:tbl>
    <w:p>
      <w:pPr>
        <w:ind w:firstLine="446"/>
        <w:spacing w:line="360" w:lineRule="auto"/>
        <w:rPr>
          <w:rFonts w:hint="eastAsia" w:ascii="宋体" w:hAnsi="宋体" w:eastAsia="宋体" w:cs="宋体"/>
          <w:b/>
          <w:bCs/>
          <w:color w:val="auto"/>
          <w:sz w:val="22"/>
          <w:szCs w:val="28"/>
          <w:lang w:val="zh-CN"/>
        </w:rPr>
      </w:pPr>
      <w:r>
        <w:rPr>
          <w:rFonts w:hint="eastAsia" w:ascii="宋体" w:hAnsi="宋体" w:eastAsia="宋体" w:cs="宋体"/>
          <w:b/>
          <w:bCs/>
          <w:color w:val="auto"/>
          <w:sz w:val="22"/>
          <w:szCs w:val="28"/>
          <w:lang w:val="zh-CN"/>
        </w:rPr>
        <w:t xml:space="preserve">注：①请供应商制作投标文件的时保证图片、文字材料的完整、清晰可辨，任何原因导致评委看不清楚或无法查看，后果由供应商自负。</w:t>
      </w:r>
      <w:r/>
    </w:p>
    <w:p>
      <w:pPr>
        <w:ind w:firstLine="446"/>
        <w:spacing w:line="360" w:lineRule="auto"/>
        <w:rPr>
          <w:rFonts w:hint="eastAsia" w:ascii="宋体" w:hAnsi="宋体" w:eastAsia="宋体" w:cs="宋体"/>
          <w:color w:val="auto"/>
          <w:sz w:val="28"/>
          <w:szCs w:val="28"/>
        </w:rPr>
      </w:pPr>
      <w:r>
        <w:rPr>
          <w:rFonts w:hint="eastAsia" w:ascii="宋体" w:hAnsi="宋体" w:eastAsia="宋体" w:cs="宋体"/>
          <w:b/>
          <w:bCs/>
          <w:color w:val="auto"/>
          <w:sz w:val="22"/>
          <w:szCs w:val="28"/>
          <w:lang w:val="zh-CN"/>
        </w:rPr>
        <w:t xml:space="preserve">②供应商制作投标文件时所用的所有原件材料均须准备好中标公告结束后</w:t>
      </w:r>
      <w:r>
        <w:rPr>
          <w:rFonts w:hint="eastAsia" w:ascii="宋体" w:hAnsi="宋体" w:eastAsia="宋体" w:cs="宋体"/>
          <w:b/>
          <w:bCs/>
          <w:color w:val="auto"/>
          <w:sz w:val="22"/>
          <w:szCs w:val="28"/>
          <w:lang w:val="en-US" w:eastAsia="zh-CN"/>
        </w:rPr>
        <w:t xml:space="preserve">5日内</w:t>
      </w:r>
      <w:r>
        <w:rPr>
          <w:rFonts w:hint="eastAsia" w:ascii="宋体" w:hAnsi="宋体" w:eastAsia="宋体" w:cs="宋体"/>
          <w:b/>
          <w:bCs/>
          <w:color w:val="auto"/>
          <w:sz w:val="22"/>
          <w:szCs w:val="28"/>
          <w:lang w:val="zh-CN"/>
        </w:rPr>
        <w:t xml:space="preserve">被采购人核查，如核查时供应商不能提供相关原件材料作弄虚作假处理，供应商自行承担相应法律后果。</w:t>
      </w:r>
      <w:r/>
    </w:p>
    <w:p>
      <w:pPr>
        <w:ind w:firstLine="0"/>
        <w:jc w:val="center"/>
        <w:keepLines w:val="0"/>
        <w:keepNext w:val="0"/>
        <w:pageBreakBefore w:val="0"/>
        <w:spacing w:line="360" w:lineRule="auto"/>
        <w:rPr>
          <w:rFonts w:hint="eastAsia" w:ascii="黑体" w:eastAsia="黑体"/>
          <w:bCs/>
          <w:color w:val="000000"/>
          <w:sz w:val="44"/>
          <w:szCs w:val="28"/>
        </w:rPr>
      </w:pPr>
      <w:r>
        <w:rPr>
          <w:rFonts w:hint="eastAsia" w:ascii="黑体" w:eastAsia="黑体"/>
          <w:bCs/>
          <w:color w:val="000000"/>
          <w:sz w:val="44"/>
          <w:szCs w:val="28"/>
        </w:rPr>
      </w:r>
      <w:bookmarkEnd w:id="138"/>
      <w:bookmarkEnd w:id="139"/>
      <w:bookmarkEnd w:id="141"/>
      <w:bookmarkEnd w:id="142"/>
      <w:bookmarkEnd w:id="146"/>
      <w:r/>
    </w:p>
    <w:p>
      <w:pPr>
        <w:ind w:firstLine="0"/>
        <w:jc w:val="center"/>
        <w:keepLines w:val="0"/>
        <w:keepNext w:val="0"/>
        <w:pageBreakBefore w:val="0"/>
        <w:spacing w:line="360" w:lineRule="auto"/>
        <w:rPr>
          <w:rFonts w:hint="eastAsia" w:ascii="黑体" w:eastAsia="黑体"/>
          <w:bCs/>
          <w:color w:val="000000"/>
          <w:sz w:val="44"/>
          <w:szCs w:val="28"/>
        </w:rPr>
      </w:pPr>
      <w:r>
        <w:rPr>
          <w:rFonts w:hint="eastAsia" w:ascii="黑体" w:eastAsia="黑体"/>
          <w:bCs/>
          <w:color w:val="000000"/>
          <w:sz w:val="44"/>
          <w:szCs w:val="28"/>
        </w:rPr>
      </w:r>
      <w:r/>
    </w:p>
    <w:p>
      <w:pPr>
        <w:rPr>
          <w:rFonts w:hint="eastAsia" w:ascii="黑体" w:eastAsia="黑体"/>
          <w:bCs/>
          <w:color w:val="000000"/>
          <w:sz w:val="44"/>
          <w:szCs w:val="28"/>
        </w:rPr>
      </w:pPr>
      <w:r>
        <w:rPr>
          <w:rFonts w:hint="eastAsia" w:ascii="黑体" w:eastAsia="黑体"/>
          <w:bCs/>
          <w:color w:val="000000"/>
          <w:sz w:val="44"/>
          <w:szCs w:val="28"/>
        </w:rPr>
        <w:br w:type="page" w:clear="all"/>
      </w:r>
      <w:r/>
    </w:p>
    <w:p>
      <w:pPr>
        <w:ind w:firstLine="0"/>
        <w:jc w:val="center"/>
        <w:keepLines w:val="0"/>
        <w:keepNext w:val="0"/>
        <w:pageBreakBefore w:val="0"/>
        <w:spacing w:line="360" w:lineRule="auto"/>
        <w:rPr>
          <w:rFonts w:hint="eastAsia" w:ascii="黑体" w:eastAsia="黑体"/>
          <w:bCs/>
          <w:color w:val="000000"/>
          <w:sz w:val="44"/>
          <w:szCs w:val="28"/>
        </w:rPr>
      </w:pPr>
      <w:r>
        <w:rPr>
          <w:rFonts w:hint="eastAsia" w:ascii="黑体" w:eastAsia="黑体"/>
          <w:bCs/>
          <w:color w:val="000000"/>
          <w:sz w:val="44"/>
          <w:szCs w:val="28"/>
        </w:rPr>
        <w:t xml:space="preserve">第六章  投标文件格式</w:t>
      </w:r>
      <w:r/>
    </w:p>
    <w:p>
      <w:pPr>
        <w:jc w:val="center"/>
        <w:rPr>
          <w:rFonts w:hint="eastAsia" w:ascii="宋体" w:hAnsi="宋体"/>
          <w:b/>
          <w:color w:val="000000"/>
          <w:sz w:val="72"/>
          <w:szCs w:val="21"/>
        </w:rPr>
      </w:pPr>
      <w:r/>
      <w:bookmarkStart w:id="148" w:name="_Hlt26955039"/>
      <w:r/>
      <w:bookmarkEnd w:id="148"/>
      <w:r/>
      <w:bookmarkStart w:id="149" w:name="_Hlt26671244"/>
      <w:r/>
      <w:bookmarkEnd w:id="149"/>
      <w:r/>
      <w:bookmarkStart w:id="150" w:name="_Toc49090576"/>
      <w:r/>
      <w:bookmarkStart w:id="151" w:name="_Toc26554094"/>
      <w:r/>
      <w:bookmarkStart w:id="152"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807"/>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807"/>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default" w:ascii="宋体" w:hAnsi="宋体" w:eastAsia="宋体"/>
          <w:b/>
          <w:color w:val="000000"/>
          <w:sz w:val="36"/>
          <w:szCs w:val="21"/>
          <w:u w:val="single"/>
          <w:lang w:val="en-US" w:eastAsia="zh-CN"/>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投标人名称 ：</w:t>
      </w:r>
      <w:r>
        <w:rPr>
          <w:rFonts w:hint="eastAsia" w:ascii="宋体" w:hAnsi="宋体"/>
          <w:b/>
          <w:color w:val="000000"/>
          <w:sz w:val="36"/>
          <w:szCs w:val="21"/>
          <w:u w:val="single"/>
          <w:lang w:val="en-US" w:eastAsia="zh-CN"/>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w:t>
      </w:r>
      <w:r>
        <w:rPr>
          <w:rFonts w:hint="eastAsia" w:ascii="宋体" w:hAnsi="宋体"/>
          <w:b/>
          <w:color w:val="000000"/>
          <w:sz w:val="36"/>
          <w:szCs w:val="21"/>
          <w:lang w:val="en-US" w:eastAsia="zh-CN"/>
        </w:rPr>
        <w:t xml:space="preserve">    </w:t>
      </w:r>
      <w:r>
        <w:rPr>
          <w:rFonts w:hint="eastAsia" w:ascii="宋体" w:hAnsi="宋体"/>
          <w:b/>
          <w:color w:val="000000"/>
          <w:sz w:val="36"/>
          <w:szCs w:val="21"/>
        </w:rPr>
        <w:t xml:space="preserve">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center"/>
        <w:rPr>
          <w:rFonts w:hint="eastAsia" w:ascii="宋体" w:hAnsi="宋体"/>
          <w:b/>
          <w:bCs/>
          <w:sz w:val="32"/>
          <w:szCs w:val="32"/>
        </w:rPr>
      </w:pPr>
      <w:r>
        <w:rPr>
          <w:rFonts w:hint="eastAsia" w:ascii="宋体" w:hAnsi="宋体"/>
          <w:b/>
          <w:bCs/>
          <w:sz w:val="32"/>
          <w:szCs w:val="32"/>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left="480"/>
        <w:keepLines w:val="0"/>
        <w:keepNext w:val="0"/>
        <w:pageBreakBefore w:val="0"/>
        <w:spacing w:line="360" w:lineRule="auto"/>
        <w:widowControl w:val="off"/>
        <w:rPr>
          <w:rFonts w:ascii="宋体" w:hAnsi="宋体"/>
          <w:b/>
          <w:sz w:val="24"/>
          <w:szCs w:val="21"/>
        </w:rPr>
      </w:pPr>
      <w:r>
        <w:rPr>
          <w:rFonts w:hint="eastAsia" w:ascii="宋体" w:hAnsi="宋体"/>
          <w:b/>
          <w:sz w:val="24"/>
          <w:szCs w:val="21"/>
        </w:rPr>
        <w:t xml:space="preserve">一、基本目录</w:t>
      </w:r>
      <w:r/>
    </w:p>
    <w:p>
      <w:pPr>
        <w:ind w:left="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1.开标一览表（格式见附件1）</w:t>
      </w:r>
      <w:r/>
    </w:p>
    <w:p>
      <w:pPr>
        <w:ind w:left="480"/>
        <w:keepLines w:val="0"/>
        <w:keepNext w:val="0"/>
        <w:pageBreakBefore w:val="0"/>
        <w:spacing w:line="360" w:lineRule="auto"/>
        <w:widowControl w:val="off"/>
        <w:rPr>
          <w:rFonts w:hint="default"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2.法人授权委托书</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2</w:t>
      </w:r>
      <w:r>
        <w:rPr>
          <w:rFonts w:hint="eastAsia" w:ascii="宋体" w:hAnsi="宋体" w:eastAsia="宋体" w:cs="Times New Roman"/>
          <w:sz w:val="24"/>
          <w:szCs w:val="21"/>
        </w:rPr>
        <w:t xml:space="preserve">）</w:t>
      </w:r>
      <w:r/>
    </w:p>
    <w:p>
      <w:pPr>
        <w:ind w:left="480"/>
        <w:keepLines w:val="0"/>
        <w:keepNext w:val="0"/>
        <w:pageBreakBefore w:val="0"/>
        <w:spacing w:line="360" w:lineRule="auto"/>
        <w:widowControl w:val="off"/>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3.其他需要</w:t>
      </w:r>
      <w:r>
        <w:rPr>
          <w:rFonts w:hint="eastAsia" w:ascii="宋体" w:hAnsi="宋体" w:eastAsia="宋体" w:cs="Times New Roman"/>
          <w:sz w:val="24"/>
          <w:szCs w:val="21"/>
          <w:lang w:val="zh-CN" w:eastAsia="zh-CN"/>
        </w:rPr>
        <w:t xml:space="preserve">提交的证明材料（如有）</w:t>
      </w:r>
      <w:r/>
    </w:p>
    <w:p>
      <w:pPr>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w:t>
      </w:r>
      <w:r>
        <w:rPr>
          <w:rFonts w:hint="eastAsia" w:ascii="宋体" w:hAnsi="宋体" w:eastAsia="宋体" w:cs="宋体"/>
          <w:color w:val="auto"/>
          <w:sz w:val="24"/>
          <w:szCs w:val="24"/>
          <w:highlight w:val="none"/>
        </w:rPr>
        <w:t xml:space="preserve">投标人符合《政府采购法》第二十二条规定条件的声明函</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rPr>
        <w:t xml:space="preserve">.</w:t>
      </w:r>
      <w:r>
        <w:rPr>
          <w:rFonts w:hint="eastAsia" w:ascii="宋体" w:hAnsi="宋体"/>
          <w:sz w:val="24"/>
          <w:szCs w:val="21"/>
        </w:rPr>
        <w:t xml:space="preserve">特定资格要求的证明文件（如果本项目对投标人</w:t>
      </w:r>
      <w:r>
        <w:rPr>
          <w:rFonts w:ascii="宋体" w:hAnsi="宋体"/>
          <w:sz w:val="24"/>
          <w:szCs w:val="21"/>
        </w:rPr>
        <w:t xml:space="preserve">做出特定资格要求的</w:t>
      </w:r>
      <w:r>
        <w:rPr>
          <w:rFonts w:hint="eastAsia" w:ascii="宋体" w:hAnsi="宋体"/>
          <w:sz w:val="24"/>
          <w:szCs w:val="21"/>
        </w:rPr>
        <w:t xml:space="preserve">，必须提供）</w:t>
      </w:r>
      <w:r/>
    </w:p>
    <w:p>
      <w:pPr>
        <w:ind w:left="0"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ascii="宋体" w:hAnsi="宋体"/>
          <w:color w:val="auto"/>
          <w:sz w:val="24"/>
          <w:szCs w:val="24"/>
          <w:highlight w:val="none"/>
        </w:rPr>
        <w:t xml:space="preserve">.</w:t>
      </w:r>
      <w:r>
        <w:rPr>
          <w:rFonts w:hint="eastAsia" w:ascii="宋体" w:hAnsi="宋体"/>
          <w:sz w:val="24"/>
          <w:szCs w:val="21"/>
        </w:rPr>
        <w:t xml:space="preserve">投标函</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rPr>
        <w:t xml:space="preserve">中小企业声明函（如本项目</w:t>
      </w:r>
      <w:r>
        <w:rPr>
          <w:rFonts w:ascii="宋体" w:hAnsi="宋体"/>
          <w:color w:val="auto"/>
          <w:sz w:val="24"/>
          <w:szCs w:val="24"/>
          <w:highlight w:val="none"/>
        </w:rPr>
        <w:t xml:space="preserve">专门面向中小企业采购，则必须提供</w:t>
      </w:r>
      <w:r>
        <w:rPr>
          <w:rFonts w:hint="eastAsia" w:ascii="宋体" w:hAnsi="宋体"/>
          <w:color w:val="auto"/>
          <w:sz w:val="24"/>
          <w:szCs w:val="24"/>
          <w:highlight w:val="none"/>
        </w:rPr>
        <w:t xml:space="preserve">。</w:t>
      </w:r>
      <w:r>
        <w:rPr>
          <w:rFonts w:ascii="宋体" w:hAnsi="宋体"/>
          <w:color w:val="auto"/>
          <w:sz w:val="24"/>
          <w:szCs w:val="24"/>
          <w:highlight w:val="none"/>
        </w:rPr>
        <w:t xml:space="preserve">格式</w:t>
      </w:r>
      <w:r>
        <w:rPr>
          <w:rFonts w:hint="eastAsia" w:ascii="宋体" w:hAnsi="宋体"/>
          <w:color w:val="auto"/>
          <w:sz w:val="24"/>
          <w:szCs w:val="24"/>
          <w:highlight w:val="none"/>
        </w:rPr>
        <w:t xml:space="preserve">见</w:t>
      </w:r>
      <w:r>
        <w:rPr>
          <w:rFonts w:ascii="宋体" w:hAnsi="宋体"/>
          <w:color w:val="auto"/>
          <w:sz w:val="24"/>
          <w:szCs w:val="24"/>
          <w:highlight w:val="none"/>
        </w:rPr>
        <w:t xml:space="preserve">附件</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w:t>
      </w:r>
      <w:r/>
    </w:p>
    <w:p>
      <w:pPr>
        <w:ind w:left="0"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w:t>
      </w:r>
      <w:r>
        <w:rPr>
          <w:rFonts w:hint="eastAsia" w:ascii="宋体" w:hAnsi="宋体"/>
          <w:color w:val="auto"/>
          <w:sz w:val="24"/>
          <w:szCs w:val="24"/>
          <w:highlight w:val="none"/>
        </w:rPr>
        <w:t xml:space="preserve">残疾人福利性单位声明函（如本项目</w:t>
      </w:r>
      <w:r>
        <w:rPr>
          <w:rFonts w:ascii="宋体" w:hAnsi="宋体"/>
          <w:color w:val="auto"/>
          <w:sz w:val="24"/>
          <w:szCs w:val="24"/>
          <w:highlight w:val="none"/>
        </w:rPr>
        <w:t xml:space="preserve">专门面向中小企业采购，</w:t>
      </w:r>
      <w:r>
        <w:rPr>
          <w:rFonts w:hint="eastAsia" w:ascii="宋体" w:hAnsi="宋体"/>
          <w:color w:val="auto"/>
          <w:sz w:val="24"/>
          <w:szCs w:val="24"/>
          <w:highlight w:val="none"/>
        </w:rPr>
        <w:t xml:space="preserve">供应商为</w:t>
      </w:r>
      <w:r>
        <w:rPr>
          <w:rFonts w:ascii="宋体" w:hAnsi="宋体"/>
          <w:color w:val="auto"/>
          <w:sz w:val="24"/>
          <w:szCs w:val="24"/>
          <w:highlight w:val="none"/>
        </w:rPr>
        <w:t xml:space="preserve">残疾人福利性单位并</w:t>
      </w:r>
      <w:r>
        <w:rPr>
          <w:rFonts w:hint="eastAsia" w:ascii="宋体" w:hAnsi="宋体"/>
          <w:color w:val="auto"/>
          <w:sz w:val="24"/>
          <w:szCs w:val="24"/>
          <w:highlight w:val="none"/>
        </w:rPr>
        <w:t xml:space="preserve">提供</w:t>
      </w:r>
      <w:r>
        <w:rPr>
          <w:rFonts w:ascii="宋体" w:hAnsi="宋体"/>
          <w:color w:val="auto"/>
          <w:sz w:val="24"/>
          <w:szCs w:val="24"/>
          <w:highlight w:val="none"/>
        </w:rPr>
        <w:t xml:space="preserve">服务的，</w:t>
      </w:r>
      <w:r>
        <w:rPr>
          <w:rFonts w:hint="eastAsia" w:ascii="宋体" w:hAnsi="宋体"/>
          <w:color w:val="auto"/>
          <w:sz w:val="24"/>
          <w:szCs w:val="24"/>
          <w:highlight w:val="none"/>
        </w:rPr>
        <w:t xml:space="preserve">则必须</w:t>
      </w:r>
      <w:r>
        <w:rPr>
          <w:rFonts w:ascii="宋体" w:hAnsi="宋体"/>
          <w:color w:val="auto"/>
          <w:sz w:val="24"/>
          <w:szCs w:val="24"/>
          <w:highlight w:val="none"/>
        </w:rPr>
        <w:t xml:space="preserve">提供</w:t>
      </w:r>
      <w:r>
        <w:rPr>
          <w:rFonts w:hint="eastAsia" w:ascii="宋体" w:hAnsi="宋体"/>
          <w:color w:val="auto"/>
          <w:sz w:val="24"/>
          <w:szCs w:val="24"/>
          <w:highlight w:val="none"/>
        </w:rPr>
        <w:t xml:space="preserve">。</w:t>
      </w:r>
      <w:r>
        <w:rPr>
          <w:rFonts w:ascii="宋体" w:hAnsi="宋体"/>
          <w:color w:val="auto"/>
          <w:sz w:val="24"/>
          <w:szCs w:val="24"/>
          <w:highlight w:val="none"/>
        </w:rPr>
        <w:t xml:space="preserve">格式</w:t>
      </w:r>
      <w:r>
        <w:rPr>
          <w:rFonts w:hint="eastAsia" w:ascii="宋体" w:hAnsi="宋体"/>
          <w:color w:val="auto"/>
          <w:sz w:val="24"/>
          <w:szCs w:val="24"/>
          <w:highlight w:val="none"/>
        </w:rPr>
        <w:t xml:space="preserve">见</w:t>
      </w:r>
      <w:r>
        <w:rPr>
          <w:rFonts w:ascii="宋体" w:hAnsi="宋体"/>
          <w:color w:val="auto"/>
          <w:sz w:val="24"/>
          <w:szCs w:val="24"/>
          <w:highlight w:val="none"/>
        </w:rPr>
        <w:t xml:space="preserve">附件</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p>
    <w:p>
      <w:pPr>
        <w:ind w:left="480"/>
        <w:keepLines w:val="0"/>
        <w:keepNext w:val="0"/>
        <w:pageBreakBefore w:val="0"/>
        <w:spacing w:line="360" w:lineRule="auto"/>
        <w:widowControl w:val="off"/>
        <w:rPr>
          <w:rFonts w:hint="eastAsia" w:ascii="宋体" w:hAnsi="宋体" w:eastAsia="宋体"/>
          <w:b/>
          <w:sz w:val="24"/>
          <w:szCs w:val="21"/>
          <w:lang w:eastAsia="zh-CN"/>
        </w:rPr>
      </w:pPr>
      <w:r>
        <w:rPr>
          <w:rFonts w:hint="eastAsia" w:ascii="宋体" w:hAnsi="宋体"/>
          <w:b/>
          <w:sz w:val="24"/>
          <w:szCs w:val="21"/>
          <w:lang w:eastAsia="zh-CN"/>
        </w:rPr>
        <w:t xml:space="preserve">注：</w:t>
      </w:r>
      <w:r>
        <w:rPr>
          <w:rFonts w:hint="eastAsia" w:ascii="宋体" w:hAnsi="宋体"/>
          <w:b/>
          <w:bCs/>
          <w:color w:val="auto"/>
          <w:sz w:val="24"/>
          <w:szCs w:val="24"/>
          <w:highlight w:val="none"/>
        </w:rPr>
        <w:t xml:space="preserve">如</w:t>
      </w:r>
      <w:r>
        <w:rPr>
          <w:rFonts w:hint="eastAsia" w:ascii="宋体" w:hAnsi="宋体"/>
          <w:b/>
          <w:bCs/>
          <w:color w:val="auto"/>
          <w:sz w:val="24"/>
          <w:szCs w:val="24"/>
          <w:highlight w:val="none"/>
          <w:lang w:eastAsia="zh-CN"/>
        </w:rPr>
        <w:t xml:space="preserve">招标</w:t>
      </w:r>
      <w:r>
        <w:rPr>
          <w:rFonts w:hint="eastAsia" w:ascii="宋体" w:hAnsi="宋体"/>
          <w:b/>
          <w:bCs/>
          <w:color w:val="auto"/>
          <w:sz w:val="24"/>
          <w:szCs w:val="24"/>
          <w:highlight w:val="none"/>
        </w:rPr>
        <w:t xml:space="preserve">文件要求必须提供相关材料而未提供的，作无效响应处理。</w:t>
      </w:r>
      <w:r/>
    </w:p>
    <w:p>
      <w:pPr>
        <w:ind w:left="480"/>
        <w:keepLines w:val="0"/>
        <w:keepNext w:val="0"/>
        <w:pageBreakBefore w:val="0"/>
        <w:spacing w:line="360" w:lineRule="auto"/>
        <w:widowControl w:val="off"/>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投标人必须</w:t>
      </w:r>
      <w:r>
        <w:rPr>
          <w:rFonts w:ascii="宋体" w:hAnsi="宋体" w:eastAsia="宋体" w:cs="Times New Roman"/>
          <w:color w:val="auto"/>
          <w:sz w:val="24"/>
          <w:szCs w:val="24"/>
          <w:highlight w:val="none"/>
        </w:rPr>
        <w:t xml:space="preserve">对</w:t>
      </w:r>
      <w:r>
        <w:rPr>
          <w:rFonts w:hint="eastAsia" w:ascii="宋体" w:hAnsi="宋体" w:eastAsia="宋体" w:cs="Times New Roman"/>
          <w:color w:val="auto"/>
          <w:sz w:val="24"/>
          <w:szCs w:val="24"/>
          <w:highlight w:val="none"/>
        </w:rPr>
        <w:t xml:space="preserve">招标文件（含技术</w:t>
      </w:r>
      <w:r>
        <w:rPr>
          <w:rFonts w:ascii="宋体" w:hAnsi="宋体" w:eastAsia="宋体" w:cs="Times New Roman"/>
          <w:color w:val="auto"/>
          <w:sz w:val="24"/>
          <w:szCs w:val="24"/>
          <w:highlight w:val="none"/>
        </w:rPr>
        <w:t xml:space="preserve">要求和商务</w:t>
      </w:r>
      <w:r>
        <w:rPr>
          <w:rFonts w:hint="eastAsia" w:ascii="宋体" w:hAnsi="宋体" w:eastAsia="宋体" w:cs="Times New Roman"/>
          <w:color w:val="auto"/>
          <w:sz w:val="24"/>
          <w:szCs w:val="24"/>
          <w:highlight w:val="none"/>
        </w:rPr>
        <w:t xml:space="preserve">要求）</w:t>
      </w:r>
      <w:r>
        <w:rPr>
          <w:rFonts w:ascii="宋体" w:hAnsi="宋体" w:eastAsia="宋体" w:cs="Times New Roman"/>
          <w:color w:val="auto"/>
          <w:sz w:val="24"/>
          <w:szCs w:val="24"/>
          <w:highlight w:val="none"/>
        </w:rPr>
        <w:t xml:space="preserve">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hint="eastAsia" w:ascii="宋体" w:hAnsi="宋体" w:eastAsia="宋体" w:cs="Times New Roman"/>
          <w:color w:val="auto"/>
          <w:sz w:val="24"/>
          <w:szCs w:val="24"/>
          <w:highlight w:val="none"/>
        </w:rPr>
        <w:t xml:space="preserve">的实质性要求逐条做出响应，并按照招标文件要求提供证明材料，否则作无效</w:t>
      </w:r>
      <w:r>
        <w:rPr>
          <w:rFonts w:hint="eastAsia" w:ascii="宋体" w:hAnsi="宋体" w:eastAsia="宋体" w:cs="Times New Roman"/>
          <w:color w:val="auto"/>
          <w:sz w:val="24"/>
          <w:szCs w:val="24"/>
          <w:highlight w:val="none"/>
          <w:lang w:eastAsia="zh-CN"/>
        </w:rPr>
        <w:t xml:space="preserve">响应</w:t>
      </w:r>
      <w:r>
        <w:rPr>
          <w:rFonts w:hint="eastAsia" w:ascii="宋体" w:hAnsi="宋体" w:eastAsia="宋体" w:cs="Times New Roman"/>
          <w:color w:val="auto"/>
          <w:sz w:val="24"/>
          <w:szCs w:val="24"/>
          <w:highlight w:val="none"/>
        </w:rPr>
        <w:t xml:space="preserve">处理。（格式见附件</w:t>
      </w:r>
      <w:r>
        <w:rPr>
          <w:rFonts w:hint="eastAsia" w:ascii="宋体" w:hAnsi="宋体" w:eastAsia="宋体" w:cs="Times New Roman"/>
          <w:color w:val="auto"/>
          <w:sz w:val="24"/>
          <w:szCs w:val="24"/>
          <w:highlight w:val="none"/>
          <w:lang w:val="en-US" w:eastAsia="zh-CN"/>
        </w:rPr>
        <w:t xml:space="preserve">7</w:t>
      </w:r>
      <w:r>
        <w:rPr>
          <w:rFonts w:hint="eastAsia" w:ascii="宋体" w:hAnsi="宋体" w:eastAsia="宋体" w:cs="Times New Roman"/>
          <w:color w:val="auto"/>
          <w:sz w:val="24"/>
          <w:szCs w:val="24"/>
          <w:highlight w:val="none"/>
        </w:rPr>
        <w:t xml:space="preserve">）</w:t>
      </w:r>
      <w:r/>
    </w:p>
    <w:p>
      <w:pPr>
        <w:numPr>
          <w:ilvl w:val="0"/>
          <w:numId w:val="0"/>
        </w:numPr>
        <w:ind w:firstLine="482"/>
        <w:jc w:val="left"/>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b/>
          <w:color w:val="auto"/>
          <w:sz w:val="24"/>
          <w:szCs w:val="24"/>
          <w:lang w:val="en-US" w:eastAsia="zh-CN" w:bidi="ar-SA"/>
        </w:rPr>
        <w:t xml:space="preserve">四、</w:t>
      </w:r>
      <w:r>
        <w:rPr>
          <w:rFonts w:hint="eastAsia" w:ascii="宋体" w:hAnsi="宋体"/>
          <w:b/>
          <w:color w:val="auto"/>
          <w:sz w:val="24"/>
          <w:szCs w:val="24"/>
          <w:highlight w:val="none"/>
        </w:rPr>
        <w:t xml:space="preserve">根据评</w:t>
      </w:r>
      <w:r>
        <w:rPr>
          <w:rFonts w:hint="eastAsia" w:ascii="宋体" w:hAnsi="宋体"/>
          <w:b/>
          <w:color w:val="auto"/>
          <w:sz w:val="24"/>
          <w:szCs w:val="24"/>
          <w:highlight w:val="none"/>
          <w:lang w:eastAsia="zh-CN"/>
        </w:rPr>
        <w:t xml:space="preserve">审</w:t>
      </w:r>
      <w:r>
        <w:rPr>
          <w:rFonts w:hint="eastAsia" w:ascii="宋体" w:hAnsi="宋体"/>
          <w:b/>
          <w:color w:val="auto"/>
          <w:sz w:val="24"/>
          <w:szCs w:val="24"/>
          <w:highlight w:val="none"/>
        </w:rPr>
        <w:t xml:space="preserve">标准须提供的方案、措施、承诺等支撑文件资料</w:t>
      </w:r>
      <w:r/>
    </w:p>
    <w:p>
      <w:pPr>
        <w:ind w:left="0" w:firstLine="480"/>
        <w:keepLines w:val="0"/>
        <w:keepNext w:val="0"/>
        <w:pageBreakBefore w:val="0"/>
        <w:spacing w:line="360" w:lineRule="auto"/>
        <w:widowControl w:val="off"/>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投标人按照</w:t>
      </w:r>
      <w:r>
        <w:rPr>
          <w:rFonts w:hint="eastAsia" w:ascii="宋体" w:hAnsi="宋体" w:eastAsia="宋体" w:cs="Times New Roman"/>
          <w:color w:val="auto"/>
          <w:sz w:val="24"/>
          <w:szCs w:val="24"/>
          <w:highlight w:val="none"/>
        </w:rPr>
        <w:t xml:space="preserve">评标方法与评</w:t>
      </w:r>
      <w:r>
        <w:rPr>
          <w:rFonts w:hint="eastAsia" w:ascii="宋体" w:hAnsi="宋体" w:eastAsia="宋体" w:cs="Times New Roman"/>
          <w:color w:val="auto"/>
          <w:sz w:val="24"/>
          <w:szCs w:val="24"/>
          <w:highlight w:val="none"/>
          <w:lang w:eastAsia="zh-CN"/>
        </w:rPr>
        <w:t xml:space="preserve">审</w:t>
      </w:r>
      <w:r>
        <w:rPr>
          <w:rFonts w:hint="eastAsia" w:ascii="宋体" w:hAnsi="宋体" w:eastAsia="宋体" w:cs="Times New Roman"/>
          <w:color w:val="auto"/>
          <w:sz w:val="24"/>
          <w:szCs w:val="24"/>
          <w:highlight w:val="none"/>
        </w:rPr>
        <w:t xml:space="preserve">标准</w:t>
      </w:r>
      <w:r>
        <w:rPr>
          <w:rFonts w:hint="eastAsia" w:ascii="宋体" w:hAnsi="宋体" w:eastAsia="宋体" w:cs="Times New Roman"/>
          <w:color w:val="auto"/>
          <w:sz w:val="24"/>
          <w:szCs w:val="24"/>
          <w:highlight w:val="none"/>
          <w:lang w:eastAsia="zh-CN"/>
        </w:rPr>
        <w:t xml:space="preserve">提供材料，如评审内容</w:t>
      </w:r>
      <w:r>
        <w:rPr>
          <w:rFonts w:hint="eastAsia" w:ascii="宋体" w:hAnsi="宋体" w:eastAsia="宋体" w:cs="Times New Roman"/>
          <w:color w:val="auto"/>
          <w:sz w:val="24"/>
          <w:szCs w:val="24"/>
          <w:highlight w:val="none"/>
        </w:rPr>
        <w:t xml:space="preserve">含技术要求和商务要求</w:t>
      </w:r>
      <w:r>
        <w:rPr>
          <w:rFonts w:hint="eastAsia" w:ascii="宋体" w:hAnsi="宋体" w:eastAsia="宋体" w:cs="Times New Roman"/>
          <w:color w:val="auto"/>
          <w:sz w:val="24"/>
          <w:szCs w:val="24"/>
          <w:highlight w:val="none"/>
          <w:lang w:eastAsia="zh-CN"/>
        </w:rPr>
        <w:t xml:space="preserve">的，请提供</w:t>
      </w:r>
      <w:r>
        <w:rPr>
          <w:rFonts w:hint="eastAsia" w:ascii="宋体" w:hAnsi="宋体" w:eastAsia="宋体" w:cs="Times New Roman"/>
          <w:color w:val="auto"/>
          <w:sz w:val="24"/>
          <w:szCs w:val="24"/>
          <w:highlight w:val="none"/>
        </w:rPr>
        <w:t xml:space="preserve">技术要求响应及偏离表</w:t>
      </w:r>
      <w:r>
        <w:rPr>
          <w:rFonts w:hint="eastAsia" w:ascii="宋体" w:hAnsi="宋体" w:eastAsia="宋体" w:cs="Times New Roman"/>
          <w:color w:val="auto"/>
          <w:sz w:val="24"/>
          <w:szCs w:val="24"/>
          <w:highlight w:val="none"/>
          <w:lang w:eastAsia="zh-CN"/>
        </w:rPr>
        <w:t xml:space="preserve">和</w:t>
      </w:r>
      <w:r>
        <w:rPr>
          <w:rFonts w:hint="eastAsia" w:ascii="宋体" w:hAnsi="宋体" w:eastAsia="宋体" w:cs="Times New Roman"/>
          <w:color w:val="auto"/>
          <w:sz w:val="24"/>
          <w:szCs w:val="24"/>
          <w:highlight w:val="none"/>
        </w:rPr>
        <w:t xml:space="preserve">商务要求响应及偏离表</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格式见附件</w:t>
      </w:r>
      <w:r>
        <w:rPr>
          <w:rFonts w:hint="eastAsia" w:ascii="宋体" w:hAnsi="宋体" w:eastAsia="宋体" w:cs="Times New Roman"/>
          <w:color w:val="auto"/>
          <w:sz w:val="24"/>
          <w:szCs w:val="24"/>
          <w:highlight w:val="none"/>
          <w:lang w:val="en-US" w:eastAsia="zh-CN"/>
        </w:rPr>
        <w:t xml:space="preserve">8</w:t>
      </w:r>
      <w:r>
        <w:rPr>
          <w:rFonts w:hint="eastAsia" w:ascii="宋体" w:hAnsi="宋体" w:eastAsia="宋体" w:cs="Times New Roman"/>
          <w:color w:val="auto"/>
          <w:sz w:val="24"/>
          <w:szCs w:val="24"/>
          <w:highlight w:val="none"/>
          <w:lang w:eastAsia="zh-CN"/>
        </w:rPr>
        <w:t xml:space="preserve">）。</w:t>
      </w:r>
      <w:r/>
    </w:p>
    <w:p>
      <w:pPr>
        <w:ind w:firstLine="480"/>
        <w:keepLines w:val="0"/>
        <w:keepNext w:val="0"/>
        <w:pageBreakBefore w:val="0"/>
        <w:spacing w:line="360" w:lineRule="auto"/>
        <w:widowControl w:val="off"/>
        <w:rPr>
          <w:rFonts w:ascii="宋体" w:hAnsi="宋体"/>
          <w:b/>
          <w:sz w:val="24"/>
          <w:szCs w:val="21"/>
        </w:rPr>
      </w:pPr>
      <w:r>
        <w:rPr>
          <w:rFonts w:hint="eastAsia" w:ascii="宋体" w:hAnsi="宋体"/>
          <w:b/>
          <w:sz w:val="24"/>
          <w:szCs w:val="21"/>
          <w:lang w:eastAsia="zh-CN"/>
        </w:rPr>
        <w:t xml:space="preserve">五</w:t>
      </w:r>
      <w:r>
        <w:rPr>
          <w:rFonts w:hint="eastAsia" w:ascii="宋体" w:hAnsi="宋体"/>
          <w:b/>
          <w:sz w:val="24"/>
          <w:szCs w:val="21"/>
        </w:rPr>
        <w:t xml:space="preserve">、价格</w:t>
      </w:r>
      <w:r>
        <w:rPr>
          <w:rFonts w:ascii="宋体" w:hAnsi="宋体"/>
          <w:b/>
          <w:sz w:val="24"/>
          <w:szCs w:val="21"/>
        </w:rPr>
        <w:t xml:space="preserve">扣除证明文件</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1.中小企业声明函（格式见附件</w:t>
      </w:r>
      <w:r>
        <w:rPr>
          <w:rFonts w:hint="eastAsia" w:ascii="宋体" w:hAnsi="宋体" w:eastAsia="宋体" w:cs="Times New Roman"/>
          <w:sz w:val="24"/>
          <w:szCs w:val="21"/>
          <w:lang w:val="en-US" w:eastAsia="zh-CN"/>
        </w:rPr>
        <w:t xml:space="preserve">5</w:t>
      </w:r>
      <w:r>
        <w:rPr>
          <w:rFonts w:hint="eastAsia" w:ascii="宋体" w:hAnsi="宋体" w:eastAsia="宋体" w:cs="Times New Roman"/>
          <w:sz w:val="24"/>
          <w:szCs w:val="21"/>
        </w:rPr>
        <w:t xml:space="preserve">）</w:t>
      </w:r>
      <w:r/>
    </w:p>
    <w:p>
      <w:pPr>
        <w:ind w:firstLine="480"/>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2.残疾人福利性单位声明函（格式见附件</w:t>
      </w:r>
      <w:r>
        <w:rPr>
          <w:rFonts w:hint="eastAsia" w:ascii="宋体" w:hAnsi="宋体" w:eastAsia="宋体" w:cs="Times New Roman"/>
          <w:sz w:val="24"/>
          <w:szCs w:val="21"/>
          <w:lang w:val="en-US" w:eastAsia="zh-CN"/>
        </w:rPr>
        <w:t xml:space="preserve">6</w:t>
      </w:r>
      <w:r>
        <w:rPr>
          <w:rFonts w:hint="eastAsia" w:ascii="宋体" w:hAnsi="宋体" w:eastAsia="宋体" w:cs="Times New Roman"/>
          <w:sz w:val="24"/>
          <w:szCs w:val="21"/>
        </w:rPr>
        <w:t xml:space="preserve">）</w:t>
      </w:r>
      <w:r/>
    </w:p>
    <w:p>
      <w:pPr>
        <w:rPr>
          <w:rFonts w:hint="eastAsia" w:ascii="宋体" w:hAnsi="宋体"/>
          <w:b/>
          <w:sz w:val="24"/>
          <w:szCs w:val="24"/>
        </w:rPr>
      </w:pPr>
      <w:r>
        <w:rPr>
          <w:rFonts w:hint="eastAsia" w:ascii="宋体" w:hAnsi="宋体"/>
          <w:b/>
          <w:sz w:val="24"/>
          <w:szCs w:val="24"/>
        </w:rPr>
        <w:br w:type="page" w:clear="all"/>
      </w:r>
      <w:r/>
    </w:p>
    <w:p>
      <w:pPr>
        <w:rPr>
          <w:rFonts w:hint="eastAsia" w:ascii="宋体" w:hAnsi="宋体"/>
          <w:b/>
          <w:sz w:val="24"/>
          <w:szCs w:val="24"/>
          <w:lang w:val="en-US" w:eastAsia="zh-CN"/>
        </w:rPr>
      </w:pPr>
      <w:r>
        <w:rPr>
          <w:rFonts w:hint="eastAsia" w:ascii="宋体" w:hAnsi="宋体"/>
          <w:b/>
          <w:sz w:val="24"/>
          <w:szCs w:val="24"/>
        </w:rPr>
        <w:t xml:space="preserve">附件</w:t>
      </w:r>
      <w:r>
        <w:rPr>
          <w:rFonts w:ascii="宋体" w:hAnsi="宋体"/>
          <w:b/>
          <w:sz w:val="24"/>
          <w:szCs w:val="24"/>
        </w:rPr>
        <w:t xml:space="preserve">1 </w:t>
      </w:r>
      <w:r>
        <w:rPr>
          <w:rFonts w:hint="eastAsia" w:ascii="宋体" w:hAnsi="宋体"/>
          <w:b/>
          <w:sz w:val="24"/>
          <w:szCs w:val="24"/>
          <w:lang w:val="en-US" w:eastAsia="zh-CN"/>
        </w:rPr>
        <w:t xml:space="preserve"> </w:t>
      </w:r>
      <w:r/>
    </w:p>
    <w:p>
      <w:pPr>
        <w:pStyle w:val="655"/>
        <w:jc w:val="center"/>
        <w:keepLines w:val="0"/>
        <w:keepNext w:val="0"/>
        <w:widowControl/>
        <w:rPr>
          <w:rFonts w:hint="eastAsia" w:ascii="宋体" w:hAnsi="宋体" w:eastAsia="宋体" w:cs="宋体"/>
          <w:sz w:val="32"/>
          <w:szCs w:val="32"/>
        </w:rPr>
        <w:suppressLineNumbers w:val="0"/>
      </w:pPr>
      <w:r>
        <w:rPr>
          <w:rStyle w:val="689"/>
          <w:rFonts w:hint="eastAsia" w:ascii="宋体" w:hAnsi="宋体" w:eastAsia="宋体" w:cs="宋体"/>
          <w:sz w:val="32"/>
          <w:szCs w:val="32"/>
        </w:rPr>
        <w:t xml:space="preserve">开标一览表</w:t>
      </w:r>
      <w:r/>
    </w:p>
    <w:p>
      <w:pPr>
        <w:pStyle w:val="686"/>
        <w:keepLines w:val="0"/>
        <w:keepNext w:val="0"/>
        <w:widowControl/>
        <w:suppressLineNumbers w:val="0"/>
      </w:pPr>
      <w:r>
        <w:t xml:space="preserve">项目编号：</w:t>
      </w:r>
      <w:r/>
    </w:p>
    <w:p>
      <w:pPr>
        <w:pStyle w:val="686"/>
        <w:keepLines w:val="0"/>
        <w:keepNext w:val="0"/>
        <w:widowControl/>
        <w:suppressLineNumbers w:val="0"/>
      </w:pPr>
      <w:r>
        <w:t xml:space="preserve">项目名称：</w:t>
      </w:r>
      <w:r>
        <w:rPr>
          <w:rFonts w:hint="eastAsia"/>
          <w:lang w:val="en-US" w:eastAsia="zh-CN"/>
        </w:rPr>
        <w:t xml:space="preserve">南通市海门区人民医院采购医学外送检测服务项目</w:t>
      </w:r>
      <w:r/>
    </w:p>
    <w:p>
      <w:pPr>
        <w:pStyle w:val="686"/>
        <w:keepLines w:val="0"/>
        <w:keepNext w:val="0"/>
        <w:widowControl/>
        <w:suppressLineNumbers w:val="0"/>
      </w:pPr>
      <w:r>
        <w:t xml:space="preserve">投标人名称（公章）：</w:t>
      </w:r>
      <w:r/>
    </w:p>
    <w:tbl>
      <w:tblPr>
        <w:tblStyle w:val="665"/>
        <w:tblW w:w="8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49"/>
        <w:gridCol w:w="2650"/>
        <w:gridCol w:w="3074"/>
      </w:tblGrid>
      <w:tr>
        <w:trPr>
          <w:cantSplit/>
          <w:jc w:val="center"/>
          <w:trHeight w:val="583"/>
        </w:trPr>
        <w:tc>
          <w:tcPr>
            <w:tcW w:w="1581" w:type="pct"/>
            <w:vAlign w:val="center"/>
            <w:textDirection w:val="lrTb"/>
            <w:noWrap/>
          </w:tcPr>
          <w:p>
            <w:pPr>
              <w:jc w:val="center"/>
              <w:widowControl/>
              <w:rPr>
                <w:rFonts w:hint="eastAsia" w:ascii="宋体" w:hAnsi="宋体" w:eastAsia="宋体" w:cs="Times New Roman"/>
                <w:color w:val="auto"/>
                <w:sz w:val="28"/>
                <w:szCs w:val="28"/>
              </w:rPr>
            </w:pPr>
            <w:r>
              <w:rPr>
                <w:rFonts w:hint="eastAsia" w:ascii="宋体" w:hAnsi="宋体" w:eastAsia="宋体" w:cs="Times New Roman"/>
                <w:color w:val="auto"/>
                <w:sz w:val="28"/>
                <w:szCs w:val="28"/>
              </w:rPr>
              <w:t xml:space="preserve">报价项目</w:t>
            </w:r>
            <w:r/>
          </w:p>
        </w:tc>
        <w:tc>
          <w:tcPr>
            <w:tcW w:w="1582" w:type="pct"/>
            <w:vAlign w:val="center"/>
            <w:textDirection w:val="lrTb"/>
            <w:noWrap/>
          </w:tcPr>
          <w:p>
            <w:pPr>
              <w:jc w:val="center"/>
              <w:widowControl/>
              <w:rPr>
                <w:rFonts w:hint="eastAsia" w:ascii="宋体" w:hAnsi="宋体" w:eastAsia="宋体" w:cs="Times New Roman"/>
                <w:color w:val="auto"/>
                <w:sz w:val="28"/>
                <w:szCs w:val="28"/>
              </w:rPr>
            </w:pPr>
            <w:r>
              <w:rPr>
                <w:rFonts w:hint="eastAsia" w:ascii="宋体" w:hAnsi="宋体" w:eastAsia="宋体" w:cs="Times New Roman"/>
                <w:color w:val="auto"/>
                <w:sz w:val="28"/>
                <w:szCs w:val="28"/>
              </w:rPr>
              <w:t xml:space="preserve">最高限价</w:t>
            </w:r>
            <w:r/>
          </w:p>
        </w:tc>
        <w:tc>
          <w:tcPr>
            <w:tcW w:w="1835" w:type="pct"/>
            <w:vAlign w:val="center"/>
            <w:textDirection w:val="lrTb"/>
            <w:noWrap w:val="false"/>
          </w:tcPr>
          <w:p>
            <w:pPr>
              <w:jc w:val="center"/>
              <w:widowControl/>
              <w:rPr>
                <w:rFonts w:ascii="宋体" w:hAnsi="宋体" w:eastAsia="宋体" w:cs="Times New Roman"/>
                <w:color w:val="auto"/>
                <w:sz w:val="28"/>
                <w:szCs w:val="28"/>
              </w:rPr>
            </w:pPr>
            <w:r>
              <w:rPr>
                <w:rFonts w:hint="eastAsia" w:ascii="宋体" w:hAnsi="宋体" w:eastAsia="宋体" w:cs="Times New Roman"/>
                <w:color w:val="auto"/>
                <w:sz w:val="28"/>
                <w:szCs w:val="28"/>
              </w:rPr>
              <w:t xml:space="preserve">优惠率报价</w:t>
            </w:r>
            <w:r/>
          </w:p>
        </w:tc>
      </w:tr>
      <w:tr>
        <w:trPr>
          <w:cantSplit/>
          <w:jc w:val="center"/>
          <w:trHeight w:val="628"/>
        </w:trPr>
        <w:tc>
          <w:tcPr>
            <w:tcW w:w="1581" w:type="pct"/>
            <w:vAlign w:val="center"/>
            <w:textDirection w:val="lrTb"/>
            <w:noWrap/>
          </w:tcPr>
          <w:p>
            <w:pPr>
              <w:jc w:val="center"/>
              <w:widowControl/>
              <w:rPr>
                <w:rFonts w:hint="eastAsia" w:ascii="宋体" w:hAnsi="宋体" w:eastAsia="宋体" w:cs="Times New Roman"/>
                <w:color w:val="auto"/>
                <w:sz w:val="28"/>
                <w:szCs w:val="28"/>
              </w:rPr>
            </w:pPr>
            <w:r>
              <w:rPr>
                <w:rFonts w:hint="eastAsia" w:ascii="宋体" w:hAnsi="宋体" w:eastAsia="宋体" w:cs="Times New Roman"/>
                <w:color w:val="auto"/>
                <w:sz w:val="28"/>
                <w:szCs w:val="28"/>
                <w:lang w:val="en-US" w:eastAsia="zh-CN"/>
              </w:rPr>
              <w:t xml:space="preserve">医学外送检测服务</w:t>
            </w:r>
            <w:r/>
          </w:p>
        </w:tc>
        <w:tc>
          <w:tcPr>
            <w:tcW w:w="1582" w:type="pct"/>
            <w:vAlign w:val="center"/>
            <w:textDirection w:val="lrTb"/>
            <w:noWrap/>
          </w:tcPr>
          <w:p>
            <w:pPr>
              <w:jc w:val="center"/>
              <w:widowControl/>
              <w:rPr>
                <w:rFonts w:hint="eastAsia" w:ascii="宋体" w:hAnsi="宋体" w:eastAsia="宋体" w:cs="Times New Roman"/>
                <w:color w:val="auto"/>
                <w:sz w:val="28"/>
                <w:szCs w:val="28"/>
                <w:lang w:eastAsia="zh-CN"/>
              </w:rPr>
            </w:pPr>
            <w:r>
              <w:rPr>
                <w:rFonts w:hint="eastAsia" w:ascii="宋体" w:hAnsi="宋体" w:eastAsia="宋体" w:cs="Times New Roman"/>
                <w:color w:val="auto"/>
                <w:sz w:val="28"/>
                <w:szCs w:val="28"/>
              </w:rPr>
              <w:t xml:space="preserve">项目收费标准</w:t>
            </w:r>
            <w:r>
              <w:rPr>
                <w:rFonts w:hint="eastAsia" w:ascii="宋体" w:hAnsi="宋体" w:eastAsia="宋体" w:cs="Times New Roman"/>
                <w:color w:val="auto"/>
                <w:sz w:val="28"/>
                <w:szCs w:val="28"/>
                <w:lang w:eastAsia="zh-CN"/>
              </w:rPr>
              <w:t xml:space="preserve">的</w:t>
            </w:r>
            <w:r/>
          </w:p>
          <w:p>
            <w:pPr>
              <w:jc w:val="center"/>
              <w:widowControl/>
              <w:rPr>
                <w:rFonts w:hint="eastAsia" w:ascii="宋体" w:hAnsi="宋体" w:eastAsia="宋体" w:cs="Times New Roman"/>
                <w:color w:val="auto"/>
                <w:sz w:val="28"/>
                <w:szCs w:val="28"/>
              </w:rPr>
            </w:pPr>
            <w:r>
              <w:rPr>
                <w:rFonts w:hint="eastAsia" w:ascii="宋体" w:hAnsi="宋体" w:eastAsia="宋体" w:cs="Times New Roman"/>
                <w:color w:val="auto"/>
                <w:sz w:val="28"/>
                <w:szCs w:val="28"/>
                <w:lang w:eastAsia="zh-CN"/>
              </w:rPr>
              <w:t xml:space="preserve">优惠率</w:t>
            </w:r>
            <w:r>
              <w:rPr>
                <w:rFonts w:hint="eastAsia" w:ascii="宋体" w:hAnsi="宋体" w:eastAsia="宋体" w:cs="Times New Roman"/>
                <w:color w:val="auto"/>
                <w:sz w:val="28"/>
                <w:szCs w:val="28"/>
                <w:lang w:val="en-US" w:eastAsia="zh-CN"/>
              </w:rPr>
              <w:t xml:space="preserve">70</w:t>
            </w:r>
            <w:r>
              <w:rPr>
                <w:rFonts w:hint="eastAsia" w:ascii="宋体" w:hAnsi="宋体" w:eastAsia="宋体" w:cs="Times New Roman"/>
                <w:color w:val="auto"/>
                <w:sz w:val="28"/>
                <w:szCs w:val="28"/>
              </w:rPr>
              <w:t xml:space="preserve">%</w:t>
            </w:r>
            <w:r/>
          </w:p>
        </w:tc>
        <w:tc>
          <w:tcPr>
            <w:tcW w:w="1835" w:type="pct"/>
            <w:vAlign w:val="center"/>
            <w:textDirection w:val="lrTb"/>
            <w:noWrap w:val="false"/>
          </w:tcPr>
          <w:p>
            <w:pPr>
              <w:jc w:val="center"/>
              <w:rPr>
                <w:rFonts w:ascii="宋体" w:hAnsi="宋体" w:eastAsia="宋体" w:cs="Times New Roman"/>
                <w:color w:val="auto"/>
                <w:sz w:val="28"/>
                <w:szCs w:val="28"/>
              </w:rPr>
            </w:pPr>
            <w:r>
              <w:rPr>
                <w:rFonts w:hint="eastAsia" w:ascii="宋体" w:hAnsi="宋体" w:eastAsia="宋体" w:cs="Times New Roman"/>
                <w:color w:val="auto"/>
                <w:sz w:val="28"/>
                <w:szCs w:val="28"/>
                <w:u w:val="single"/>
              </w:rPr>
              <w:t xml:space="preserve">        </w:t>
            </w:r>
            <w:r>
              <w:rPr>
                <w:rFonts w:hint="eastAsia" w:ascii="宋体" w:hAnsi="宋体" w:eastAsia="宋体" w:cs="Times New Roman"/>
                <w:color w:val="auto"/>
                <w:sz w:val="28"/>
                <w:szCs w:val="28"/>
              </w:rPr>
              <w:t xml:space="preserve">%</w:t>
            </w:r>
            <w:r/>
          </w:p>
        </w:tc>
      </w:tr>
    </w:tbl>
    <w:p>
      <w:pPr>
        <w:pStyle w:val="686"/>
        <w:keepLines w:val="0"/>
        <w:keepNext w:val="0"/>
        <w:widowControl/>
        <w:suppressLineNumbers w:val="0"/>
      </w:pPr>
      <w:r/>
      <w:r/>
    </w:p>
    <w:p>
      <w:pPr>
        <w:jc w:val="left"/>
        <w:spacing w:line="480" w:lineRule="exact"/>
        <w:widowControl/>
        <w:rPr>
          <w:rFonts w:ascii="Arial" w:hAnsi="Arial" w:eastAsia="宋体" w:cs="Times New Roman"/>
          <w:b/>
          <w:color w:val="auto"/>
          <w:sz w:val="22"/>
        </w:rPr>
      </w:pPr>
      <w:r>
        <w:rPr>
          <w:rFonts w:hint="eastAsia" w:ascii="Arial" w:hAnsi="Arial" w:eastAsia="宋体" w:cs="Times New Roman"/>
          <w:b/>
          <w:color w:val="auto"/>
          <w:sz w:val="22"/>
        </w:rPr>
        <w:t xml:space="preserve">说明：</w:t>
      </w:r>
      <w:r/>
    </w:p>
    <w:p>
      <w:pPr>
        <w:jc w:val="left"/>
        <w:spacing w:line="480" w:lineRule="exact"/>
        <w:widowControl/>
        <w:rPr>
          <w:rFonts w:ascii="Arial" w:hAnsi="Arial" w:eastAsia="宋体" w:cs="Times New Roman"/>
          <w:color w:val="auto"/>
          <w:sz w:val="22"/>
        </w:rPr>
      </w:pPr>
      <w:r>
        <w:rPr>
          <w:rFonts w:hint="eastAsia" w:ascii="Arial" w:hAnsi="Arial" w:cs="Times New Roman"/>
          <w:color w:val="auto"/>
          <w:sz w:val="22"/>
          <w:lang w:val="en-US" w:eastAsia="zh-CN"/>
        </w:rPr>
        <w:t xml:space="preserve">1.</w:t>
      </w:r>
      <w:r>
        <w:rPr>
          <w:rFonts w:hint="eastAsia" w:ascii="Arial" w:hAnsi="Arial" w:eastAsia="宋体" w:cs="Times New Roman"/>
          <w:color w:val="auto"/>
          <w:sz w:val="22"/>
        </w:rPr>
        <w:t xml:space="preserve">本项目报价方式为优惠率（价格下浮比例），</w:t>
      </w:r>
      <w:r>
        <w:rPr>
          <w:rFonts w:hint="eastAsia" w:ascii="Arial" w:hAnsi="Arial" w:cs="Times New Roman"/>
          <w:color w:val="auto"/>
          <w:sz w:val="22"/>
          <w:lang w:val="en-US" w:eastAsia="zh-CN"/>
        </w:rPr>
        <w:t xml:space="preserve">70</w:t>
      </w:r>
      <w:r>
        <w:rPr>
          <w:rFonts w:hint="eastAsia" w:ascii="Arial" w:hAnsi="Arial" w:eastAsia="宋体" w:cs="Times New Roman"/>
          <w:color w:val="auto"/>
          <w:sz w:val="22"/>
        </w:rPr>
        <w:t xml:space="preserve">%≤优惠率报价＜100.00%，否则为无效响应。</w:t>
      </w:r>
      <w:r/>
    </w:p>
    <w:p>
      <w:pPr>
        <w:jc w:val="left"/>
        <w:spacing w:line="480" w:lineRule="exact"/>
        <w:widowControl/>
        <w:rPr>
          <w:rFonts w:ascii="Arial" w:hAnsi="Arial" w:eastAsia="宋体" w:cs="Times New Roman"/>
          <w:color w:val="auto"/>
          <w:sz w:val="22"/>
        </w:rPr>
      </w:pPr>
      <w:r>
        <w:rPr>
          <w:rFonts w:hint="eastAsia" w:ascii="Arial" w:hAnsi="Arial" w:cs="Times New Roman"/>
          <w:color w:val="auto"/>
          <w:sz w:val="22"/>
          <w:lang w:val="en-US" w:eastAsia="zh-CN"/>
        </w:rPr>
        <w:t xml:space="preserve">2.</w:t>
      </w:r>
      <w:r>
        <w:rPr>
          <w:rFonts w:hint="eastAsia" w:ascii="Arial" w:hAnsi="Arial" w:eastAsia="宋体" w:cs="Times New Roman"/>
          <w:color w:val="auto"/>
          <w:sz w:val="22"/>
        </w:rPr>
        <w:t xml:space="preserve">供应商的报价最多精确到小数点后两位，评审价精确到小数点后两位（四舍五入）。</w:t>
      </w:r>
      <w:r/>
    </w:p>
    <w:p>
      <w:pPr>
        <w:rPr>
          <w:rFonts w:ascii="宋体" w:hAnsi="宋体"/>
          <w:sz w:val="24"/>
          <w:szCs w:val="24"/>
        </w:rPr>
      </w:pPr>
      <w:r>
        <w:rPr>
          <w:rFonts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b/>
          <w:sz w:val="24"/>
          <w:szCs w:val="24"/>
        </w:rPr>
      </w:pPr>
      <w:r>
        <w:rPr>
          <w:rFonts w:hint="eastAsia" w:ascii="宋体" w:hAnsi="宋体"/>
          <w:b/>
          <w:sz w:val="24"/>
          <w:szCs w:val="24"/>
        </w:rPr>
      </w:r>
      <w:r/>
    </w:p>
    <w:p>
      <w:pPr>
        <w:rPr>
          <w:rFonts w:hint="eastAsia" w:ascii="宋体" w:hAnsi="宋体"/>
          <w:b/>
          <w:sz w:val="24"/>
          <w:szCs w:val="24"/>
        </w:rPr>
      </w:pPr>
      <w:r>
        <w:rPr>
          <w:rFonts w:hint="eastAsia" w:ascii="宋体" w:hAnsi="宋体"/>
          <w:b/>
          <w:sz w:val="24"/>
          <w:szCs w:val="24"/>
        </w:rPr>
      </w:r>
      <w:r/>
    </w:p>
    <w:p>
      <w:pPr>
        <w:jc w:val="center"/>
        <w:rPr>
          <w:rFonts w:ascii="宋体" w:hAnsi="宋体"/>
          <w:b/>
          <w:sz w:val="24"/>
          <w:szCs w:val="24"/>
        </w:rPr>
      </w:pPr>
      <w:r>
        <w:rPr>
          <w:rFonts w:ascii="宋体" w:hAnsi="宋体"/>
          <w:b/>
          <w:sz w:val="24"/>
          <w:szCs w:val="24"/>
        </w:rPr>
      </w:r>
      <w:r/>
    </w:p>
    <w:p>
      <w:pPr>
        <w:spacing w:line="460" w:lineRule="exact"/>
        <w:rPr>
          <w:rFonts w:hint="eastAsia" w:ascii="宋体" w:hAnsi="宋体"/>
          <w:bCs/>
          <w:color w:val="000000"/>
          <w:sz w:val="24"/>
          <w:szCs w:val="21"/>
        </w:rPr>
      </w:pPr>
      <w:r>
        <w:rPr>
          <w:rFonts w:hint="eastAsia" w:ascii="宋体" w:hAnsi="宋体"/>
          <w:b/>
          <w:sz w:val="24"/>
          <w:szCs w:val="24"/>
        </w:rPr>
        <w:br w:type="page" w:clear="all"/>
      </w:r>
      <w:r>
        <w:rPr>
          <w:rFonts w:hint="eastAsia" w:ascii="宋体" w:hAnsi="宋体"/>
          <w:b/>
          <w:sz w:val="24"/>
          <w:szCs w:val="24"/>
        </w:rPr>
        <w:t xml:space="preserve">附件</w:t>
      </w:r>
      <w:r>
        <w:rPr>
          <w:rFonts w:ascii="宋体" w:hAnsi="宋体"/>
          <w:b/>
          <w:sz w:val="24"/>
          <w:szCs w:val="24"/>
        </w:rPr>
        <w:t xml:space="preserve">2</w:t>
      </w:r>
      <w:r>
        <w:rPr>
          <w:rFonts w:ascii="宋体" w:hAnsi="宋体"/>
          <w:b/>
          <w:color w:val="000000"/>
          <w:sz w:val="24"/>
          <w:szCs w:val="21"/>
        </w:rPr>
        <w:t xml:space="preserve">                       </w:t>
      </w:r>
      <w:r/>
    </w:p>
    <w:p>
      <w:pPr>
        <w:jc w:val="center"/>
        <w:keepLines w:val="0"/>
        <w:keepNext w:val="0"/>
        <w:pageBreakBefore w:val="0"/>
        <w:spacing w:line="360" w:lineRule="auto"/>
        <w:widowControl/>
        <w:rPr>
          <w:rFonts w:hint="eastAsia" w:ascii="宋体" w:hAnsi="宋体" w:eastAsia="宋体" w:cs="宋体"/>
          <w:b/>
          <w:bCs/>
          <w:color w:val="auto"/>
          <w:sz w:val="32"/>
          <w:szCs w:val="32"/>
          <w:highlight w:val="none"/>
          <w:lang w:val="en-US" w:eastAsia="zh-CN" w:bidi="ar-SA"/>
        </w:rPr>
      </w:pPr>
      <w:r>
        <w:rPr>
          <w:rFonts w:hint="eastAsia" w:ascii="宋体" w:hAnsi="宋体" w:eastAsia="宋体" w:cs="宋体"/>
          <w:b/>
          <w:bCs/>
          <w:color w:val="auto"/>
          <w:sz w:val="32"/>
          <w:szCs w:val="32"/>
          <w:highlight w:val="none"/>
          <w:lang w:val="en-US" w:eastAsia="zh-CN" w:bidi="ar-SA"/>
        </w:rPr>
        <w:t xml:space="preserve">法人授权委托书</w:t>
      </w:r>
      <w:r/>
    </w:p>
    <w:p>
      <w:pPr>
        <w:keepLines w:val="0"/>
        <w:keepNext w:val="0"/>
        <w:pageBreakBefore w:val="0"/>
        <w:spacing w:line="360" w:lineRule="auto"/>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56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（姓名）系</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（授权单位名称）的法定代表人，现委托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（姓名）（身份证号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）为我方代理人，以我方名义全权处理与本次采购项目（</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eastAsia="zh-CN"/>
        </w:rPr>
        <w:t xml:space="preserve">项目，项目</w:t>
      </w:r>
      <w:r>
        <w:rPr>
          <w:rFonts w:hint="eastAsia" w:ascii="宋体" w:hAnsi="宋体" w:eastAsia="宋体" w:cs="宋体"/>
          <w:color w:val="auto"/>
          <w:sz w:val="24"/>
          <w:szCs w:val="24"/>
          <w:highlight w:val="none"/>
        </w:rPr>
        <w:t xml:space="preserve">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）有关的一切事务，其法律后果由我方承担。</w:t>
      </w:r>
      <w:r/>
    </w:p>
    <w:p>
      <w:pPr>
        <w:ind w:firstLine="56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日起生效。代理人无转委托权。</w:t>
      </w:r>
      <w:r/>
    </w:p>
    <w:p>
      <w:pPr>
        <w:ind w:firstLine="560"/>
        <w:keepLines w:val="0"/>
        <w:keepNext w:val="0"/>
        <w:pageBreakBefore w:val="0"/>
        <w:spacing w:line="360" w:lineRule="auto"/>
        <w:widowControl/>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rPr>
        <w:t xml:space="preserve">代理人(被授权人):</w:t>
      </w: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w:t>
      </w: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eastAsia="zh-CN"/>
        </w:rPr>
        <w:t xml:space="preserve">（手机号码）</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p>
    <w:p>
      <w:pPr>
        <w:pStyle w:val="671"/>
        <w:ind w:right="-46" w:firstLine="560"/>
        <w:spacing w:line="583" w:lineRule="auto"/>
        <w:rPr>
          <w:rFonts w:hint="eastAsia" w:ascii="宋体" w:hAnsi="宋体" w:eastAsia="宋体" w:cs="宋体"/>
          <w:color w:val="auto"/>
          <w:spacing w:val="-3"/>
          <w:sz w:val="24"/>
          <w:szCs w:val="24"/>
          <w:highlight w:val="none"/>
        </w:rPr>
      </w:pPr>
      <w:r>
        <w:rPr>
          <w:rFonts w:hint="eastAsia" w:ascii="宋体" w:hAnsi="宋体" w:eastAsia="宋体" w:cs="宋体"/>
          <w:color w:val="auto"/>
          <w:sz w:val="24"/>
          <w:szCs w:val="24"/>
          <w:highlight w:val="none"/>
        </w:rPr>
        <w:t xml:space="preserve">附：</w:t>
      </w:r>
      <w:r>
        <w:rPr>
          <w:rFonts w:hint="eastAsia" w:ascii="宋体" w:hAnsi="宋体" w:eastAsia="宋体" w:cs="宋体"/>
          <w:color w:val="auto"/>
          <w:spacing w:val="-3"/>
          <w:sz w:val="24"/>
          <w:szCs w:val="24"/>
          <w:highlight w:val="none"/>
        </w:rPr>
        <w:t xml:space="preserve">法</w:t>
      </w:r>
      <w:r>
        <w:rPr>
          <w:rFonts w:hint="eastAsia" w:ascii="宋体" w:hAnsi="宋体" w:eastAsia="宋体" w:cs="宋体"/>
          <w:color w:val="auto"/>
          <w:sz w:val="24"/>
          <w:szCs w:val="24"/>
          <w:highlight w:val="none"/>
        </w:rPr>
        <w:t xml:space="preserve">定</w:t>
      </w:r>
      <w:r>
        <w:rPr>
          <w:rFonts w:hint="eastAsia" w:ascii="宋体" w:hAnsi="宋体" w:eastAsia="宋体" w:cs="宋体"/>
          <w:color w:val="auto"/>
          <w:spacing w:val="-3"/>
          <w:sz w:val="24"/>
          <w:szCs w:val="24"/>
          <w:highlight w:val="none"/>
        </w:rPr>
        <w:t xml:space="preserve">代</w:t>
      </w:r>
      <w:r>
        <w:rPr>
          <w:rFonts w:hint="eastAsia" w:ascii="宋体" w:hAnsi="宋体" w:eastAsia="宋体" w:cs="宋体"/>
          <w:color w:val="auto"/>
          <w:sz w:val="24"/>
          <w:szCs w:val="24"/>
          <w:highlight w:val="none"/>
        </w:rPr>
        <w:t xml:space="preserve">表</w:t>
      </w:r>
      <w:r>
        <w:rPr>
          <w:rFonts w:hint="eastAsia" w:ascii="宋体" w:hAnsi="宋体" w:eastAsia="宋体" w:cs="宋体"/>
          <w:color w:val="auto"/>
          <w:spacing w:val="-3"/>
          <w:sz w:val="24"/>
          <w:szCs w:val="24"/>
          <w:highlight w:val="none"/>
        </w:rPr>
        <w:t xml:space="preserve">人</w:t>
      </w:r>
      <w:r>
        <w:rPr>
          <w:rFonts w:hint="eastAsia" w:ascii="宋体" w:hAnsi="宋体" w:eastAsia="宋体" w:cs="宋体"/>
          <w:color w:val="auto"/>
          <w:spacing w:val="-3"/>
          <w:sz w:val="24"/>
          <w:szCs w:val="24"/>
          <w:highlight w:val="none"/>
          <w:lang w:eastAsia="zh-CN"/>
        </w:rPr>
        <w:t xml:space="preserve">和被授权人</w:t>
      </w:r>
      <w:r>
        <w:rPr>
          <w:rFonts w:hint="eastAsia" w:ascii="宋体" w:hAnsi="宋体" w:eastAsia="宋体" w:cs="宋体"/>
          <w:color w:val="auto"/>
          <w:spacing w:val="-3"/>
          <w:sz w:val="24"/>
          <w:szCs w:val="24"/>
          <w:highlight w:val="none"/>
        </w:rPr>
        <w:t xml:space="preserve">有效期内的身份证正反面电子件。</w:t>
      </w:r>
      <w:r/>
    </w:p>
    <w:tbl>
      <w:tblPr>
        <w:tblStyle w:val="665"/>
        <w:tblW w:w="6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10"/>
        <w:gridCol w:w="3429"/>
      </w:tblGrid>
      <w:tr>
        <w:trPr>
          <w:jc w:val="center"/>
          <w:trHeight w:val="2308"/>
        </w:trPr>
        <w:tc>
          <w:tcPr>
            <w:tcW w:w="3410" w:type="dxa"/>
            <w:vAlign w:val="top"/>
            <w:textDirection w:val="lrTb"/>
            <w:noWrap/>
          </w:tcPr>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tc>
        <w:tc>
          <w:tcPr>
            <w:tcW w:w="3429" w:type="dxa"/>
            <w:vAlign w:val="top"/>
            <w:textDirection w:val="lrTb"/>
            <w:noWrap/>
          </w:tcPr>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tc>
      </w:tr>
      <w:tr>
        <w:trPr>
          <w:jc w:val="center"/>
          <w:trHeight w:val="2319"/>
        </w:trPr>
        <w:tc>
          <w:tcPr>
            <w:tcW w:w="3410" w:type="dxa"/>
            <w:vAlign w:val="top"/>
            <w:textDirection w:val="lrTb"/>
            <w:noWrap/>
          </w:tcPr>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tc>
        <w:tc>
          <w:tcPr>
            <w:tcW w:w="3429" w:type="dxa"/>
            <w:vAlign w:val="top"/>
            <w:textDirection w:val="lrTb"/>
            <w:noWrap/>
          </w:tcPr>
          <w:p>
            <w:pPr>
              <w:spacing w:line="360" w:lineRule="auto"/>
              <w:tabs>
                <w:tab w:val="left" w:pos="5580" w:leader="none"/>
              </w:tabs>
              <w:rPr>
                <w:rFonts w:ascii="宋体" w:hAnsi="宋体"/>
                <w:color w:val="auto"/>
                <w:sz w:val="24"/>
                <w:highlight w:val="none"/>
              </w:rPr>
            </w:pPr>
            <w:r>
              <w:rPr>
                <w:rFonts w:ascii="宋体" w:hAnsi="宋体"/>
                <w:color w:val="auto"/>
                <w:sz w:val="24"/>
                <w:highlight w:val="none"/>
              </w:rPr>
            </w:r>
            <w:r/>
          </w:p>
        </w:tc>
      </w:tr>
    </w:tbl>
    <w:p>
      <w:pPr>
        <w:contextualSpacing/>
        <w:ind w:firstLine="540"/>
        <w:keepLines w:val="0"/>
        <w:keepNext w:val="0"/>
        <w:pageBreakBefore w:val="0"/>
        <w:spacing w:line="360" w:lineRule="auto"/>
        <w:widowControl/>
        <w:rPr>
          <w:rFonts w:hint="eastAsia" w:ascii="宋体" w:hAnsi="宋体" w:eastAsia="宋体" w:cs="宋体"/>
          <w:b/>
          <w:color w:val="auto"/>
          <w:sz w:val="28"/>
          <w:szCs w:val="28"/>
          <w:highlight w:val="none"/>
          <w:lang w:eastAsia="zh-CN"/>
        </w:rPr>
      </w:pPr>
      <w:r>
        <w:rPr>
          <w:rFonts w:hint="eastAsia" w:ascii="宋体" w:hAnsi="宋体" w:eastAsia="宋体" w:cs="宋体"/>
          <w:b/>
          <w:color w:val="auto"/>
          <w:sz w:val="28"/>
          <w:szCs w:val="28"/>
          <w:highlight w:val="none"/>
          <w:lang w:eastAsia="zh-CN"/>
        </w:rPr>
      </w:r>
      <w:r/>
    </w:p>
    <w:p>
      <w:pPr>
        <w:pStyle w:val="671"/>
        <w:ind w:right="-46" w:firstLine="4110"/>
        <w:spacing w:line="583" w:lineRule="auto"/>
        <w:rPr>
          <w:rFonts w:ascii="宋体" w:hAnsi="宋体" w:eastAsia="宋体" w:cs="Times New Roman"/>
          <w:color w:val="auto"/>
          <w:spacing w:val="-3"/>
          <w:sz w:val="24"/>
          <w:szCs w:val="24"/>
          <w:highlight w:val="none"/>
        </w:rPr>
      </w:pPr>
      <w:r>
        <w:rPr>
          <w:rFonts w:hint="eastAsia" w:ascii="宋体" w:hAnsi="宋体" w:eastAsia="宋体" w:cs="Times New Roman"/>
          <w:color w:val="auto"/>
          <w:spacing w:val="-3"/>
          <w:sz w:val="24"/>
          <w:szCs w:val="24"/>
          <w:highlight w:val="none"/>
        </w:rPr>
        <w:t xml:space="preserve">供应商全称（加盖电子公章）：</w:t>
      </w:r>
      <w:r/>
    </w:p>
    <w:p>
      <w:pPr>
        <w:pStyle w:val="671"/>
        <w:ind w:right="-46" w:firstLine="4110"/>
        <w:spacing w:line="583" w:lineRule="auto"/>
        <w:rPr>
          <w:rFonts w:hint="eastAsia" w:ascii="宋体" w:hAnsi="宋体" w:eastAsia="宋体" w:cs="Times New Roman"/>
          <w:color w:val="auto"/>
          <w:spacing w:val="-3"/>
          <w:sz w:val="24"/>
          <w:szCs w:val="24"/>
          <w:highlight w:val="none"/>
        </w:rPr>
      </w:pPr>
      <w:r>
        <w:rPr>
          <w:rFonts w:hint="eastAsia" w:ascii="宋体" w:hAnsi="宋体" w:eastAsia="宋体" w:cs="Times New Roman"/>
          <w:color w:val="auto"/>
          <w:spacing w:val="-3"/>
          <w:sz w:val="24"/>
          <w:szCs w:val="24"/>
          <w:highlight w:val="none"/>
        </w:rPr>
        <w:t xml:space="preserve">法定代表人签字或盖电子章：</w:t>
      </w:r>
      <w:r/>
    </w:p>
    <w:p>
      <w:pPr>
        <w:pStyle w:val="671"/>
        <w:ind w:right="-46" w:firstLine="4110"/>
        <w:spacing w:line="583"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年______月______日</w:t>
      </w:r>
      <w:r/>
    </w:p>
    <w:p>
      <w:pPr>
        <w:jc w:val="both"/>
        <w:rPr>
          <w:rFonts w:hint="eastAsia" w:ascii="宋体" w:hAnsi="宋体" w:eastAsia="宋体"/>
          <w:b/>
          <w:color w:val="000000"/>
          <w:sz w:val="24"/>
          <w:szCs w:val="21"/>
          <w:lang w:eastAsia="zh-CN"/>
        </w:rPr>
      </w:pPr>
      <w:r>
        <w:rPr>
          <w:rFonts w:hint="eastAsia" w:ascii="宋体" w:hAnsi="宋体"/>
          <w:b/>
          <w:sz w:val="24"/>
          <w:szCs w:val="24"/>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3</w:t>
      </w:r>
      <w:r/>
    </w:p>
    <w:p>
      <w:pPr>
        <w:jc w:val="center"/>
        <w:rPr>
          <w:rFonts w:hint="eastAsia" w:ascii="宋体" w:hAnsi="宋体" w:eastAsia="宋体" w:cs="宋体"/>
          <w:b/>
          <w:color w:val="000000"/>
          <w:sz w:val="32"/>
          <w:szCs w:val="32"/>
        </w:rPr>
      </w:pPr>
      <w:r>
        <w:rPr>
          <w:rFonts w:hint="eastAsia" w:ascii="宋体" w:hAnsi="宋体" w:eastAsia="宋体" w:cs="宋体"/>
          <w:b/>
          <w:color w:val="000000"/>
          <w:sz w:val="32"/>
          <w:szCs w:val="32"/>
        </w:rPr>
        <w:t xml:space="preserve">投标人符合《政府采购法》第二十二条规定条件的声明函</w:t>
      </w:r>
      <w:r/>
    </w:p>
    <w:p>
      <w:pPr>
        <w:spacing w:line="460" w:lineRule="exact"/>
        <w:rPr>
          <w:rFonts w:hint="eastAsia" w:ascii="宋体" w:hAnsi="宋体" w:eastAsia="宋体" w:cs="宋体"/>
          <w:b/>
          <w:bCs/>
          <w:color w:val="000000"/>
          <w:sz w:val="44"/>
          <w:szCs w:val="44"/>
        </w:rPr>
      </w:pPr>
      <w:r>
        <w:rPr>
          <w:rFonts w:hint="eastAsia" w:ascii="宋体" w:hAnsi="宋体" w:eastAsia="宋体" w:cs="宋体"/>
          <w:b/>
          <w:bCs/>
          <w:color w:val="000000"/>
          <w:sz w:val="24"/>
          <w:szCs w:val="21"/>
        </w:rPr>
        <w:t xml:space="preserve">                       </w:t>
      </w:r>
      <w:r>
        <w:rPr>
          <w:rFonts w:hint="eastAsia" w:ascii="宋体" w:hAnsi="宋体" w:eastAsia="宋体" w:cs="宋体"/>
          <w:b/>
          <w:bCs/>
          <w:color w:val="000000"/>
          <w:sz w:val="44"/>
          <w:szCs w:val="44"/>
        </w:rPr>
        <w:t xml:space="preserve">   </w:t>
      </w:r>
      <w:r/>
    </w:p>
    <w:p>
      <w:pPr>
        <w:ind w:firstLine="480"/>
        <w:spacing w:line="520" w:lineRule="exact"/>
        <w:rPr>
          <w:rFonts w:hint="eastAsia" w:ascii="宋体" w:hAnsi="宋体" w:eastAsia="宋体" w:cs="宋体"/>
          <w:b/>
          <w:bCs/>
          <w:color w:val="000000"/>
          <w:sz w:val="24"/>
        </w:rPr>
      </w:pPr>
      <w:r>
        <w:rPr>
          <w:rFonts w:hint="eastAsia" w:ascii="宋体" w:hAnsi="宋体" w:eastAsia="宋体" w:cs="宋体"/>
          <w:bCs/>
          <w:color w:val="000000"/>
          <w:sz w:val="24"/>
        </w:rPr>
        <w:t xml:space="preserve">我单位参加</w:t>
      </w:r>
      <w:r>
        <w:rPr>
          <w:rFonts w:hint="eastAsia" w:ascii="宋体" w:hAnsi="宋体" w:eastAsia="宋体" w:cs="宋体"/>
          <w:bCs/>
          <w:color w:val="000000"/>
          <w:sz w:val="24"/>
          <w:u w:val="single"/>
          <w:lang w:val="en-US" w:eastAsia="zh-CN"/>
        </w:rPr>
        <w:t xml:space="preserve">                 </w:t>
      </w:r>
      <w:r>
        <w:rPr>
          <w:rFonts w:hint="eastAsia" w:ascii="宋体" w:hAnsi="宋体" w:eastAsia="宋体" w:cs="宋体"/>
          <w:bCs/>
          <w:color w:val="000000"/>
          <w:sz w:val="24"/>
          <w:szCs w:val="21"/>
        </w:rPr>
        <w:t xml:space="preserve">（项目名称），</w:t>
      </w:r>
      <w:r>
        <w:rPr>
          <w:rFonts w:hint="eastAsia" w:ascii="宋体" w:hAnsi="宋体" w:eastAsia="宋体" w:cs="宋体"/>
          <w:bCs/>
          <w:color w:val="000000"/>
          <w:sz w:val="24"/>
          <w:szCs w:val="21"/>
          <w:u w:val="single"/>
          <w:lang w:val="en-US" w:eastAsia="zh-CN"/>
        </w:rPr>
        <w:t xml:space="preserve">               </w:t>
      </w:r>
      <w:r>
        <w:rPr>
          <w:rFonts w:hint="eastAsia" w:ascii="宋体" w:hAnsi="宋体" w:eastAsia="宋体" w:cs="宋体"/>
          <w:bCs/>
          <w:color w:val="000000"/>
          <w:sz w:val="24"/>
          <w:szCs w:val="21"/>
        </w:rPr>
        <w:t xml:space="preserve">（项目编号）投标活动。针对《中华人民共和国政府采购法》第二十二条规定做出如下声明：</w:t>
      </w:r>
      <w:r/>
    </w:p>
    <w:p>
      <w:pPr>
        <w:ind w:firstLine="482"/>
        <w:spacing w:line="520" w:lineRule="exact"/>
        <w:rPr>
          <w:rFonts w:hint="eastAsia" w:ascii="宋体" w:hAnsi="宋体" w:eastAsia="宋体" w:cs="宋体"/>
          <w:color w:val="000000"/>
          <w:sz w:val="24"/>
        </w:rPr>
      </w:pPr>
      <w:r>
        <w:rPr>
          <w:rFonts w:hint="eastAsia" w:ascii="宋体" w:hAnsi="宋体" w:eastAsia="宋体" w:cs="宋体"/>
          <w:bCs/>
          <w:color w:val="000000"/>
          <w:sz w:val="24"/>
          <w:szCs w:val="21"/>
        </w:rPr>
        <w:t xml:space="preserve">1.我单位具有独立承担民事责任的能力；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2.我单位具有良好的商业信誉和健全的财务会计制度；</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3.我单位具有履行合同所必需的设备和专业技术能力；</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4.我单位有依法缴纳税收和社会保障资金的良好记录；</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eastAsia="宋体" w:cs="宋体"/>
          <w:color w:val="000000"/>
          <w:sz w:val="24"/>
        </w:rPr>
      </w:pPr>
      <w:r>
        <w:rPr>
          <w:rFonts w:hint="eastAsia" w:ascii="宋体" w:hAnsi="宋体" w:eastAsia="宋体" w:cs="宋体"/>
          <w:color w:val="000000"/>
          <w:sz w:val="24"/>
        </w:rPr>
        <w:t xml:space="preserve">6.我单位满足法律、行政法规规定的其他条件。</w:t>
      </w:r>
      <w:r/>
    </w:p>
    <w:p>
      <w:pPr>
        <w:ind w:firstLine="482"/>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spacing w:line="500" w:lineRule="exact"/>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供应商全称（加盖电子公章）：</w:t>
      </w:r>
      <w:r/>
    </w:p>
    <w:p>
      <w:pPr>
        <w:jc w:val="right"/>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t xml:space="preserve">    </w:t>
      </w:r>
      <w:r/>
    </w:p>
    <w:p>
      <w:pPr>
        <w:ind w:left="420" w:firstLine="3600"/>
        <w:spacing w:line="360" w:lineRule="auto"/>
        <w:tabs>
          <w:tab w:val="left" w:pos="5580" w:leader="none"/>
        </w:tabs>
        <w:rPr>
          <w:rFonts w:ascii="宋体" w:hAnsi="宋体" w:cs="宋体"/>
          <w:color w:val="auto"/>
          <w:sz w:val="24"/>
          <w:szCs w:val="24"/>
          <w:highlight w:val="none"/>
        </w:rPr>
      </w:pPr>
      <w:r>
        <w:rPr>
          <w:rFonts w:hint="eastAsia" w:ascii="宋体" w:hAnsi="宋体" w:eastAsia="宋体" w:cs="宋体"/>
          <w:bCs/>
          <w:color w:val="000000"/>
          <w:sz w:val="24"/>
          <w:szCs w:val="21"/>
          <w:lang w:val="en-US" w:eastAsia="zh-CN"/>
        </w:rPr>
        <w:t xml:space="preserve">    </w:t>
      </w: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年______月______日</w:t>
      </w:r>
      <w:r/>
    </w:p>
    <w:p>
      <w:pPr>
        <w:jc w:val="center"/>
        <w:spacing w:line="460" w:lineRule="exact"/>
        <w:rPr>
          <w:rFonts w:hint="eastAsia" w:ascii="宋体" w:hAnsi="宋体" w:eastAsia="宋体" w:cs="宋体"/>
          <w:bCs/>
          <w:color w:val="000000"/>
          <w:sz w:val="24"/>
          <w:szCs w:val="21"/>
        </w:rPr>
      </w:pPr>
      <w:r>
        <w:rPr>
          <w:rFonts w:hint="eastAsia" w:ascii="宋体" w:hAnsi="宋体" w:eastAsia="宋体" w:cs="宋体"/>
          <w:bCs/>
          <w:color w:val="000000"/>
          <w:sz w:val="24"/>
          <w:szCs w:val="21"/>
        </w:rPr>
      </w:r>
      <w:r/>
    </w:p>
    <w:p>
      <w:pPr>
        <w:keepLines/>
        <w:keepNext/>
        <w:pageBreakBefore w:val="0"/>
        <w:spacing w:line="360" w:lineRule="auto"/>
        <w:widowControl w:val="off"/>
        <w:rPr>
          <w:rFonts w:hint="eastAsia" w:ascii="宋体" w:hAnsi="宋体" w:eastAsia="宋体"/>
          <w:b/>
          <w:color w:val="000000"/>
          <w:sz w:val="24"/>
          <w:szCs w:val="21"/>
          <w:lang w:eastAsia="zh-CN"/>
        </w:rPr>
        <w:outlineLvl w:val="1"/>
      </w:pPr>
      <w:r>
        <w:rPr>
          <w:rFonts w:hint="eastAsia" w:ascii="宋体" w:hAnsi="宋体"/>
          <w:b/>
          <w:color w:val="000000"/>
          <w:sz w:val="24"/>
          <w:szCs w:val="21"/>
        </w:rPr>
        <w:br w:type="page" w:clear="all"/>
      </w: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4</w:t>
      </w:r>
      <w:r/>
    </w:p>
    <w:p>
      <w:pPr>
        <w:jc w:val="center"/>
        <w:keepLines/>
        <w:keepNext/>
        <w:spacing w:before="260" w:after="260" w:line="416" w:lineRule="auto"/>
        <w:rPr>
          <w:rFonts w:ascii="黑体" w:hAnsi="黑体" w:eastAsia="黑体"/>
          <w:b/>
          <w:i/>
          <w:color w:val="000000"/>
          <w:sz w:val="32"/>
          <w:szCs w:val="32"/>
          <w:u w:val="single"/>
        </w:rPr>
        <w:outlineLvl w:val="1"/>
      </w:pPr>
      <w:r>
        <w:rPr>
          <w:rFonts w:hint="eastAsia" w:ascii="宋体" w:hAnsi="宋体"/>
          <w:b/>
          <w:color w:val="000000"/>
          <w:sz w:val="32"/>
          <w:szCs w:val="32"/>
        </w:rPr>
        <w:t xml:space="preserve">投标函</w:t>
      </w:r>
      <w:r/>
    </w:p>
    <w:p>
      <w:pPr>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南通市海门区公共资源交易中心</w:t>
      </w:r>
      <w:r/>
    </w:p>
    <w:p>
      <w:pPr>
        <w:pStyle w:val="929"/>
        <w:spacing w:before="0" w:after="0"/>
        <w:rPr>
          <w:rFonts w:ascii="宋体" w:hAnsi="宋体" w:cs="宋体"/>
          <w:color w:val="auto"/>
          <w:highlight w:val="none"/>
        </w:rPr>
      </w:pPr>
      <w:r>
        <w:rPr>
          <w:rFonts w:hint="eastAsia" w:ascii="宋体" w:hAnsi="宋体" w:cs="宋体"/>
          <w:color w:val="auto"/>
          <w:highlight w:val="none"/>
        </w:rPr>
        <w:t xml:space="preserve">根据</w:t>
      </w:r>
      <w:r>
        <w:rPr>
          <w:rFonts w:hint="eastAsia" w:ascii="宋体" w:hAnsi="宋体" w:cs="宋体"/>
          <w:color w:val="auto"/>
          <w:highlight w:val="none"/>
          <w:u w:val="single"/>
          <w:lang w:val="en-US" w:eastAsia="zh-CN"/>
        </w:rPr>
        <w:t xml:space="preserve">                   </w:t>
      </w:r>
      <w:r>
        <w:rPr>
          <w:rFonts w:hint="eastAsia" w:ascii="宋体" w:hAnsi="宋体" w:cs="宋体"/>
          <w:color w:val="auto"/>
          <w:highlight w:val="none"/>
          <w:u w:val="single"/>
          <w:lang w:eastAsia="zh-CN"/>
        </w:rPr>
        <w:t xml:space="preserve">（项目名称）</w:t>
      </w:r>
      <w:r>
        <w:rPr>
          <w:rFonts w:hint="eastAsia" w:ascii="宋体" w:hAnsi="宋体" w:cs="宋体"/>
          <w:color w:val="auto"/>
          <w:highlight w:val="none"/>
          <w:lang w:eastAsia="zh-CN"/>
        </w:rPr>
        <w:t xml:space="preserve">招标</w:t>
      </w:r>
      <w:r>
        <w:rPr>
          <w:rFonts w:hint="eastAsia" w:ascii="宋体" w:hAnsi="宋体" w:cs="宋体"/>
          <w:color w:val="auto"/>
          <w:highlight w:val="none"/>
        </w:rPr>
        <w:t xml:space="preserve">文件，正式授权_________(</w:t>
      </w:r>
      <w:r>
        <w:rPr>
          <w:rFonts w:hint="eastAsia" w:ascii="宋体" w:hAnsi="宋体" w:cs="宋体"/>
          <w:color w:val="auto"/>
          <w:highlight w:val="none"/>
          <w:lang w:eastAsia="zh-CN"/>
        </w:rPr>
        <w:t xml:space="preserve">被授权人</w:t>
      </w:r>
      <w:r>
        <w:rPr>
          <w:rFonts w:hint="eastAsia" w:ascii="宋体" w:hAnsi="宋体" w:cs="宋体"/>
          <w:color w:val="auto"/>
          <w:highlight w:val="none"/>
        </w:rPr>
        <w:t xml:space="preserve">姓名)代表我方______________（供应商的名称），全权处理本次项目的有关事宜。</w:t>
      </w:r>
      <w:r/>
    </w:p>
    <w:p>
      <w:pPr>
        <w:pStyle w:val="929"/>
        <w:spacing w:before="0" w:after="0"/>
        <w:rPr>
          <w:rFonts w:ascii="宋体" w:hAnsi="宋体" w:cs="宋体"/>
          <w:color w:val="auto"/>
          <w:highlight w:val="none"/>
        </w:rPr>
      </w:pPr>
      <w:r>
        <w:rPr>
          <w:rFonts w:hint="eastAsia" w:ascii="宋体" w:hAnsi="宋体" w:cs="宋体"/>
          <w:color w:val="auto"/>
          <w:highlight w:val="none"/>
        </w:rPr>
        <w:t xml:space="preserve">据此函，_________(</w:t>
      </w:r>
      <w:r>
        <w:rPr>
          <w:rFonts w:hint="eastAsia" w:ascii="宋体" w:hAnsi="宋体" w:cs="宋体"/>
          <w:color w:val="auto"/>
          <w:highlight w:val="none"/>
          <w:lang w:eastAsia="zh-CN"/>
        </w:rPr>
        <w:t xml:space="preserve">被授权人</w:t>
      </w:r>
      <w:r>
        <w:rPr>
          <w:rFonts w:hint="eastAsia" w:ascii="宋体" w:hAnsi="宋体" w:cs="宋体"/>
          <w:color w:val="auto"/>
          <w:highlight w:val="none"/>
        </w:rPr>
        <w:t xml:space="preserve">姓名</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兹宣布同意如下：</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3600"/>
        <w:spacing w:line="360" w:lineRule="auto"/>
        <w:tabs>
          <w:tab w:val="left" w:pos="55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420" w:firstLine="3600"/>
        <w:spacing w:line="360" w:lineRule="auto"/>
        <w:tabs>
          <w:tab w:val="left" w:pos="55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420" w:firstLine="3600"/>
        <w:spacing w:line="360" w:lineRule="auto"/>
        <w:tabs>
          <w:tab w:val="left" w:pos="55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lang w:eastAsia="zh-CN"/>
        </w:rPr>
        <w:t xml:space="preserve">全称</w:t>
      </w:r>
      <w:r>
        <w:rPr>
          <w:rFonts w:hint="eastAsia" w:ascii="宋体" w:hAnsi="宋体" w:cs="宋体"/>
          <w:color w:val="auto"/>
          <w:sz w:val="24"/>
          <w:szCs w:val="24"/>
          <w:highlight w:val="none"/>
        </w:rPr>
        <w:t xml:space="preserve">：（加盖电子公章）</w:t>
      </w:r>
      <w:r/>
    </w:p>
    <w:p>
      <w:pPr>
        <w:ind w:left="420" w:firstLine="3360"/>
        <w:spacing w:line="360" w:lineRule="auto"/>
        <w:tabs>
          <w:tab w:val="left" w:pos="558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420" w:firstLine="3600"/>
        <w:spacing w:line="360" w:lineRule="auto"/>
        <w:tabs>
          <w:tab w:val="left" w:pos="558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日期：</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年______月______日</w:t>
      </w:r>
      <w:r/>
    </w:p>
    <w:p>
      <w:pPr>
        <w:jc w:val="both"/>
        <w:spacing w:line="300" w:lineRule="auto"/>
        <w:rPr>
          <w:rFonts w:hint="eastAsia" w:ascii="宋体" w:hAnsi="宋体"/>
          <w:b/>
          <w:sz w:val="24"/>
          <w:szCs w:val="21"/>
        </w:rPr>
        <w:outlineLvl w:val="0"/>
      </w:pPr>
      <w:r>
        <w:rPr>
          <w:rFonts w:hint="eastAsia" w:ascii="宋体" w:hAnsi="宋体"/>
          <w:b/>
          <w:sz w:val="24"/>
          <w:szCs w:val="24"/>
        </w:rPr>
        <w:br w:type="page" w:clear="all"/>
      </w:r>
      <w:r>
        <w:rPr>
          <w:rFonts w:hint="eastAsia" w:ascii="宋体" w:hAnsi="宋体"/>
          <w:b/>
          <w:sz w:val="24"/>
          <w:szCs w:val="21"/>
        </w:rPr>
        <w:t xml:space="preserve">附件</w:t>
      </w:r>
      <w:r>
        <w:rPr>
          <w:rFonts w:hint="eastAsia" w:ascii="宋体" w:hAnsi="宋体"/>
          <w:b/>
          <w:sz w:val="24"/>
          <w:szCs w:val="21"/>
          <w:lang w:val="en-US" w:eastAsia="zh-CN"/>
        </w:rPr>
        <w:t xml:space="preserve">5</w:t>
      </w:r>
      <w:r>
        <w:rPr>
          <w:rFonts w:hint="eastAsia" w:ascii="宋体" w:hAnsi="宋体"/>
          <w:b/>
          <w:sz w:val="24"/>
          <w:szCs w:val="21"/>
        </w:rPr>
        <w:t xml:space="preserve"> </w:t>
      </w:r>
      <w:r/>
    </w:p>
    <w:p>
      <w:pPr>
        <w:jc w:val="center"/>
        <w:spacing w:line="300" w:lineRule="auto"/>
        <w:rPr>
          <w:rFonts w:hint="eastAsia" w:ascii="宋体" w:hAnsi="宋体" w:eastAsia="宋体" w:cs="宋体"/>
          <w:b/>
          <w:bCs/>
          <w:sz w:val="28"/>
          <w:szCs w:val="28"/>
          <w:lang w:bidi="zh-CN"/>
        </w:rPr>
        <w:outlineLvl w:val="0"/>
      </w:pPr>
      <w:r>
        <w:rPr>
          <w:rFonts w:hint="eastAsia" w:ascii="宋体" w:hAnsi="宋体" w:eastAsia="宋体" w:cs="宋体"/>
          <w:b/>
          <w:bCs/>
          <w:sz w:val="28"/>
          <w:szCs w:val="28"/>
          <w:lang w:bidi="zh-CN"/>
        </w:rPr>
        <w:t xml:space="preserve">中小企业声明函（服务）</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本公司郑重声明，根据《政府采购促进中小企业发展管理办法》（财库﹝2020﹞46 号）的规定，本公司参加</w:t>
      </w:r>
      <w:r>
        <w:rPr>
          <w:rFonts w:hint="eastAsia" w:ascii="宋体" w:hAnsi="宋体" w:eastAsia="宋体" w:cs="宋体"/>
          <w:sz w:val="28"/>
          <w:szCs w:val="28"/>
          <w:u w:val="single"/>
          <w:lang w:val="en-US" w:eastAsia="zh-CN" w:bidi="zh-CN"/>
        </w:rPr>
        <w:t xml:space="preserve">南通市海门区人民医院</w:t>
      </w:r>
      <w:r>
        <w:rPr>
          <w:rFonts w:hint="eastAsia" w:ascii="宋体" w:hAnsi="宋体" w:eastAsia="宋体" w:cs="宋体"/>
          <w:sz w:val="28"/>
          <w:szCs w:val="28"/>
          <w:lang w:bidi="zh-CN"/>
        </w:rPr>
        <w:t xml:space="preserve">的</w:t>
      </w:r>
      <w:r>
        <w:rPr>
          <w:rFonts w:hint="eastAsia" w:ascii="宋体" w:hAnsi="宋体" w:eastAsia="宋体" w:cs="宋体"/>
          <w:sz w:val="28"/>
          <w:szCs w:val="28"/>
          <w:u w:val="single"/>
          <w:lang w:val="en-US" w:eastAsia="zh-CN" w:bidi="zh-CN"/>
        </w:rPr>
        <w:t xml:space="preserve">南通市海门区人民医院采购医学外送检测服务项目</w:t>
      </w:r>
      <w:r>
        <w:rPr>
          <w:rFonts w:hint="eastAsia" w:ascii="宋体" w:hAnsi="宋体" w:eastAsia="宋体" w:cs="宋体"/>
          <w:sz w:val="28"/>
          <w:szCs w:val="28"/>
          <w:lang w:bidi="zh-CN"/>
        </w:rPr>
        <w:t xml:space="preserve">采购活动，服务全部由符合政策要求的中小企业承接。相关企业的具体情况如下：</w:t>
      </w:r>
      <w:r/>
    </w:p>
    <w:p>
      <w:pPr>
        <w:ind w:firstLine="560"/>
        <w:jc w:val="left"/>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1.</w:t>
      </w:r>
      <w:r>
        <w:rPr>
          <w:rFonts w:hint="eastAsia" w:ascii="宋体" w:hAnsi="宋体" w:eastAsia="宋体" w:cs="宋体"/>
          <w:sz w:val="28"/>
          <w:szCs w:val="28"/>
          <w:u w:val="single"/>
          <w:lang w:val="en-US" w:eastAsia="zh-CN" w:bidi="zh-CN"/>
        </w:rPr>
        <w:t xml:space="preserve">医学外送检测服务</w:t>
      </w:r>
      <w:r>
        <w:rPr>
          <w:rFonts w:hint="eastAsia" w:ascii="宋体" w:hAnsi="宋体" w:eastAsia="宋体" w:cs="宋体"/>
          <w:sz w:val="28"/>
          <w:szCs w:val="28"/>
          <w:lang w:bidi="zh-CN"/>
        </w:rPr>
        <w:t xml:space="preserve">，属于</w:t>
      </w:r>
      <w:r>
        <w:rPr>
          <w:rFonts w:hint="eastAsia" w:ascii="宋体" w:hAnsi="宋体" w:eastAsia="宋体" w:cs="宋体"/>
          <w:sz w:val="28"/>
          <w:szCs w:val="28"/>
          <w:u w:val="single"/>
          <w:lang w:bidi="zh-CN"/>
        </w:rPr>
        <w:t xml:space="preserve">其他未列明行业</w:t>
      </w:r>
      <w:r>
        <w:rPr>
          <w:rFonts w:hint="eastAsia" w:ascii="宋体" w:hAnsi="宋体" w:eastAsia="宋体" w:cs="宋体"/>
          <w:sz w:val="28"/>
          <w:szCs w:val="28"/>
          <w:lang w:bidi="zh-CN"/>
        </w:rPr>
        <w:t xml:space="preserve">；承接企业为</w:t>
      </w:r>
      <w:r>
        <w:rPr>
          <w:rFonts w:hint="eastAsia" w:ascii="宋体" w:hAnsi="宋体" w:eastAsia="宋体" w:cs="宋体"/>
          <w:sz w:val="28"/>
          <w:szCs w:val="28"/>
          <w:u w:val="single"/>
          <w:lang w:bidi="zh-CN"/>
        </w:rPr>
        <w:t xml:space="preserve">（企业名称）</w:t>
      </w:r>
      <w:r>
        <w:rPr>
          <w:rFonts w:hint="eastAsia" w:ascii="宋体" w:hAnsi="宋体" w:eastAsia="宋体" w:cs="宋体"/>
          <w:sz w:val="28"/>
          <w:szCs w:val="28"/>
          <w:lang w:bidi="zh-CN"/>
        </w:rPr>
        <w:t xml:space="preserve">，从业人员</w:t>
      </w:r>
      <w:r>
        <w:rPr>
          <w:rFonts w:hint="eastAsia" w:ascii="宋体" w:hAnsi="宋体" w:eastAsia="宋体" w:cs="宋体"/>
          <w:sz w:val="28"/>
          <w:szCs w:val="28"/>
          <w:u w:val="single"/>
          <w:lang w:bidi="zh-CN"/>
        </w:rPr>
        <w:t xml:space="preserve"> </w:t>
      </w:r>
      <w:r>
        <w:rPr>
          <w:rFonts w:hint="eastAsia" w:ascii="宋体" w:hAnsi="宋体" w:eastAsia="宋体" w:cs="宋体"/>
          <w:sz w:val="28"/>
          <w:szCs w:val="28"/>
          <w:u w:val="single"/>
          <w:lang w:bidi="zh-CN"/>
        </w:rPr>
        <w:tab/>
      </w:r>
      <w:r>
        <w:rPr>
          <w:rFonts w:hint="eastAsia" w:ascii="宋体" w:hAnsi="宋体" w:eastAsia="宋体" w:cs="宋体"/>
          <w:sz w:val="28"/>
          <w:szCs w:val="28"/>
          <w:lang w:bidi="zh-CN"/>
        </w:rPr>
        <w:t xml:space="preserve">人，属于</w:t>
      </w:r>
      <w:r>
        <w:rPr>
          <w:rFonts w:hint="eastAsia" w:ascii="宋体" w:hAnsi="宋体" w:cs="宋体"/>
          <w:sz w:val="28"/>
          <w:szCs w:val="28"/>
          <w:u w:val="single"/>
          <w:lang w:val="en-US" w:bidi="zh-CN"/>
        </w:rPr>
        <w:t xml:space="preserve">  </w:t>
      </w:r>
      <w:r>
        <w:rPr>
          <w:rFonts w:hint="eastAsia" w:ascii="宋体" w:hAnsi="宋体" w:eastAsia="宋体" w:cs="宋体"/>
          <w:sz w:val="28"/>
          <w:szCs w:val="28"/>
          <w:u w:val="single"/>
          <w:lang w:bidi="zh-CN"/>
        </w:rPr>
        <w:t xml:space="preserve">（中型企业、小型企业、微型企业）</w:t>
      </w:r>
      <w:r>
        <w:rPr>
          <w:rFonts w:hint="eastAsia" w:ascii="宋体" w:hAnsi="宋体" w:eastAsia="宋体" w:cs="宋体"/>
          <w:sz w:val="28"/>
          <w:szCs w:val="28"/>
          <w:lang w:bidi="zh-CN"/>
        </w:rPr>
        <w:t xml:space="preserve">；</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本企业对上述声明内容的真实性负责。如有虚假，将依法承担相应责任。</w:t>
      </w:r>
      <w:r/>
    </w:p>
    <w:p>
      <w:pPr>
        <w:jc w:val="left"/>
        <w:keepLines w:val="0"/>
        <w:keepNext w:val="0"/>
        <w:spacing w:line="240" w:lineRule="auto"/>
        <w:widowControl/>
        <w:rPr>
          <w:sz w:val="22"/>
          <w:szCs w:val="28"/>
        </w:rPr>
        <w:suppressLineNumbers w:val="0"/>
      </w:pPr>
      <w:r>
        <w:rPr>
          <w:rFonts w:hint="eastAsia" w:ascii="宋体" w:hAnsi="宋体" w:eastAsia="宋体" w:cs="宋体"/>
          <w:color w:val="000000"/>
          <w:sz w:val="21"/>
          <w:szCs w:val="21"/>
          <w:lang w:val="en-US" w:eastAsia="zh-CN" w:bidi="ar"/>
        </w:rPr>
        <w:t xml:space="preserve">注：1.如项目属性为“服务”或“工程”，请按本表填写。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2.从业人员、营业收入、资产总额填报上一年度数据，无上一年度数据的新成立企业可不填报。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3.专门面向中小企业采购的项目，供应商如不提供此声明函，则不能通过资格审查；非专门面向中小企业采购的项目，供应商如不提供此声明函，价格将不做相应扣除。 </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4.供应商应对照《工业和信息化部、国家统计局、国家发展和改革委员会、</w:t>
      </w:r>
      <w:r/>
    </w:p>
    <w:p>
      <w:pPr>
        <w:jc w:val="left"/>
        <w:keepLines w:val="0"/>
        <w:keepNext w:val="0"/>
        <w:spacing w:line="240" w:lineRule="auto"/>
        <w:widowControl/>
        <w:rPr>
          <w:rFonts w:hint="default"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财政部关于印发中小企业划型标准规定的通知》(工信部联企业〔2011〕300号)《国家统计局关于印发〈统计上大中小微型企业划分办法（2017）〉的通知》（国统字〔2017〕213号）的规定，自行填写制造商的企业规模类型。</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5.中标供应商的《中小企业声明函》将随中标公告进行公示。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r>
      <w:r/>
    </w:p>
    <w:p>
      <w:pPr>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企业名称（盖章）：</w:t>
      </w:r>
      <w:r/>
    </w:p>
    <w:p>
      <w:pPr>
        <w:ind w:firstLine="4900"/>
        <w:spacing w:line="300" w:lineRule="auto"/>
        <w:rPr>
          <w:rFonts w:hint="eastAsia" w:ascii="宋体" w:hAnsi="宋体" w:eastAsia="宋体" w:cs="宋体"/>
          <w:sz w:val="28"/>
          <w:szCs w:val="28"/>
          <w:lang w:bidi="zh-CN"/>
        </w:rPr>
        <w:outlineLvl w:val="0"/>
      </w:pPr>
      <w:r>
        <w:rPr>
          <w:rFonts w:hint="eastAsia" w:ascii="宋体" w:hAnsi="宋体" w:eastAsia="宋体" w:cs="宋体"/>
          <w:sz w:val="28"/>
          <w:szCs w:val="28"/>
          <w:lang w:bidi="zh-CN"/>
        </w:rPr>
        <w:t xml:space="preserve">日期：</w:t>
      </w:r>
      <w:r/>
    </w:p>
    <w:p>
      <w:pPr>
        <w:jc w:val="both"/>
        <w:spacing w:line="300" w:lineRule="auto"/>
        <w:rPr>
          <w:rFonts w:hint="eastAsia" w:ascii="宋体" w:hAnsi="宋体" w:eastAsia="宋体"/>
          <w:b/>
          <w:sz w:val="24"/>
          <w:szCs w:val="24"/>
          <w:lang w:eastAsia="zh-CN"/>
        </w:rPr>
        <w:outlineLvl w:val="0"/>
      </w:pPr>
      <w:r>
        <w:rPr>
          <w:rFonts w:ascii="黑体" w:hAnsi="黑体" w:eastAsia="黑体"/>
          <w:b/>
          <w:color w:val="000000"/>
          <w:sz w:val="32"/>
          <w:szCs w:val="32"/>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6</w:t>
      </w:r>
      <w:r/>
    </w:p>
    <w:p>
      <w:pPr>
        <w:jc w:val="center"/>
        <w:spacing w:line="460" w:lineRule="exact"/>
        <w:rPr>
          <w:rFonts w:hint="eastAsia" w:ascii="宋体" w:hAnsi="宋体" w:eastAsia="宋体" w:cs="宋体"/>
          <w:b/>
          <w:sz w:val="32"/>
          <w:szCs w:val="32"/>
        </w:rPr>
      </w:pPr>
      <w:r>
        <w:rPr>
          <w:rFonts w:hint="eastAsia" w:ascii="宋体" w:hAnsi="宋体" w:eastAsia="宋体" w:cs="宋体"/>
          <w:b/>
          <w:sz w:val="32"/>
          <w:szCs w:val="32"/>
        </w:rPr>
        <w:t xml:space="preserve">残疾人福利性单位声明函</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单位的项目编号为</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的</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eastAsia="宋体" w:cs="宋体"/>
          <w:sz w:val="28"/>
          <w:szCs w:val="28"/>
        </w:rPr>
      </w:pPr>
      <w:r>
        <w:rPr>
          <w:rFonts w:hint="eastAsia" w:ascii="宋体" w:hAnsi="宋体" w:eastAsia="宋体" w:cs="宋体"/>
          <w:sz w:val="28"/>
          <w:szCs w:val="28"/>
        </w:rPr>
        <w:t xml:space="preserve">本单位对上述声明的真实性负责。如有虚假，将依法承担相应责任。</w:t>
      </w:r>
      <w:r/>
    </w:p>
    <w:p>
      <w:pPr>
        <w:spacing w:line="588"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注：1.专门面向中小企业采购的项目，供应商为残疾人福利性单位并提供本单位制造的货物，或者提供其他残疾人福利性单位制造的货物，必须提供此声明函，否则将不能通过资格审查。非专门面向中小企业采购的项目，供应商如不提供此声明函，价格将不做相应扣除。</w:t>
      </w:r>
      <w:r/>
    </w:p>
    <w:p>
      <w:pPr>
        <w:ind w:firstLine="420"/>
        <w:jc w:val="left"/>
        <w:keepLines w:val="0"/>
        <w:keepNext w:val="0"/>
        <w:spacing w:line="24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firstLine="584"/>
        <w:spacing w:line="588" w:lineRule="exact"/>
        <w:rPr>
          <w:rFonts w:hint="eastAsia" w:ascii="宋体" w:hAnsi="宋体" w:eastAsia="宋体" w:cs="宋体"/>
          <w:spacing w:val="6"/>
          <w:sz w:val="28"/>
          <w:szCs w:val="28"/>
        </w:rPr>
      </w:pPr>
      <w:r>
        <w:rPr>
          <w:rFonts w:hint="eastAsia" w:ascii="宋体" w:hAnsi="宋体" w:eastAsia="宋体" w:cs="宋体"/>
          <w:spacing w:val="6"/>
          <w:sz w:val="28"/>
          <w:szCs w:val="28"/>
        </w:rPr>
      </w:r>
      <w:r/>
    </w:p>
    <w:p>
      <w:pPr>
        <w:ind w:right="1560" w:firstLine="584"/>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pacing w:val="6"/>
          <w:sz w:val="28"/>
          <w:szCs w:val="28"/>
        </w:rPr>
        <w:t xml:space="preserve">             </w:t>
      </w:r>
      <w:r>
        <w:rPr>
          <w:rFonts w:hint="eastAsia" w:ascii="宋体" w:hAnsi="宋体" w:eastAsia="宋体" w:cs="宋体"/>
          <w:sz w:val="28"/>
          <w:szCs w:val="28"/>
        </w:rPr>
        <w:t xml:space="preserve">           供应商全称（盖章）：</w:t>
      </w:r>
      <w:r/>
    </w:p>
    <w:p>
      <w:pPr>
        <w:ind w:right="1560" w:firstLine="560"/>
        <w:jc w:val="center"/>
        <w:spacing w:line="588" w:lineRule="exact"/>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             日  期：</w:t>
      </w:r>
      <w:r/>
    </w:p>
    <w:p>
      <w:pPr>
        <w:jc w:val="both"/>
        <w:rPr>
          <w:rFonts w:hint="eastAsia" w:ascii="宋体" w:hAnsi="宋体"/>
          <w:b/>
          <w:sz w:val="24"/>
          <w:szCs w:val="24"/>
          <w:lang w:val="en-US" w:eastAsia="zh-CN"/>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7</w:t>
      </w:r>
      <w:r/>
    </w:p>
    <w:p>
      <w:pPr>
        <w:jc w:val="center"/>
        <w:rPr>
          <w:rFonts w:hint="eastAsia" w:ascii="宋体" w:hAnsi="宋体"/>
          <w:b/>
          <w:sz w:val="24"/>
          <w:szCs w:val="24"/>
        </w:rPr>
      </w:pPr>
      <w:r>
        <w:rPr>
          <w:rFonts w:hint="eastAsia" w:ascii="宋体" w:hAnsi="宋体" w:eastAsia="宋体" w:cs="宋体"/>
          <w:b/>
          <w:color w:val="000000"/>
          <w:sz w:val="32"/>
          <w:szCs w:val="32"/>
        </w:rPr>
        <w:t xml:space="preserve">实质性要求响应及偏离表</w:t>
      </w:r>
      <w:r/>
    </w:p>
    <w:tbl>
      <w:tblPr>
        <w:tblStyle w:val="6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szCs w:val="21"/>
        </w:rPr>
        <w:t xml:space="preserve">招标文件（含技术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sz w:val="24"/>
          <w:szCs w:val="24"/>
        </w:rPr>
        <w:t xml:space="preserve">的实质性要求</w:t>
      </w:r>
      <w:r>
        <w:rPr>
          <w:rFonts w:hint="eastAsia" w:ascii="宋体" w:hAnsi="宋体"/>
          <w:b/>
          <w:bCs/>
          <w:sz w:val="24"/>
          <w:szCs w:val="24"/>
        </w:rPr>
        <w:t xml:space="preserve">（</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both"/>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w:t>
      </w:r>
      <w:r>
        <w:rPr>
          <w:rFonts w:hint="eastAsia" w:ascii="宋体" w:hAnsi="宋体"/>
          <w:b/>
          <w:sz w:val="24"/>
          <w:szCs w:val="24"/>
          <w:lang w:val="en-US" w:eastAsia="zh-CN"/>
        </w:rPr>
        <w:t xml:space="preserve">8</w:t>
      </w:r>
      <w:r>
        <w:rPr>
          <w:rFonts w:ascii="宋体" w:hAnsi="宋体"/>
          <w:b/>
          <w:sz w:val="24"/>
          <w:szCs w:val="24"/>
        </w:rPr>
        <w:t xml:space="preserve"> </w:t>
      </w:r>
      <w:r/>
    </w:p>
    <w:p>
      <w:pPr>
        <w:jc w:val="center"/>
        <w:rPr>
          <w:rFonts w:hint="eastAsia" w:ascii="宋体" w:hAnsi="宋体"/>
          <w:b/>
          <w:sz w:val="24"/>
          <w:szCs w:val="24"/>
        </w:rPr>
      </w:pPr>
      <w:r>
        <w:rPr>
          <w:rFonts w:hint="eastAsia" w:ascii="宋体" w:hAnsi="宋体" w:eastAsia="宋体" w:cs="宋体"/>
          <w:b/>
          <w:color w:val="000000"/>
          <w:sz w:val="32"/>
          <w:szCs w:val="32"/>
        </w:rPr>
        <w:t xml:space="preserve">技术要求响应及偏离表</w:t>
      </w:r>
      <w:r/>
    </w:p>
    <w:tbl>
      <w:tblPr>
        <w:tblStyle w:val="6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br w:type="page" w:clear="all"/>
      </w:r>
      <w:r>
        <w:rPr>
          <w:rFonts w:hint="eastAsia" w:ascii="宋体" w:hAnsi="宋体" w:eastAsia="宋体" w:cs="宋体"/>
          <w:b/>
          <w:color w:val="000000"/>
          <w:sz w:val="32"/>
          <w:szCs w:val="32"/>
        </w:rPr>
        <w:t xml:space="preserve">商务要求响应及偏离表</w:t>
      </w:r>
      <w:r/>
    </w:p>
    <w:tbl>
      <w:tblPr>
        <w:tblStyle w:val="6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jc w:val="center"/>
        </w:trPr>
        <w:tc>
          <w:tcPr>
            <w:tcW w:w="54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center"/>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center"/>
              <w:spacing w:line="400" w:lineRule="exact"/>
              <w:rPr>
                <w:rFonts w:hint="eastAsia" w:ascii="宋体" w:hAnsi="宋体"/>
                <w:sz w:val="24"/>
                <w:szCs w:val="24"/>
              </w:rPr>
            </w:pPr>
            <w:r>
              <w:rPr>
                <w:rFonts w:hint="eastAsia" w:ascii="宋体" w:hAnsi="宋体"/>
                <w:sz w:val="24"/>
                <w:szCs w:val="24"/>
              </w:rPr>
            </w:r>
            <w:r/>
          </w:p>
        </w:tc>
      </w:tr>
    </w:tbl>
    <w:p>
      <w:pPr>
        <w:ind w:firstLine="240"/>
        <w:spacing w:line="400" w:lineRule="exact"/>
        <w:rPr>
          <w:rFonts w:hint="eastAsia" w:ascii="宋体" w:hAnsi="宋体"/>
          <w:sz w:val="24"/>
          <w:szCs w:val="24"/>
        </w:rPr>
      </w:pPr>
      <w:r>
        <w:rPr>
          <w:rFonts w:hint="eastAsia" w:ascii="宋体" w:hAnsi="宋体"/>
          <w:sz w:val="24"/>
          <w:szCs w:val="24"/>
        </w:rPr>
        <w:t xml:space="preserve">附件</w:t>
      </w:r>
      <w:r>
        <w:rPr>
          <w:rFonts w:hint="eastAsia" w:ascii="宋体" w:hAnsi="宋体"/>
          <w:sz w:val="24"/>
          <w:szCs w:val="24"/>
          <w:lang w:eastAsia="zh-CN"/>
        </w:rPr>
        <w:t xml:space="preserve">：</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szCs w:val="21"/>
        </w:rPr>
      </w:pPr>
      <w:r>
        <w:rPr>
          <w:rFonts w:hint="eastAsia" w:ascii="宋体" w:hAnsi="宋体"/>
          <w:b/>
          <w:sz w:val="24"/>
          <w:szCs w:val="21"/>
        </w:rPr>
      </w:r>
      <w:r/>
    </w:p>
    <w:p>
      <w:pPr>
        <w:ind w:left="480"/>
        <w:rPr>
          <w:rFonts w:ascii="宋体" w:hAnsi="宋体"/>
          <w:b/>
          <w:color w:val="000000"/>
          <w:sz w:val="24"/>
          <w:szCs w:val="21"/>
        </w:rPr>
      </w:pPr>
      <w:r>
        <w:rPr>
          <w:rFonts w:ascii="宋体" w:hAnsi="宋体"/>
          <w:b/>
          <w:color w:val="000000"/>
          <w:sz w:val="24"/>
          <w:szCs w:val="21"/>
        </w:rPr>
      </w:r>
      <w:r/>
    </w:p>
    <w:p>
      <w:pPr>
        <w:ind w:left="480"/>
        <w:rPr>
          <w:rFonts w:hint="eastAsia" w:ascii="宋体" w:hAnsi="宋体"/>
          <w:b/>
          <w:color w:val="000000"/>
          <w:sz w:val="24"/>
          <w:szCs w:val="21"/>
        </w:rPr>
      </w:pPr>
      <w:r>
        <w:rPr>
          <w:rFonts w:hint="eastAsia" w:ascii="宋体" w:hAnsi="宋体"/>
          <w:b/>
          <w:color w:val="000000"/>
          <w:sz w:val="24"/>
          <w:szCs w:val="21"/>
        </w:rPr>
      </w:r>
      <w:r/>
    </w:p>
    <w:p>
      <w:pPr>
        <w:pStyle w:val="671"/>
        <w:ind w:right="-46"/>
        <w:spacing w:line="360" w:lineRule="auto"/>
        <w:rPr>
          <w:rFonts w:hint="eastAsia" w:ascii="方正魏碑_GBK" w:hAnsi="方正魏碑_GBK" w:eastAsia="方正魏碑_GBK" w:cs="方正魏碑_GBK"/>
          <w:b/>
          <w:color w:val="ff0000"/>
          <w:sz w:val="24"/>
          <w:szCs w:val="24"/>
        </w:rPr>
      </w:pPr>
      <w:r>
        <w:rPr>
          <w:rFonts w:hint="eastAsia" w:ascii="宋体" w:hAnsi="宋体"/>
          <w:b/>
          <w:color w:val="000000"/>
          <w:sz w:val="24"/>
          <w:szCs w:val="21"/>
        </w:rPr>
        <w:br w:type="page" w:clear="all"/>
      </w:r>
      <w:bookmarkEnd w:id="150"/>
      <w:r/>
      <w:bookmarkEnd w:id="151"/>
      <w:r/>
      <w:bookmarkEnd w:id="152"/>
      <w:r/>
      <w:bookmarkStart w:id="153" w:name="_Toc120614284"/>
      <w:r>
        <w:rPr>
          <w:rFonts w:hint="eastAsia" w:ascii="宋体" w:hAnsi="宋体" w:eastAsia="宋体" w:cs="宋体"/>
          <w:b/>
          <w:color w:val="auto"/>
          <w:sz w:val="24"/>
          <w:szCs w:val="24"/>
        </w:rPr>
        <w:t xml:space="preserve">附件</w:t>
      </w:r>
      <w:r>
        <w:rPr>
          <w:rFonts w:hint="eastAsia" w:ascii="宋体" w:hAnsi="宋体" w:eastAsia="宋体" w:cs="宋体"/>
          <w:b/>
          <w:color w:val="auto"/>
          <w:sz w:val="24"/>
          <w:szCs w:val="24"/>
          <w:lang w:val="en-US" w:eastAsia="zh-CN"/>
        </w:rPr>
        <w:t xml:space="preserve">9</w:t>
      </w:r>
      <w:r>
        <w:rPr>
          <w:rFonts w:hint="eastAsia" w:ascii="宋体" w:hAnsi="宋体" w:eastAsia="宋体" w:cs="宋体"/>
          <w:b/>
          <w:color w:val="auto"/>
          <w:sz w:val="24"/>
          <w:szCs w:val="24"/>
        </w:rPr>
        <w:t xml:space="preserve">  </w:t>
      </w:r>
      <w:bookmarkEnd w:id="153"/>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jc w:val="both"/>
        <w:keepLines w:val="0"/>
        <w:keepNext w:val="0"/>
        <w:pageBreakBefore w:val="0"/>
        <w:spacing w:line="360" w:lineRule="auto"/>
        <w:widowControl w:val="off"/>
        <w:rPr>
          <w:rFonts w:ascii="宋体" w:hAnsi="宋体"/>
          <w:color w:val="000000"/>
          <w:sz w:val="24"/>
          <w:szCs w:val="24"/>
        </w:rPr>
      </w:pPr>
      <w:r>
        <w:rPr>
          <w:rFonts w:ascii="宋体" w:hAnsi="宋体"/>
          <w:color w:val="000000"/>
          <w:sz w:val="24"/>
          <w:szCs w:val="24"/>
        </w:rPr>
        <w:br w:type="page" w:clear="all"/>
      </w:r>
      <w:r>
        <w:rPr>
          <w:rFonts w:hint="eastAsia" w:ascii="宋体" w:hAnsi="宋体" w:eastAsia="宋体" w:cs="宋体"/>
          <w:b/>
          <w:color w:val="auto"/>
          <w:sz w:val="24"/>
          <w:szCs w:val="24"/>
        </w:rPr>
        <w:t xml:space="preserve">附件</w:t>
      </w:r>
      <w:r>
        <w:rPr>
          <w:rFonts w:hint="eastAsia" w:ascii="宋体" w:hAnsi="宋体" w:eastAsia="宋体" w:cs="宋体"/>
          <w:b/>
          <w:color w:val="auto"/>
          <w:sz w:val="24"/>
          <w:szCs w:val="24"/>
          <w:lang w:val="en-US" w:eastAsia="zh-CN"/>
        </w:rPr>
        <w:t xml:space="preserve">10</w:t>
      </w:r>
      <w:r>
        <w:rPr>
          <w:rFonts w:hint="eastAsia" w:ascii="宋体" w:hAnsi="宋体" w:eastAsia="宋体" w:cs="宋体"/>
          <w:b/>
          <w:color w:val="auto"/>
          <w:sz w:val="24"/>
          <w:szCs w:val="24"/>
        </w:rPr>
        <w:t xml:space="preserve"> </w:t>
      </w:r>
      <w:r>
        <w:rPr>
          <w:rFonts w:hint="eastAsia" w:ascii="方正魏碑_GBK" w:hAnsi="方正魏碑_GBK" w:eastAsia="方正魏碑_GBK" w:cs="方正魏碑_GBK"/>
          <w:b/>
          <w:color w:val="auto"/>
          <w:sz w:val="24"/>
          <w:szCs w:val="24"/>
        </w:rPr>
        <w:t xml:space="preserve"> </w:t>
      </w:r>
      <w:r/>
    </w:p>
    <w:p>
      <w:pPr>
        <w:jc w:val="center"/>
        <w:keepLines w:val="0"/>
        <w:keepNext w:val="0"/>
        <w:pageBreakBefore w:val="0"/>
        <w:spacing w:line="360" w:lineRule="auto"/>
        <w:widowControl w:val="off"/>
        <w:rPr>
          <w:rFonts w:ascii="宋体" w:eastAsia="宋体"/>
          <w:sz w:val="44"/>
          <w:szCs w:val="22"/>
        </w:rPr>
      </w:pPr>
      <w:r>
        <w:rPr>
          <w:rFonts w:hint="eastAsia" w:ascii="方正大标宋_GBK" w:hAnsi="方正大标宋_GBK" w:eastAsia="方正大标宋_GBK" w:cs="方正大标宋_GBK"/>
          <w:bCs/>
          <w:sz w:val="44"/>
          <w:szCs w:val="44"/>
        </w:rPr>
        <w:t xml:space="preserve">办理政采贷和</w:t>
      </w:r>
      <w:r>
        <w:rPr>
          <w:rFonts w:ascii="方正大标宋_GBK" w:hAnsi="方正大标宋_GBK" w:eastAsia="方正大标宋_GBK" w:cs="方正大标宋_GBK"/>
          <w:bCs/>
          <w:sz w:val="44"/>
          <w:szCs w:val="44"/>
        </w:rPr>
        <w:t xml:space="preserve">履</w:t>
      </w:r>
      <w:r>
        <w:rPr>
          <w:rFonts w:hint="eastAsia" w:ascii="方正大标宋_GBK" w:hAnsi="方正大标宋_GBK" w:eastAsia="方正大标宋_GBK" w:cs="方正大标宋_GBK"/>
          <w:bCs/>
          <w:sz w:val="44"/>
          <w:szCs w:val="44"/>
        </w:rPr>
        <w:t xml:space="preserve">约保函（</w:t>
      </w:r>
      <w:r>
        <w:rPr>
          <w:rFonts w:ascii="方正大标宋_GBK" w:hAnsi="方正大标宋_GBK" w:eastAsia="方正大标宋_GBK" w:cs="方正大标宋_GBK"/>
          <w:bCs/>
          <w:sz w:val="44"/>
          <w:szCs w:val="44"/>
        </w:rPr>
        <w:t xml:space="preserve">保险</w:t>
      </w:r>
      <w:r>
        <w:rPr>
          <w:rFonts w:hint="eastAsia" w:ascii="方正大标宋_GBK" w:hAnsi="方正大标宋_GBK" w:eastAsia="方正大标宋_GBK" w:cs="方正大标宋_GBK"/>
          <w:bCs/>
          <w:sz w:val="44"/>
          <w:szCs w:val="44"/>
        </w:rPr>
        <w:t xml:space="preserve">）告知函</w:t>
      </w:r>
      <w:r/>
    </w:p>
    <w:p>
      <w:pPr>
        <w:keepLines w:val="0"/>
        <w:keepNext w:val="0"/>
        <w:pageBreakBefore w:val="0"/>
        <w:spacing w:line="360" w:lineRule="auto"/>
        <w:widowControl w:val="off"/>
        <w:rPr>
          <w:rFonts w:eastAsia="仿宋_GB2312"/>
          <w:sz w:val="32"/>
          <w:szCs w:val="22"/>
        </w:rPr>
      </w:pPr>
      <w:r>
        <w:rPr>
          <w:rFonts w:eastAsia="仿宋_GB2312"/>
          <w:sz w:val="32"/>
          <w:szCs w:val="22"/>
        </w:rPr>
      </w:r>
      <w:r/>
    </w:p>
    <w:p>
      <w:pPr>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各政府采购供应商：</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欢迎贵公司参与南通市政府采购活动！</w:t>
      </w:r>
      <w:r/>
    </w:p>
    <w:p>
      <w:pPr>
        <w:ind w:firstLine="640"/>
        <w:keepLines w:val="0"/>
        <w:keepNext w:val="0"/>
        <w:pageBreakBefore w:val="0"/>
        <w:spacing w:line="360" w:lineRule="auto"/>
        <w:widowControl w:val="off"/>
        <w:rPr>
          <w:rFonts w:eastAsia="仿宋_GB2312"/>
          <w:sz w:val="32"/>
          <w:szCs w:val="22"/>
        </w:rPr>
      </w:pPr>
      <w:r>
        <w:rPr>
          <w:rFonts w:hint="eastAsia" w:eastAsia="仿宋_GB2312"/>
          <w:sz w:val="32"/>
          <w:szCs w:val="22"/>
        </w:rPr>
        <w:t xml:space="preserve">政府采购线上合同信用融资和</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）是支持企业发展，针对参与政府采购活动的企业融资难、现金流不足等问题推出的一项服务举措。</w:t>
      </w:r>
      <w:r/>
    </w:p>
    <w:p>
      <w:pPr>
        <w:ind w:firstLine="640"/>
        <w:keepLines w:val="0"/>
        <w:keepNext w:val="0"/>
        <w:pageBreakBefore w:val="0"/>
        <w:spacing w:line="360" w:lineRule="auto"/>
        <w:widowControl w:val="off"/>
        <w:rPr>
          <w:rFonts w:hint="eastAsia" w:ascii="宋体" w:hAnsi="宋体" w:eastAsia="宋体" w:cs="宋体"/>
          <w:b/>
          <w:bCs/>
          <w:spacing w:val="-20"/>
          <w:sz w:val="32"/>
          <w:szCs w:val="32"/>
        </w:rPr>
      </w:pPr>
      <w:r>
        <w:rPr>
          <w:rFonts w:hint="eastAsia" w:eastAsia="仿宋_GB2312"/>
          <w:sz w:val="32"/>
          <w:szCs w:val="22"/>
        </w:rPr>
        <w:t xml:space="preserve">贵公司若成为本次政府采购项目的中标（成交）供应商，</w:t>
      </w:r>
      <w:r>
        <w:rPr>
          <w:rFonts w:hint="eastAsia" w:ascii="仿宋_GB2312" w:eastAsia="仿宋_GB2312"/>
          <w:sz w:val="32"/>
          <w:szCs w:val="32"/>
        </w:rPr>
        <w:t xml:space="preserve">可自愿选择</w:t>
      </w:r>
      <w:r>
        <w:rPr>
          <w:rFonts w:eastAsia="仿宋_GB2312"/>
          <w:sz w:val="32"/>
          <w:szCs w:val="22"/>
        </w:rPr>
        <w:t xml:space="preserve">履</w:t>
      </w:r>
      <w:r>
        <w:rPr>
          <w:rFonts w:hint="eastAsia" w:eastAsia="仿宋_GB2312"/>
          <w:sz w:val="32"/>
          <w:szCs w:val="22"/>
        </w:rPr>
        <w:t xml:space="preserve">约保函（</w:t>
      </w:r>
      <w:r>
        <w:rPr>
          <w:rFonts w:eastAsia="仿宋_GB2312"/>
          <w:sz w:val="32"/>
          <w:szCs w:val="22"/>
        </w:rPr>
        <w:t xml:space="preserve">保险</w:t>
      </w:r>
      <w:r>
        <w:rPr>
          <w:rFonts w:hint="eastAsia" w:eastAsia="仿宋_GB2312"/>
          <w:sz w:val="32"/>
          <w:szCs w:val="22"/>
        </w:rPr>
        <w:t xml:space="preserve">）</w:t>
      </w:r>
      <w:r>
        <w:rPr>
          <w:rFonts w:hint="eastAsia" w:ascii="仿宋_GB2312" w:eastAsia="仿宋_GB2312"/>
          <w:sz w:val="32"/>
          <w:szCs w:val="32"/>
        </w:rPr>
        <w:t xml:space="preserve">形式替代履约保证金，也</w:t>
      </w:r>
      <w:r>
        <w:rPr>
          <w:rFonts w:hint="eastAsia" w:eastAsia="仿宋_GB2312"/>
          <w:sz w:val="32"/>
          <w:szCs w:val="22"/>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640"/>
        <w:keepLines w:val="0"/>
        <w:keepNext w:val="0"/>
        <w:pageBreakBefore w:val="0"/>
        <w:spacing w:line="360" w:lineRule="auto"/>
        <w:widowControl w:val="off"/>
        <w:rPr>
          <w:rFonts w:hint="eastAsia" w:eastAsia="仿宋_GB2312"/>
          <w:sz w:val="32"/>
          <w:szCs w:val="22"/>
          <w:lang w:val="en-US" w:eastAsia="zh-CN"/>
        </w:rPr>
      </w:pPr>
      <w:r>
        <w:rPr>
          <w:rFonts w:hint="eastAsia" w:eastAsia="仿宋_GB2312"/>
          <w:sz w:val="32"/>
          <w:szCs w:val="22"/>
          <w:lang w:val="en-US" w:eastAsia="zh-CN"/>
        </w:rPr>
        <w:t xml:space="preserve"> </w:t>
      </w:r>
      <w:r/>
    </w:p>
    <w:p>
      <w:pPr>
        <w:ind w:firstLine="640"/>
        <w:keepLines w:val="0"/>
        <w:keepNext w:val="0"/>
        <w:pageBreakBefore w:val="0"/>
        <w:spacing w:line="360" w:lineRule="auto"/>
        <w:widowControl w:val="off"/>
        <w:rPr>
          <w:rFonts w:eastAsia="仿宋_GB2312"/>
          <w:sz w:val="32"/>
          <w:szCs w:val="22"/>
          <w:lang w:val="en-US" w:eastAsia="zh-CN"/>
        </w:rPr>
      </w:pPr>
      <w:r>
        <w:rPr>
          <w:rFonts w:eastAsia="仿宋_GB2312"/>
          <w:sz w:val="32"/>
          <w:szCs w:val="22"/>
          <w:lang w:val="en-US" w:eastAsia="zh-CN"/>
        </w:rPr>
      </w:r>
      <w:r/>
    </w:p>
    <w:p>
      <w:pPr>
        <w:ind w:firstLine="640"/>
        <w:keepLines w:val="0"/>
        <w:keepNext w:val="0"/>
        <w:pageBreakBefore w:val="0"/>
        <w:spacing w:line="360" w:lineRule="auto"/>
        <w:widowControl w:val="off"/>
        <w:rPr>
          <w:rFonts w:hint="eastAsia" w:eastAsia="仿宋_GB2312"/>
          <w:sz w:val="32"/>
          <w:szCs w:val="22"/>
          <w:lang w:eastAsia="zh-CN"/>
        </w:rPr>
      </w:pPr>
      <w:r>
        <w:rPr>
          <w:rFonts w:hint="eastAsia" w:eastAsia="仿宋_GB2312"/>
          <w:sz w:val="32"/>
          <w:szCs w:val="22"/>
          <w:lang w:eastAsia="zh-CN"/>
        </w:rPr>
      </w:r>
      <w:r/>
    </w:p>
    <w:p>
      <w:pPr>
        <w:ind w:firstLine="640"/>
        <w:keepLines w:val="0"/>
        <w:keepNext w:val="0"/>
        <w:pageBreakBefore w:val="0"/>
        <w:spacing w:line="360" w:lineRule="auto"/>
        <w:widowControl w:val="off"/>
        <w:rPr>
          <w:rFonts w:hint="eastAsia" w:eastAsia="仿宋_GB2312"/>
          <w:sz w:val="32"/>
          <w:szCs w:val="22"/>
          <w:lang w:eastAsia="zh-CN"/>
        </w:rPr>
      </w:pPr>
      <w:r>
        <w:rPr>
          <w:rFonts w:hint="eastAsia" w:eastAsia="仿宋_GB2312"/>
          <w:sz w:val="32"/>
          <w:szCs w:val="22"/>
          <w:lang w:val="en-US" w:eastAsia="zh-CN"/>
        </w:rPr>
        <w:t xml:space="preserve">     </w:t>
      </w:r>
      <w:r/>
    </w:p>
    <w:p>
      <w:pPr>
        <w:ind w:firstLine="640"/>
        <w:keepLines w:val="0"/>
        <w:keepNext w:val="0"/>
        <w:pageBreakBefore w:val="0"/>
        <w:spacing w:line="360" w:lineRule="auto"/>
        <w:widowControl w:val="off"/>
        <w:rPr>
          <w:rFonts w:hint="eastAsia" w:eastAsia="仿宋_GB2312"/>
          <w:sz w:val="32"/>
          <w:szCs w:val="22"/>
          <w:lang w:eastAsia="zh-CN"/>
        </w:rPr>
      </w:pPr>
      <w:r>
        <w:rPr>
          <w:rFonts w:hint="eastAsia" w:eastAsia="仿宋_GB2312"/>
          <w:sz w:val="32"/>
          <w:szCs w:val="22"/>
          <w:lang w:eastAsia="zh-CN"/>
        </w:rPr>
      </w:r>
      <w:r/>
    </w:p>
    <w:p>
      <w:pPr>
        <w:ind w:firstLine="640"/>
        <w:keepLines w:val="0"/>
        <w:keepNext w:val="0"/>
        <w:pageBreakBefore w:val="0"/>
        <w:spacing w:line="360" w:lineRule="auto"/>
        <w:widowControl w:val="off"/>
        <w:rPr>
          <w:rFonts w:hint="eastAsia" w:eastAsia="仿宋_GB2312"/>
          <w:sz w:val="32"/>
          <w:szCs w:val="22"/>
          <w:lang w:eastAsia="zh-CN"/>
        </w:rPr>
      </w:pPr>
      <w:r>
        <w:rPr>
          <w:rFonts w:hint="eastAsia" w:eastAsia="仿宋_GB2312"/>
          <w:sz w:val="32"/>
          <w:szCs w:val="22"/>
          <w:lang w:eastAsia="zh-CN"/>
        </w:rPr>
      </w:r>
      <w:r/>
    </w:p>
    <w:p>
      <w:pPr>
        <w:ind w:firstLine="640"/>
        <w:keepLines w:val="0"/>
        <w:keepNext w:val="0"/>
        <w:pageBreakBefore w:val="0"/>
        <w:spacing w:line="360" w:lineRule="auto"/>
        <w:widowControl w:val="off"/>
        <w:rPr>
          <w:rFonts w:hint="eastAsia" w:eastAsia="仿宋_GB2312"/>
          <w:sz w:val="32"/>
          <w:szCs w:val="22"/>
          <w:lang w:eastAsia="zh-CN"/>
        </w:rPr>
      </w:pPr>
      <w:r>
        <w:rPr>
          <w:rFonts w:hint="eastAsia" w:eastAsia="仿宋_GB2312"/>
          <w:sz w:val="32"/>
          <w:szCs w:val="22"/>
          <w:lang w:eastAsia="zh-CN"/>
        </w:rPr>
      </w:r>
      <w:r/>
    </w:p>
    <w:p>
      <w:pPr>
        <w:keepLines w:val="0"/>
        <w:keepNext w:val="0"/>
        <w:pageBreakBefore w:val="0"/>
        <w:spacing w:line="360" w:lineRule="auto"/>
        <w:widowControl w:val="off"/>
        <w:rPr>
          <w:rFonts w:hint="eastAsia" w:eastAsia="仿宋_GB2312"/>
          <w:sz w:val="32"/>
          <w:szCs w:val="22"/>
          <w:lang w:eastAsia="zh-CN"/>
        </w:rPr>
      </w:pPr>
      <w:r>
        <w:rPr>
          <w:rFonts w:hint="eastAsia" w:eastAsia="仿宋_GB2312"/>
          <w:sz w:val="32"/>
          <w:szCs w:val="22"/>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魏碑_GBK">
    <w:panose1 w:val="020B0503020202020204"/>
  </w:font>
  <w:font w:name="方正楷体_GBK">
    <w:panose1 w:val="020B0503020202020204"/>
  </w:font>
  <w:font w:name="Showcard Gothic">
    <w:panose1 w:val="04020904020102020604"/>
  </w:font>
  <w:font w:name="Symbol">
    <w:panose1 w:val="05050102010706020507"/>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_GB2312">
    <w:panose1 w:val="020B05030202020202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914"/>
        <w:rFonts w:ascii="宋体" w:hAnsi="宋体"/>
      </w:rPr>
      <w:framePr w:wrap="around" w:vAnchor="text" w:hAnchor="margin" w:xAlign="center" w:y="1"/>
    </w:pPr>
    <w:r>
      <w:rPr>
        <w:rFonts w:ascii="宋体" w:hAnsi="宋体"/>
      </w:rPr>
      <w:fldChar w:fldCharType="begin"/>
    </w:r>
    <w:r>
      <w:rPr>
        <w:rStyle w:val="914"/>
        <w:rFonts w:ascii="宋体" w:hAnsi="宋体"/>
      </w:rPr>
      <w:instrText xml:space="preserve">PAGE  </w:instrText>
    </w:r>
    <w:r>
      <w:rPr>
        <w:rFonts w:ascii="宋体" w:hAnsi="宋体"/>
      </w:rPr>
      <w:fldChar w:fldCharType="separate"/>
    </w:r>
    <w:r>
      <w:rPr>
        <w:rStyle w:val="914"/>
        <w:rFonts w:ascii="宋体" w:hAnsi="宋体"/>
      </w:rPr>
      <w:t xml:space="preserve">53</w:t>
    </w:r>
    <w:r>
      <w:rPr>
        <w:rFonts w:ascii="宋体" w:hAnsi="宋体"/>
      </w:rPr>
      <w:fldChar w:fldCharType="end"/>
    </w:r>
    <w:r/>
  </w:p>
  <w:p>
    <w:pPr>
      <w:pStyle w:val="890"/>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rPr>
        <w:rStyle w:val="914"/>
      </w:rPr>
      <w:framePr w:wrap="around" w:vAnchor="text" w:hAnchor="margin" w:xAlign="center" w:y="1"/>
    </w:pPr>
    <w:r>
      <w:fldChar w:fldCharType="begin"/>
    </w:r>
    <w:r>
      <w:rPr>
        <w:rStyle w:val="914"/>
      </w:rPr>
      <w:instrText xml:space="preserve">PAGE  </w:instrText>
    </w:r>
    <w:r>
      <w:fldChar w:fldCharType="separate"/>
    </w:r>
    <w:r>
      <w:rPr>
        <w:rStyle w:val="914"/>
      </w:rPr>
      <w:t xml:space="preserve">1</w:t>
    </w:r>
    <w:r>
      <w:fldChar w:fldCharType="end"/>
    </w:r>
    <w:r/>
  </w:p>
  <w:p>
    <w:pPr>
      <w:pStyle w:val="89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32"/>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49"/>
      <w:isLgl w:val="false"/>
      <w:suff w:val="nothing"/>
      <w:lvlText w:val=""/>
      <w:lvlJc w:val="left"/>
      <w:pPr>
        <w:ind w:left="0" w:firstLine="0"/>
      </w:pPr>
      <w:rPr>
        <w:rFonts w:hint="eastAsia"/>
      </w:rPr>
    </w:lvl>
    <w:lvl w:ilvl="6">
      <w:start w:val="1"/>
      <w:numFmt w:val="decimal"/>
      <w:pStyle w:val="850"/>
      <w:isLgl w:val="false"/>
      <w:suff w:val="nothing"/>
      <w:lvlText w:val=""/>
      <w:lvlJc w:val="left"/>
      <w:pPr>
        <w:ind w:left="0" w:firstLine="0"/>
      </w:pPr>
      <w:rPr>
        <w:rFonts w:hint="eastAsia"/>
      </w:rPr>
    </w:lvl>
    <w:lvl w:ilvl="7">
      <w:start w:val="1"/>
      <w:numFmt w:val="decimal"/>
      <w:pStyle w:val="851"/>
      <w:isLgl w:val="false"/>
      <w:suff w:val="nothing"/>
      <w:lvlText w:val=""/>
      <w:lvlJc w:val="left"/>
      <w:pPr>
        <w:ind w:left="0" w:firstLine="0"/>
      </w:pPr>
      <w:rPr>
        <w:rFonts w:hint="eastAsia"/>
      </w:rPr>
    </w:lvl>
    <w:lvl w:ilvl="8">
      <w:start w:val="1"/>
      <w:numFmt w:val="decimal"/>
      <w:pStyle w:val="852"/>
      <w:isLgl w:val="false"/>
      <w:suff w:val="nothing"/>
      <w:lvlText w:val=""/>
      <w:lvlJc w:val="left"/>
      <w:pPr>
        <w:ind w:left="0" w:firstLine="0"/>
      </w:pPr>
      <w:rPr>
        <w:rFonts w:hint="eastAsia"/>
      </w:rPr>
    </w:lvl>
  </w:abstractNum>
  <w:abstractNum w:abstractNumId="4">
    <w:multiLevelType w:val="hybridMultilevel"/>
    <w:lvl w:ilvl="0">
      <w:start w:val="1"/>
      <w:numFmt w:val="decimal"/>
      <w:pStyle w:val="939"/>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4" w:default="1">
    <w:name w:val="Normal"/>
    <w:next w:val="666"/>
    <w:link w:val="9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55">
    <w:name w:val="Heading 1"/>
    <w:basedOn w:val="654"/>
    <w:next w:val="654"/>
    <w:link w:val="695"/>
    <w:uiPriority w:val="9"/>
    <w:qFormat/>
    <w:pPr>
      <w:keepLines/>
      <w:keepNext/>
      <w:spacing w:before="480" w:after="200"/>
      <w:outlineLvl w:val="0"/>
    </w:pPr>
    <w:rPr>
      <w:rFonts w:ascii="Arial" w:hAnsi="Arial" w:eastAsia="Arial" w:cs="Arial"/>
      <w:sz w:val="40"/>
      <w:szCs w:val="40"/>
    </w:rPr>
  </w:style>
  <w:style w:type="paragraph" w:styleId="656">
    <w:name w:val="Heading 2"/>
    <w:basedOn w:val="654"/>
    <w:next w:val="654"/>
    <w:link w:val="696"/>
    <w:uiPriority w:val="9"/>
    <w:unhideWhenUsed/>
    <w:qFormat/>
    <w:pPr>
      <w:keepLines/>
      <w:keepNext/>
      <w:spacing w:before="360" w:after="200"/>
      <w:outlineLvl w:val="1"/>
    </w:pPr>
    <w:rPr>
      <w:rFonts w:ascii="Arial" w:hAnsi="Arial" w:eastAsia="Arial" w:cs="Arial"/>
      <w:sz w:val="34"/>
    </w:rPr>
  </w:style>
  <w:style w:type="paragraph" w:styleId="657">
    <w:name w:val="Heading 3"/>
    <w:basedOn w:val="654"/>
    <w:next w:val="654"/>
    <w:link w:val="697"/>
    <w:uiPriority w:val="9"/>
    <w:unhideWhenUsed/>
    <w:qFormat/>
    <w:pPr>
      <w:keepLines/>
      <w:keepNext/>
      <w:spacing w:before="320" w:after="200"/>
      <w:outlineLvl w:val="2"/>
    </w:pPr>
    <w:rPr>
      <w:rFonts w:ascii="Arial" w:hAnsi="Arial" w:eastAsia="Arial" w:cs="Arial"/>
      <w:sz w:val="30"/>
      <w:szCs w:val="30"/>
    </w:rPr>
  </w:style>
  <w:style w:type="paragraph" w:styleId="658">
    <w:name w:val="Heading 4"/>
    <w:basedOn w:val="654"/>
    <w:next w:val="654"/>
    <w:link w:val="698"/>
    <w:uiPriority w:val="9"/>
    <w:unhideWhenUsed/>
    <w:qFormat/>
    <w:pPr>
      <w:keepLines/>
      <w:keepNext/>
      <w:spacing w:before="320" w:after="200"/>
      <w:outlineLvl w:val="3"/>
    </w:pPr>
    <w:rPr>
      <w:rFonts w:ascii="Arial" w:hAnsi="Arial" w:eastAsia="Arial" w:cs="Arial"/>
      <w:b/>
      <w:bCs/>
      <w:sz w:val="26"/>
      <w:szCs w:val="26"/>
    </w:rPr>
  </w:style>
  <w:style w:type="paragraph" w:styleId="659">
    <w:name w:val="Heading 5"/>
    <w:basedOn w:val="654"/>
    <w:next w:val="654"/>
    <w:link w:val="699"/>
    <w:uiPriority w:val="9"/>
    <w:unhideWhenUsed/>
    <w:qFormat/>
    <w:pPr>
      <w:keepLines/>
      <w:keepNext/>
      <w:spacing w:before="320" w:after="200"/>
      <w:outlineLvl w:val="4"/>
    </w:pPr>
    <w:rPr>
      <w:rFonts w:ascii="Arial" w:hAnsi="Arial" w:eastAsia="Arial" w:cs="Arial"/>
      <w:b/>
      <w:bCs/>
      <w:sz w:val="24"/>
      <w:szCs w:val="24"/>
    </w:rPr>
  </w:style>
  <w:style w:type="paragraph" w:styleId="660">
    <w:name w:val="Heading 6"/>
    <w:basedOn w:val="654"/>
    <w:next w:val="654"/>
    <w:link w:val="700"/>
    <w:uiPriority w:val="9"/>
    <w:unhideWhenUsed/>
    <w:qFormat/>
    <w:pPr>
      <w:keepLines/>
      <w:keepNext/>
      <w:spacing w:before="320" w:after="200"/>
      <w:outlineLvl w:val="5"/>
    </w:pPr>
    <w:rPr>
      <w:rFonts w:ascii="Arial" w:hAnsi="Arial" w:eastAsia="Arial" w:cs="Arial"/>
      <w:b/>
      <w:bCs/>
      <w:sz w:val="22"/>
      <w:szCs w:val="22"/>
    </w:rPr>
  </w:style>
  <w:style w:type="paragraph" w:styleId="661">
    <w:name w:val="Heading 7"/>
    <w:basedOn w:val="654"/>
    <w:next w:val="654"/>
    <w:link w:val="701"/>
    <w:uiPriority w:val="9"/>
    <w:unhideWhenUsed/>
    <w:qFormat/>
    <w:pPr>
      <w:keepLines/>
      <w:keepNext/>
      <w:spacing w:before="320" w:after="200"/>
      <w:outlineLvl w:val="6"/>
    </w:pPr>
    <w:rPr>
      <w:rFonts w:ascii="Arial" w:hAnsi="Arial" w:eastAsia="Arial" w:cs="Arial"/>
      <w:b/>
      <w:bCs/>
      <w:i/>
      <w:iCs/>
      <w:sz w:val="22"/>
      <w:szCs w:val="22"/>
    </w:rPr>
  </w:style>
  <w:style w:type="paragraph" w:styleId="662">
    <w:name w:val="Heading 8"/>
    <w:basedOn w:val="654"/>
    <w:next w:val="654"/>
    <w:link w:val="702"/>
    <w:uiPriority w:val="9"/>
    <w:unhideWhenUsed/>
    <w:qFormat/>
    <w:pPr>
      <w:keepLines/>
      <w:keepNext/>
      <w:spacing w:before="320" w:after="200"/>
      <w:outlineLvl w:val="7"/>
    </w:pPr>
    <w:rPr>
      <w:rFonts w:ascii="Arial" w:hAnsi="Arial" w:eastAsia="Arial" w:cs="Arial"/>
      <w:i/>
      <w:iCs/>
      <w:sz w:val="22"/>
      <w:szCs w:val="22"/>
    </w:rPr>
  </w:style>
  <w:style w:type="paragraph" w:styleId="663">
    <w:name w:val="Heading 9"/>
    <w:basedOn w:val="654"/>
    <w:next w:val="654"/>
    <w:link w:val="703"/>
    <w:uiPriority w:val="9"/>
    <w:unhideWhenUsed/>
    <w:qFormat/>
    <w:pPr>
      <w:keepLines/>
      <w:keepNext/>
      <w:spacing w:before="320" w:after="200"/>
      <w:outlineLvl w:val="8"/>
    </w:pPr>
    <w:rPr>
      <w:rFonts w:ascii="Arial" w:hAnsi="Arial" w:eastAsia="Arial" w:cs="Arial"/>
      <w:i/>
      <w:iCs/>
      <w:sz w:val="21"/>
      <w:szCs w:val="21"/>
    </w:rPr>
  </w:style>
  <w:style w:type="character" w:styleId="664" w:default="1">
    <w:name w:val="Default Paragraph Font"/>
    <w:uiPriority w:val="1"/>
    <w:semiHidden/>
    <w:unhideWhenUsed/>
    <w:qFormat/>
  </w:style>
  <w:style w:type="table" w:styleId="665" w:default="1">
    <w:name w:val="Normal Table"/>
    <w:uiPriority w:val="99"/>
    <w:semiHidden/>
    <w:unhideWhenUsed/>
    <w:qFormat/>
    <w:tblPr>
      <w:tblCellMar>
        <w:left w:w="108" w:type="dxa"/>
        <w:top w:w="0" w:type="dxa"/>
        <w:right w:w="108" w:type="dxa"/>
        <w:bottom w:w="0" w:type="dxa"/>
      </w:tblCellMar>
    </w:tblPr>
  </w:style>
  <w:style w:type="paragraph" w:styleId="666" w:customStyle="1">
    <w:name w:val="正文首行缩进1"/>
    <w:basedOn w:val="667"/>
    <w:uiPriority w:val="0"/>
    <w:qFormat/>
    <w:pPr>
      <w:ind w:firstLine="200"/>
      <w:spacing w:line="360" w:lineRule="auto"/>
    </w:pPr>
    <w:rPr>
      <w:rFonts w:ascii="仿宋_GB2312" w:hAnsi="Times New Roman" w:eastAsia="仿宋_GB2312"/>
      <w:sz w:val="30"/>
      <w:szCs w:val="30"/>
    </w:rPr>
  </w:style>
  <w:style w:type="paragraph" w:styleId="667" w:customStyle="1">
    <w:name w:val="正文文本1"/>
    <w:basedOn w:val="668"/>
    <w:next w:val="654"/>
    <w:uiPriority w:val="99"/>
    <w:unhideWhenUsed/>
    <w:qFormat/>
    <w:rPr>
      <w:rFonts w:ascii="??_GB2312" w:hAnsi="??_GB2312"/>
      <w:sz w:val="28"/>
      <w:szCs w:val="28"/>
    </w:rPr>
  </w:style>
  <w:style w:type="paragraph" w:styleId="668" w:customStyle="1">
    <w:name w:val="正文11"/>
    <w:next w:val="667"/>
    <w:uiPriority w:val="0"/>
    <w:qFormat/>
    <w:pPr>
      <w:jc w:val="both"/>
      <w:widowControl w:val="off"/>
    </w:pPr>
    <w:rPr>
      <w:rFonts w:hint="default" w:ascii="Calibri" w:hAnsi="Calibri" w:eastAsia="宋体" w:cs="Times New Roman"/>
      <w:sz w:val="21"/>
      <w:szCs w:val="21"/>
      <w:lang w:val="en-US" w:eastAsia="zh-CN" w:bidi="ar-SA"/>
    </w:rPr>
  </w:style>
  <w:style w:type="paragraph" w:styleId="669">
    <w:name w:val="toc 7"/>
    <w:basedOn w:val="654"/>
    <w:next w:val="654"/>
    <w:uiPriority w:val="39"/>
    <w:unhideWhenUsed/>
    <w:qFormat/>
    <w:pPr>
      <w:ind w:left="1701" w:right="0" w:firstLine="0"/>
      <w:spacing w:after="57"/>
    </w:pPr>
  </w:style>
  <w:style w:type="paragraph" w:styleId="670">
    <w:name w:val="Caption"/>
    <w:basedOn w:val="654"/>
    <w:next w:val="6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1">
    <w:name w:val="Body Text"/>
    <w:basedOn w:val="654"/>
    <w:next w:val="654"/>
    <w:uiPriority w:val="0"/>
    <w:qFormat/>
    <w:rPr>
      <w:rFonts w:ascii="楷体_GB2312" w:hAnsi="Arial" w:eastAsia="楷体_GB2312" w:cs="Times New Roman"/>
      <w:sz w:val="28"/>
      <w:szCs w:val="28"/>
    </w:rPr>
  </w:style>
  <w:style w:type="paragraph" w:styleId="672">
    <w:name w:val="toc 5"/>
    <w:basedOn w:val="654"/>
    <w:next w:val="654"/>
    <w:uiPriority w:val="39"/>
    <w:unhideWhenUsed/>
    <w:qFormat/>
    <w:pPr>
      <w:ind w:left="1134" w:right="0" w:firstLine="0"/>
      <w:spacing w:after="57"/>
    </w:pPr>
  </w:style>
  <w:style w:type="paragraph" w:styleId="673">
    <w:name w:val="toc 3"/>
    <w:basedOn w:val="654"/>
    <w:next w:val="654"/>
    <w:uiPriority w:val="39"/>
    <w:unhideWhenUsed/>
    <w:qFormat/>
    <w:pPr>
      <w:ind w:left="567" w:right="0" w:firstLine="0"/>
      <w:spacing w:after="57"/>
    </w:pPr>
  </w:style>
  <w:style w:type="paragraph" w:styleId="674">
    <w:name w:val="toc 8"/>
    <w:basedOn w:val="654"/>
    <w:next w:val="654"/>
    <w:uiPriority w:val="39"/>
    <w:unhideWhenUsed/>
    <w:qFormat/>
    <w:pPr>
      <w:ind w:left="1984" w:right="0" w:firstLine="0"/>
      <w:spacing w:after="57"/>
    </w:pPr>
  </w:style>
  <w:style w:type="paragraph" w:styleId="675">
    <w:name w:val="endnote text"/>
    <w:basedOn w:val="654"/>
    <w:link w:val="841"/>
    <w:uiPriority w:val="99"/>
    <w:semiHidden/>
    <w:unhideWhenUsed/>
    <w:qFormat/>
    <w:pPr>
      <w:spacing w:after="0" w:line="240" w:lineRule="auto"/>
    </w:pPr>
    <w:rPr>
      <w:sz w:val="20"/>
    </w:rPr>
  </w:style>
  <w:style w:type="paragraph" w:styleId="676">
    <w:name w:val="Footer"/>
    <w:basedOn w:val="654"/>
    <w:link w:val="714"/>
    <w:uiPriority w:val="99"/>
    <w:unhideWhenUsed/>
    <w:qFormat/>
    <w:pPr>
      <w:spacing w:after="0" w:line="240" w:lineRule="auto"/>
      <w:tabs>
        <w:tab w:val="center" w:pos="7143" w:leader="none"/>
        <w:tab w:val="right" w:pos="14287" w:leader="none"/>
      </w:tabs>
    </w:pPr>
  </w:style>
  <w:style w:type="paragraph" w:styleId="677">
    <w:name w:val="Header"/>
    <w:basedOn w:val="654"/>
    <w:link w:val="712"/>
    <w:uiPriority w:val="99"/>
    <w:unhideWhenUsed/>
    <w:qFormat/>
    <w:pPr>
      <w:spacing w:after="0" w:line="240" w:lineRule="auto"/>
      <w:tabs>
        <w:tab w:val="center" w:pos="7143" w:leader="none"/>
        <w:tab w:val="right" w:pos="14287" w:leader="none"/>
      </w:tabs>
    </w:pPr>
  </w:style>
  <w:style w:type="paragraph" w:styleId="678">
    <w:name w:val="toc 1"/>
    <w:basedOn w:val="654"/>
    <w:next w:val="654"/>
    <w:uiPriority w:val="39"/>
    <w:unhideWhenUsed/>
    <w:qFormat/>
    <w:pPr>
      <w:ind w:left="0" w:right="0" w:firstLine="0"/>
      <w:spacing w:after="57"/>
    </w:pPr>
  </w:style>
  <w:style w:type="paragraph" w:styleId="679">
    <w:name w:val="toc 4"/>
    <w:basedOn w:val="654"/>
    <w:next w:val="654"/>
    <w:uiPriority w:val="39"/>
    <w:unhideWhenUsed/>
    <w:qFormat/>
    <w:pPr>
      <w:ind w:left="850" w:right="0" w:firstLine="0"/>
      <w:spacing w:after="57"/>
    </w:pPr>
  </w:style>
  <w:style w:type="paragraph" w:styleId="680">
    <w:name w:val="Subtitle"/>
    <w:basedOn w:val="654"/>
    <w:next w:val="654"/>
    <w:link w:val="707"/>
    <w:uiPriority w:val="11"/>
    <w:qFormat/>
    <w:pPr>
      <w:spacing w:before="200" w:after="200"/>
    </w:pPr>
    <w:rPr>
      <w:sz w:val="24"/>
      <w:szCs w:val="24"/>
    </w:rPr>
  </w:style>
  <w:style w:type="paragraph" w:styleId="681">
    <w:name w:val="footnote text"/>
    <w:basedOn w:val="654"/>
    <w:link w:val="840"/>
    <w:uiPriority w:val="99"/>
    <w:semiHidden/>
    <w:unhideWhenUsed/>
    <w:qFormat/>
    <w:pPr>
      <w:spacing w:after="40" w:line="240" w:lineRule="auto"/>
    </w:pPr>
    <w:rPr>
      <w:sz w:val="18"/>
    </w:rPr>
  </w:style>
  <w:style w:type="paragraph" w:styleId="682">
    <w:name w:val="toc 6"/>
    <w:basedOn w:val="654"/>
    <w:next w:val="654"/>
    <w:uiPriority w:val="39"/>
    <w:unhideWhenUsed/>
    <w:qFormat/>
    <w:pPr>
      <w:ind w:left="1417" w:right="0" w:firstLine="0"/>
      <w:spacing w:after="57"/>
    </w:pPr>
  </w:style>
  <w:style w:type="paragraph" w:styleId="683">
    <w:name w:val="table of figures"/>
    <w:basedOn w:val="654"/>
    <w:next w:val="654"/>
    <w:uiPriority w:val="99"/>
    <w:unhideWhenUsed/>
    <w:qFormat/>
    <w:pPr>
      <w:spacing w:after="0" w:afterAutospacing="0"/>
    </w:pPr>
  </w:style>
  <w:style w:type="paragraph" w:styleId="684">
    <w:name w:val="toc 2"/>
    <w:basedOn w:val="654"/>
    <w:next w:val="654"/>
    <w:uiPriority w:val="39"/>
    <w:unhideWhenUsed/>
    <w:qFormat/>
    <w:pPr>
      <w:ind w:left="283" w:right="0" w:firstLine="0"/>
      <w:spacing w:after="57"/>
    </w:pPr>
  </w:style>
  <w:style w:type="paragraph" w:styleId="685">
    <w:name w:val="toc 9"/>
    <w:basedOn w:val="654"/>
    <w:next w:val="654"/>
    <w:uiPriority w:val="39"/>
    <w:unhideWhenUsed/>
    <w:qFormat/>
    <w:pPr>
      <w:ind w:left="2268" w:right="0" w:firstLine="0"/>
      <w:spacing w:after="57"/>
    </w:pPr>
  </w:style>
  <w:style w:type="paragraph" w:styleId="686">
    <w:name w:val="Normal (Web)"/>
    <w:basedOn w:val="654"/>
    <w:uiPriority w:val="99"/>
    <w:qFormat/>
    <w:pPr>
      <w:jc w:val="left"/>
      <w:spacing w:before="100" w:beforeAutospacing="1" w:after="100" w:afterAutospacing="1"/>
      <w:widowControl/>
    </w:pPr>
    <w:rPr>
      <w:rFonts w:ascii="宋体" w:hAnsi="宋体" w:eastAsia="宋体" w:cs="宋体"/>
      <w:sz w:val="24"/>
      <w:szCs w:val="24"/>
    </w:rPr>
  </w:style>
  <w:style w:type="paragraph" w:styleId="687">
    <w:name w:val="Title"/>
    <w:basedOn w:val="654"/>
    <w:next w:val="654"/>
    <w:link w:val="706"/>
    <w:uiPriority w:val="10"/>
    <w:qFormat/>
    <w:pPr>
      <w:contextualSpacing/>
      <w:spacing w:before="300" w:after="200"/>
    </w:pPr>
    <w:rPr>
      <w:sz w:val="48"/>
      <w:szCs w:val="48"/>
    </w:rPr>
  </w:style>
  <w:style w:type="table" w:styleId="68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9">
    <w:name w:val="Strong"/>
    <w:uiPriority w:val="0"/>
    <w:qFormat/>
    <w:rPr>
      <w:b/>
      <w:bCs/>
    </w:rPr>
  </w:style>
  <w:style w:type="character" w:styleId="690">
    <w:name w:val="endnote reference"/>
    <w:uiPriority w:val="99"/>
    <w:semiHidden/>
    <w:unhideWhenUsed/>
    <w:qFormat/>
    <w:rPr>
      <w:vertAlign w:val="superscript"/>
    </w:rPr>
  </w:style>
  <w:style w:type="character" w:styleId="691">
    <w:name w:val="page number"/>
    <w:uiPriority w:val="0"/>
    <w:qFormat/>
  </w:style>
  <w:style w:type="character" w:styleId="692">
    <w:name w:val="Emphasis"/>
    <w:uiPriority w:val="0"/>
    <w:qFormat/>
    <w:rPr>
      <w:i/>
    </w:rPr>
  </w:style>
  <w:style w:type="character" w:styleId="693">
    <w:name w:val="Hyperlink"/>
    <w:uiPriority w:val="99"/>
    <w:unhideWhenUsed/>
    <w:qFormat/>
    <w:rPr>
      <w:color w:val="0000ff" w:themeColor="hyperlink"/>
      <w:u w:val="single"/>
      <w14:textFill>
        <w14:solidFill>
          <w14:schemeClr w14:val="hlink"/>
        </w14:solidFill>
      </w14:textFill>
    </w:rPr>
  </w:style>
  <w:style w:type="character" w:styleId="694">
    <w:name w:val="footnote reference"/>
    <w:uiPriority w:val="99"/>
    <w:unhideWhenUsed/>
    <w:qFormat/>
    <w:rPr>
      <w:vertAlign w:val="superscript"/>
    </w:rPr>
  </w:style>
  <w:style w:type="character" w:styleId="695" w:customStyle="1">
    <w:name w:val="Heading 1 Char"/>
    <w:link w:val="655"/>
    <w:uiPriority w:val="9"/>
    <w:qFormat/>
    <w:rPr>
      <w:rFonts w:ascii="Arial" w:hAnsi="Arial" w:eastAsia="Arial" w:cs="Arial"/>
      <w:sz w:val="40"/>
      <w:szCs w:val="40"/>
    </w:rPr>
  </w:style>
  <w:style w:type="character" w:styleId="696" w:customStyle="1">
    <w:name w:val="Heading 2 Char"/>
    <w:link w:val="656"/>
    <w:uiPriority w:val="9"/>
    <w:qFormat/>
    <w:rPr>
      <w:rFonts w:ascii="Arial" w:hAnsi="Arial" w:eastAsia="Arial" w:cs="Arial"/>
      <w:sz w:val="34"/>
    </w:rPr>
  </w:style>
  <w:style w:type="character" w:styleId="697" w:customStyle="1">
    <w:name w:val="Heading 3 Char"/>
    <w:link w:val="657"/>
    <w:uiPriority w:val="9"/>
    <w:qFormat/>
    <w:rPr>
      <w:rFonts w:ascii="Arial" w:hAnsi="Arial" w:eastAsia="Arial" w:cs="Arial"/>
      <w:sz w:val="30"/>
      <w:szCs w:val="30"/>
    </w:rPr>
  </w:style>
  <w:style w:type="character" w:styleId="698" w:customStyle="1">
    <w:name w:val="Heading 4 Char"/>
    <w:link w:val="658"/>
    <w:uiPriority w:val="9"/>
    <w:qFormat/>
    <w:rPr>
      <w:rFonts w:ascii="Arial" w:hAnsi="Arial" w:eastAsia="Arial" w:cs="Arial"/>
      <w:b/>
      <w:bCs/>
      <w:sz w:val="26"/>
      <w:szCs w:val="26"/>
    </w:rPr>
  </w:style>
  <w:style w:type="character" w:styleId="699" w:customStyle="1">
    <w:name w:val="Heading 5 Char"/>
    <w:link w:val="659"/>
    <w:uiPriority w:val="9"/>
    <w:qFormat/>
    <w:rPr>
      <w:rFonts w:ascii="Arial" w:hAnsi="Arial" w:eastAsia="Arial" w:cs="Arial"/>
      <w:b/>
      <w:bCs/>
      <w:sz w:val="24"/>
      <w:szCs w:val="24"/>
    </w:rPr>
  </w:style>
  <w:style w:type="character" w:styleId="700" w:customStyle="1">
    <w:name w:val="Heading 6 Char"/>
    <w:link w:val="660"/>
    <w:uiPriority w:val="9"/>
    <w:qFormat/>
    <w:rPr>
      <w:rFonts w:ascii="Arial" w:hAnsi="Arial" w:eastAsia="Arial" w:cs="Arial"/>
      <w:b/>
      <w:bCs/>
      <w:sz w:val="22"/>
      <w:szCs w:val="22"/>
    </w:rPr>
  </w:style>
  <w:style w:type="character" w:styleId="701" w:customStyle="1">
    <w:name w:val="Heading 7 Char"/>
    <w:link w:val="661"/>
    <w:uiPriority w:val="9"/>
    <w:qFormat/>
    <w:rPr>
      <w:rFonts w:ascii="Arial" w:hAnsi="Arial" w:eastAsia="Arial" w:cs="Arial"/>
      <w:b/>
      <w:bCs/>
      <w:i/>
      <w:iCs/>
      <w:sz w:val="22"/>
      <w:szCs w:val="22"/>
    </w:rPr>
  </w:style>
  <w:style w:type="character" w:styleId="702" w:customStyle="1">
    <w:name w:val="Heading 8 Char"/>
    <w:link w:val="662"/>
    <w:uiPriority w:val="9"/>
    <w:qFormat/>
    <w:rPr>
      <w:rFonts w:ascii="Arial" w:hAnsi="Arial" w:eastAsia="Arial" w:cs="Arial"/>
      <w:i/>
      <w:iCs/>
      <w:sz w:val="22"/>
      <w:szCs w:val="22"/>
    </w:rPr>
  </w:style>
  <w:style w:type="character" w:styleId="703" w:customStyle="1">
    <w:name w:val="Heading 9 Char"/>
    <w:link w:val="663"/>
    <w:uiPriority w:val="9"/>
    <w:qFormat/>
    <w:rPr>
      <w:rFonts w:ascii="Arial" w:hAnsi="Arial" w:eastAsia="Arial" w:cs="Arial"/>
      <w:i/>
      <w:iCs/>
      <w:sz w:val="21"/>
      <w:szCs w:val="21"/>
    </w:rPr>
  </w:style>
  <w:style w:type="paragraph" w:styleId="704">
    <w:name w:val="List Paragraph"/>
    <w:basedOn w:val="654"/>
    <w:uiPriority w:val="34"/>
    <w:qFormat/>
    <w:pPr>
      <w:contextualSpacing/>
      <w:ind w:left="720"/>
    </w:pPr>
  </w:style>
  <w:style w:type="paragraph" w:styleId="705">
    <w:name w:val="No Spacing"/>
    <w:uiPriority w:val="1"/>
    <w:qFormat/>
    <w:pPr>
      <w:spacing w:before="0" w:after="0" w:line="240" w:lineRule="auto"/>
    </w:pPr>
    <w:rPr>
      <w:rFonts w:hint="default" w:ascii="Times New Roman" w:hAnsi="Times New Roman" w:eastAsia="宋体" w:cs="Times New Roman"/>
    </w:rPr>
  </w:style>
  <w:style w:type="character" w:styleId="706" w:customStyle="1">
    <w:name w:val="Title Char"/>
    <w:link w:val="687"/>
    <w:uiPriority w:val="10"/>
    <w:qFormat/>
    <w:rPr>
      <w:sz w:val="48"/>
      <w:szCs w:val="48"/>
    </w:rPr>
  </w:style>
  <w:style w:type="character" w:styleId="707" w:customStyle="1">
    <w:name w:val="Subtitle Char"/>
    <w:link w:val="680"/>
    <w:uiPriority w:val="11"/>
    <w:qFormat/>
    <w:rPr>
      <w:sz w:val="24"/>
      <w:szCs w:val="24"/>
    </w:rPr>
  </w:style>
  <w:style w:type="paragraph" w:styleId="708">
    <w:name w:val="Quote"/>
    <w:basedOn w:val="654"/>
    <w:next w:val="654"/>
    <w:link w:val="709"/>
    <w:uiPriority w:val="29"/>
    <w:qFormat/>
    <w:pPr>
      <w:ind w:left="720" w:right="720"/>
    </w:pPr>
    <w:rPr>
      <w:i/>
    </w:rPr>
  </w:style>
  <w:style w:type="character" w:styleId="709" w:customStyle="1">
    <w:name w:val="Quote Char"/>
    <w:link w:val="708"/>
    <w:uiPriority w:val="29"/>
    <w:qFormat/>
    <w:rPr>
      <w:i/>
    </w:rPr>
  </w:style>
  <w:style w:type="paragraph" w:styleId="710">
    <w:name w:val="Intense Quote"/>
    <w:basedOn w:val="654"/>
    <w:next w:val="654"/>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customStyle="1">
    <w:name w:val="Intense Quote Char"/>
    <w:link w:val="710"/>
    <w:uiPriority w:val="30"/>
    <w:qFormat/>
    <w:rPr>
      <w:i/>
    </w:rPr>
  </w:style>
  <w:style w:type="character" w:styleId="712" w:customStyle="1">
    <w:name w:val="Header Char"/>
    <w:link w:val="677"/>
    <w:uiPriority w:val="99"/>
    <w:qFormat/>
  </w:style>
  <w:style w:type="character" w:styleId="713" w:customStyle="1">
    <w:name w:val="Footer Char"/>
    <w:link w:val="676"/>
    <w:uiPriority w:val="99"/>
    <w:qFormat/>
  </w:style>
  <w:style w:type="character" w:styleId="714" w:customStyle="1">
    <w:name w:val="Caption Char"/>
    <w:link w:val="676"/>
    <w:uiPriority w:val="99"/>
    <w:qFormat/>
  </w:style>
  <w:style w:type="table" w:styleId="71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2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2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4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4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4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5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5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6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6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6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7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7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7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8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8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8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9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9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0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0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0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1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1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3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3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3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0" w:customStyle="1">
    <w:name w:val="Footnote Text Char"/>
    <w:link w:val="681"/>
    <w:uiPriority w:val="99"/>
    <w:qFormat/>
    <w:rPr>
      <w:sz w:val="18"/>
    </w:rPr>
  </w:style>
  <w:style w:type="character" w:styleId="841" w:customStyle="1">
    <w:name w:val="Endnote Text Char"/>
    <w:link w:val="675"/>
    <w:uiPriority w:val="99"/>
    <w:qFormat/>
    <w:rPr>
      <w:sz w:val="20"/>
    </w:rPr>
  </w:style>
  <w:style w:type="paragraph" w:styleId="842" w:customStyle="1">
    <w:name w:val="TOC Heading"/>
    <w:uiPriority w:val="39"/>
    <w:unhideWhenUsed/>
    <w:qFormat/>
    <w:rPr>
      <w:rFonts w:hint="default" w:ascii="Times New Roman" w:hAnsi="Times New Roman" w:eastAsia="宋体" w:cs="Times New Roman"/>
    </w:rPr>
  </w:style>
  <w:style w:type="paragraph" w:styleId="843" w:customStyle="1">
    <w:name w:val="标题 11"/>
    <w:basedOn w:val="654"/>
    <w:next w:val="654"/>
    <w:link w:val="855"/>
    <w:uiPriority w:val="0"/>
    <w:qFormat/>
    <w:pPr>
      <w:jc w:val="center"/>
      <w:keepNext/>
      <w:outlineLvl w:val="0"/>
    </w:pPr>
    <w:rPr>
      <w:rFonts w:ascii="楷体_GB2312" w:hAnsi="Times New Roman" w:eastAsia="楷体_GB2312" w:cs="Times New Roman"/>
      <w:sz w:val="28"/>
      <w:szCs w:val="28"/>
    </w:rPr>
  </w:style>
  <w:style w:type="paragraph" w:styleId="844" w:customStyle="1">
    <w:name w:val="标题 21"/>
    <w:basedOn w:val="654"/>
    <w:next w:val="845"/>
    <w:link w:val="85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5" w:customStyle="1">
    <w:name w:val="正文缩进1"/>
    <w:basedOn w:val="654"/>
    <w:link w:val="857"/>
    <w:uiPriority w:val="0"/>
    <w:qFormat/>
    <w:pPr>
      <w:ind w:firstLine="420"/>
    </w:pPr>
    <w:rPr>
      <w:szCs w:val="21"/>
    </w:rPr>
  </w:style>
  <w:style w:type="paragraph" w:styleId="846" w:customStyle="1">
    <w:name w:val="标题 31"/>
    <w:basedOn w:val="654"/>
    <w:next w:val="845"/>
    <w:link w:val="85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47" w:customStyle="1">
    <w:name w:val="标题 41"/>
    <w:basedOn w:val="654"/>
    <w:next w:val="845"/>
    <w:link w:val="859"/>
    <w:uiPriority w:val="0"/>
    <w:qFormat/>
    <w:pPr>
      <w:keepLines/>
      <w:keepNext/>
      <w:spacing w:before="280" w:after="290" w:line="376" w:lineRule="auto"/>
      <w:outlineLvl w:val="3"/>
    </w:pPr>
    <w:rPr>
      <w:rFonts w:ascii="Arial" w:hAnsi="Arial" w:eastAsia="黑体" w:cs="Arial"/>
      <w:b/>
      <w:bCs/>
      <w:sz w:val="28"/>
      <w:szCs w:val="28"/>
    </w:rPr>
  </w:style>
  <w:style w:type="paragraph" w:styleId="848" w:customStyle="1">
    <w:name w:val="标题 51"/>
    <w:basedOn w:val="654"/>
    <w:next w:val="845"/>
    <w:link w:val="860"/>
    <w:uiPriority w:val="0"/>
    <w:qFormat/>
    <w:pPr>
      <w:keepNext/>
      <w:outlineLvl w:val="4"/>
    </w:pPr>
    <w:rPr>
      <w:rFonts w:ascii="宋体" w:hAnsi="Times New Roman" w:eastAsia="宋体" w:cs="Times New Roman"/>
      <w:color w:val="000000"/>
      <w:sz w:val="28"/>
      <w:szCs w:val="28"/>
    </w:rPr>
  </w:style>
  <w:style w:type="paragraph" w:styleId="849" w:customStyle="1">
    <w:name w:val="标题 61"/>
    <w:basedOn w:val="654"/>
    <w:next w:val="654"/>
    <w:link w:val="86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50" w:customStyle="1">
    <w:name w:val="标题 71"/>
    <w:basedOn w:val="654"/>
    <w:next w:val="654"/>
    <w:link w:val="86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51" w:customStyle="1">
    <w:name w:val="标题 81"/>
    <w:basedOn w:val="654"/>
    <w:next w:val="654"/>
    <w:link w:val="86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52" w:customStyle="1">
    <w:name w:val="标题 91"/>
    <w:basedOn w:val="654"/>
    <w:next w:val="654"/>
    <w:link w:val="86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53" w:customStyle="1">
    <w:name w:val="默认段落字体1"/>
    <w:link w:val="654"/>
    <w:uiPriority w:val="1"/>
    <w:unhideWhenUsed/>
    <w:qFormat/>
  </w:style>
  <w:style w:type="table" w:styleId="854" w:customStyle="1">
    <w:name w:val="普通表格1"/>
    <w:uiPriority w:val="99"/>
    <w:unhideWhenUsed/>
    <w:qFormat/>
    <w:tblPr/>
  </w:style>
  <w:style w:type="character" w:styleId="855" w:customStyle="1">
    <w:name w:val="标题 1 字符"/>
    <w:link w:val="843"/>
    <w:uiPriority w:val="0"/>
    <w:qFormat/>
    <w:rPr>
      <w:rFonts w:ascii="楷体_GB2312" w:hAnsi="Times New Roman" w:eastAsia="楷体_GB2312" w:cs="Times New Roman"/>
      <w:sz w:val="28"/>
      <w:szCs w:val="28"/>
    </w:rPr>
  </w:style>
  <w:style w:type="character" w:styleId="856" w:customStyle="1">
    <w:name w:val="标题 2 字符"/>
    <w:link w:val="844"/>
    <w:uiPriority w:val="0"/>
    <w:qFormat/>
    <w:rPr>
      <w:rFonts w:ascii="Arial" w:hAnsi="Arial" w:eastAsia="幼圆" w:cs="Arial"/>
      <w:b/>
      <w:bCs/>
      <w:sz w:val="44"/>
      <w:szCs w:val="44"/>
    </w:rPr>
  </w:style>
  <w:style w:type="character" w:styleId="857" w:customStyle="1">
    <w:name w:val="正文缩进 字符"/>
    <w:link w:val="845"/>
    <w:uiPriority w:val="0"/>
    <w:qFormat/>
    <w:rPr>
      <w:szCs w:val="21"/>
    </w:rPr>
  </w:style>
  <w:style w:type="character" w:styleId="858" w:customStyle="1">
    <w:name w:val="标题 3 字符"/>
    <w:link w:val="846"/>
    <w:uiPriority w:val="0"/>
    <w:qFormat/>
    <w:rPr>
      <w:rFonts w:ascii="Times New Roman" w:hAnsi="Times New Roman" w:eastAsia="宋体" w:cs="Times New Roman"/>
      <w:b/>
      <w:bCs/>
      <w:sz w:val="32"/>
      <w:szCs w:val="32"/>
    </w:rPr>
  </w:style>
  <w:style w:type="character" w:styleId="859" w:customStyle="1">
    <w:name w:val="标题 4 字符"/>
    <w:link w:val="847"/>
    <w:uiPriority w:val="0"/>
    <w:qFormat/>
    <w:rPr>
      <w:rFonts w:ascii="Arial" w:hAnsi="Arial" w:eastAsia="黑体" w:cs="Arial"/>
      <w:b/>
      <w:bCs/>
      <w:sz w:val="28"/>
      <w:szCs w:val="28"/>
    </w:rPr>
  </w:style>
  <w:style w:type="character" w:styleId="860" w:customStyle="1">
    <w:name w:val="标题 5 字符"/>
    <w:link w:val="848"/>
    <w:uiPriority w:val="0"/>
    <w:qFormat/>
    <w:rPr>
      <w:rFonts w:ascii="宋体" w:hAnsi="Times New Roman" w:eastAsia="宋体" w:cs="Times New Roman"/>
      <w:color w:val="000000"/>
      <w:sz w:val="28"/>
      <w:szCs w:val="28"/>
    </w:rPr>
  </w:style>
  <w:style w:type="character" w:styleId="861" w:customStyle="1">
    <w:name w:val="标题 6 字符"/>
    <w:link w:val="849"/>
    <w:uiPriority w:val="0"/>
    <w:qFormat/>
    <w:rPr>
      <w:rFonts w:ascii="Arial" w:hAnsi="Arial" w:eastAsia="黑体" w:cs="Times New Roman"/>
      <w:b/>
      <w:bCs/>
      <w:sz w:val="24"/>
      <w:szCs w:val="24"/>
    </w:rPr>
  </w:style>
  <w:style w:type="character" w:styleId="862" w:customStyle="1">
    <w:name w:val="标题 7 字符"/>
    <w:link w:val="850"/>
    <w:uiPriority w:val="0"/>
    <w:qFormat/>
    <w:rPr>
      <w:rFonts w:ascii="Times New Roman" w:hAnsi="Times New Roman" w:eastAsia="宋体" w:cs="Times New Roman"/>
      <w:b/>
      <w:bCs/>
      <w:sz w:val="24"/>
      <w:szCs w:val="24"/>
    </w:rPr>
  </w:style>
  <w:style w:type="character" w:styleId="863" w:customStyle="1">
    <w:name w:val="标题 8 字符"/>
    <w:link w:val="851"/>
    <w:uiPriority w:val="0"/>
    <w:qFormat/>
    <w:rPr>
      <w:rFonts w:ascii="Arial" w:hAnsi="Arial" w:eastAsia="黑体" w:cs="Times New Roman"/>
      <w:sz w:val="24"/>
      <w:szCs w:val="24"/>
    </w:rPr>
  </w:style>
  <w:style w:type="character" w:styleId="864" w:customStyle="1">
    <w:name w:val="标题 9 字符"/>
    <w:link w:val="852"/>
    <w:uiPriority w:val="0"/>
    <w:qFormat/>
    <w:rPr>
      <w:rFonts w:ascii="Arial" w:hAnsi="Arial" w:eastAsia="黑体" w:cs="Times New Roman"/>
      <w:szCs w:val="21"/>
    </w:rPr>
  </w:style>
  <w:style w:type="paragraph" w:styleId="865" w:customStyle="1">
    <w:name w:val="列表 31"/>
    <w:basedOn w:val="654"/>
    <w:uiPriority w:val="0"/>
    <w:qFormat/>
    <w:pPr>
      <w:ind w:left="100" w:hanging="200"/>
    </w:pPr>
    <w:rPr>
      <w:rFonts w:ascii="Times New Roman" w:hAnsi="Times New Roman" w:eastAsia="宋体" w:cs="Times New Roman"/>
      <w:szCs w:val="21"/>
    </w:rPr>
  </w:style>
  <w:style w:type="paragraph" w:styleId="866" w:customStyle="1">
    <w:name w:val="目录 71"/>
    <w:basedOn w:val="654"/>
    <w:next w:val="654"/>
    <w:uiPriority w:val="0"/>
    <w:semiHidden/>
    <w:qFormat/>
    <w:pPr>
      <w:ind w:left="1260"/>
      <w:jc w:val="left"/>
    </w:pPr>
    <w:rPr>
      <w:rFonts w:ascii="Times New Roman" w:hAnsi="Times New Roman" w:eastAsia="宋体" w:cs="Times New Roman"/>
      <w:szCs w:val="21"/>
    </w:rPr>
  </w:style>
  <w:style w:type="paragraph" w:styleId="867" w:customStyle="1">
    <w:name w:val="文档结构图1"/>
    <w:basedOn w:val="654"/>
    <w:link w:val="868"/>
    <w:uiPriority w:val="0"/>
    <w:semiHidden/>
    <w:qFormat/>
    <w:pPr>
      <w:shd w:val="clear" w:color="auto" w:fill="000080"/>
    </w:pPr>
    <w:rPr>
      <w:rFonts w:ascii="Times New Roman" w:hAnsi="Times New Roman" w:eastAsia="宋体" w:cs="Times New Roman"/>
      <w:szCs w:val="21"/>
    </w:rPr>
  </w:style>
  <w:style w:type="character" w:styleId="868" w:customStyle="1">
    <w:name w:val="文档结构图 字符"/>
    <w:link w:val="867"/>
    <w:uiPriority w:val="0"/>
    <w:semiHidden/>
    <w:qFormat/>
    <w:rPr>
      <w:rFonts w:ascii="Times New Roman" w:hAnsi="Times New Roman" w:eastAsia="宋体" w:cs="Times New Roman"/>
      <w:szCs w:val="21"/>
      <w:shd w:val="clear" w:color="auto" w:fill="000080"/>
    </w:rPr>
  </w:style>
  <w:style w:type="paragraph" w:styleId="869" w:customStyle="1">
    <w:name w:val="批注文字1"/>
    <w:basedOn w:val="654"/>
    <w:link w:val="870"/>
    <w:uiPriority w:val="0"/>
    <w:unhideWhenUsed/>
    <w:qFormat/>
    <w:pPr>
      <w:jc w:val="left"/>
    </w:pPr>
  </w:style>
  <w:style w:type="character" w:styleId="870" w:customStyle="1">
    <w:name w:val="批注文字 字符"/>
    <w:link w:val="869"/>
    <w:uiPriority w:val="99"/>
    <w:semiHidden/>
    <w:qFormat/>
  </w:style>
  <w:style w:type="paragraph" w:styleId="871" w:customStyle="1">
    <w:name w:val="正文文本 31"/>
    <w:basedOn w:val="654"/>
    <w:link w:val="872"/>
    <w:uiPriority w:val="0"/>
    <w:qFormat/>
    <w:rPr>
      <w:rFonts w:ascii="仿宋_GB2312" w:hAnsi="Arial" w:eastAsia="仿宋_GB2312" w:cs="Times New Roman"/>
      <w:sz w:val="32"/>
      <w:szCs w:val="32"/>
    </w:rPr>
  </w:style>
  <w:style w:type="character" w:styleId="872" w:customStyle="1">
    <w:name w:val="正文文本 3 字符"/>
    <w:link w:val="871"/>
    <w:uiPriority w:val="0"/>
    <w:qFormat/>
    <w:rPr>
      <w:rFonts w:ascii="仿宋_GB2312" w:hAnsi="Arial" w:eastAsia="仿宋_GB2312" w:cs="Times New Roman"/>
      <w:sz w:val="32"/>
      <w:szCs w:val="32"/>
    </w:rPr>
  </w:style>
  <w:style w:type="paragraph" w:styleId="873" w:customStyle="1">
    <w:name w:val="正文文本11"/>
    <w:basedOn w:val="654"/>
    <w:next w:val="874"/>
    <w:link w:val="875"/>
    <w:uiPriority w:val="0"/>
    <w:qFormat/>
    <w:rPr>
      <w:rFonts w:ascii="仿宋_GB2312" w:eastAsia="仿宋_GB2312"/>
      <w:sz w:val="24"/>
      <w:szCs w:val="20"/>
    </w:rPr>
  </w:style>
  <w:style w:type="paragraph" w:styleId="874" w:customStyle="1">
    <w:name w:val="正文文本 21"/>
    <w:basedOn w:val="654"/>
    <w:next w:val="873"/>
    <w:link w:val="903"/>
    <w:uiPriority w:val="0"/>
    <w:qFormat/>
    <w:pPr>
      <w:jc w:val="center"/>
      <w:widowControl/>
    </w:pPr>
    <w:rPr>
      <w:rFonts w:ascii="楷体_GB2312" w:hAnsi="Times New Roman" w:eastAsia="楷体_GB2312" w:cs="Times New Roman"/>
      <w:sz w:val="28"/>
      <w:szCs w:val="28"/>
    </w:rPr>
  </w:style>
  <w:style w:type="character" w:styleId="875" w:customStyle="1">
    <w:name w:val="正文文本 字符"/>
    <w:link w:val="873"/>
    <w:uiPriority w:val="0"/>
    <w:qFormat/>
    <w:rPr>
      <w:rFonts w:ascii="楷体_GB2312" w:hAnsi="Arial" w:eastAsia="楷体_GB2312" w:cs="Times New Roman"/>
      <w:sz w:val="28"/>
      <w:szCs w:val="28"/>
    </w:rPr>
  </w:style>
  <w:style w:type="paragraph" w:styleId="876" w:customStyle="1">
    <w:name w:val="正文文本缩进1"/>
    <w:basedOn w:val="654"/>
    <w:link w:val="877"/>
    <w:uiPriority w:val="0"/>
    <w:unhideWhenUsed/>
    <w:qFormat/>
    <w:pPr>
      <w:ind w:left="420"/>
      <w:spacing w:after="120"/>
    </w:pPr>
  </w:style>
  <w:style w:type="character" w:styleId="877" w:customStyle="1">
    <w:name w:val="正文文本缩进 字符"/>
    <w:link w:val="876"/>
    <w:uiPriority w:val="99"/>
    <w:semiHidden/>
    <w:qFormat/>
  </w:style>
  <w:style w:type="paragraph" w:styleId="878" w:customStyle="1">
    <w:name w:val="列表 21"/>
    <w:basedOn w:val="654"/>
    <w:uiPriority w:val="0"/>
    <w:qFormat/>
    <w:pPr>
      <w:ind w:left="100" w:hanging="200"/>
    </w:pPr>
    <w:rPr>
      <w:rFonts w:ascii="Times New Roman" w:hAnsi="Times New Roman" w:eastAsia="宋体" w:cs="Times New Roman"/>
      <w:szCs w:val="21"/>
    </w:rPr>
  </w:style>
  <w:style w:type="paragraph" w:styleId="879" w:customStyle="1">
    <w:name w:val="目录 51"/>
    <w:basedOn w:val="654"/>
    <w:next w:val="654"/>
    <w:uiPriority w:val="0"/>
    <w:semiHidden/>
    <w:qFormat/>
    <w:pPr>
      <w:ind w:left="840"/>
      <w:jc w:val="left"/>
    </w:pPr>
    <w:rPr>
      <w:rFonts w:ascii="Times New Roman" w:hAnsi="Times New Roman" w:eastAsia="宋体" w:cs="Times New Roman"/>
      <w:szCs w:val="21"/>
    </w:rPr>
  </w:style>
  <w:style w:type="paragraph" w:styleId="880" w:customStyle="1">
    <w:name w:val="目录 31"/>
    <w:basedOn w:val="654"/>
    <w:next w:val="654"/>
    <w:uiPriority w:val="0"/>
    <w:semiHidden/>
    <w:qFormat/>
    <w:pPr>
      <w:ind w:left="420"/>
      <w:jc w:val="left"/>
    </w:pPr>
    <w:rPr>
      <w:rFonts w:ascii="Times New Roman" w:hAnsi="Times New Roman" w:eastAsia="宋体" w:cs="Times New Roman"/>
      <w:i/>
      <w:iCs/>
      <w:szCs w:val="24"/>
    </w:rPr>
  </w:style>
  <w:style w:type="paragraph" w:styleId="881" w:customStyle="1">
    <w:name w:val="纯文本1"/>
    <w:basedOn w:val="654"/>
    <w:link w:val="882"/>
    <w:uiPriority w:val="0"/>
    <w:qFormat/>
    <w:rPr>
      <w:rFonts w:ascii="宋体" w:hAnsi="Courier New" w:eastAsia="宋体" w:cs="Courier New"/>
      <w:szCs w:val="21"/>
    </w:rPr>
  </w:style>
  <w:style w:type="character" w:styleId="882" w:customStyle="1">
    <w:name w:val="纯文本 字符"/>
    <w:link w:val="881"/>
    <w:uiPriority w:val="0"/>
    <w:qFormat/>
    <w:rPr>
      <w:rFonts w:ascii="宋体" w:hAnsi="Courier New" w:eastAsia="宋体" w:cs="Courier New"/>
      <w:szCs w:val="21"/>
    </w:rPr>
  </w:style>
  <w:style w:type="paragraph" w:styleId="883" w:customStyle="1">
    <w:name w:val="目录 81"/>
    <w:basedOn w:val="654"/>
    <w:next w:val="654"/>
    <w:uiPriority w:val="0"/>
    <w:semiHidden/>
    <w:qFormat/>
    <w:pPr>
      <w:ind w:left="1470"/>
      <w:jc w:val="left"/>
    </w:pPr>
    <w:rPr>
      <w:rFonts w:ascii="Times New Roman" w:hAnsi="Times New Roman" w:eastAsia="宋体" w:cs="Times New Roman"/>
      <w:szCs w:val="21"/>
    </w:rPr>
  </w:style>
  <w:style w:type="paragraph" w:styleId="884" w:customStyle="1">
    <w:name w:val="日期1"/>
    <w:basedOn w:val="654"/>
    <w:next w:val="654"/>
    <w:link w:val="885"/>
    <w:uiPriority w:val="0"/>
    <w:qFormat/>
    <w:rPr>
      <w:rFonts w:ascii="Times New Roman" w:hAnsi="Times New Roman" w:eastAsia="宋体" w:cs="Times New Roman"/>
      <w:sz w:val="24"/>
      <w:szCs w:val="24"/>
    </w:rPr>
  </w:style>
  <w:style w:type="character" w:styleId="885" w:customStyle="1">
    <w:name w:val="日期 字符"/>
    <w:link w:val="884"/>
    <w:uiPriority w:val="0"/>
    <w:qFormat/>
    <w:rPr>
      <w:rFonts w:ascii="Times New Roman" w:hAnsi="Times New Roman" w:eastAsia="宋体" w:cs="Times New Roman"/>
      <w:sz w:val="24"/>
      <w:szCs w:val="24"/>
    </w:rPr>
  </w:style>
  <w:style w:type="paragraph" w:styleId="886" w:customStyle="1">
    <w:name w:val="正文文本缩进 21"/>
    <w:basedOn w:val="654"/>
    <w:link w:val="887"/>
    <w:uiPriority w:val="0"/>
    <w:qFormat/>
    <w:pPr>
      <w:ind w:left="630" w:firstLine="645"/>
    </w:pPr>
    <w:rPr>
      <w:rFonts w:ascii="Arial" w:hAnsi="Arial" w:eastAsia="仿宋_GB2312" w:cs="Arial"/>
      <w:sz w:val="32"/>
      <w:szCs w:val="32"/>
    </w:rPr>
  </w:style>
  <w:style w:type="character" w:styleId="887" w:customStyle="1">
    <w:name w:val="正文文本缩进 2 字符"/>
    <w:link w:val="886"/>
    <w:uiPriority w:val="0"/>
    <w:qFormat/>
    <w:rPr>
      <w:rFonts w:ascii="Arial" w:hAnsi="Arial" w:eastAsia="仿宋_GB2312" w:cs="Arial"/>
      <w:sz w:val="32"/>
      <w:szCs w:val="32"/>
    </w:rPr>
  </w:style>
  <w:style w:type="paragraph" w:styleId="888" w:customStyle="1">
    <w:name w:val="批注框文本1"/>
    <w:basedOn w:val="654"/>
    <w:link w:val="889"/>
    <w:uiPriority w:val="0"/>
    <w:semiHidden/>
    <w:qFormat/>
    <w:rPr>
      <w:rFonts w:ascii="Times New Roman" w:hAnsi="Times New Roman" w:eastAsia="宋体" w:cs="Times New Roman"/>
      <w:sz w:val="18"/>
      <w:szCs w:val="18"/>
    </w:rPr>
  </w:style>
  <w:style w:type="character" w:styleId="889" w:customStyle="1">
    <w:name w:val="批注框文本 字符"/>
    <w:link w:val="888"/>
    <w:uiPriority w:val="0"/>
    <w:semiHidden/>
    <w:qFormat/>
    <w:rPr>
      <w:rFonts w:ascii="Times New Roman" w:hAnsi="Times New Roman" w:eastAsia="宋体" w:cs="Times New Roman"/>
      <w:sz w:val="18"/>
      <w:szCs w:val="18"/>
    </w:rPr>
  </w:style>
  <w:style w:type="paragraph" w:styleId="890" w:customStyle="1">
    <w:name w:val="页脚1"/>
    <w:basedOn w:val="654"/>
    <w:link w:val="891"/>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891" w:customStyle="1">
    <w:name w:val="页脚 字符"/>
    <w:link w:val="890"/>
    <w:uiPriority w:val="99"/>
    <w:qFormat/>
    <w:rPr>
      <w:rFonts w:ascii="Times New Roman" w:hAnsi="Times New Roman" w:eastAsia="宋体" w:cs="Times New Roman"/>
      <w:sz w:val="18"/>
      <w:szCs w:val="18"/>
    </w:rPr>
  </w:style>
  <w:style w:type="paragraph" w:styleId="892" w:customStyle="1">
    <w:name w:val="页眉1"/>
    <w:basedOn w:val="654"/>
    <w:link w:val="893"/>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893" w:customStyle="1">
    <w:name w:val="页眉 字符"/>
    <w:link w:val="892"/>
    <w:uiPriority w:val="0"/>
    <w:qFormat/>
    <w:rPr>
      <w:rFonts w:ascii="Times New Roman" w:hAnsi="Times New Roman" w:eastAsia="宋体" w:cs="Times New Roman"/>
      <w:sz w:val="18"/>
      <w:szCs w:val="18"/>
    </w:rPr>
  </w:style>
  <w:style w:type="paragraph" w:styleId="894" w:customStyle="1">
    <w:name w:val="目录 11"/>
    <w:basedOn w:val="654"/>
    <w:next w:val="654"/>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895" w:customStyle="1">
    <w:name w:val="目录 41"/>
    <w:basedOn w:val="654"/>
    <w:next w:val="654"/>
    <w:uiPriority w:val="0"/>
    <w:semiHidden/>
    <w:qFormat/>
    <w:pPr>
      <w:ind w:left="630"/>
      <w:jc w:val="left"/>
    </w:pPr>
    <w:rPr>
      <w:rFonts w:ascii="Times New Roman" w:hAnsi="Times New Roman" w:eastAsia="宋体" w:cs="Times New Roman"/>
      <w:szCs w:val="21"/>
    </w:rPr>
  </w:style>
  <w:style w:type="paragraph" w:styleId="896" w:customStyle="1">
    <w:name w:val="列表1"/>
    <w:basedOn w:val="654"/>
    <w:uiPriority w:val="0"/>
    <w:qFormat/>
    <w:pPr>
      <w:ind w:left="200" w:hanging="200"/>
    </w:pPr>
    <w:rPr>
      <w:rFonts w:ascii="Times New Roman" w:hAnsi="Times New Roman" w:eastAsia="宋体" w:cs="Times New Roman"/>
      <w:szCs w:val="21"/>
    </w:rPr>
  </w:style>
  <w:style w:type="paragraph" w:styleId="897" w:customStyle="1">
    <w:name w:val="目录 61"/>
    <w:basedOn w:val="654"/>
    <w:next w:val="654"/>
    <w:uiPriority w:val="0"/>
    <w:semiHidden/>
    <w:qFormat/>
    <w:pPr>
      <w:ind w:left="1050"/>
      <w:jc w:val="left"/>
    </w:pPr>
    <w:rPr>
      <w:rFonts w:ascii="Times New Roman" w:hAnsi="Times New Roman" w:eastAsia="宋体" w:cs="Times New Roman"/>
      <w:szCs w:val="21"/>
    </w:rPr>
  </w:style>
  <w:style w:type="paragraph" w:styleId="898" w:customStyle="1">
    <w:name w:val="正文文本缩进 31"/>
    <w:basedOn w:val="654"/>
    <w:link w:val="899"/>
    <w:uiPriority w:val="0"/>
    <w:qFormat/>
    <w:pPr>
      <w:ind w:left="645" w:firstLine="645"/>
    </w:pPr>
    <w:rPr>
      <w:rFonts w:ascii="Arial" w:hAnsi="Arial" w:eastAsia="仿宋_GB2312" w:cs="Arial"/>
      <w:color w:val="ffff00"/>
      <w:sz w:val="32"/>
      <w:szCs w:val="32"/>
    </w:rPr>
  </w:style>
  <w:style w:type="character" w:styleId="899" w:customStyle="1">
    <w:name w:val="正文文本缩进 3 字符"/>
    <w:link w:val="898"/>
    <w:uiPriority w:val="0"/>
    <w:qFormat/>
    <w:rPr>
      <w:rFonts w:ascii="Arial" w:hAnsi="Arial" w:eastAsia="仿宋_GB2312" w:cs="Arial"/>
      <w:color w:val="ffff00"/>
      <w:sz w:val="32"/>
      <w:szCs w:val="32"/>
    </w:rPr>
  </w:style>
  <w:style w:type="paragraph" w:styleId="900" w:customStyle="1">
    <w:name w:val="图表目录1"/>
    <w:basedOn w:val="654"/>
    <w:next w:val="654"/>
    <w:uiPriority w:val="0"/>
    <w:semiHidden/>
    <w:qFormat/>
    <w:pPr>
      <w:ind w:left="840" w:hanging="420"/>
    </w:pPr>
    <w:rPr>
      <w:rFonts w:ascii="Times New Roman" w:hAnsi="Times New Roman" w:eastAsia="宋体" w:cs="Times New Roman"/>
      <w:szCs w:val="21"/>
    </w:rPr>
  </w:style>
  <w:style w:type="paragraph" w:styleId="901" w:customStyle="1">
    <w:name w:val="目录 21"/>
    <w:basedOn w:val="654"/>
    <w:next w:val="654"/>
    <w:uiPriority w:val="0"/>
    <w:semiHidden/>
    <w:qFormat/>
    <w:pPr>
      <w:ind w:left="210"/>
      <w:jc w:val="left"/>
    </w:pPr>
    <w:rPr>
      <w:rFonts w:ascii="Times New Roman" w:hAnsi="Times New Roman" w:eastAsia="宋体" w:cs="Times New Roman"/>
      <w:smallCaps/>
      <w:szCs w:val="24"/>
    </w:rPr>
  </w:style>
  <w:style w:type="paragraph" w:styleId="902" w:customStyle="1">
    <w:name w:val="目录 91"/>
    <w:basedOn w:val="654"/>
    <w:next w:val="654"/>
    <w:uiPriority w:val="0"/>
    <w:semiHidden/>
    <w:qFormat/>
    <w:pPr>
      <w:ind w:left="1680"/>
      <w:jc w:val="left"/>
    </w:pPr>
    <w:rPr>
      <w:rFonts w:ascii="Times New Roman" w:hAnsi="Times New Roman" w:eastAsia="宋体" w:cs="Times New Roman"/>
      <w:szCs w:val="21"/>
    </w:rPr>
  </w:style>
  <w:style w:type="character" w:styleId="903" w:customStyle="1">
    <w:name w:val="正文文本 2 字符"/>
    <w:link w:val="874"/>
    <w:uiPriority w:val="0"/>
    <w:qFormat/>
    <w:rPr>
      <w:rFonts w:ascii="楷体_GB2312" w:hAnsi="Times New Roman" w:eastAsia="楷体_GB2312" w:cs="Times New Roman"/>
      <w:sz w:val="28"/>
      <w:szCs w:val="28"/>
    </w:rPr>
  </w:style>
  <w:style w:type="paragraph" w:styleId="904" w:customStyle="1">
    <w:name w:val="普通(网站)1"/>
    <w:basedOn w:val="654"/>
    <w:uiPriority w:val="99"/>
    <w:qFormat/>
    <w:pPr>
      <w:jc w:val="left"/>
      <w:spacing w:before="100" w:beforeAutospacing="1" w:after="100" w:afterAutospacing="1"/>
      <w:widowControl/>
    </w:pPr>
    <w:rPr>
      <w:rFonts w:ascii="宋体" w:hAnsi="宋体" w:eastAsia="宋体" w:cs="宋体"/>
      <w:sz w:val="24"/>
      <w:szCs w:val="24"/>
    </w:rPr>
  </w:style>
  <w:style w:type="paragraph" w:styleId="905" w:customStyle="1">
    <w:name w:val="索引 11"/>
    <w:basedOn w:val="654"/>
    <w:next w:val="654"/>
    <w:uiPriority w:val="0"/>
    <w:semiHidden/>
    <w:qFormat/>
    <w:pPr>
      <w:spacing w:line="240" w:lineRule="atLeast"/>
    </w:pPr>
    <w:rPr>
      <w:rFonts w:ascii="Times New Roman" w:hAnsi="Times New Roman" w:eastAsia="宋体" w:cs="Times New Roman"/>
      <w:b/>
      <w:bCs/>
      <w:szCs w:val="21"/>
    </w:rPr>
  </w:style>
  <w:style w:type="paragraph" w:styleId="906" w:customStyle="1">
    <w:name w:val="批注主题1"/>
    <w:basedOn w:val="869"/>
    <w:next w:val="869"/>
    <w:link w:val="907"/>
    <w:uiPriority w:val="0"/>
    <w:semiHidden/>
    <w:qFormat/>
    <w:rPr>
      <w:rFonts w:ascii="Times New Roman" w:hAnsi="Times New Roman" w:eastAsia="宋体" w:cs="Times New Roman"/>
      <w:b/>
      <w:bCs/>
      <w:szCs w:val="21"/>
    </w:rPr>
  </w:style>
  <w:style w:type="character" w:styleId="907" w:customStyle="1">
    <w:name w:val="批注主题 字符"/>
    <w:link w:val="906"/>
    <w:uiPriority w:val="0"/>
    <w:semiHidden/>
    <w:qFormat/>
    <w:rPr>
      <w:rFonts w:ascii="Times New Roman" w:hAnsi="Times New Roman" w:eastAsia="宋体" w:cs="Times New Roman"/>
      <w:b/>
      <w:bCs/>
      <w:szCs w:val="21"/>
    </w:rPr>
  </w:style>
  <w:style w:type="paragraph" w:styleId="908" w:customStyle="1">
    <w:name w:val="正文首行缩进11"/>
    <w:basedOn w:val="873"/>
    <w:link w:val="909"/>
    <w:uiPriority w:val="0"/>
    <w:qFormat/>
    <w:pPr>
      <w:ind w:firstLine="200"/>
      <w:spacing w:line="360" w:lineRule="auto"/>
    </w:pPr>
    <w:rPr>
      <w:rFonts w:ascii="仿宋_GB2312" w:hAnsi="Times New Roman" w:eastAsia="仿宋_GB2312" w:cs="Times New Roman"/>
      <w:sz w:val="30"/>
      <w:szCs w:val="30"/>
    </w:rPr>
  </w:style>
  <w:style w:type="character" w:styleId="909" w:customStyle="1">
    <w:name w:val="正文首行缩进 字符"/>
    <w:link w:val="908"/>
    <w:uiPriority w:val="0"/>
    <w:qFormat/>
    <w:rPr>
      <w:rFonts w:ascii="仿宋_GB2312" w:hAnsi="Times New Roman" w:eastAsia="仿宋_GB2312" w:cs="Times New Roman"/>
      <w:sz w:val="30"/>
      <w:szCs w:val="30"/>
    </w:rPr>
  </w:style>
  <w:style w:type="paragraph" w:styleId="910" w:customStyle="1">
    <w:name w:val="正文首行缩进 21"/>
    <w:basedOn w:val="876"/>
    <w:link w:val="911"/>
    <w:uiPriority w:val="0"/>
    <w:qFormat/>
    <w:pPr>
      <w:ind w:left="0" w:firstLine="420"/>
      <w:spacing w:after="0" w:line="360" w:lineRule="auto"/>
    </w:pPr>
    <w:rPr>
      <w:rFonts w:ascii="宋体" w:hAnsi="宋体" w:eastAsia="宋体" w:cs="Times New Roman"/>
      <w:szCs w:val="20"/>
    </w:rPr>
  </w:style>
  <w:style w:type="character" w:styleId="911" w:customStyle="1">
    <w:name w:val="正文首行缩进 2 字符"/>
    <w:link w:val="910"/>
    <w:uiPriority w:val="0"/>
    <w:qFormat/>
    <w:rPr>
      <w:rFonts w:ascii="宋体" w:hAnsi="宋体" w:eastAsia="宋体" w:cs="Times New Roman"/>
      <w:szCs w:val="20"/>
    </w:rPr>
  </w:style>
  <w:style w:type="table" w:styleId="912" w:customStyle="1">
    <w:name w:val="网格型1"/>
    <w:basedOn w:val="854"/>
    <w:uiPriority w:val="0"/>
    <w:qFormat/>
    <w:pPr>
      <w:jc w:val="both"/>
      <w:widowControl w:val="off"/>
    </w:pPr>
    <w:rPr>
      <w:rFonts w:ascii="Times New Roman" w:hAnsi="Times New Roman" w:eastAsia="宋体" w:cs="Times New Roman"/>
      <w:sz w:val="20"/>
      <w:szCs w:val="20"/>
    </w:rPr>
    <w:tblPr/>
  </w:style>
  <w:style w:type="character" w:styleId="913" w:customStyle="1">
    <w:name w:val="要点1"/>
    <w:link w:val="654"/>
    <w:uiPriority w:val="0"/>
    <w:qFormat/>
    <w:rPr>
      <w:b/>
      <w:bCs/>
    </w:rPr>
  </w:style>
  <w:style w:type="character" w:styleId="914" w:customStyle="1">
    <w:name w:val="页码1"/>
    <w:link w:val="654"/>
    <w:uiPriority w:val="0"/>
    <w:qFormat/>
  </w:style>
  <w:style w:type="character" w:styleId="915" w:customStyle="1">
    <w:name w:val="已访问的超链接1"/>
    <w:link w:val="654"/>
    <w:uiPriority w:val="0"/>
    <w:qFormat/>
    <w:rPr>
      <w:color w:val="800080"/>
      <w:u w:val="single"/>
    </w:rPr>
  </w:style>
  <w:style w:type="character" w:styleId="916" w:customStyle="1">
    <w:name w:val="强调1"/>
    <w:link w:val="654"/>
    <w:uiPriority w:val="0"/>
    <w:qFormat/>
    <w:rPr>
      <w:i/>
    </w:rPr>
  </w:style>
  <w:style w:type="character" w:styleId="917" w:customStyle="1">
    <w:name w:val="超链接1"/>
    <w:link w:val="654"/>
    <w:uiPriority w:val="0"/>
    <w:qFormat/>
    <w:rPr>
      <w:color w:val="0000ff"/>
      <w:u w:val="single"/>
    </w:rPr>
  </w:style>
  <w:style w:type="character" w:styleId="918" w:customStyle="1">
    <w:name w:val="批注引用1"/>
    <w:link w:val="654"/>
    <w:uiPriority w:val="0"/>
    <w:semiHidden/>
    <w:qFormat/>
    <w:rPr>
      <w:sz w:val="21"/>
      <w:szCs w:val="21"/>
    </w:rPr>
  </w:style>
  <w:style w:type="character" w:styleId="919" w:customStyle="1">
    <w:name w:val="font5 Char"/>
    <w:link w:val="654"/>
    <w:uiPriority w:val="0"/>
    <w:qFormat/>
    <w:rPr>
      <w:rFonts w:ascii="宋体" w:hAnsi="宋体" w:eastAsia="宋体"/>
      <w:sz w:val="28"/>
      <w:szCs w:val="28"/>
      <w:lang w:val="en-US" w:eastAsia="zh-CN" w:bidi="ar-SA"/>
    </w:rPr>
  </w:style>
  <w:style w:type="character" w:styleId="920" w:customStyle="1">
    <w:name w:val="二级目录 Char"/>
    <w:link w:val="921"/>
    <w:uiPriority w:val="0"/>
    <w:qFormat/>
    <w:rPr>
      <w:b/>
      <w:sz w:val="30"/>
      <w:szCs w:val="28"/>
    </w:rPr>
  </w:style>
  <w:style w:type="paragraph" w:styleId="921" w:customStyle="1">
    <w:name w:val="二级目录"/>
    <w:next w:val="654"/>
    <w:link w:val="920"/>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22" w:customStyle="1">
    <w:name w:val="列出段落 Char"/>
    <w:link w:val="923"/>
    <w:uiPriority w:val="0"/>
    <w:qFormat/>
    <w:rPr>
      <w:rFonts w:ascii="Calibri" w:hAnsi="Calibri"/>
      <w:sz w:val="24"/>
      <w:szCs w:val="24"/>
      <w:lang w:eastAsia="en-US" w:bidi="en-US"/>
    </w:rPr>
  </w:style>
  <w:style w:type="paragraph" w:styleId="923" w:customStyle="1">
    <w:name w:val="列出段落1"/>
    <w:basedOn w:val="654"/>
    <w:link w:val="922"/>
    <w:uiPriority w:val="0"/>
    <w:qFormat/>
    <w:pPr>
      <w:contextualSpacing/>
      <w:ind w:left="720"/>
      <w:jc w:val="left"/>
      <w:widowControl/>
    </w:pPr>
    <w:rPr>
      <w:rFonts w:ascii="Calibri" w:hAnsi="Calibri"/>
      <w:sz w:val="24"/>
      <w:szCs w:val="24"/>
      <w:lang w:eastAsia="en-US" w:bidi="en-US"/>
    </w:rPr>
  </w:style>
  <w:style w:type="paragraph" w:styleId="924" w:customStyle="1">
    <w:name w:val="Body Text(ch)"/>
    <w:basedOn w:val="654"/>
    <w:next w:val="873"/>
    <w:uiPriority w:val="0"/>
    <w:qFormat/>
    <w:pPr>
      <w:spacing w:after="120"/>
    </w:pPr>
    <w:rPr>
      <w:rFonts w:ascii="宋体" w:hAnsi="Arial" w:eastAsia="宋体" w:cs="Times New Roman"/>
      <w:bCs/>
      <w:iCs/>
      <w:szCs w:val="24"/>
    </w:rPr>
  </w:style>
  <w:style w:type="paragraph" w:styleId="925" w:customStyle="1">
    <w:name w:val="xl27"/>
    <w:basedOn w:val="6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6" w:customStyle="1">
    <w:name w:val="xl26"/>
    <w:basedOn w:val="65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27" w:customStyle="1">
    <w:name w:val="Char"/>
    <w:basedOn w:val="654"/>
    <w:uiPriority w:val="0"/>
    <w:qFormat/>
    <w:pPr>
      <w:ind w:firstLine="200"/>
      <w:tabs>
        <w:tab w:val="left" w:pos="360" w:leader="none"/>
      </w:tabs>
    </w:pPr>
    <w:rPr>
      <w:rFonts w:ascii="Times New Roman" w:hAnsi="Times New Roman" w:eastAsia="宋体" w:cs="Times New Roman"/>
      <w:sz w:val="28"/>
      <w:szCs w:val="30"/>
    </w:rPr>
  </w:style>
  <w:style w:type="paragraph" w:styleId="928" w:customStyle="1">
    <w:name w:val=" Char"/>
    <w:basedOn w:val="867"/>
    <w:uiPriority w:val="0"/>
    <w:qFormat/>
    <w:rPr>
      <w:rFonts w:ascii="Tahoma" w:hAnsi="Tahoma"/>
      <w:sz w:val="24"/>
      <w:szCs w:val="24"/>
    </w:rPr>
  </w:style>
  <w:style w:type="paragraph" w:styleId="929" w:customStyle="1">
    <w:name w:val="普通正文"/>
    <w:basedOn w:val="930"/>
    <w:uiPriority w:val="0"/>
    <w:qFormat/>
    <w:pPr>
      <w:ind w:firstLine="480"/>
      <w:jc w:val="left"/>
      <w:spacing w:before="120" w:after="120" w:line="360" w:lineRule="auto"/>
    </w:pPr>
    <w:rPr>
      <w:rFonts w:ascii="Arial" w:hAnsi="Arial" w:eastAsia="宋体" w:cs="Times New Roman"/>
      <w:sz w:val="24"/>
      <w:szCs w:val="24"/>
    </w:rPr>
  </w:style>
  <w:style w:type="paragraph" w:styleId="930" w:customStyle="1">
    <w:name w:val="正文1"/>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31" w:customStyle="1">
    <w:name w:val="table_lines"/>
    <w:basedOn w:val="654"/>
    <w:uiPriority w:val="0"/>
    <w:qFormat/>
    <w:pPr>
      <w:jc w:val="left"/>
      <w:widowControl/>
    </w:pPr>
    <w:rPr>
      <w:rFonts w:ascii="Times New Roman" w:hAnsi="Times New Roman" w:eastAsia="宋体" w:cs="Times New Roman"/>
      <w:sz w:val="20"/>
      <w:szCs w:val="20"/>
      <w:lang w:val="de-DE" w:eastAsia="de-DE"/>
    </w:rPr>
  </w:style>
  <w:style w:type="paragraph" w:styleId="932"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33" w:customStyle="1">
    <w:name w:val="font7"/>
    <w:basedOn w:val="654"/>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34" w:customStyle="1">
    <w:name w:val=" Char Char Char Char"/>
    <w:basedOn w:val="867"/>
    <w:uiPriority w:val="0"/>
    <w:qFormat/>
    <w:pPr>
      <w:spacing w:line="360" w:lineRule="auto"/>
    </w:pPr>
    <w:rPr>
      <w:rFonts w:ascii="Tahoma" w:hAnsi="Tahoma"/>
      <w:sz w:val="24"/>
      <w:szCs w:val="24"/>
    </w:rPr>
  </w:style>
  <w:style w:type="paragraph" w:styleId="935" w:customStyle="1">
    <w:name w:val="列出段落"/>
    <w:basedOn w:val="654"/>
    <w:uiPriority w:val="0"/>
    <w:qFormat/>
    <w:pPr>
      <w:contextualSpacing/>
      <w:ind w:left="720"/>
      <w:jc w:val="left"/>
      <w:widowControl/>
    </w:pPr>
    <w:rPr>
      <w:rFonts w:ascii="Calibri" w:hAnsi="Calibri" w:eastAsia="宋体" w:cs="Times New Roman"/>
      <w:sz w:val="24"/>
      <w:szCs w:val="24"/>
      <w:lang w:eastAsia="en-US" w:bidi="en-US"/>
    </w:rPr>
  </w:style>
  <w:style w:type="paragraph" w:styleId="936" w:customStyle="1">
    <w:name w:val="4"/>
    <w:basedOn w:val="654"/>
    <w:next w:val="898"/>
    <w:uiPriority w:val="0"/>
    <w:qFormat/>
    <w:pPr>
      <w:ind w:firstLine="420"/>
      <w:spacing w:line="360" w:lineRule="auto"/>
    </w:pPr>
    <w:rPr>
      <w:rFonts w:ascii="Times New Roman" w:hAnsi="Times New Roman" w:eastAsia="宋体" w:cs="Times New Roman"/>
      <w:color w:val="ff0000"/>
      <w:sz w:val="24"/>
      <w:szCs w:val="24"/>
    </w:rPr>
  </w:style>
  <w:style w:type="paragraph" w:styleId="937" w:customStyle="1">
    <w:name w:val="普通 (Web)"/>
    <w:basedOn w:val="654"/>
    <w:uiPriority w:val="0"/>
    <w:qFormat/>
    <w:pPr>
      <w:jc w:val="left"/>
      <w:spacing w:before="100" w:beforeAutospacing="1" w:after="100" w:afterAutospacing="1"/>
      <w:widowControl/>
    </w:pPr>
    <w:rPr>
      <w:rFonts w:ascii="宋体" w:hAnsi="宋体" w:eastAsia="宋体" w:cs="Times New Roman"/>
      <w:sz w:val="24"/>
      <w:szCs w:val="24"/>
    </w:rPr>
  </w:style>
  <w:style w:type="paragraph" w:styleId="938" w:customStyle="1">
    <w:name w:val=" Char Char Char Char Char Char Char Char Char Char"/>
    <w:basedOn w:val="654"/>
    <w:uiPriority w:val="0"/>
    <w:qFormat/>
    <w:pPr>
      <w:spacing w:line="360" w:lineRule="auto"/>
    </w:pPr>
    <w:rPr>
      <w:rFonts w:ascii="Times New Roman" w:hAnsi="Times New Roman" w:eastAsia="宋体" w:cs="Times New Roman"/>
      <w:sz w:val="24"/>
      <w:szCs w:val="20"/>
    </w:rPr>
  </w:style>
  <w:style w:type="paragraph" w:styleId="939" w:customStyle="1">
    <w:name w:val="样式1"/>
    <w:basedOn w:val="654"/>
    <w:uiPriority w:val="0"/>
    <w:qFormat/>
    <w:pPr>
      <w:numPr>
        <w:ilvl w:val="0"/>
        <w:numId w:val="3"/>
      </w:numPr>
    </w:pPr>
    <w:rPr>
      <w:rFonts w:ascii="宋体" w:hAnsi="宋体" w:eastAsia="宋体" w:cs="Times New Roman"/>
      <w:szCs w:val="21"/>
    </w:rPr>
  </w:style>
  <w:style w:type="paragraph" w:styleId="940" w:customStyle="1">
    <w:name w:val="font6"/>
    <w:basedOn w:val="654"/>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41" w:customStyle="1">
    <w:name w:val="xl25"/>
    <w:basedOn w:val="65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2" w:customStyle="1">
    <w:name w:val="图标"/>
    <w:basedOn w:val="654"/>
    <w:next w:val="65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43" w:customStyle="1">
    <w:name w:val="标题3"/>
    <w:basedOn w:val="654"/>
    <w:next w:val="654"/>
    <w:uiPriority w:val="0"/>
    <w:qFormat/>
    <w:pPr>
      <w:ind w:firstLine="624"/>
      <w:spacing w:line="590" w:lineRule="atLeast"/>
    </w:pPr>
    <w:rPr>
      <w:rFonts w:ascii="方正黑体_GBK" w:hAnsi="Times New Roman" w:eastAsia="方正黑体_GBK" w:cs="Times New Roman"/>
      <w:sz w:val="32"/>
      <w:szCs w:val="32"/>
    </w:rPr>
  </w:style>
  <w:style w:type="paragraph" w:styleId="944" w:customStyle="1">
    <w:name w:val="xl24"/>
    <w:basedOn w:val="65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5" w:customStyle="1">
    <w:name w:val="xl29"/>
    <w:basedOn w:val="654"/>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46" w:customStyle="1">
    <w:name w:val="Char Char Char Char Char Char Char Char"/>
    <w:basedOn w:val="654"/>
    <w:uiPriority w:val="0"/>
    <w:qFormat/>
    <w:pPr>
      <w:jc w:val="left"/>
      <w:spacing w:after="160" w:line="240" w:lineRule="exact"/>
      <w:widowControl/>
    </w:pPr>
    <w:rPr>
      <w:rFonts w:ascii="Verdana" w:hAnsi="Verdana" w:eastAsia="宋体" w:cs="Times New Roman"/>
      <w:sz w:val="20"/>
      <w:szCs w:val="20"/>
      <w:lang w:eastAsia="en-US"/>
    </w:rPr>
  </w:style>
  <w:style w:type="paragraph" w:styleId="947" w:customStyle="1">
    <w:name w:val="xl28"/>
    <w:basedOn w:val="65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48" w:customStyle="1">
    <w:name w:val=" Char Char Char Char Char Char Char Char"/>
    <w:basedOn w:val="654"/>
    <w:uiPriority w:val="0"/>
    <w:qFormat/>
    <w:pPr>
      <w:jc w:val="left"/>
      <w:spacing w:after="160" w:line="240" w:lineRule="exact"/>
      <w:widowControl/>
    </w:pPr>
    <w:rPr>
      <w:rFonts w:ascii="Verdana" w:hAnsi="Verdana" w:eastAsia="宋体" w:cs="Times New Roman"/>
      <w:sz w:val="20"/>
      <w:szCs w:val="20"/>
      <w:lang w:eastAsia="en-US"/>
    </w:rPr>
  </w:style>
  <w:style w:type="paragraph" w:styleId="949" w:customStyle="1">
    <w:name w:val="xl30"/>
    <w:basedOn w:val="654"/>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50" w:customStyle="1">
    <w:name w:val="Char Char Char Char"/>
    <w:basedOn w:val="867"/>
    <w:uiPriority w:val="0"/>
    <w:qFormat/>
    <w:pPr>
      <w:spacing w:line="360" w:lineRule="auto"/>
    </w:pPr>
    <w:rPr>
      <w:rFonts w:ascii="Tahoma" w:hAnsi="Tahoma"/>
      <w:sz w:val="24"/>
      <w:szCs w:val="24"/>
    </w:rPr>
  </w:style>
  <w:style w:type="paragraph" w:styleId="951" w:customStyle="1">
    <w:name w:val="table_1stline"/>
    <w:basedOn w:val="654"/>
    <w:uiPriority w:val="0"/>
    <w:qFormat/>
    <w:pPr>
      <w:jc w:val="left"/>
      <w:spacing w:before="120"/>
      <w:widowControl/>
    </w:pPr>
    <w:rPr>
      <w:rFonts w:ascii="Times New Roman" w:hAnsi="Times New Roman" w:eastAsia="宋体" w:cs="Times New Roman"/>
      <w:bCs/>
      <w:sz w:val="20"/>
      <w:szCs w:val="20"/>
      <w:lang w:val="de-DE" w:eastAsia="de-DE"/>
    </w:rPr>
  </w:style>
  <w:style w:type="paragraph" w:styleId="952" w:customStyle="1">
    <w:name w:val="font5"/>
    <w:basedOn w:val="654"/>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53" w:customStyle="1">
    <w:name w:val="标题1"/>
    <w:basedOn w:val="654"/>
    <w:next w:val="654"/>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54"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5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5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957" w:customStyle="1">
    <w:name w:val="默认段落字体12"/>
    <w:uiPriority w:val="1"/>
    <w:unhideWhenUsed/>
    <w:qFormat/>
  </w:style>
  <w:style w:type="numbering" w:styleId="177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施梁</cp:lastModifiedBy>
  <cp:revision>7</cp:revision>
  <dcterms:created xsi:type="dcterms:W3CDTF">2025-12-26T03:51:00Z</dcterms:created>
  <dcterms:modified xsi:type="dcterms:W3CDTF">2026-05-20T06:53:04Z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eyJoZGlkIjoiMWVhMDEzNDg3MjM3ZmJjMTg5MDU3OTA5NDRiN2NiYTEiLCJ1c2VySWQiOiI1OTE4MzYzNzYifQ==</vt:lpwstr>
  </property>
  <property fmtid="{D5CDD505-2E9C-101B-9397-08002B2CF9AE}" pid="3" name="KSOProductBuildVer">
    <vt:lpwstr>2052-12.1.0.25865</vt:lpwstr>
  </property>
  <property fmtid="{D5CDD505-2E9C-101B-9397-08002B2CF9AE}" pid="4" name="ICV">
    <vt:lpwstr>E6284EB5C024476E8DC61AF587869D25_12</vt:lpwstr>
  </property>
</Properties>
</file>