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BCA5">
      <w:pPr>
        <w:adjustRightInd w:val="0"/>
        <w:jc w:val="center"/>
        <w:rPr>
          <w:rFonts w:hint="eastAsia" w:asciiTheme="majorEastAsia" w:hAnsiTheme="majorEastAsia" w:eastAsiaTheme="majorEastAsia" w:cstheme="majorEastAsia"/>
          <w:b/>
          <w:bCs/>
          <w:color w:val="auto"/>
          <w:sz w:val="40"/>
          <w:szCs w:val="40"/>
          <w:highlight w:val="none"/>
        </w:rPr>
      </w:pPr>
      <w:r>
        <w:rPr>
          <w:rFonts w:hint="eastAsia" w:asciiTheme="majorEastAsia" w:hAnsiTheme="majorEastAsia" w:eastAsiaTheme="majorEastAsia" w:cstheme="majorEastAsia"/>
          <w:b/>
          <w:bCs/>
          <w:color w:val="auto"/>
          <w:sz w:val="40"/>
          <w:szCs w:val="40"/>
          <w:highlight w:val="none"/>
          <w:lang w:val="en-US" w:eastAsia="zh-CN"/>
        </w:rPr>
        <w:t>交城县2026年城区沥青路面修补工程</w:t>
      </w:r>
    </w:p>
    <w:p w14:paraId="26A1707A">
      <w:pPr>
        <w:adjustRightInd w:val="0"/>
        <w:jc w:val="center"/>
        <w:rPr>
          <w:rFonts w:hint="eastAsia" w:asciiTheme="majorEastAsia" w:hAnsiTheme="majorEastAsia" w:eastAsiaTheme="majorEastAsia" w:cstheme="majorEastAsia"/>
          <w:b/>
          <w:bCs/>
          <w:color w:val="auto"/>
          <w:sz w:val="40"/>
          <w:szCs w:val="40"/>
          <w:highlight w:val="none"/>
        </w:rPr>
      </w:pPr>
    </w:p>
    <w:p w14:paraId="38ED25DC">
      <w:pPr>
        <w:adjustRightInd w:val="0"/>
        <w:jc w:val="center"/>
        <w:rPr>
          <w:rFonts w:hint="eastAsia" w:asciiTheme="majorEastAsia" w:hAnsiTheme="majorEastAsia" w:eastAsiaTheme="majorEastAsia" w:cstheme="majorEastAsia"/>
          <w:b/>
          <w:bCs/>
          <w:color w:val="auto"/>
          <w:sz w:val="40"/>
          <w:szCs w:val="40"/>
          <w:highlight w:val="none"/>
        </w:rPr>
      </w:pPr>
      <w:r>
        <w:rPr>
          <w:rFonts w:hint="eastAsia" w:asciiTheme="majorEastAsia" w:hAnsiTheme="majorEastAsia" w:eastAsiaTheme="majorEastAsia" w:cstheme="majorEastAsia"/>
          <w:b/>
          <w:bCs/>
          <w:color w:val="auto"/>
          <w:sz w:val="40"/>
          <w:szCs w:val="40"/>
          <w:highlight w:val="none"/>
        </w:rPr>
        <w:t>竞 争 性 磋 商 文 件</w:t>
      </w:r>
    </w:p>
    <w:p w14:paraId="5DC2B552">
      <w:pPr>
        <w:adjustRightInd w:val="0"/>
        <w:snapToGrid w:val="0"/>
        <w:jc w:val="center"/>
        <w:rPr>
          <w:rFonts w:hint="eastAsia" w:asciiTheme="majorEastAsia" w:hAnsiTheme="majorEastAsia" w:eastAsiaTheme="majorEastAsia" w:cstheme="majorEastAsia"/>
          <w:color w:val="auto"/>
          <w:sz w:val="32"/>
          <w:szCs w:val="32"/>
          <w:highlight w:val="none"/>
        </w:rPr>
      </w:pPr>
    </w:p>
    <w:p w14:paraId="24B838D2">
      <w:pPr>
        <w:adjustRightInd w:val="0"/>
        <w:snapToGrid w:val="0"/>
        <w:jc w:val="center"/>
        <w:rPr>
          <w:rFonts w:hint="eastAsia" w:asciiTheme="majorEastAsia" w:hAnsiTheme="majorEastAsia" w:eastAsiaTheme="majorEastAsia" w:cstheme="majorEastAsia"/>
          <w:color w:val="auto"/>
          <w:sz w:val="20"/>
          <w:highlight w:val="none"/>
        </w:rPr>
      </w:pPr>
    </w:p>
    <w:p w14:paraId="60AF8A3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pPr>
      <w:r>
        <w:rPr>
          <w:rFonts w:hint="eastAsia" w:asciiTheme="majorEastAsia" w:hAnsiTheme="majorEastAsia" w:eastAsiaTheme="majorEastAsia" w:cstheme="majorEastAsia"/>
          <w:b/>
          <w:bCs/>
          <w:color w:val="auto"/>
          <w:sz w:val="32"/>
          <w:szCs w:val="32"/>
          <w:highlight w:val="none"/>
          <w:lang w:val="en-US" w:eastAsia="zh-CN"/>
        </w:rPr>
        <w:t xml:space="preserve">           项目编号：1411222026BCS00032</w:t>
      </w:r>
    </w:p>
    <w:p w14:paraId="4EE86C9D">
      <w:pPr>
        <w:adjustRightInd w:val="0"/>
        <w:snapToGrid w:val="0"/>
        <w:jc w:val="center"/>
        <w:rPr>
          <w:rFonts w:hint="eastAsia" w:asciiTheme="majorEastAsia" w:hAnsiTheme="majorEastAsia" w:eastAsiaTheme="majorEastAsia" w:cstheme="majorEastAsia"/>
          <w:b/>
          <w:bCs/>
          <w:color w:val="auto"/>
          <w:sz w:val="32"/>
          <w:szCs w:val="32"/>
          <w:highlight w:val="green"/>
          <w:lang w:val="en-US" w:eastAsia="zh-CN"/>
        </w:rPr>
      </w:pPr>
    </w:p>
    <w:p w14:paraId="01633B2F">
      <w:pPr>
        <w:adjustRightInd w:val="0"/>
        <w:snapToGrid w:val="0"/>
        <w:spacing w:line="360" w:lineRule="auto"/>
        <w:ind w:right="-168" w:rightChars="-80"/>
        <w:jc w:val="left"/>
        <w:rPr>
          <w:rFonts w:hint="eastAsia" w:asciiTheme="majorEastAsia" w:hAnsiTheme="majorEastAsia" w:eastAsiaTheme="majorEastAsia" w:cstheme="majorEastAsia"/>
          <w:b/>
          <w:bCs/>
          <w:color w:val="auto"/>
          <w:sz w:val="32"/>
          <w:szCs w:val="32"/>
          <w:highlight w:val="none"/>
        </w:rPr>
      </w:pPr>
    </w:p>
    <w:p w14:paraId="0C31016E">
      <w:pPr>
        <w:adjustRightInd w:val="0"/>
        <w:jc w:val="both"/>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项 目 名 称：</w:t>
      </w:r>
      <w:r>
        <w:rPr>
          <w:rFonts w:hint="eastAsia" w:asciiTheme="majorEastAsia" w:hAnsiTheme="majorEastAsia" w:eastAsiaTheme="majorEastAsia" w:cstheme="majorEastAsia"/>
          <w:b/>
          <w:bCs/>
          <w:color w:val="auto"/>
          <w:sz w:val="32"/>
          <w:szCs w:val="32"/>
          <w:highlight w:val="none"/>
          <w:lang w:val="en-US" w:eastAsia="zh-CN"/>
        </w:rPr>
        <w:t>交城县2026年城区沥青路面修补工程</w:t>
      </w:r>
    </w:p>
    <w:p w14:paraId="6D5D78C9">
      <w:pPr>
        <w:adjustRightInd w:val="0"/>
        <w:jc w:val="both"/>
        <w:rPr>
          <w:rFonts w:hint="eastAsia" w:asciiTheme="majorEastAsia" w:hAnsiTheme="majorEastAsia" w:eastAsiaTheme="majorEastAsia" w:cstheme="majorEastAsia"/>
          <w:b/>
          <w:bCs/>
          <w:color w:val="auto"/>
          <w:sz w:val="32"/>
          <w:szCs w:val="32"/>
          <w:highlight w:val="none"/>
        </w:rPr>
      </w:pPr>
    </w:p>
    <w:p w14:paraId="4ABBAE0E">
      <w:pPr>
        <w:adjustRightInd w:val="0"/>
        <w:jc w:val="center"/>
        <w:rPr>
          <w:rFonts w:hint="eastAsia" w:asciiTheme="majorEastAsia" w:hAnsiTheme="majorEastAsia" w:eastAsiaTheme="majorEastAsia" w:cstheme="majorEastAsia"/>
          <w:b/>
          <w:bCs/>
          <w:color w:val="auto"/>
          <w:sz w:val="32"/>
          <w:szCs w:val="32"/>
          <w:highlight w:val="none"/>
        </w:rPr>
      </w:pPr>
    </w:p>
    <w:p w14:paraId="456E2E1A">
      <w:pPr>
        <w:adjustRightInd w:val="0"/>
        <w:snapToGrid w:val="0"/>
        <w:spacing w:line="360" w:lineRule="auto"/>
        <w:ind w:left="1176" w:right="-168" w:rightChars="-80" w:hanging="1120" w:hangingChars="400"/>
        <w:jc w:val="left"/>
        <w:rPr>
          <w:rFonts w:hint="eastAsia" w:asciiTheme="majorEastAsia" w:hAnsiTheme="majorEastAsia" w:eastAsiaTheme="majorEastAsia" w:cstheme="majorEastAsia"/>
          <w:b/>
          <w:bCs/>
          <w:color w:val="auto"/>
          <w:sz w:val="28"/>
          <w:szCs w:val="28"/>
          <w:highlight w:val="none"/>
        </w:rPr>
      </w:pPr>
    </w:p>
    <w:p w14:paraId="2797BE83">
      <w:pPr>
        <w:pStyle w:val="2"/>
        <w:rPr>
          <w:rFonts w:hint="eastAsia"/>
          <w:color w:val="auto"/>
          <w:highlight w:val="none"/>
        </w:rPr>
      </w:pPr>
    </w:p>
    <w:p w14:paraId="2B29B4B2">
      <w:pPr>
        <w:pStyle w:val="8"/>
        <w:rPr>
          <w:rFonts w:hint="eastAsia" w:asciiTheme="majorEastAsia" w:hAnsiTheme="majorEastAsia" w:eastAsiaTheme="majorEastAsia" w:cstheme="majorEastAsia"/>
          <w:color w:val="auto"/>
          <w:highlight w:val="none"/>
        </w:rPr>
      </w:pPr>
    </w:p>
    <w:p w14:paraId="267F1AD6">
      <w:pPr>
        <w:adjustRightInd w:val="0"/>
        <w:snapToGrid w:val="0"/>
        <w:spacing w:line="360" w:lineRule="auto"/>
        <w:ind w:right="-168" w:rightChars="-80"/>
        <w:jc w:val="both"/>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招   标   人：交城县住房和城乡建设管理局</w:t>
      </w:r>
    </w:p>
    <w:p w14:paraId="07133CCE">
      <w:pPr>
        <w:adjustRightInd w:val="0"/>
        <w:snapToGrid w:val="0"/>
        <w:spacing w:line="360" w:lineRule="auto"/>
        <w:ind w:right="-168" w:rightChars="-80"/>
        <w:jc w:val="both"/>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法定代表人或</w:t>
      </w:r>
    </w:p>
    <w:p w14:paraId="6E8B47A4">
      <w:pPr>
        <w:adjustRightInd w:val="0"/>
        <w:snapToGrid w:val="0"/>
        <w:spacing w:line="360" w:lineRule="auto"/>
        <w:ind w:right="-168" w:rightChars="-80"/>
        <w:jc w:val="both"/>
        <w:rPr>
          <w:rFonts w:hint="eastAsia" w:asciiTheme="majorEastAsia" w:hAnsiTheme="majorEastAsia" w:eastAsiaTheme="majorEastAsia" w:cstheme="majorEastAsia"/>
          <w:color w:val="auto"/>
          <w:sz w:val="28"/>
          <w:szCs w:val="28"/>
          <w:highlight w:val="none"/>
          <w:u w:val="single"/>
          <w:lang w:val="en-US" w:eastAsia="zh-CN"/>
        </w:rPr>
      </w:pPr>
      <w:r>
        <w:rPr>
          <w:rFonts w:hint="eastAsia" w:asciiTheme="majorEastAsia" w:hAnsiTheme="majorEastAsia" w:eastAsiaTheme="majorEastAsia" w:cstheme="majorEastAsia"/>
          <w:b/>
          <w:bCs/>
          <w:color w:val="auto"/>
          <w:sz w:val="32"/>
          <w:szCs w:val="32"/>
          <w:highlight w:val="none"/>
          <w:lang w:val="en-US" w:eastAsia="zh-CN"/>
        </w:rPr>
        <w:t>其委托代理人：</w:t>
      </w:r>
      <w:r>
        <w:rPr>
          <w:rFonts w:hint="eastAsia" w:asciiTheme="majorEastAsia" w:hAnsiTheme="majorEastAsia" w:eastAsiaTheme="majorEastAsia" w:cstheme="majorEastAsia"/>
          <w:color w:val="auto"/>
          <w:sz w:val="28"/>
          <w:szCs w:val="28"/>
          <w:highlight w:val="none"/>
          <w:u w:val="single"/>
        </w:rPr>
        <w:t xml:space="preserve">                          </w:t>
      </w:r>
      <w:r>
        <w:rPr>
          <w:rFonts w:hint="eastAsia" w:asciiTheme="majorEastAsia" w:hAnsiTheme="majorEastAsia" w:eastAsiaTheme="majorEastAsia" w:cstheme="majorEastAsia"/>
          <w:color w:val="auto"/>
          <w:sz w:val="28"/>
          <w:szCs w:val="28"/>
          <w:highlight w:val="none"/>
          <w:u w:val="single"/>
          <w:lang w:val="en-US" w:eastAsia="zh-CN"/>
        </w:rPr>
        <w:t xml:space="preserve">    </w:t>
      </w:r>
    </w:p>
    <w:p w14:paraId="23FEE7A5">
      <w:pPr>
        <w:adjustRightInd w:val="0"/>
        <w:snapToGrid w:val="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 </w:t>
      </w:r>
    </w:p>
    <w:p w14:paraId="0903ACB8">
      <w:pPr>
        <w:pStyle w:val="8"/>
        <w:rPr>
          <w:rFonts w:hint="eastAsia" w:asciiTheme="majorEastAsia" w:hAnsiTheme="majorEastAsia" w:eastAsiaTheme="majorEastAsia" w:cstheme="majorEastAsia"/>
          <w:b/>
          <w:bCs/>
          <w:color w:val="auto"/>
          <w:kern w:val="2"/>
          <w:sz w:val="32"/>
          <w:szCs w:val="32"/>
          <w:highlight w:val="none"/>
          <w:lang w:val="en-US" w:eastAsia="zh-CN" w:bidi="ar-SA"/>
        </w:rPr>
      </w:pPr>
    </w:p>
    <w:p w14:paraId="512D520B">
      <w:pPr>
        <w:adjustRightInd w:val="0"/>
        <w:snapToGrid w:val="0"/>
        <w:rPr>
          <w:rFonts w:hint="eastAsia" w:asciiTheme="majorEastAsia" w:hAnsiTheme="majorEastAsia" w:eastAsiaTheme="majorEastAsia" w:cstheme="majorEastAsia"/>
          <w:b/>
          <w:bCs/>
          <w:color w:val="auto"/>
          <w:sz w:val="28"/>
          <w:szCs w:val="28"/>
          <w:highlight w:val="none"/>
        </w:rPr>
      </w:pPr>
    </w:p>
    <w:p w14:paraId="09D1E8DB">
      <w:pPr>
        <w:adjustRightInd w:val="0"/>
        <w:snapToGrid w:val="0"/>
        <w:spacing w:line="360" w:lineRule="auto"/>
        <w:ind w:right="-168" w:rightChars="-80"/>
        <w:jc w:val="both"/>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招标代理机构：山西永利工程咨询有限公司</w:t>
      </w:r>
    </w:p>
    <w:p w14:paraId="2698B891">
      <w:pPr>
        <w:adjustRightInd w:val="0"/>
        <w:snapToGrid w:val="0"/>
        <w:spacing w:line="360" w:lineRule="auto"/>
        <w:ind w:right="-168" w:rightChars="-80"/>
        <w:jc w:val="both"/>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法定代表人或</w:t>
      </w:r>
    </w:p>
    <w:p w14:paraId="32A35227">
      <w:pPr>
        <w:adjustRightInd w:val="0"/>
        <w:snapToGrid w:val="0"/>
        <w:spacing w:line="360" w:lineRule="auto"/>
        <w:ind w:right="-168" w:rightChars="-80"/>
        <w:jc w:val="both"/>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bCs/>
          <w:color w:val="auto"/>
          <w:sz w:val="32"/>
          <w:szCs w:val="32"/>
          <w:highlight w:val="none"/>
          <w:lang w:val="en-US" w:eastAsia="zh-CN"/>
        </w:rPr>
        <w:t>其委托代理人：</w:t>
      </w:r>
      <w:r>
        <w:rPr>
          <w:rFonts w:hint="eastAsia" w:asciiTheme="majorEastAsia" w:hAnsiTheme="majorEastAsia" w:eastAsiaTheme="majorEastAsia" w:cstheme="majorEastAsia"/>
          <w:color w:val="auto"/>
          <w:sz w:val="28"/>
          <w:szCs w:val="28"/>
          <w:highlight w:val="none"/>
        </w:rPr>
        <w:t xml:space="preserve"> </w:t>
      </w:r>
      <w:r>
        <w:rPr>
          <w:rFonts w:hint="eastAsia" w:asciiTheme="majorEastAsia" w:hAnsiTheme="majorEastAsia" w:eastAsiaTheme="majorEastAsia" w:cstheme="majorEastAsia"/>
          <w:color w:val="auto"/>
          <w:sz w:val="28"/>
          <w:szCs w:val="28"/>
          <w:highlight w:val="none"/>
          <w:u w:val="single"/>
        </w:rPr>
        <w:t xml:space="preserve">                           </w:t>
      </w:r>
      <w:r>
        <w:rPr>
          <w:rFonts w:hint="eastAsia" w:asciiTheme="majorEastAsia" w:hAnsiTheme="majorEastAsia" w:eastAsiaTheme="majorEastAsia" w:cstheme="majorEastAsia"/>
          <w:color w:val="auto"/>
          <w:sz w:val="28"/>
          <w:szCs w:val="28"/>
          <w:highlight w:val="none"/>
        </w:rPr>
        <w:t xml:space="preserve">                         </w:t>
      </w:r>
    </w:p>
    <w:p w14:paraId="58022971">
      <w:pPr>
        <w:adjustRightInd w:val="0"/>
        <w:snapToGrid w:val="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color w:val="auto"/>
          <w:sz w:val="32"/>
          <w:szCs w:val="32"/>
          <w:highlight w:val="none"/>
        </w:rPr>
        <w:t xml:space="preserve">       </w:t>
      </w:r>
    </w:p>
    <w:p w14:paraId="1422ED75">
      <w:pPr>
        <w:ind w:firstLine="5600" w:firstLineChars="200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日  期：</w:t>
      </w:r>
      <w:r>
        <w:rPr>
          <w:rFonts w:hint="eastAsia" w:asciiTheme="majorEastAsia" w:hAnsiTheme="majorEastAsia" w:eastAsiaTheme="majorEastAsia" w:cstheme="majorEastAsia"/>
          <w:b/>
          <w:bCs/>
          <w:color w:val="auto"/>
          <w:sz w:val="28"/>
          <w:szCs w:val="28"/>
          <w:highlight w:val="none"/>
          <w:u w:val="single"/>
        </w:rPr>
        <w:t xml:space="preserve"> 202</w:t>
      </w:r>
      <w:r>
        <w:rPr>
          <w:rFonts w:hint="eastAsia" w:asciiTheme="majorEastAsia" w:hAnsiTheme="majorEastAsia" w:eastAsiaTheme="majorEastAsia" w:cstheme="majorEastAsia"/>
          <w:b/>
          <w:bCs/>
          <w:color w:val="auto"/>
          <w:sz w:val="28"/>
          <w:szCs w:val="28"/>
          <w:highlight w:val="none"/>
          <w:u w:val="single"/>
          <w:lang w:val="en-US" w:eastAsia="zh-CN"/>
        </w:rPr>
        <w:t>6</w:t>
      </w:r>
      <w:r>
        <w:rPr>
          <w:rFonts w:hint="eastAsia" w:asciiTheme="majorEastAsia" w:hAnsiTheme="majorEastAsia" w:eastAsiaTheme="majorEastAsia" w:cstheme="majorEastAsia"/>
          <w:b/>
          <w:bCs/>
          <w:color w:val="auto"/>
          <w:sz w:val="28"/>
          <w:szCs w:val="28"/>
          <w:highlight w:val="none"/>
        </w:rPr>
        <w:t>年</w:t>
      </w:r>
      <w:r>
        <w:rPr>
          <w:rFonts w:hint="eastAsia" w:asciiTheme="majorEastAsia" w:hAnsiTheme="majorEastAsia" w:eastAsiaTheme="majorEastAsia" w:cstheme="majorEastAsia"/>
          <w:b/>
          <w:bCs/>
          <w:color w:val="auto"/>
          <w:sz w:val="28"/>
          <w:szCs w:val="28"/>
          <w:highlight w:val="none"/>
          <w:u w:val="single"/>
          <w:lang w:val="en-US" w:eastAsia="zh-CN"/>
        </w:rPr>
        <w:t>05</w:t>
      </w:r>
      <w:r>
        <w:rPr>
          <w:rFonts w:hint="eastAsia" w:asciiTheme="majorEastAsia" w:hAnsiTheme="majorEastAsia" w:eastAsiaTheme="majorEastAsia" w:cstheme="majorEastAsia"/>
          <w:b/>
          <w:bCs/>
          <w:color w:val="auto"/>
          <w:sz w:val="28"/>
          <w:szCs w:val="28"/>
          <w:highlight w:val="none"/>
        </w:rPr>
        <w:t>月</w:t>
      </w:r>
    </w:p>
    <w:p w14:paraId="11F62B41">
      <w:pPr>
        <w:rPr>
          <w:color w:val="auto"/>
          <w:highlight w:val="none"/>
        </w:rPr>
      </w:pPr>
      <w:bookmarkStart w:id="0" w:name="_Toc23826"/>
      <w:bookmarkStart w:id="1" w:name="_Toc5364_WPSOffice_Level1"/>
    </w:p>
    <w:p w14:paraId="1CB783F4">
      <w:pPr>
        <w:pStyle w:val="15"/>
        <w:tabs>
          <w:tab w:val="right" w:leader="dot" w:pos="9524"/>
        </w:tabs>
        <w:spacing w:line="600" w:lineRule="auto"/>
        <w:jc w:val="center"/>
        <w:outlineLvl w:val="0"/>
        <w:rPr>
          <w:rFonts w:hint="eastAsia" w:ascii="宋体" w:hAnsi="宋体" w:eastAsia="宋体" w:cs="宋体"/>
          <w:b/>
          <w:bCs/>
          <w:color w:val="auto"/>
          <w:sz w:val="40"/>
          <w:szCs w:val="40"/>
          <w:highlight w:val="none"/>
          <w:lang w:val="zh-CN"/>
        </w:rPr>
      </w:pPr>
      <w:bookmarkStart w:id="2" w:name="_Toc6602"/>
    </w:p>
    <w:p w14:paraId="25B324A5">
      <w:pPr>
        <w:pStyle w:val="15"/>
        <w:tabs>
          <w:tab w:val="right" w:leader="dot" w:pos="9524"/>
        </w:tabs>
        <w:spacing w:line="600" w:lineRule="auto"/>
        <w:jc w:val="center"/>
        <w:outlineLvl w:val="0"/>
        <w:rPr>
          <w:rFonts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val="zh-CN"/>
        </w:rPr>
        <w:t>目</w:t>
      </w:r>
      <w:r>
        <w:rPr>
          <w:rFonts w:hint="eastAsia" w:ascii="宋体" w:hAnsi="宋体" w:eastAsia="宋体" w:cs="宋体"/>
          <w:b/>
          <w:bCs/>
          <w:color w:val="auto"/>
          <w:sz w:val="40"/>
          <w:szCs w:val="40"/>
          <w:highlight w:val="none"/>
        </w:rPr>
        <w:t xml:space="preserve">  </w:t>
      </w:r>
      <w:r>
        <w:rPr>
          <w:rFonts w:hint="eastAsia" w:ascii="宋体" w:hAnsi="宋体" w:eastAsia="宋体" w:cs="宋体"/>
          <w:b/>
          <w:bCs/>
          <w:color w:val="auto"/>
          <w:sz w:val="40"/>
          <w:szCs w:val="40"/>
          <w:highlight w:val="none"/>
          <w:lang w:val="zh-CN"/>
        </w:rPr>
        <w:t>录</w:t>
      </w:r>
      <w:bookmarkEnd w:id="2"/>
    </w:p>
    <w:p w14:paraId="0D8A9530">
      <w:pPr>
        <w:pStyle w:val="15"/>
        <w:tabs>
          <w:tab w:val="right" w:leader="dot" w:pos="8958"/>
        </w:tabs>
        <w:spacing w:line="60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lang w:val="zh-CN"/>
        </w:rPr>
        <w:instrText xml:space="preserve">TOC \o "1-1" \h \u </w:instrText>
      </w:r>
      <w:r>
        <w:rPr>
          <w:rFonts w:hint="eastAsia" w:ascii="宋体" w:hAnsi="宋体" w:eastAsia="宋体" w:cs="宋体"/>
          <w:color w:val="auto"/>
          <w:sz w:val="24"/>
          <w:szCs w:val="24"/>
          <w:highlight w:val="none"/>
          <w:lang w:val="zh-CN"/>
        </w:rPr>
        <w:fldChar w:fldCharType="separate"/>
      </w:r>
      <w:r>
        <w:rPr>
          <w:color w:val="auto"/>
          <w:highlight w:val="none"/>
        </w:rPr>
        <w:fldChar w:fldCharType="begin"/>
      </w:r>
      <w:r>
        <w:rPr>
          <w:color w:val="auto"/>
          <w:highlight w:val="none"/>
        </w:rPr>
        <w:instrText xml:space="preserve"> HYPERLINK \l "_Toc8012" </w:instrText>
      </w:r>
      <w:r>
        <w:rPr>
          <w:color w:val="auto"/>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磋商公告</w:t>
      </w:r>
      <w:r>
        <w:rPr>
          <w:rFonts w:hint="eastAsia" w:ascii="宋体" w:hAnsi="宋体" w:eastAsia="宋体" w:cs="宋体"/>
          <w:color w:val="auto"/>
          <w:sz w:val="24"/>
          <w:szCs w:val="24"/>
          <w:highlight w:val="none"/>
        </w:rPr>
        <w:fldChar w:fldCharType="end"/>
      </w:r>
    </w:p>
    <w:p w14:paraId="374D28D6">
      <w:pPr>
        <w:pStyle w:val="15"/>
        <w:tabs>
          <w:tab w:val="right" w:leader="dot" w:pos="8958"/>
        </w:tabs>
        <w:spacing w:line="60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"_Toc3828" </w:instrText>
      </w:r>
      <w:r>
        <w:rPr>
          <w:color w:val="auto"/>
          <w:highlight w:val="none"/>
        </w:rPr>
        <w:fldChar w:fldCharType="separate"/>
      </w:r>
      <w:r>
        <w:rPr>
          <w:rFonts w:hint="eastAsia" w:ascii="宋体" w:hAnsi="宋体" w:eastAsia="宋体" w:cs="宋体"/>
          <w:color w:val="auto"/>
          <w:sz w:val="24"/>
          <w:szCs w:val="24"/>
          <w:highlight w:val="none"/>
        </w:rPr>
        <w:t>第二部分  投标供应商须知前附表</w:t>
      </w:r>
      <w:r>
        <w:rPr>
          <w:rFonts w:hint="eastAsia" w:ascii="宋体" w:hAnsi="宋体" w:eastAsia="宋体" w:cs="宋体"/>
          <w:color w:val="auto"/>
          <w:sz w:val="24"/>
          <w:szCs w:val="24"/>
          <w:highlight w:val="none"/>
        </w:rPr>
        <w:fldChar w:fldCharType="end"/>
      </w:r>
    </w:p>
    <w:p w14:paraId="6C160C2B">
      <w:pPr>
        <w:pStyle w:val="15"/>
        <w:tabs>
          <w:tab w:val="right" w:leader="dot" w:pos="8958"/>
        </w:tabs>
        <w:spacing w:line="60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"_Toc2238" </w:instrText>
      </w:r>
      <w:r>
        <w:rPr>
          <w:color w:val="auto"/>
          <w:highlight w:val="none"/>
        </w:rPr>
        <w:fldChar w:fldCharType="separate"/>
      </w:r>
      <w:r>
        <w:rPr>
          <w:rFonts w:hint="eastAsia" w:ascii="宋体" w:hAnsi="宋体" w:eastAsia="宋体" w:cs="宋体"/>
          <w:color w:val="auto"/>
          <w:sz w:val="24"/>
          <w:szCs w:val="24"/>
          <w:highlight w:val="none"/>
        </w:rPr>
        <w:t>第三部分 投标供应商须知</w:t>
      </w:r>
      <w:r>
        <w:rPr>
          <w:rFonts w:hint="eastAsia" w:ascii="宋体" w:hAnsi="宋体" w:eastAsia="宋体" w:cs="宋体"/>
          <w:color w:val="auto"/>
          <w:sz w:val="24"/>
          <w:szCs w:val="24"/>
          <w:highlight w:val="none"/>
        </w:rPr>
        <w:fldChar w:fldCharType="end"/>
      </w:r>
    </w:p>
    <w:p w14:paraId="15FAEFAE">
      <w:pPr>
        <w:pStyle w:val="15"/>
        <w:tabs>
          <w:tab w:val="right" w:leader="dot" w:pos="8958"/>
        </w:tabs>
        <w:spacing w:line="60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"_Toc14028" </w:instrText>
      </w:r>
      <w:r>
        <w:rPr>
          <w:color w:val="auto"/>
          <w:highlight w:val="none"/>
        </w:rPr>
        <w:fldChar w:fldCharType="separate"/>
      </w:r>
      <w:r>
        <w:rPr>
          <w:rFonts w:hint="eastAsia" w:ascii="宋体" w:hAnsi="宋体" w:eastAsia="宋体" w:cs="宋体"/>
          <w:color w:val="auto"/>
          <w:sz w:val="24"/>
          <w:szCs w:val="24"/>
          <w:highlight w:val="none"/>
        </w:rPr>
        <w:t>第四部分  商务、技术要求</w:t>
      </w:r>
      <w:r>
        <w:rPr>
          <w:rFonts w:hint="eastAsia" w:ascii="宋体" w:hAnsi="宋体" w:eastAsia="宋体" w:cs="宋体"/>
          <w:color w:val="auto"/>
          <w:sz w:val="24"/>
          <w:szCs w:val="24"/>
          <w:highlight w:val="none"/>
        </w:rPr>
        <w:fldChar w:fldCharType="end"/>
      </w:r>
    </w:p>
    <w:p w14:paraId="66B62028">
      <w:pPr>
        <w:pStyle w:val="15"/>
        <w:tabs>
          <w:tab w:val="right" w:leader="dot" w:pos="8958"/>
        </w:tabs>
        <w:spacing w:line="60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"_Toc14672" </w:instrText>
      </w:r>
      <w:r>
        <w:rPr>
          <w:color w:val="auto"/>
          <w:highlight w:val="none"/>
        </w:rPr>
        <w:fldChar w:fldCharType="separate"/>
      </w:r>
      <w:r>
        <w:rPr>
          <w:rFonts w:hint="eastAsia" w:ascii="宋体" w:hAnsi="宋体" w:eastAsia="宋体" w:cs="宋体"/>
          <w:bCs/>
          <w:color w:val="auto"/>
          <w:kern w:val="44"/>
          <w:sz w:val="24"/>
          <w:szCs w:val="24"/>
          <w:highlight w:val="none"/>
        </w:rPr>
        <w:t>第五部分  资格审查内容及标准</w:t>
      </w:r>
      <w:r>
        <w:rPr>
          <w:rFonts w:hint="eastAsia" w:ascii="宋体" w:hAnsi="宋体" w:eastAsia="宋体" w:cs="宋体"/>
          <w:bCs/>
          <w:color w:val="auto"/>
          <w:kern w:val="44"/>
          <w:sz w:val="24"/>
          <w:szCs w:val="24"/>
          <w:highlight w:val="none"/>
        </w:rPr>
        <w:fldChar w:fldCharType="end"/>
      </w:r>
    </w:p>
    <w:p w14:paraId="734CA5CC">
      <w:pPr>
        <w:pStyle w:val="15"/>
        <w:tabs>
          <w:tab w:val="right" w:leader="dot" w:pos="8958"/>
        </w:tabs>
        <w:spacing w:line="60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"_Toc12008" </w:instrText>
      </w:r>
      <w:r>
        <w:rPr>
          <w:color w:val="auto"/>
          <w:highlight w:val="none"/>
        </w:rPr>
        <w:fldChar w:fldCharType="separate"/>
      </w:r>
      <w:r>
        <w:rPr>
          <w:rFonts w:hint="eastAsia" w:ascii="宋体" w:hAnsi="宋体" w:eastAsia="宋体" w:cs="宋体"/>
          <w:bCs/>
          <w:color w:val="auto"/>
          <w:kern w:val="44"/>
          <w:sz w:val="24"/>
          <w:szCs w:val="24"/>
          <w:highlight w:val="none"/>
        </w:rPr>
        <w:t>第六部分  评定和成交标准</w:t>
      </w:r>
      <w:r>
        <w:rPr>
          <w:rFonts w:hint="eastAsia" w:ascii="宋体" w:hAnsi="宋体" w:eastAsia="宋体" w:cs="宋体"/>
          <w:bCs/>
          <w:color w:val="auto"/>
          <w:kern w:val="44"/>
          <w:sz w:val="24"/>
          <w:szCs w:val="24"/>
          <w:highlight w:val="none"/>
        </w:rPr>
        <w:fldChar w:fldCharType="end"/>
      </w:r>
    </w:p>
    <w:p w14:paraId="5CAEF237">
      <w:pPr>
        <w:pStyle w:val="15"/>
        <w:tabs>
          <w:tab w:val="right" w:leader="dot" w:pos="8958"/>
        </w:tabs>
        <w:spacing w:line="60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"_Toc11561" </w:instrText>
      </w:r>
      <w:r>
        <w:rPr>
          <w:color w:val="auto"/>
          <w:highlight w:val="none"/>
        </w:rPr>
        <w:fldChar w:fldCharType="separate"/>
      </w:r>
      <w:r>
        <w:rPr>
          <w:rFonts w:hint="eastAsia" w:ascii="宋体" w:hAnsi="宋体" w:eastAsia="宋体" w:cs="宋体"/>
          <w:color w:val="auto"/>
          <w:sz w:val="24"/>
          <w:szCs w:val="24"/>
          <w:highlight w:val="none"/>
        </w:rPr>
        <w:t>第七部分  合同原则条款</w:t>
      </w:r>
      <w:r>
        <w:rPr>
          <w:rFonts w:hint="eastAsia" w:ascii="宋体" w:hAnsi="宋体" w:eastAsia="宋体" w:cs="宋体"/>
          <w:color w:val="auto"/>
          <w:sz w:val="24"/>
          <w:szCs w:val="24"/>
          <w:highlight w:val="none"/>
        </w:rPr>
        <w:fldChar w:fldCharType="end"/>
      </w:r>
    </w:p>
    <w:p w14:paraId="6B387641">
      <w:pPr>
        <w:pStyle w:val="15"/>
        <w:tabs>
          <w:tab w:val="right" w:leader="dot" w:pos="8958"/>
        </w:tabs>
        <w:spacing w:line="600" w:lineRule="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\l "_Toc20991" </w:instrText>
      </w:r>
      <w:r>
        <w:rPr>
          <w:color w:val="auto"/>
          <w:highlight w:val="none"/>
        </w:rPr>
        <w:fldChar w:fldCharType="separate"/>
      </w:r>
      <w:r>
        <w:rPr>
          <w:rFonts w:hint="eastAsia" w:ascii="宋体" w:hAnsi="宋体" w:eastAsia="宋体" w:cs="宋体"/>
          <w:color w:val="auto"/>
          <w:sz w:val="24"/>
          <w:szCs w:val="24"/>
          <w:highlight w:val="none"/>
        </w:rPr>
        <w:t>第八部分  响应文件内容要求及格式</w:t>
      </w:r>
      <w:r>
        <w:rPr>
          <w:rFonts w:hint="eastAsia" w:ascii="宋体" w:hAnsi="宋体" w:eastAsia="宋体" w:cs="宋体"/>
          <w:color w:val="auto"/>
          <w:sz w:val="24"/>
          <w:szCs w:val="24"/>
          <w:highlight w:val="none"/>
        </w:rPr>
        <w:fldChar w:fldCharType="end"/>
      </w:r>
    </w:p>
    <w:p w14:paraId="4BE2CC41">
      <w:pPr>
        <w:pStyle w:val="15"/>
        <w:tabs>
          <w:tab w:val="right" w:leader="dot" w:pos="8958"/>
        </w:tabs>
        <w:spacing w:line="600" w:lineRule="auto"/>
        <w:rPr>
          <w:rFonts w:ascii="宋体" w:hAnsi="宋体" w:eastAsia="宋体" w:cs="宋体"/>
          <w:color w:val="auto"/>
          <w:sz w:val="24"/>
          <w:szCs w:val="24"/>
          <w:highlight w:val="none"/>
        </w:rPr>
      </w:pPr>
    </w:p>
    <w:p w14:paraId="39F2D14A">
      <w:pPr>
        <w:pStyle w:val="2"/>
        <w:spacing w:line="600" w:lineRule="auto"/>
        <w:ind w:left="441"/>
        <w:rPr>
          <w:rFonts w:ascii="微软雅黑" w:hAnsi="微软雅黑" w:eastAsia="微软雅黑" w:cs="微软雅黑"/>
          <w:color w:val="auto"/>
          <w:highlight w:val="none"/>
        </w:rPr>
        <w:sectPr>
          <w:footerReference r:id="rId3" w:type="default"/>
          <w:pgSz w:w="11906" w:h="16838"/>
          <w:pgMar w:top="1474" w:right="1474" w:bottom="1474" w:left="1474" w:header="1020" w:footer="1020" w:gutter="0"/>
          <w:pgNumType w:fmt="numberInDash" w:start="1"/>
          <w:cols w:space="720" w:num="1"/>
          <w:docGrid w:type="linesAndChars" w:linePitch="316" w:charSpace="0"/>
        </w:sectPr>
      </w:pPr>
      <w:r>
        <w:rPr>
          <w:rFonts w:hint="eastAsia" w:ascii="宋体" w:hAnsi="宋体" w:eastAsia="宋体" w:cs="宋体"/>
          <w:color w:val="auto"/>
          <w:sz w:val="24"/>
          <w:szCs w:val="24"/>
          <w:highlight w:val="none"/>
          <w:lang w:val="zh-CN"/>
        </w:rPr>
        <w:fldChar w:fldCharType="end"/>
      </w:r>
    </w:p>
    <w:p w14:paraId="12A256D5">
      <w:pPr>
        <w:pStyle w:val="3"/>
        <w:rPr>
          <w:rFonts w:hint="eastAsia" w:ascii="微软雅黑" w:hAnsi="微软雅黑" w:eastAsia="微软雅黑" w:cs="微软雅黑"/>
          <w:color w:val="auto"/>
          <w:highlight w:val="none"/>
          <w:lang w:eastAsia="zh-CN"/>
        </w:rPr>
      </w:pPr>
      <w:bookmarkStart w:id="3" w:name="_Toc25368"/>
      <w:bookmarkStart w:id="4" w:name="_Toc8012"/>
      <w:r>
        <w:rPr>
          <w:rFonts w:hint="eastAsia" w:ascii="微软雅黑" w:hAnsi="微软雅黑" w:eastAsia="微软雅黑" w:cs="微软雅黑"/>
          <w:color w:val="auto"/>
          <w:highlight w:val="none"/>
        </w:rPr>
        <w:t xml:space="preserve">第一部分  </w:t>
      </w:r>
      <w:bookmarkEnd w:id="0"/>
      <w:bookmarkEnd w:id="1"/>
      <w:bookmarkEnd w:id="3"/>
      <w:bookmarkEnd w:id="4"/>
      <w:r>
        <w:rPr>
          <w:rFonts w:hint="eastAsia" w:ascii="微软雅黑" w:hAnsi="微软雅黑" w:eastAsia="微软雅黑" w:cs="微软雅黑"/>
          <w:color w:val="auto"/>
          <w:highlight w:val="none"/>
          <w:lang w:eastAsia="zh-CN"/>
        </w:rPr>
        <w:t>磋商公告</w:t>
      </w:r>
    </w:p>
    <w:tbl>
      <w:tblPr>
        <w:tblStyle w:val="21"/>
        <w:tblpPr w:leftFromText="180" w:rightFromText="180" w:vertAnchor="text" w:horzAnchor="page" w:tblpX="1641"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5"/>
      </w:tblGrid>
      <w:tr w14:paraId="71B0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075" w:type="dxa"/>
          </w:tcPr>
          <w:p w14:paraId="53D41D13">
            <w:pPr>
              <w:kinsoku w:val="0"/>
              <w:overflowPunct w:val="0"/>
              <w:autoSpaceDE w:val="0"/>
              <w:autoSpaceDN w:val="0"/>
              <w:adjustRightInd w:val="0"/>
              <w:snapToGrid w:val="0"/>
              <w:spacing w:line="5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项目概况：</w:t>
            </w:r>
          </w:p>
          <w:p w14:paraId="05CCFF5A">
            <w:pPr>
              <w:kinsoku w:val="0"/>
              <w:overflowPunct w:val="0"/>
              <w:autoSpaceDE w:val="0"/>
              <w:autoSpaceDN w:val="0"/>
              <w:adjustRightInd w:val="0"/>
              <w:snapToGrid w:val="0"/>
              <w:spacing w:line="520" w:lineRule="exact"/>
              <w:ind w:firstLine="420" w:firstLineChars="200"/>
              <w:jc w:val="both"/>
              <w:rPr>
                <w:rFonts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eastAsia="zh-CN" w:bidi="ar-SA"/>
              </w:rPr>
              <w:t>交城县2026年城区沥青路面修补工</w:t>
            </w:r>
            <w:r>
              <w:rPr>
                <w:rFonts w:hint="eastAsia" w:ascii="宋体" w:hAnsi="宋体" w:eastAsia="宋体" w:cs="宋体"/>
                <w:b w:val="0"/>
                <w:bCs w:val="0"/>
                <w:color w:val="auto"/>
                <w:kern w:val="2"/>
                <w:sz w:val="21"/>
                <w:szCs w:val="21"/>
                <w:highlight w:val="none"/>
                <w:shd w:val="clear"/>
                <w:lang w:val="en-US" w:eastAsia="zh-CN" w:bidi="ar-SA"/>
              </w:rPr>
              <w:t>程的潜在供应商应在山西省政府采购网（http://www.ccgp-shanxi.gov.cn/home.html）获取竞争性磋商文件，并于2026年05月18日09时30分（北</w:t>
            </w:r>
            <w:r>
              <w:rPr>
                <w:rFonts w:hint="eastAsia" w:ascii="宋体" w:hAnsi="宋体" w:eastAsia="宋体" w:cs="宋体"/>
                <w:b w:val="0"/>
                <w:bCs w:val="0"/>
                <w:color w:val="auto"/>
                <w:kern w:val="2"/>
                <w:sz w:val="21"/>
                <w:szCs w:val="21"/>
                <w:highlight w:val="none"/>
                <w:lang w:val="en-US" w:eastAsia="zh-CN" w:bidi="ar-SA"/>
              </w:rPr>
              <w:t>京时间）前提交响应文件。</w:t>
            </w:r>
          </w:p>
        </w:tc>
      </w:tr>
    </w:tbl>
    <w:p w14:paraId="2F159650">
      <w:pPr>
        <w:keepNext w:val="0"/>
        <w:keepLines w:val="0"/>
        <w:pageBreakBefore w:val="0"/>
        <w:kinsoku w:val="0"/>
        <w:wordWrap/>
        <w:overflowPunct w:val="0"/>
        <w:topLinePunct w:val="0"/>
        <w:autoSpaceDE w:val="0"/>
        <w:autoSpaceDN w:val="0"/>
        <w:bidi w:val="0"/>
        <w:adjustRightInd w:val="0"/>
        <w:snapToGrid w:val="0"/>
        <w:spacing w:line="482" w:lineRule="exact"/>
        <w:textAlignment w:val="auto"/>
        <w:rPr>
          <w:rFonts w:ascii="宋体" w:hAnsi="宋体" w:eastAsia="宋体" w:cs="宋体"/>
          <w:color w:val="auto"/>
          <w:szCs w:val="21"/>
          <w:highlight w:val="none"/>
        </w:rPr>
      </w:pPr>
      <w:r>
        <w:rPr>
          <w:rFonts w:hint="eastAsia" w:ascii="宋体" w:hAnsi="宋体" w:eastAsia="宋体" w:cs="宋体"/>
          <w:b/>
          <w:bCs/>
          <w:color w:val="auto"/>
          <w:szCs w:val="21"/>
          <w:highlight w:val="none"/>
        </w:rPr>
        <w:t>一、项目基本情况</w:t>
      </w:r>
      <w:r>
        <w:rPr>
          <w:rFonts w:hint="eastAsia" w:ascii="宋体" w:hAnsi="宋体" w:eastAsia="宋体" w:cs="宋体"/>
          <w:color w:val="auto"/>
          <w:szCs w:val="21"/>
          <w:highlight w:val="none"/>
        </w:rPr>
        <w:t xml:space="preserve"> </w:t>
      </w:r>
    </w:p>
    <w:p w14:paraId="07C38BF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firstLine="840" w:firstLineChars="400"/>
        <w:rPr>
          <w:rFonts w:hint="eastAsia" w:ascii="宋体" w:hAnsi="宋体" w:eastAsia="宋体" w:cs="宋体"/>
          <w:color w:val="auto"/>
          <w:szCs w:val="21"/>
          <w:highlight w:val="green"/>
          <w:lang w:eastAsia="zh-CN"/>
        </w:rPr>
      </w:pPr>
      <w:r>
        <w:rPr>
          <w:rFonts w:hint="eastAsia" w:ascii="宋体" w:hAnsi="宋体" w:eastAsia="宋体" w:cs="宋体"/>
          <w:color w:val="auto"/>
          <w:szCs w:val="21"/>
          <w:highlight w:val="none"/>
        </w:rPr>
        <w:t>1、项目编</w:t>
      </w:r>
      <w:r>
        <w:rPr>
          <w:rFonts w:hint="eastAsia" w:ascii="宋体" w:hAnsi="宋体" w:eastAsia="宋体" w:cs="宋体"/>
          <w:color w:val="auto"/>
          <w:szCs w:val="21"/>
          <w:highlight w:val="none"/>
          <w:lang w:eastAsia="zh-CN"/>
        </w:rPr>
        <w:t>号</w:t>
      </w:r>
      <w:r>
        <w:rPr>
          <w:rFonts w:hint="eastAsia" w:ascii="宋体" w:hAnsi="宋体" w:eastAsia="宋体" w:cs="宋体"/>
          <w:color w:val="auto"/>
          <w:szCs w:val="21"/>
          <w:highlight w:val="none"/>
          <w:lang w:eastAsia="zh-CN"/>
        </w:rPr>
        <w:t>：1411222026BCS00032</w:t>
      </w:r>
    </w:p>
    <w:p w14:paraId="7C5164BF">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2、项目名称：交城县2026年城区沥青路面修补工程</w:t>
      </w:r>
    </w:p>
    <w:p w14:paraId="2F42AEF1">
      <w:pPr>
        <w:keepNext w:val="0"/>
        <w:keepLines w:val="0"/>
        <w:pageBreakBefore w:val="0"/>
        <w:tabs>
          <w:tab w:val="center" w:pos="4365"/>
        </w:tabs>
        <w:wordWrap/>
        <w:topLinePunct w:val="0"/>
        <w:bidi w:val="0"/>
        <w:snapToGrid w:val="0"/>
        <w:spacing w:line="482"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4323191F">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4、预算金额：</w:t>
      </w:r>
      <w:r>
        <w:rPr>
          <w:rFonts w:hint="eastAsia" w:ascii="宋体" w:hAnsi="宋体" w:eastAsia="宋体" w:cs="宋体"/>
          <w:color w:val="auto"/>
          <w:szCs w:val="21"/>
          <w:highlight w:val="none"/>
          <w:lang w:val="en-US" w:eastAsia="zh-CN"/>
        </w:rPr>
        <w:t>649398.58</w:t>
      </w:r>
      <w:r>
        <w:rPr>
          <w:rFonts w:hint="eastAsia" w:ascii="宋体" w:hAnsi="宋体" w:eastAsia="宋体" w:cs="宋体"/>
          <w:color w:val="auto"/>
          <w:szCs w:val="21"/>
          <w:highlight w:val="none"/>
          <w:lang w:eastAsia="zh-CN"/>
        </w:rPr>
        <w:t>元（其中分部分项工程费：</w:t>
      </w:r>
      <w:r>
        <w:rPr>
          <w:rFonts w:hint="eastAsia" w:ascii="宋体" w:hAnsi="宋体" w:eastAsia="宋体" w:cs="宋体"/>
          <w:color w:val="auto"/>
          <w:szCs w:val="21"/>
          <w:highlight w:val="none"/>
          <w:lang w:val="en-US" w:eastAsia="zh-CN"/>
        </w:rPr>
        <w:t>553263.6元，</w:t>
      </w:r>
      <w:r>
        <w:rPr>
          <w:rFonts w:hint="eastAsia" w:ascii="宋体" w:hAnsi="宋体" w:eastAsia="宋体" w:cs="宋体"/>
          <w:color w:val="auto"/>
          <w:szCs w:val="21"/>
          <w:highlight w:val="none"/>
          <w:lang w:eastAsia="zh-CN"/>
        </w:rPr>
        <w:t>措施项目费：</w:t>
      </w:r>
      <w:r>
        <w:rPr>
          <w:rFonts w:hint="eastAsia" w:ascii="宋体" w:hAnsi="宋体" w:eastAsia="宋体" w:cs="宋体"/>
          <w:color w:val="auto"/>
          <w:szCs w:val="21"/>
          <w:highlight w:val="none"/>
          <w:lang w:val="en-US" w:eastAsia="zh-CN"/>
        </w:rPr>
        <w:t>26514.91元</w:t>
      </w:r>
      <w:r>
        <w:rPr>
          <w:rFonts w:hint="eastAsia" w:ascii="宋体" w:hAnsi="宋体" w:eastAsia="宋体" w:cs="宋体"/>
          <w:color w:val="auto"/>
          <w:szCs w:val="21"/>
          <w:highlight w:val="none"/>
          <w:lang w:eastAsia="zh-CN"/>
        </w:rPr>
        <w:t>）</w:t>
      </w:r>
    </w:p>
    <w:p w14:paraId="419C3280">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最高限价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649398.58</w:t>
      </w:r>
      <w:r>
        <w:rPr>
          <w:rFonts w:hint="eastAsia" w:ascii="宋体" w:hAnsi="宋体" w:eastAsia="宋体" w:cs="宋体"/>
          <w:color w:val="auto"/>
          <w:szCs w:val="21"/>
          <w:highlight w:val="none"/>
          <w:lang w:eastAsia="zh-CN"/>
        </w:rPr>
        <w:t>元（其中分部分项工程费：</w:t>
      </w:r>
      <w:r>
        <w:rPr>
          <w:rFonts w:hint="eastAsia" w:ascii="宋体" w:hAnsi="宋体" w:eastAsia="宋体" w:cs="宋体"/>
          <w:color w:val="auto"/>
          <w:szCs w:val="21"/>
          <w:highlight w:val="none"/>
          <w:lang w:val="en-US" w:eastAsia="zh-CN"/>
        </w:rPr>
        <w:t>553263.6元，</w:t>
      </w:r>
      <w:r>
        <w:rPr>
          <w:rFonts w:hint="eastAsia" w:ascii="宋体" w:hAnsi="宋体" w:eastAsia="宋体" w:cs="宋体"/>
          <w:color w:val="auto"/>
          <w:szCs w:val="21"/>
          <w:highlight w:val="none"/>
          <w:lang w:eastAsia="zh-CN"/>
        </w:rPr>
        <w:t>措施项目费：</w:t>
      </w:r>
      <w:r>
        <w:rPr>
          <w:rFonts w:hint="eastAsia" w:ascii="宋体" w:hAnsi="宋体" w:eastAsia="宋体" w:cs="宋体"/>
          <w:color w:val="auto"/>
          <w:szCs w:val="21"/>
          <w:highlight w:val="none"/>
          <w:lang w:val="en-US" w:eastAsia="zh-CN"/>
        </w:rPr>
        <w:t>26514.91元</w:t>
      </w:r>
      <w:r>
        <w:rPr>
          <w:rFonts w:hint="eastAsia" w:ascii="宋体" w:hAnsi="宋体" w:eastAsia="宋体" w:cs="宋体"/>
          <w:color w:val="auto"/>
          <w:szCs w:val="21"/>
          <w:highlight w:val="none"/>
          <w:lang w:eastAsia="zh-CN"/>
        </w:rPr>
        <w:t>）</w:t>
      </w:r>
    </w:p>
    <w:p w14:paraId="43D46340">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5、工</w:t>
      </w:r>
      <w:r>
        <w:rPr>
          <w:rFonts w:hint="eastAsia" w:ascii="宋体" w:hAnsi="宋体" w:eastAsia="宋体" w:cs="宋体"/>
          <w:color w:val="auto"/>
          <w:szCs w:val="21"/>
          <w:highlight w:val="none"/>
          <w:lang w:eastAsia="zh-CN"/>
        </w:rPr>
        <w:t>程规模及内容：</w:t>
      </w:r>
      <w:r>
        <w:rPr>
          <w:rFonts w:hint="eastAsia" w:ascii="宋体" w:hAnsi="宋体" w:eastAsia="宋体" w:cs="宋体"/>
          <w:szCs w:val="21"/>
          <w:highlight w:val="none"/>
          <w:lang w:eastAsia="zh-CN"/>
        </w:rPr>
        <w:t>本工程为交城县2026年城区沥青路面修补工程，主要包括对城区路面等设施进行维修。修补路面分布于全城管护范围主次道路、小巷等不同区域。（具体内容详见工程量清单）</w:t>
      </w:r>
    </w:p>
    <w:p w14:paraId="52AD313A">
      <w:pPr>
        <w:keepNext w:val="0"/>
        <w:keepLines w:val="0"/>
        <w:pageBreakBefore w:val="0"/>
        <w:tabs>
          <w:tab w:val="center" w:pos="4365"/>
        </w:tabs>
        <w:wordWrap/>
        <w:topLinePunct w:val="0"/>
        <w:bidi w:val="0"/>
        <w:snapToGrid w:val="0"/>
        <w:spacing w:line="482"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工程地点：交城县</w:t>
      </w:r>
    </w:p>
    <w:p w14:paraId="6504BF6B">
      <w:pPr>
        <w:keepNext w:val="0"/>
        <w:keepLines w:val="0"/>
        <w:pageBreakBefore w:val="0"/>
        <w:numPr>
          <w:ilvl w:val="0"/>
          <w:numId w:val="0"/>
        </w:numPr>
        <w:tabs>
          <w:tab w:val="center" w:pos="4365"/>
        </w:tabs>
        <w:wordWrap/>
        <w:topLinePunct w:val="0"/>
        <w:bidi w:val="0"/>
        <w:snapToGrid w:val="0"/>
        <w:spacing w:line="482" w:lineRule="exact"/>
        <w:ind w:left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工期：</w:t>
      </w:r>
      <w:r>
        <w:rPr>
          <w:rFonts w:hint="eastAsia" w:ascii="宋体" w:hAnsi="宋体" w:eastAsia="宋体" w:cs="宋体"/>
          <w:szCs w:val="21"/>
          <w:highlight w:val="none"/>
          <w:lang w:val="en-US" w:eastAsia="zh-CN"/>
        </w:rPr>
        <w:t>合同签订之日起至2026年10月31日完工</w:t>
      </w:r>
    </w:p>
    <w:p w14:paraId="0E8CF98D">
      <w:pPr>
        <w:keepNext w:val="0"/>
        <w:keepLines w:val="0"/>
        <w:pageBreakBefore w:val="0"/>
        <w:numPr>
          <w:ilvl w:val="0"/>
          <w:numId w:val="0"/>
        </w:numPr>
        <w:tabs>
          <w:tab w:val="center" w:pos="4365"/>
        </w:tabs>
        <w:wordWrap/>
        <w:topLinePunct w:val="0"/>
        <w:bidi w:val="0"/>
        <w:snapToGrid w:val="0"/>
        <w:spacing w:line="482" w:lineRule="exact"/>
        <w:ind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质量：合格</w:t>
      </w:r>
    </w:p>
    <w:p w14:paraId="3E64B19C">
      <w:pPr>
        <w:keepNext w:val="0"/>
        <w:keepLines w:val="0"/>
        <w:pageBreakBefore w:val="0"/>
        <w:tabs>
          <w:tab w:val="center" w:pos="4365"/>
        </w:tabs>
        <w:wordWrap/>
        <w:topLinePunct w:val="0"/>
        <w:bidi w:val="0"/>
        <w:snapToGrid w:val="0"/>
        <w:spacing w:line="482"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、本项目不接受联合体投标。</w:t>
      </w:r>
    </w:p>
    <w:p w14:paraId="4D1699F3">
      <w:pPr>
        <w:keepNext w:val="0"/>
        <w:keepLines w:val="0"/>
        <w:pageBreakBefore w:val="0"/>
        <w:wordWrap/>
        <w:topLinePunct w:val="0"/>
        <w:bidi w:val="0"/>
        <w:adjustRightInd w:val="0"/>
        <w:snapToGrid w:val="0"/>
        <w:spacing w:line="482" w:lineRule="exact"/>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二、申请人的资格要求</w:t>
      </w:r>
    </w:p>
    <w:p w14:paraId="3B749197">
      <w:pPr>
        <w:keepNext w:val="0"/>
        <w:keepLines w:val="0"/>
        <w:pageBreakBefore w:val="0"/>
        <w:numPr>
          <w:ilvl w:val="0"/>
          <w:numId w:val="0"/>
        </w:numPr>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1.满足《中华人民共和国政府采购法》第二十二条的规定。</w:t>
      </w:r>
    </w:p>
    <w:p w14:paraId="7AA06A15">
      <w:pPr>
        <w:keepNext w:val="0"/>
        <w:keepLines w:val="0"/>
        <w:pageBreakBefore w:val="0"/>
        <w:numPr>
          <w:ilvl w:val="0"/>
          <w:numId w:val="0"/>
        </w:numPr>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w:t>
      </w:r>
      <w:r>
        <w:rPr>
          <w:rFonts w:hint="eastAsia" w:ascii="宋体" w:hAnsi="宋体" w:eastAsia="宋体" w:cs="宋体"/>
          <w:color w:val="auto"/>
          <w:szCs w:val="21"/>
          <w:highlight w:val="none"/>
          <w:lang w:eastAsia="zh-CN"/>
        </w:rPr>
        <w:t>政策</w:t>
      </w:r>
      <w:r>
        <w:rPr>
          <w:rFonts w:hint="eastAsia" w:ascii="宋体" w:hAnsi="宋体" w:eastAsia="宋体" w:cs="宋体"/>
          <w:color w:val="auto"/>
          <w:szCs w:val="21"/>
          <w:highlight w:val="none"/>
        </w:rPr>
        <w:t>需满足的资格要求：</w:t>
      </w:r>
      <w:r>
        <w:rPr>
          <w:rFonts w:hint="eastAsia" w:ascii="宋体" w:hAnsi="宋体" w:eastAsia="宋体" w:cs="宋体"/>
          <w:color w:val="auto"/>
          <w:szCs w:val="21"/>
          <w:highlight w:val="none"/>
          <w:lang w:val="en-US" w:eastAsia="zh-CN"/>
        </w:rPr>
        <w:t>本项目专门面向中小企业。</w:t>
      </w:r>
    </w:p>
    <w:p w14:paraId="5951B439">
      <w:pPr>
        <w:keepNext w:val="0"/>
        <w:keepLines w:val="0"/>
        <w:pageBreakBefore w:val="0"/>
        <w:widowControl/>
        <w:wordWrap/>
        <w:topLinePunct w:val="0"/>
        <w:bidi w:val="0"/>
        <w:snapToGrid w:val="0"/>
        <w:spacing w:line="482" w:lineRule="exact"/>
        <w:ind w:firstLine="420" w:firstLineChars="200"/>
        <w:textAlignment w:val="auto"/>
        <w:rPr>
          <w:rFonts w:hint="eastAsia" w:ascii="宋体" w:hAnsi="宋体" w:eastAsia="宋体" w:cs="Times New Roman"/>
          <w:b/>
          <w:color w:val="auto"/>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须具备独立法人资格和建设行政主管部门颁发的市政公用工程施工总承包叁级（含叁级）以上资质；有效的营业执照及安全生产许可证，并在人员、设备等方面具有相应的施工能力。投标拟派项目经理须具备</w:t>
      </w:r>
      <w:r>
        <w:rPr>
          <w:rFonts w:hint="eastAsia" w:ascii="宋体" w:hAnsi="宋体" w:eastAsia="宋体" w:cs="宋体"/>
          <w:b/>
          <w:bCs/>
          <w:color w:val="auto"/>
          <w:szCs w:val="21"/>
          <w:highlight w:val="none"/>
          <w:lang w:val="en-US" w:eastAsia="zh-CN"/>
        </w:rPr>
        <w:t>市政公用工程专业</w:t>
      </w:r>
      <w:r>
        <w:rPr>
          <w:rFonts w:hint="eastAsia" w:ascii="宋体" w:hAnsi="宋体" w:eastAsia="宋体" w:cs="宋体"/>
          <w:b/>
          <w:bCs/>
          <w:color w:val="auto"/>
          <w:szCs w:val="21"/>
          <w:highlight w:val="none"/>
        </w:rPr>
        <w:t>二级（含二级）以上注册建造师执业资格，具备有效的安全生产考核合格（B）证，且未担任其他在施建设工程项目的项目经理。</w:t>
      </w:r>
    </w:p>
    <w:p w14:paraId="2F00E243">
      <w:pPr>
        <w:keepNext w:val="0"/>
        <w:keepLines w:val="0"/>
        <w:pageBreakBefore w:val="0"/>
        <w:wordWrap/>
        <w:topLinePunct w:val="0"/>
        <w:bidi w:val="0"/>
        <w:adjustRightInd w:val="0"/>
        <w:snapToGrid w:val="0"/>
        <w:spacing w:line="482"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三、获取采购文件</w:t>
      </w:r>
    </w:p>
    <w:p w14:paraId="50EB34DC">
      <w:pPr>
        <w:keepNext w:val="0"/>
        <w:keepLines w:val="0"/>
        <w:pageBreakBefore w:val="0"/>
        <w:wordWrap/>
        <w:topLinePunct w:val="0"/>
        <w:bidi w:val="0"/>
        <w:spacing w:line="482" w:lineRule="exact"/>
        <w:ind w:firstLine="420" w:firstLineChars="200"/>
        <w:textAlignment w:val="auto"/>
        <w:rPr>
          <w:rFonts w:ascii="宋体" w:hAnsi="宋体" w:eastAsia="宋体" w:cs="宋体"/>
          <w:b/>
          <w:color w:val="auto"/>
          <w:szCs w:val="21"/>
          <w:highlight w:val="none"/>
        </w:rPr>
      </w:pPr>
      <w:r>
        <w:rPr>
          <w:rFonts w:hint="eastAsia" w:ascii="宋体" w:hAnsi="宋体" w:eastAsia="宋体" w:cs="宋体"/>
          <w:bCs/>
          <w:color w:val="auto"/>
          <w:szCs w:val="21"/>
          <w:highlight w:val="none"/>
        </w:rPr>
        <w:t>1.时</w:t>
      </w:r>
      <w:r>
        <w:rPr>
          <w:rFonts w:hint="eastAsia" w:ascii="宋体" w:hAnsi="宋体" w:eastAsia="宋体" w:cs="宋体"/>
          <w:bCs/>
          <w:color w:val="auto"/>
          <w:szCs w:val="21"/>
          <w:highlight w:val="none"/>
          <w:lang w:val="en-US" w:eastAsia="zh-CN"/>
        </w:rPr>
        <w:t>间：2026年05月06日至2026年05月11日,每天上午00:0</w:t>
      </w:r>
      <w:r>
        <w:rPr>
          <w:rFonts w:hint="eastAsia" w:ascii="宋体" w:hAnsi="宋体" w:eastAsia="宋体" w:cs="宋体"/>
          <w:bCs/>
          <w:color w:val="auto"/>
          <w:szCs w:val="21"/>
          <w:highlight w:val="none"/>
        </w:rPr>
        <w:t>0至12:00，下午12:00至2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59</w:t>
      </w:r>
      <w:r>
        <w:rPr>
          <w:rFonts w:hint="eastAsia" w:ascii="宋体" w:hAnsi="宋体" w:eastAsia="宋体" w:cs="宋体"/>
          <w:bCs/>
          <w:color w:val="auto"/>
          <w:szCs w:val="21"/>
          <w:highlight w:val="none"/>
        </w:rPr>
        <w:t>（北京时间，法定节假日</w:t>
      </w:r>
      <w:r>
        <w:rPr>
          <w:rFonts w:hint="eastAsia" w:ascii="宋体" w:hAnsi="宋体" w:eastAsia="宋体" w:cs="宋体"/>
          <w:bCs/>
          <w:color w:val="auto"/>
          <w:szCs w:val="21"/>
          <w:highlight w:val="none"/>
          <w:lang w:val="en-US" w:eastAsia="zh-CN"/>
        </w:rPr>
        <w:t>除外</w:t>
      </w:r>
      <w:r>
        <w:rPr>
          <w:rFonts w:hint="eastAsia" w:ascii="宋体" w:hAnsi="宋体" w:eastAsia="宋体" w:cs="宋体"/>
          <w:bCs/>
          <w:color w:val="auto"/>
          <w:szCs w:val="21"/>
          <w:highlight w:val="none"/>
        </w:rPr>
        <w:t>）</w:t>
      </w:r>
    </w:p>
    <w:p w14:paraId="722B5702">
      <w:pPr>
        <w:pStyle w:val="2"/>
        <w:keepNext w:val="0"/>
        <w:keepLines w:val="0"/>
        <w:pageBreakBefore w:val="0"/>
        <w:wordWrap/>
        <w:topLinePunct w:val="0"/>
        <w:bidi w:val="0"/>
        <w:spacing w:line="482" w:lineRule="exact"/>
        <w:ind w:left="0" w:leftChars="0"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2.地点：山西省政府采购网（http://www.ccgp-shanxi.gov.cn/home.html）</w:t>
      </w:r>
    </w:p>
    <w:p w14:paraId="7EAD43C2">
      <w:pPr>
        <w:keepNext w:val="0"/>
        <w:keepLines w:val="0"/>
        <w:pageBreakBefore w:val="0"/>
        <w:wordWrap/>
        <w:topLinePunct w:val="0"/>
        <w:bidi w:val="0"/>
        <w:spacing w:line="482"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3.方式：通过山西省政府采购网（http://www.ccgp-shanxi.gov.cn/home.html）在线获取</w:t>
      </w:r>
    </w:p>
    <w:p w14:paraId="2401EA28">
      <w:pPr>
        <w:pStyle w:val="2"/>
        <w:keepNext w:val="0"/>
        <w:keepLines w:val="0"/>
        <w:pageBreakBefore w:val="0"/>
        <w:wordWrap/>
        <w:topLinePunct w:val="0"/>
        <w:bidi w:val="0"/>
        <w:spacing w:line="482" w:lineRule="exact"/>
        <w:ind w:left="0" w:leftChars="0"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4.售价：0元</w:t>
      </w:r>
    </w:p>
    <w:p w14:paraId="15B7B6C5">
      <w:pPr>
        <w:keepNext w:val="0"/>
        <w:keepLines w:val="0"/>
        <w:pageBreakBefore w:val="0"/>
        <w:wordWrap/>
        <w:topLinePunct w:val="0"/>
        <w:bidi w:val="0"/>
        <w:spacing w:line="482" w:lineRule="exact"/>
        <w:textAlignment w:val="auto"/>
        <w:rPr>
          <w:rFonts w:ascii="宋体" w:hAnsi="宋体" w:eastAsia="宋体" w:cs="宋体"/>
          <w:b/>
          <w:color w:val="auto"/>
          <w:szCs w:val="21"/>
          <w:highlight w:val="none"/>
        </w:rPr>
      </w:pPr>
      <w:r>
        <w:rPr>
          <w:rFonts w:hint="eastAsia" w:ascii="宋体" w:hAnsi="宋体" w:eastAsia="宋体" w:cs="宋体"/>
          <w:b/>
          <w:color w:val="auto"/>
          <w:szCs w:val="21"/>
          <w:highlight w:val="none"/>
        </w:rPr>
        <w:t>四、响应文件提交</w:t>
      </w:r>
    </w:p>
    <w:p w14:paraId="695A7D0F">
      <w:pPr>
        <w:pStyle w:val="2"/>
        <w:keepNext w:val="0"/>
        <w:keepLines w:val="0"/>
        <w:pageBreakBefore w:val="0"/>
        <w:wordWrap/>
        <w:topLinePunct w:val="0"/>
        <w:bidi w:val="0"/>
        <w:spacing w:line="482" w:lineRule="exact"/>
        <w:ind w:left="0" w:lef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1.截止</w:t>
      </w:r>
      <w:r>
        <w:rPr>
          <w:rFonts w:hint="eastAsia" w:ascii="宋体" w:hAnsi="宋体" w:eastAsia="宋体" w:cs="宋体"/>
          <w:color w:val="auto"/>
          <w:kern w:val="2"/>
          <w:sz w:val="21"/>
          <w:szCs w:val="21"/>
          <w:highlight w:val="none"/>
          <w:lang w:val="en-US" w:eastAsia="zh-CN" w:bidi="ar-SA"/>
        </w:rPr>
        <w:t>时间</w:t>
      </w:r>
      <w:r>
        <w:rPr>
          <w:rFonts w:hint="eastAsia" w:ascii="宋体" w:hAnsi="宋体" w:eastAsia="宋体" w:cs="宋体"/>
          <w:bCs/>
          <w:color w:val="auto"/>
          <w:kern w:val="2"/>
          <w:sz w:val="21"/>
          <w:szCs w:val="21"/>
          <w:highlight w:val="none"/>
          <w:lang w:val="en-US" w:eastAsia="zh-CN" w:bidi="ar-SA"/>
        </w:rPr>
        <w:t>：2026年05月18日09时30分（北京时间）</w:t>
      </w:r>
    </w:p>
    <w:p w14:paraId="7C561CBD">
      <w:pPr>
        <w:keepNext w:val="0"/>
        <w:keepLines w:val="0"/>
        <w:pageBreakBefore w:val="0"/>
        <w:wordWrap/>
        <w:topLinePunct w:val="0"/>
        <w:bidi w:val="0"/>
        <w:spacing w:line="482" w:lineRule="exact"/>
        <w:ind w:firstLine="420" w:firstLineChars="200"/>
        <w:textAlignment w:val="auto"/>
        <w:rPr>
          <w:rFonts w:ascii="宋体" w:hAnsi="宋体" w:eastAsia="宋体" w:cs="宋体"/>
          <w:bCs/>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Cs/>
          <w:color w:val="auto"/>
          <w:szCs w:val="21"/>
          <w:highlight w:val="none"/>
        </w:rPr>
        <w:t>地点：山西省政府采购网（http://www.ccgp-shanxi.gov.cn/home.html）</w:t>
      </w:r>
    </w:p>
    <w:p w14:paraId="0F0E0CC5">
      <w:pPr>
        <w:keepNext w:val="0"/>
        <w:keepLines w:val="0"/>
        <w:pageBreakBefore w:val="0"/>
        <w:wordWrap/>
        <w:topLinePunct w:val="0"/>
        <w:bidi w:val="0"/>
        <w:spacing w:line="482"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五、开启</w:t>
      </w:r>
    </w:p>
    <w:p w14:paraId="2C0A56D6">
      <w:pPr>
        <w:pStyle w:val="2"/>
        <w:keepNext w:val="0"/>
        <w:keepLines w:val="0"/>
        <w:pageBreakBefore w:val="0"/>
        <w:wordWrap/>
        <w:topLinePunct w:val="0"/>
        <w:bidi w:val="0"/>
        <w:spacing w:line="482" w:lineRule="exact"/>
        <w:ind w:left="0" w:leftChars="0"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1.时</w:t>
      </w:r>
      <w:r>
        <w:rPr>
          <w:rFonts w:hint="eastAsia" w:ascii="宋体" w:hAnsi="宋体" w:eastAsia="宋体" w:cs="宋体"/>
          <w:bCs/>
          <w:color w:val="auto"/>
          <w:kern w:val="2"/>
          <w:sz w:val="21"/>
          <w:szCs w:val="21"/>
          <w:highlight w:val="none"/>
          <w:lang w:val="en-US" w:eastAsia="zh-CN" w:bidi="ar-SA"/>
        </w:rPr>
        <w:t>间：2026年05月18日09时30分（北京时间）</w:t>
      </w:r>
    </w:p>
    <w:p w14:paraId="7EA6F8D0">
      <w:pPr>
        <w:keepNext w:val="0"/>
        <w:keepLines w:val="0"/>
        <w:pageBreakBefore w:val="0"/>
        <w:wordWrap/>
        <w:topLinePunct w:val="0"/>
        <w:bidi w:val="0"/>
        <w:spacing w:line="482" w:lineRule="exact"/>
        <w:ind w:firstLine="420" w:firstLineChars="200"/>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2.地点</w:t>
      </w:r>
      <w:r>
        <w:rPr>
          <w:rFonts w:hint="eastAsia" w:ascii="宋体" w:hAnsi="宋体" w:eastAsia="宋体" w:cs="宋体"/>
          <w:bCs/>
          <w:color w:val="auto"/>
          <w:kern w:val="2"/>
          <w:sz w:val="21"/>
          <w:szCs w:val="21"/>
          <w:highlight w:val="none"/>
          <w:lang w:val="en-US" w:eastAsia="zh-CN" w:bidi="ar-SA"/>
        </w:rPr>
        <w:t>：山西省吕梁市交城县三角村小区北侧3号门面房</w:t>
      </w:r>
    </w:p>
    <w:p w14:paraId="04D04478">
      <w:pPr>
        <w:keepNext w:val="0"/>
        <w:keepLines w:val="0"/>
        <w:pageBreakBefore w:val="0"/>
        <w:wordWrap/>
        <w:topLinePunct w:val="0"/>
        <w:bidi w:val="0"/>
        <w:spacing w:line="482"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六、公告期限</w:t>
      </w:r>
    </w:p>
    <w:p w14:paraId="6B67DC51">
      <w:pPr>
        <w:keepNext w:val="0"/>
        <w:keepLines w:val="0"/>
        <w:pageBreakBefore w:val="0"/>
        <w:wordWrap/>
        <w:topLinePunct w:val="0"/>
        <w:bidi w:val="0"/>
        <w:spacing w:line="482"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08B59A21">
      <w:pPr>
        <w:keepNext w:val="0"/>
        <w:keepLines w:val="0"/>
        <w:pageBreakBefore w:val="0"/>
        <w:numPr>
          <w:ilvl w:val="0"/>
          <w:numId w:val="2"/>
        </w:numPr>
        <w:wordWrap/>
        <w:topLinePunct w:val="0"/>
        <w:bidi w:val="0"/>
        <w:spacing w:line="482"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其他补充事宜</w:t>
      </w:r>
    </w:p>
    <w:p w14:paraId="2337FB9C">
      <w:pPr>
        <w:keepNext w:val="0"/>
        <w:keepLines w:val="0"/>
        <w:pageBreakBefore w:val="0"/>
        <w:wordWrap/>
        <w:topLinePunct w:val="0"/>
        <w:bidi w:val="0"/>
        <w:spacing w:line="482" w:lineRule="exact"/>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1.针对本项目的质疑需一次性提出，多次提出将不予受理。</w:t>
      </w:r>
    </w:p>
    <w:p w14:paraId="3A563D6B">
      <w:pPr>
        <w:keepNext w:val="0"/>
        <w:keepLines w:val="0"/>
        <w:pageBreakBefore w:val="0"/>
        <w:wordWrap/>
        <w:topLinePunct w:val="0"/>
        <w:bidi w:val="0"/>
        <w:spacing w:line="482" w:lineRule="exac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八、凡对本次采购提出询问，请按以下方式联系。</w:t>
      </w:r>
    </w:p>
    <w:p w14:paraId="19D5F002">
      <w:pPr>
        <w:keepNext w:val="0"/>
        <w:keepLines w:val="0"/>
        <w:pageBreakBefore w:val="0"/>
        <w:wordWrap/>
        <w:topLinePunct w:val="0"/>
        <w:bidi w:val="0"/>
        <w:spacing w:line="482"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0F36608E">
      <w:pPr>
        <w:keepNext w:val="0"/>
        <w:keepLines w:val="0"/>
        <w:pageBreakBefore w:val="0"/>
        <w:wordWrap/>
        <w:topLinePunct w:val="0"/>
        <w:bidi w:val="0"/>
        <w:spacing w:line="482" w:lineRule="exact"/>
        <w:ind w:firstLine="630" w:firstLineChars="3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名    称：交城县住房和城乡建设管理局</w:t>
      </w:r>
    </w:p>
    <w:p w14:paraId="60A8A55D">
      <w:pPr>
        <w:keepNext w:val="0"/>
        <w:keepLines w:val="0"/>
        <w:pageBreakBefore w:val="0"/>
        <w:wordWrap/>
        <w:topLinePunct w:val="0"/>
        <w:bidi w:val="0"/>
        <w:spacing w:line="482"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址：山西省交城县天宁街11号</w:t>
      </w:r>
    </w:p>
    <w:p w14:paraId="4968C86B">
      <w:pPr>
        <w:keepNext w:val="0"/>
        <w:keepLines w:val="0"/>
        <w:pageBreakBefore w:val="0"/>
        <w:wordWrap/>
        <w:topLinePunct w:val="0"/>
        <w:bidi w:val="0"/>
        <w:spacing w:line="482"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联系方式：0358-2606013</w:t>
      </w:r>
    </w:p>
    <w:p w14:paraId="3627D7B6">
      <w:pPr>
        <w:pStyle w:val="7"/>
        <w:keepNext w:val="0"/>
        <w:keepLines w:val="0"/>
        <w:pageBreakBefore w:val="0"/>
        <w:wordWrap/>
        <w:topLinePunct w:val="0"/>
        <w:bidi w:val="0"/>
        <w:spacing w:before="0" w:line="482" w:lineRule="exact"/>
        <w:ind w:firstLine="48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2.代理机构信息</w:t>
      </w:r>
    </w:p>
    <w:p w14:paraId="5E703AA3">
      <w:pPr>
        <w:keepNext w:val="0"/>
        <w:keepLines w:val="0"/>
        <w:pageBreakBefore w:val="0"/>
        <w:widowControl/>
        <w:wordWrap/>
        <w:topLinePunct w:val="0"/>
        <w:bidi w:val="0"/>
        <w:snapToGrid w:val="0"/>
        <w:spacing w:line="482" w:lineRule="exact"/>
        <w:ind w:firstLine="630" w:firstLineChars="3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名    称：山西永利工程咨询有限公司</w:t>
      </w:r>
    </w:p>
    <w:p w14:paraId="6E9BA1AF">
      <w:pPr>
        <w:keepNext w:val="0"/>
        <w:keepLines w:val="0"/>
        <w:pageBreakBefore w:val="0"/>
        <w:widowControl/>
        <w:wordWrap/>
        <w:topLinePunct w:val="0"/>
        <w:bidi w:val="0"/>
        <w:snapToGrid w:val="0"/>
        <w:spacing w:line="482" w:lineRule="exact"/>
        <w:ind w:firstLine="630" w:firstLineChars="3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地    址：交城县三角村小区北侧3号门面房　</w:t>
      </w:r>
    </w:p>
    <w:p w14:paraId="11FB298A">
      <w:pPr>
        <w:keepNext w:val="0"/>
        <w:keepLines w:val="0"/>
        <w:pageBreakBefore w:val="0"/>
        <w:widowControl/>
        <w:wordWrap/>
        <w:topLinePunct w:val="0"/>
        <w:bidi w:val="0"/>
        <w:snapToGrid w:val="0"/>
        <w:spacing w:line="482" w:lineRule="exact"/>
        <w:ind w:firstLine="630" w:firstLineChars="3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联系电话：0358-3510033</w:t>
      </w:r>
    </w:p>
    <w:p w14:paraId="163121D7">
      <w:pPr>
        <w:keepNext w:val="0"/>
        <w:keepLines w:val="0"/>
        <w:pageBreakBefore w:val="0"/>
        <w:wordWrap/>
        <w:topLinePunct w:val="0"/>
        <w:bidi w:val="0"/>
        <w:spacing w:line="482" w:lineRule="exact"/>
        <w:ind w:firstLine="2640" w:firstLineChars="1100"/>
        <w:textAlignment w:val="auto"/>
        <w:rPr>
          <w:rFonts w:hint="eastAsia" w:ascii="微软雅黑" w:hAnsi="微软雅黑" w:eastAsia="微软雅黑" w:cs="微软雅黑"/>
          <w:b/>
          <w:bCs/>
          <w:color w:val="auto"/>
          <w:kern w:val="44"/>
          <w:sz w:val="24"/>
          <w:szCs w:val="44"/>
          <w:highlight w:val="none"/>
          <w:lang w:val="en-US" w:eastAsia="zh-CN" w:bidi="ar-SA"/>
        </w:rPr>
      </w:pPr>
      <w:bookmarkStart w:id="5" w:name="_Toc7005"/>
      <w:bookmarkStart w:id="6" w:name="_Toc19373"/>
      <w:bookmarkStart w:id="7" w:name="_Toc3828"/>
      <w:bookmarkStart w:id="8" w:name="_Toc21284_WPSOffice_Level1"/>
    </w:p>
    <w:p w14:paraId="5A05EF0F">
      <w:pPr>
        <w:bidi w:val="0"/>
        <w:ind w:firstLine="2640" w:firstLineChars="1100"/>
        <w:rPr>
          <w:rFonts w:hint="eastAsia" w:ascii="微软雅黑" w:hAnsi="微软雅黑" w:eastAsia="微软雅黑" w:cs="微软雅黑"/>
          <w:b/>
          <w:bCs/>
          <w:color w:val="auto"/>
          <w:kern w:val="44"/>
          <w:sz w:val="24"/>
          <w:szCs w:val="44"/>
          <w:highlight w:val="none"/>
          <w:lang w:val="en-US" w:eastAsia="zh-CN" w:bidi="ar-SA"/>
        </w:rPr>
      </w:pPr>
    </w:p>
    <w:p w14:paraId="11D63BAB">
      <w:pPr>
        <w:bidi w:val="0"/>
        <w:ind w:firstLine="2640" w:firstLineChars="1100"/>
        <w:rPr>
          <w:rFonts w:hint="eastAsia" w:ascii="微软雅黑" w:hAnsi="微软雅黑" w:eastAsia="微软雅黑" w:cs="微软雅黑"/>
          <w:b/>
          <w:bCs/>
          <w:color w:val="auto"/>
          <w:kern w:val="44"/>
          <w:sz w:val="24"/>
          <w:szCs w:val="44"/>
          <w:highlight w:val="none"/>
          <w:lang w:val="en-US" w:eastAsia="zh-CN" w:bidi="ar-SA"/>
        </w:rPr>
      </w:pPr>
    </w:p>
    <w:p w14:paraId="0A04D79D">
      <w:pPr>
        <w:bidi w:val="0"/>
        <w:ind w:firstLine="2640" w:firstLineChars="1100"/>
        <w:rPr>
          <w:rFonts w:hint="eastAsia" w:ascii="微软雅黑" w:hAnsi="微软雅黑" w:eastAsia="微软雅黑" w:cs="微软雅黑"/>
          <w:b/>
          <w:bCs/>
          <w:color w:val="auto"/>
          <w:kern w:val="44"/>
          <w:sz w:val="24"/>
          <w:szCs w:val="44"/>
          <w:highlight w:val="none"/>
          <w:lang w:val="en-US" w:eastAsia="zh-CN" w:bidi="ar-SA"/>
        </w:rPr>
      </w:pPr>
      <w:r>
        <w:rPr>
          <w:rFonts w:hint="eastAsia" w:ascii="微软雅黑" w:hAnsi="微软雅黑" w:eastAsia="微软雅黑" w:cs="微软雅黑"/>
          <w:b/>
          <w:bCs/>
          <w:color w:val="auto"/>
          <w:kern w:val="44"/>
          <w:sz w:val="24"/>
          <w:szCs w:val="44"/>
          <w:highlight w:val="none"/>
          <w:lang w:val="en-US" w:eastAsia="zh-CN" w:bidi="ar-SA"/>
        </w:rPr>
        <w:t>第二部分  投标供应商须知前附表</w:t>
      </w:r>
      <w:bookmarkEnd w:id="5"/>
      <w:bookmarkEnd w:id="6"/>
      <w:bookmarkEnd w:id="7"/>
      <w:bookmarkEnd w:id="8"/>
    </w:p>
    <w:tbl>
      <w:tblPr>
        <w:tblStyle w:val="21"/>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84"/>
        <w:gridCol w:w="6856"/>
      </w:tblGrid>
      <w:tr w14:paraId="3D7A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67DB1F9A">
            <w:pPr>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784" w:type="dxa"/>
            <w:vAlign w:val="center"/>
          </w:tcPr>
          <w:p w14:paraId="6CA54A4A">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  容</w:t>
            </w:r>
          </w:p>
        </w:tc>
        <w:tc>
          <w:tcPr>
            <w:tcW w:w="6856" w:type="dxa"/>
            <w:vAlign w:val="center"/>
          </w:tcPr>
          <w:p w14:paraId="4EF37B12">
            <w:pPr>
              <w:pStyle w:val="11"/>
              <w:snapToGrid w:val="0"/>
              <w:jc w:val="center"/>
              <w:rPr>
                <w:rFonts w:hAnsi="宋体" w:eastAsia="宋体" w:cs="宋体"/>
                <w:b/>
                <w:color w:val="auto"/>
                <w:highlight w:val="none"/>
              </w:rPr>
            </w:pPr>
            <w:r>
              <w:rPr>
                <w:rFonts w:hint="eastAsia" w:hAnsi="宋体" w:eastAsia="宋体" w:cs="宋体"/>
                <w:b/>
                <w:color w:val="auto"/>
                <w:kern w:val="0"/>
                <w:highlight w:val="none"/>
              </w:rPr>
              <w:t>说明与要求</w:t>
            </w:r>
          </w:p>
        </w:tc>
      </w:tr>
      <w:tr w14:paraId="3A88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649" w:type="dxa"/>
            <w:vAlign w:val="center"/>
          </w:tcPr>
          <w:p w14:paraId="5CF62C5C">
            <w:pPr>
              <w:snapToGrid w:val="0"/>
              <w:spacing w:line="39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1784" w:type="dxa"/>
            <w:vAlign w:val="center"/>
          </w:tcPr>
          <w:p w14:paraId="214E9331">
            <w:pPr>
              <w:pStyle w:val="26"/>
              <w:tabs>
                <w:tab w:val="clear" w:pos="2880"/>
              </w:tabs>
              <w:snapToGrid w:val="0"/>
              <w:ind w:left="0" w:firstLine="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投标供应商应具备的资格要求</w:t>
            </w:r>
          </w:p>
        </w:tc>
        <w:tc>
          <w:tcPr>
            <w:tcW w:w="6856" w:type="dxa"/>
            <w:vAlign w:val="center"/>
          </w:tcPr>
          <w:p w14:paraId="269565DB">
            <w:pPr>
              <w:keepNext w:val="0"/>
              <w:keepLines w:val="0"/>
              <w:pageBreakBefore w:val="0"/>
              <w:topLinePunct w:val="0"/>
              <w:bidi w:val="0"/>
              <w:spacing w:line="5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（1）具备政府采购法第二十二条第一款规定的条件；</w:t>
            </w:r>
          </w:p>
          <w:p w14:paraId="71F402AA">
            <w:pPr>
              <w:keepNext w:val="0"/>
              <w:keepLines w:val="0"/>
              <w:pageBreakBefore w:val="0"/>
              <w:topLinePunct w:val="0"/>
              <w:bidi w:val="0"/>
              <w:spacing w:line="5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（2）本包是否接受联合体参加：否</w:t>
            </w:r>
          </w:p>
          <w:p w14:paraId="0957259F">
            <w:pPr>
              <w:keepNext w:val="0"/>
              <w:keepLines w:val="0"/>
              <w:pageBreakBefore w:val="0"/>
              <w:widowControl/>
              <w:topLinePunct w:val="0"/>
              <w:bidi w:val="0"/>
              <w:snapToGrid w:val="0"/>
              <w:spacing w:line="5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（3）本包所需的其他特定资格条件：</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须具备独立法人资格和建设行政主管部门颁发的市政公用工程施工总承包叁级（含叁级）以上资质；有效的营业执照及安全生产许可证，并在人员、设备等方面具有相应的施工能力。投标拟派项目经理须具备</w:t>
            </w:r>
            <w:r>
              <w:rPr>
                <w:rFonts w:hint="eastAsia" w:ascii="宋体" w:hAnsi="宋体" w:eastAsia="宋体" w:cs="宋体"/>
                <w:b/>
                <w:bCs/>
                <w:color w:val="auto"/>
                <w:szCs w:val="21"/>
                <w:highlight w:val="none"/>
                <w:lang w:val="en-US" w:eastAsia="zh-CN"/>
              </w:rPr>
              <w:t>市政公用工程专业</w:t>
            </w:r>
            <w:r>
              <w:rPr>
                <w:rFonts w:hint="eastAsia" w:ascii="宋体" w:hAnsi="宋体" w:eastAsia="宋体" w:cs="宋体"/>
                <w:b/>
                <w:bCs/>
                <w:color w:val="auto"/>
                <w:szCs w:val="21"/>
                <w:highlight w:val="none"/>
              </w:rPr>
              <w:t>二级（含二级）以上注册建造师执业资格，具备有效的安全生产考核合格（B）证，且未担任其他在施建设工程项目的项目经理。</w:t>
            </w:r>
          </w:p>
        </w:tc>
      </w:tr>
      <w:tr w14:paraId="13C2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649" w:type="dxa"/>
            <w:vAlign w:val="center"/>
          </w:tcPr>
          <w:p w14:paraId="1EE4C9CD">
            <w:pPr>
              <w:snapToGrid w:val="0"/>
              <w:spacing w:line="39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1784" w:type="dxa"/>
            <w:vAlign w:val="center"/>
          </w:tcPr>
          <w:p w14:paraId="6F34C412">
            <w:pPr>
              <w:snapToGrid w:val="0"/>
              <w:spacing w:line="440" w:lineRule="exact"/>
              <w:jc w:val="center"/>
              <w:rPr>
                <w:rFonts w:ascii="宋体" w:hAnsi="宋体" w:eastAsia="宋体" w:cs="宋体"/>
                <w:b/>
                <w:color w:val="auto"/>
                <w:szCs w:val="21"/>
                <w:highlight w:val="none"/>
              </w:rPr>
            </w:pPr>
            <w:r>
              <w:rPr>
                <w:rFonts w:hint="eastAsia" w:ascii="宋体" w:hAnsi="宋体" w:eastAsia="宋体" w:cs="宋体"/>
                <w:b/>
                <w:bCs/>
                <w:color w:val="auto"/>
                <w:kern w:val="0"/>
                <w:szCs w:val="21"/>
                <w:highlight w:val="none"/>
              </w:rPr>
              <w:t>响应文件份数</w:t>
            </w:r>
          </w:p>
        </w:tc>
        <w:tc>
          <w:tcPr>
            <w:tcW w:w="6856" w:type="dxa"/>
            <w:vAlign w:val="center"/>
          </w:tcPr>
          <w:p w14:paraId="274FE9C5">
            <w:pPr>
              <w:pStyle w:val="11"/>
              <w:snapToGrid w:val="0"/>
              <w:spacing w:line="480" w:lineRule="exact"/>
              <w:ind w:firstLine="210" w:firstLineChars="100"/>
              <w:rPr>
                <w:rFonts w:hAnsi="宋体" w:eastAsia="宋体" w:cs="宋体"/>
                <w:b/>
                <w:bCs/>
                <w:color w:val="auto"/>
                <w:highlight w:val="none"/>
              </w:rPr>
            </w:pPr>
            <w:r>
              <w:rPr>
                <w:rFonts w:hint="eastAsia" w:hAnsi="宋体" w:eastAsia="宋体" w:cs="宋体"/>
                <w:color w:val="auto"/>
                <w:highlight w:val="none"/>
              </w:rPr>
              <w:t>电子响应文件壹份。纸质文件1正2副，纸质文件不作为评审的依据，归档资料用，开标时密封递交，签章应齐全。</w:t>
            </w:r>
          </w:p>
        </w:tc>
      </w:tr>
      <w:tr w14:paraId="1102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5D06CDFC">
            <w:pPr>
              <w:snapToGrid w:val="0"/>
              <w:spacing w:line="39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1784" w:type="dxa"/>
            <w:vAlign w:val="center"/>
          </w:tcPr>
          <w:p w14:paraId="323039B6">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响应文件（资格响应文件）</w:t>
            </w:r>
          </w:p>
        </w:tc>
        <w:tc>
          <w:tcPr>
            <w:tcW w:w="6856" w:type="dxa"/>
            <w:vAlign w:val="center"/>
          </w:tcPr>
          <w:p w14:paraId="7AD1860C">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1.响应函</w:t>
            </w:r>
          </w:p>
          <w:p w14:paraId="34068245">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eastAsia="zh-CN"/>
              </w:rPr>
              <w:t>投标</w:t>
            </w:r>
            <w:r>
              <w:rPr>
                <w:rFonts w:hint="eastAsia" w:ascii="宋体" w:hAnsi="宋体" w:eastAsia="宋体" w:cs="宋体"/>
                <w:b/>
                <w:color w:val="auto"/>
                <w:szCs w:val="21"/>
                <w:highlight w:val="none"/>
              </w:rPr>
              <w:t>供应商代表证明</w:t>
            </w:r>
          </w:p>
          <w:p w14:paraId="0FD375D5">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（1）法定代表人（负责人）参加</w:t>
            </w:r>
            <w:r>
              <w:rPr>
                <w:rFonts w:hint="eastAsia" w:ascii="宋体" w:hAnsi="宋体" w:eastAsia="宋体" w:cs="宋体"/>
                <w:b w:val="0"/>
                <w:bCs/>
                <w:color w:val="auto"/>
                <w:szCs w:val="21"/>
                <w:highlight w:val="none"/>
                <w:lang w:eastAsia="zh-CN"/>
              </w:rPr>
              <w:t>投标</w:t>
            </w:r>
            <w:r>
              <w:rPr>
                <w:rFonts w:hint="eastAsia" w:ascii="宋体" w:hAnsi="宋体" w:eastAsia="宋体" w:cs="宋体"/>
                <w:b w:val="0"/>
                <w:bCs/>
                <w:color w:val="auto"/>
                <w:szCs w:val="21"/>
                <w:highlight w:val="none"/>
              </w:rPr>
              <w:t xml:space="preserve">的，提供“法定代表人（负责人）证明书”； </w:t>
            </w:r>
          </w:p>
          <w:p w14:paraId="7ED23664">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（2）委托代理人参加</w:t>
            </w:r>
            <w:r>
              <w:rPr>
                <w:rFonts w:hint="eastAsia" w:ascii="宋体" w:hAnsi="宋体" w:eastAsia="宋体" w:cs="宋体"/>
                <w:b w:val="0"/>
                <w:bCs/>
                <w:color w:val="auto"/>
                <w:szCs w:val="21"/>
                <w:highlight w:val="none"/>
                <w:lang w:eastAsia="zh-CN"/>
              </w:rPr>
              <w:t>投标</w:t>
            </w:r>
            <w:r>
              <w:rPr>
                <w:rFonts w:hint="eastAsia" w:ascii="宋体" w:hAnsi="宋体" w:eastAsia="宋体" w:cs="宋体"/>
                <w:b w:val="0"/>
                <w:bCs/>
                <w:color w:val="auto"/>
                <w:szCs w:val="21"/>
                <w:highlight w:val="none"/>
              </w:rPr>
              <w:t>的，提供“法定代表人（负责人）证明书、法定代表人（负责人）授权委托书”；</w:t>
            </w:r>
          </w:p>
          <w:p w14:paraId="4C45936A">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（3）自然人参加</w:t>
            </w:r>
            <w:r>
              <w:rPr>
                <w:rFonts w:hint="eastAsia" w:ascii="宋体" w:hAnsi="宋体" w:eastAsia="宋体" w:cs="宋体"/>
                <w:b w:val="0"/>
                <w:bCs/>
                <w:color w:val="auto"/>
                <w:szCs w:val="21"/>
                <w:highlight w:val="none"/>
                <w:lang w:eastAsia="zh-CN"/>
              </w:rPr>
              <w:t>投标</w:t>
            </w:r>
            <w:r>
              <w:rPr>
                <w:rFonts w:hint="eastAsia" w:ascii="宋体" w:hAnsi="宋体" w:eastAsia="宋体" w:cs="宋体"/>
                <w:b w:val="0"/>
                <w:bCs/>
                <w:color w:val="auto"/>
                <w:szCs w:val="21"/>
                <w:highlight w:val="none"/>
              </w:rPr>
              <w:t>的，提供个人身份证明扫描件；（ 格式见第八部分）</w:t>
            </w:r>
          </w:p>
          <w:p w14:paraId="6A8D4A4C">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3</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eastAsia="zh-CN"/>
              </w:rPr>
              <w:t>具有独立承担民事责任的能力</w:t>
            </w:r>
          </w:p>
          <w:p w14:paraId="41330BC4">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3B8E85BC">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4</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有依法缴纳税收和社会保障资金的良好记录</w:t>
            </w:r>
          </w:p>
          <w:p w14:paraId="2F2BCFE6">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3C767AE7">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具有良好的商业信誉和健全的财务会计制度</w:t>
            </w:r>
          </w:p>
          <w:p w14:paraId="186C0FEC">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5BA1630F">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具有履行合同所必需的设备和专业技术能力</w:t>
            </w:r>
          </w:p>
          <w:p w14:paraId="56C928DC">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4AB20767">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参加政府采购活动前三年内，在经营活动中没有重大违法记录</w:t>
            </w:r>
          </w:p>
          <w:p w14:paraId="2577A9CC">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按资格审查内容及标准编写</w:t>
            </w:r>
          </w:p>
          <w:p w14:paraId="550E73A3">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8.保证金交纳证明和银行基本开户证明</w:t>
            </w:r>
          </w:p>
          <w:p w14:paraId="6708FC01">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提供投标供应商保证金交纳证明文件。</w:t>
            </w:r>
          </w:p>
          <w:p w14:paraId="28400379">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9.本项目特定资格条件</w:t>
            </w:r>
          </w:p>
          <w:p w14:paraId="06B644F9">
            <w:pPr>
              <w:keepNext w:val="0"/>
              <w:keepLines w:val="0"/>
              <w:pageBreakBefore w:val="0"/>
              <w:widowControl w:val="0"/>
              <w:kinsoku/>
              <w:wordWrap/>
              <w:overflowPunct/>
              <w:topLinePunct w:val="0"/>
              <w:autoSpaceDE/>
              <w:autoSpaceDN/>
              <w:bidi w:val="0"/>
              <w:adjustRightInd w:val="0"/>
              <w:snapToGrid w:val="0"/>
              <w:spacing w:line="360" w:lineRule="auto"/>
              <w:ind w:left="315" w:hanging="315" w:hangingChars="150"/>
              <w:jc w:val="left"/>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lang w:val="en-US" w:eastAsia="zh-CN"/>
              </w:rPr>
              <w:t>按照本部分序号1“其他特定资格条件”规定提交相关证明文件。</w:t>
            </w:r>
          </w:p>
          <w:p w14:paraId="05B5D198">
            <w:pPr>
              <w:adjustRightInd w:val="0"/>
              <w:snapToGri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b/>
                <w:bCs w:val="0"/>
                <w:color w:val="auto"/>
                <w:szCs w:val="21"/>
                <w:highlight w:val="none"/>
                <w:lang w:val="en-US" w:eastAsia="zh-CN"/>
              </w:rPr>
              <w:t>本项目将根据投标供应商提供的上述文件进行资格审查，具体资格审查内容及标准见第五部分。</w:t>
            </w:r>
          </w:p>
        </w:tc>
      </w:tr>
      <w:tr w14:paraId="7787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649" w:type="dxa"/>
            <w:vAlign w:val="center"/>
          </w:tcPr>
          <w:p w14:paraId="0A7DF399">
            <w:pPr>
              <w:snapToGrid w:val="0"/>
              <w:spacing w:line="39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4.1</w:t>
            </w:r>
          </w:p>
        </w:tc>
        <w:tc>
          <w:tcPr>
            <w:tcW w:w="1784" w:type="dxa"/>
            <w:vAlign w:val="center"/>
          </w:tcPr>
          <w:p w14:paraId="75036526">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响应文件（报价要求响应文件）</w:t>
            </w:r>
          </w:p>
        </w:tc>
        <w:tc>
          <w:tcPr>
            <w:tcW w:w="6856" w:type="dxa"/>
            <w:vAlign w:val="center"/>
          </w:tcPr>
          <w:p w14:paraId="227D8B26">
            <w:pPr>
              <w:adjustRightInd w:val="0"/>
              <w:snapToGrid w:val="0"/>
              <w:spacing w:line="360" w:lineRule="auto"/>
              <w:ind w:left="315" w:hanging="315" w:hanging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报价</w:t>
            </w:r>
            <w:r>
              <w:rPr>
                <w:rFonts w:hint="eastAsia" w:ascii="宋体" w:hAnsi="宋体" w:eastAsia="宋体" w:cs="宋体"/>
                <w:bCs/>
                <w:color w:val="auto"/>
                <w:szCs w:val="21"/>
                <w:highlight w:val="none"/>
              </w:rPr>
              <w:t>一览表；</w:t>
            </w:r>
          </w:p>
          <w:p w14:paraId="7570C55B">
            <w:pPr>
              <w:adjustRightInd w:val="0"/>
              <w:snapToGrid w:val="0"/>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2.已标价工程量清单</w:t>
            </w:r>
          </w:p>
          <w:p w14:paraId="09955B0F">
            <w:pPr>
              <w:adjustRightInd w:val="0"/>
              <w:snapToGrid w:val="0"/>
              <w:spacing w:line="360" w:lineRule="auto"/>
              <w:ind w:left="315" w:hanging="315" w:hanging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中小企业声明函（若有的话）</w:t>
            </w:r>
          </w:p>
          <w:p w14:paraId="140C226E">
            <w:pPr>
              <w:adjustRightInd w:val="0"/>
              <w:snapToGrid w:val="0"/>
              <w:spacing w:line="360" w:lineRule="auto"/>
              <w:ind w:left="315" w:hanging="315" w:hanging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残疾人福利性单位声明函（若有的话）</w:t>
            </w:r>
          </w:p>
          <w:p w14:paraId="59B9BDA7">
            <w:pPr>
              <w:adjustRightInd w:val="0"/>
              <w:snapToGrid w:val="0"/>
              <w:spacing w:line="360" w:lineRule="auto"/>
              <w:ind w:left="316" w:hanging="315" w:hangingChars="150"/>
              <w:rPr>
                <w:rFonts w:ascii="宋体" w:hAnsi="宋体" w:eastAsia="宋体" w:cs="宋体"/>
                <w:color w:val="auto"/>
                <w:szCs w:val="21"/>
                <w:highlight w:val="none"/>
              </w:rPr>
            </w:pPr>
            <w:r>
              <w:rPr>
                <w:rFonts w:hint="eastAsia" w:ascii="宋体" w:hAnsi="宋体" w:eastAsia="宋体" w:cs="宋体"/>
                <w:b/>
                <w:bCs/>
                <w:color w:val="auto"/>
                <w:szCs w:val="21"/>
                <w:highlight w:val="none"/>
              </w:rPr>
              <w:t>说明：以上内容涉及的格式资料详见第八部分；</w:t>
            </w:r>
          </w:p>
        </w:tc>
      </w:tr>
      <w:tr w14:paraId="3239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91BAE5F">
            <w:pPr>
              <w:snapToGrid w:val="0"/>
              <w:spacing w:line="39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4.2</w:t>
            </w:r>
          </w:p>
        </w:tc>
        <w:tc>
          <w:tcPr>
            <w:tcW w:w="1784" w:type="dxa"/>
            <w:vAlign w:val="center"/>
          </w:tcPr>
          <w:p w14:paraId="1FDDBF35">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响应文件（商务技术文件）</w:t>
            </w:r>
          </w:p>
        </w:tc>
        <w:tc>
          <w:tcPr>
            <w:tcW w:w="6856" w:type="dxa"/>
            <w:vAlign w:val="center"/>
          </w:tcPr>
          <w:p w14:paraId="00C63036">
            <w:pPr>
              <w:adjustRightInd w:val="0"/>
              <w:snapToGrid w:val="0"/>
              <w:spacing w:line="360" w:lineRule="auto"/>
              <w:ind w:left="315" w:hanging="315" w:hanging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1.业绩</w:t>
            </w:r>
          </w:p>
          <w:p w14:paraId="457E8D03">
            <w:pPr>
              <w:adjustRightInd w:val="0"/>
              <w:snapToGrid w:val="0"/>
              <w:spacing w:line="360" w:lineRule="auto"/>
              <w:ind w:left="315" w:hanging="315" w:hanging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2.施工组织设计</w:t>
            </w:r>
          </w:p>
          <w:p w14:paraId="7242B75D">
            <w:pPr>
              <w:adjustRightInd w:val="0"/>
              <w:snapToGrid w:val="0"/>
              <w:spacing w:line="360" w:lineRule="auto"/>
              <w:ind w:left="316" w:hanging="315" w:hangingChars="150"/>
              <w:rPr>
                <w:rFonts w:ascii="宋体" w:hAnsi="宋体" w:eastAsia="宋体" w:cs="宋体"/>
                <w:color w:val="auto"/>
                <w:szCs w:val="21"/>
                <w:highlight w:val="none"/>
              </w:rPr>
            </w:pPr>
            <w:r>
              <w:rPr>
                <w:rFonts w:hint="eastAsia" w:ascii="宋体" w:hAnsi="宋体" w:eastAsia="宋体" w:cs="宋体"/>
                <w:b/>
                <w:bCs/>
                <w:color w:val="auto"/>
                <w:szCs w:val="21"/>
                <w:highlight w:val="none"/>
              </w:rPr>
              <w:t>说明：以上内容涉及的格式资料详见第八部分；</w:t>
            </w:r>
          </w:p>
        </w:tc>
      </w:tr>
      <w:tr w14:paraId="6D5D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0A9BE9F">
            <w:pPr>
              <w:snapToGrid w:val="0"/>
              <w:spacing w:line="39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5</w:t>
            </w:r>
          </w:p>
        </w:tc>
        <w:tc>
          <w:tcPr>
            <w:tcW w:w="1784" w:type="dxa"/>
            <w:vAlign w:val="center"/>
          </w:tcPr>
          <w:p w14:paraId="23569BEF">
            <w:pPr>
              <w:adjustRightInd w:val="0"/>
              <w:snapToGrid w:val="0"/>
              <w:ind w:firstLine="105" w:firstLineChars="5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保证金金额</w:t>
            </w:r>
          </w:p>
        </w:tc>
        <w:tc>
          <w:tcPr>
            <w:tcW w:w="6856" w:type="dxa"/>
            <w:vAlign w:val="center"/>
          </w:tcPr>
          <w:p w14:paraId="761BCC23">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投标保证金的形式：</w:t>
            </w:r>
          </w:p>
          <w:p w14:paraId="6275C8E4">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以网上银行转账、支票、汇票、本票、保函等非现金形式交纳，须在汇款/转账凭单备注栏中注明项目简称或项目编号</w:t>
            </w:r>
          </w:p>
          <w:p w14:paraId="080C0108">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投标保证金金额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w:t>
            </w:r>
            <w:bookmarkStart w:id="92" w:name="_GoBack"/>
            <w:bookmarkEnd w:id="92"/>
            <w:r>
              <w:rPr>
                <w:rFonts w:hint="eastAsia" w:ascii="宋体" w:hAnsi="宋体" w:eastAsia="宋体" w:cs="宋体"/>
                <w:color w:val="auto"/>
                <w:sz w:val="21"/>
                <w:szCs w:val="21"/>
                <w:highlight w:val="none"/>
                <w:lang w:val="en-US" w:eastAsia="zh-CN"/>
              </w:rPr>
              <w:t>00元；</w:t>
            </w:r>
          </w:p>
          <w:p w14:paraId="58DFC1E5">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退还方式：</w:t>
            </w:r>
            <w:r>
              <w:rPr>
                <w:rFonts w:hint="eastAsia" w:ascii="宋体" w:hAnsi="宋体" w:eastAsia="宋体" w:cs="宋体"/>
                <w:color w:val="auto"/>
                <w:sz w:val="21"/>
                <w:szCs w:val="21"/>
                <w:highlight w:val="none"/>
              </w:rPr>
              <w:t>（通过本单位基本账户退还）</w:t>
            </w:r>
          </w:p>
          <w:p w14:paraId="3E68B247">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color w:val="auto"/>
                <w:sz w:val="21"/>
                <w:szCs w:val="21"/>
                <w:highlight w:val="none"/>
              </w:rPr>
              <w:t>购买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供应商需</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前将投标保证金</w:t>
            </w:r>
            <w:r>
              <w:rPr>
                <w:rFonts w:hint="eastAsia" w:ascii="宋体" w:hAnsi="宋体" w:eastAsia="宋体" w:cs="宋体"/>
                <w:color w:val="auto"/>
                <w:sz w:val="21"/>
                <w:szCs w:val="21"/>
                <w:highlight w:val="none"/>
                <w:lang w:eastAsia="zh-CN"/>
              </w:rPr>
              <w:t>从基本账户</w:t>
            </w:r>
            <w:r>
              <w:rPr>
                <w:rFonts w:hint="eastAsia" w:ascii="宋体" w:hAnsi="宋体" w:eastAsia="宋体" w:cs="宋体"/>
                <w:color w:val="auto"/>
                <w:sz w:val="21"/>
                <w:szCs w:val="21"/>
                <w:highlight w:val="none"/>
              </w:rPr>
              <w:t>一次性汇入下列采购人指定账户，否则视为</w:t>
            </w:r>
            <w:r>
              <w:rPr>
                <w:rFonts w:hint="eastAsia" w:ascii="宋体" w:hAnsi="宋体" w:eastAsia="宋体" w:cs="宋体"/>
                <w:b/>
                <w:bCs/>
                <w:color w:val="auto"/>
                <w:sz w:val="21"/>
                <w:szCs w:val="21"/>
                <w:highlight w:val="none"/>
              </w:rPr>
              <w:t>无效报价</w:t>
            </w:r>
            <w:r>
              <w:rPr>
                <w:rFonts w:hint="eastAsia" w:ascii="宋体" w:hAnsi="宋体" w:eastAsia="宋体" w:cs="宋体"/>
                <w:color w:val="auto"/>
                <w:sz w:val="21"/>
                <w:szCs w:val="21"/>
                <w:highlight w:val="none"/>
              </w:rPr>
              <w:t>。（以实际到账为准）</w:t>
            </w:r>
          </w:p>
          <w:p w14:paraId="1C3F8461">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投标保证金汇入下列账户：</w:t>
            </w:r>
          </w:p>
          <w:p w14:paraId="1E478A14">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名称;山西永利工程咨询有限公司</w:t>
            </w:r>
          </w:p>
          <w:p w14:paraId="4932EE72">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账号:146755958351</w:t>
            </w:r>
          </w:p>
          <w:p w14:paraId="53624757">
            <w:pPr>
              <w:keepNext w:val="0"/>
              <w:keepLines w:val="0"/>
              <w:pageBreakBefore w:val="0"/>
              <w:tabs>
                <w:tab w:val="left" w:pos="810"/>
              </w:tabs>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行号:104173307823</w:t>
            </w:r>
          </w:p>
          <w:p w14:paraId="1ABEE1E5">
            <w:pPr>
              <w:adjustRightInd w:val="0"/>
              <w:snapToGrid w:val="0"/>
              <w:spacing w:line="360" w:lineRule="auto"/>
              <w:ind w:left="315" w:hanging="315" w:hangingChars="150"/>
              <w:rPr>
                <w:rFonts w:ascii="宋体" w:hAnsi="宋体" w:eastAsia="宋体" w:cs="宋体"/>
                <w:bCs/>
                <w:color w:val="auto"/>
                <w:szCs w:val="21"/>
                <w:highlight w:val="none"/>
              </w:rPr>
            </w:pPr>
            <w:r>
              <w:rPr>
                <w:rFonts w:hint="eastAsia" w:ascii="宋体" w:hAnsi="宋体" w:eastAsia="宋体" w:cs="宋体"/>
                <w:color w:val="auto"/>
                <w:sz w:val="21"/>
                <w:szCs w:val="21"/>
                <w:highlight w:val="none"/>
                <w:lang w:val="en-US" w:eastAsia="zh-CN"/>
              </w:rPr>
              <w:t>开户行:中国银行交城支行营业部</w:t>
            </w:r>
          </w:p>
        </w:tc>
      </w:tr>
      <w:tr w14:paraId="7F12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A32D53D">
            <w:pPr>
              <w:snapToGrid w:val="0"/>
              <w:spacing w:line="39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1784" w:type="dxa"/>
            <w:vAlign w:val="center"/>
          </w:tcPr>
          <w:p w14:paraId="232C2E7E">
            <w:pPr>
              <w:adjustRightInd w:val="0"/>
              <w:snapToGrid w:val="0"/>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响应文件有效期</w:t>
            </w:r>
          </w:p>
        </w:tc>
        <w:tc>
          <w:tcPr>
            <w:tcW w:w="6856" w:type="dxa"/>
            <w:vAlign w:val="center"/>
          </w:tcPr>
          <w:p w14:paraId="3264CC5E">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90个日历天（从提交响应文件之日起计算）</w:t>
            </w:r>
          </w:p>
        </w:tc>
      </w:tr>
      <w:tr w14:paraId="1157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E858B02">
            <w:pPr>
              <w:snapToGrid w:val="0"/>
              <w:spacing w:line="39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w:t>
            </w:r>
          </w:p>
        </w:tc>
        <w:tc>
          <w:tcPr>
            <w:tcW w:w="1784" w:type="dxa"/>
            <w:vAlign w:val="center"/>
          </w:tcPr>
          <w:p w14:paraId="6633B5DB">
            <w:pPr>
              <w:pageBreakBefore w:val="0"/>
              <w:widowControl w:val="0"/>
              <w:kinsoku/>
              <w:wordWrap/>
              <w:overflowPunct/>
              <w:topLinePunct w:val="0"/>
              <w:autoSpaceDE/>
              <w:autoSpaceDN/>
              <w:bidi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sz w:val="21"/>
                <w:szCs w:val="21"/>
                <w:highlight w:val="none"/>
                <w:lang w:val="en-US" w:eastAsia="zh-CN"/>
              </w:rPr>
              <w:t>采购项目所属行业</w:t>
            </w:r>
          </w:p>
        </w:tc>
        <w:tc>
          <w:tcPr>
            <w:tcW w:w="6856" w:type="dxa"/>
            <w:vAlign w:val="center"/>
          </w:tcPr>
          <w:p w14:paraId="19BBAEBB">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sz w:val="21"/>
                <w:szCs w:val="21"/>
                <w:highlight w:val="none"/>
                <w:lang w:eastAsia="zh-CN"/>
              </w:rPr>
              <w:t>建筑业</w:t>
            </w:r>
          </w:p>
        </w:tc>
      </w:tr>
      <w:tr w14:paraId="33A2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77A3C8D">
            <w:pPr>
              <w:snapToGrid w:val="0"/>
              <w:spacing w:line="39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8</w:t>
            </w:r>
          </w:p>
        </w:tc>
        <w:tc>
          <w:tcPr>
            <w:tcW w:w="1784" w:type="dxa"/>
            <w:vAlign w:val="center"/>
          </w:tcPr>
          <w:p w14:paraId="6573ADF5">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政府采购相关政策要求（如涉及的话）</w:t>
            </w:r>
          </w:p>
        </w:tc>
        <w:tc>
          <w:tcPr>
            <w:tcW w:w="6856" w:type="dxa"/>
            <w:vAlign w:val="center"/>
          </w:tcPr>
          <w:p w14:paraId="24DA2441">
            <w:pPr>
              <w:adjustRightInd w:val="0"/>
              <w:snapToGrid w:val="0"/>
              <w:spacing w:line="360" w:lineRule="auto"/>
              <w:ind w:left="315" w:hanging="315" w:hangingChars="150"/>
              <w:rPr>
                <w:rFonts w:ascii="宋体" w:hAnsi="宋体" w:eastAsia="宋体" w:cs="宋体"/>
                <w:color w:val="auto"/>
                <w:szCs w:val="21"/>
                <w:highlight w:val="none"/>
              </w:rPr>
            </w:pPr>
            <w:r>
              <w:rPr>
                <w:rFonts w:hint="eastAsia" w:ascii="宋体" w:hAnsi="宋体" w:eastAsia="宋体" w:cs="宋体"/>
                <w:color w:val="auto"/>
                <w:szCs w:val="21"/>
                <w:highlight w:val="none"/>
              </w:rPr>
              <w:t>1.本项目涉及进口产品的要求：</w:t>
            </w:r>
          </w:p>
          <w:p w14:paraId="6C2C854A">
            <w:pPr>
              <w:adjustRightInd w:val="0"/>
              <w:snapToGrid w:val="0"/>
              <w:spacing w:line="360" w:lineRule="auto"/>
              <w:ind w:left="315" w:leftChars="150"/>
              <w:rPr>
                <w:rFonts w:ascii="宋体" w:hAnsi="宋体" w:eastAsia="宋体" w:cs="宋体"/>
                <w:color w:val="auto"/>
                <w:szCs w:val="21"/>
                <w:highlight w:val="none"/>
              </w:rPr>
            </w:pPr>
            <w:r>
              <w:rPr>
                <w:rFonts w:hint="eastAsia" w:ascii="宋体" w:hAnsi="宋体" w:eastAsia="宋体" w:cs="宋体"/>
                <w:color w:val="auto"/>
                <w:szCs w:val="21"/>
                <w:highlight w:val="none"/>
              </w:rPr>
              <w:t>本项目采购标的物未特别注明“进口产品”（通过中国海关报关验放进入中国境内且产自境外的产品）字样的，均必须采购国产产品。</w:t>
            </w:r>
          </w:p>
          <w:p w14:paraId="0A7A1F76">
            <w:pPr>
              <w:adjustRightInd w:val="0"/>
              <w:snapToGrid w:val="0"/>
              <w:spacing w:line="360" w:lineRule="auto"/>
              <w:ind w:left="315" w:hanging="315" w:hangingChars="15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2.本项目涉及“节能产品政府采购品目清单、环境标志产品政府采购品目清单”（本文件所有表述简称为“品目清单”）政府强制采购产品的要求： </w:t>
            </w:r>
          </w:p>
          <w:p w14:paraId="503E223D">
            <w:pPr>
              <w:adjustRightInd w:val="0"/>
              <w:snapToGrid w:val="0"/>
              <w:spacing w:line="360" w:lineRule="auto"/>
              <w:ind w:left="315" w:leftChars="1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1）本文件列出“品目清单”中政府强制采购产品的，投标供应商必须投报“品目清单”范围内的产品。需将政府强制采购产品如实填写到《政府强制采购产品明细表》（格式见第八部分），并提供处于有效期之内的节能产品、环境标志产品认证证书扫描件。</w:t>
            </w:r>
          </w:p>
          <w:p w14:paraId="652723A9">
            <w:pPr>
              <w:adjustRightInd w:val="0"/>
              <w:snapToGrid w:val="0"/>
              <w:spacing w:line="360" w:lineRule="auto"/>
              <w:ind w:left="315" w:leftChars="1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（2）本文件未列出“品目清单”中政府强制采购产品的，投标供应商可投报“品目清单”中非政府强制采购产品或“品目清单”范围以外的产品；</w:t>
            </w:r>
          </w:p>
          <w:p w14:paraId="377BDB3F">
            <w:pPr>
              <w:adjustRightInd w:val="0"/>
              <w:snapToGrid w:val="0"/>
              <w:spacing w:line="360" w:lineRule="auto"/>
              <w:ind w:left="315" w:hanging="315" w:hangingChars="150"/>
              <w:rPr>
                <w:rFonts w:ascii="宋体" w:hAnsi="宋体" w:eastAsia="宋体" w:cs="宋体"/>
                <w:color w:val="auto"/>
                <w:szCs w:val="21"/>
                <w:highlight w:val="none"/>
              </w:rPr>
            </w:pPr>
            <w:r>
              <w:rPr>
                <w:rFonts w:hint="eastAsia" w:ascii="宋体" w:hAnsi="宋体" w:eastAsia="宋体" w:cs="宋体"/>
                <w:color w:val="auto"/>
                <w:szCs w:val="21"/>
                <w:highlight w:val="none"/>
              </w:rPr>
              <w:t>3.本项目涉及“品目清单”中非政府强制采购产品的要求：</w:t>
            </w:r>
          </w:p>
          <w:p w14:paraId="146C8BEF">
            <w:pPr>
              <w:adjustRightInd w:val="0"/>
              <w:snapToGrid w:val="0"/>
              <w:spacing w:line="360" w:lineRule="auto"/>
              <w:ind w:left="315" w:leftChars="1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（1）投标货物中有非政府强制采购产品的将给予适当加分。</w:t>
            </w:r>
          </w:p>
          <w:p w14:paraId="6E9D0146">
            <w:pPr>
              <w:adjustRightInd w:val="0"/>
              <w:snapToGrid w:val="0"/>
              <w:spacing w:line="360" w:lineRule="auto"/>
              <w:ind w:left="315" w:leftChars="1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（2）投标供应商须如实填写《非政府强制采购产品明细表》（格式见第八部分）。并提供处于有效期之内的节能产品、环境标志产品认证证书扫描件。</w:t>
            </w:r>
          </w:p>
          <w:p w14:paraId="654A99B7">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4.本项目涉及正版软件的要求：</w:t>
            </w:r>
          </w:p>
          <w:p w14:paraId="662FD0A6">
            <w:pPr>
              <w:adjustRightInd w:val="0"/>
              <w:snapToGrid w:val="0"/>
              <w:spacing w:line="360" w:lineRule="auto"/>
              <w:ind w:left="315" w:leftChars="150"/>
              <w:rPr>
                <w:rFonts w:ascii="宋体" w:hAnsi="宋体" w:eastAsia="宋体" w:cs="宋体"/>
                <w:color w:val="auto"/>
                <w:szCs w:val="21"/>
                <w:highlight w:val="none"/>
              </w:rPr>
            </w:pPr>
            <w:r>
              <w:rPr>
                <w:rFonts w:hint="eastAsia" w:ascii="宋体" w:hAnsi="宋体" w:eastAsia="宋体" w:cs="宋体"/>
                <w:color w:val="auto"/>
                <w:szCs w:val="21"/>
                <w:highlight w:val="none"/>
              </w:rPr>
              <w:t>投标供应商需承诺投报的计算机产品预装正版操作系统，投报的硬件产品内的预装软件为正版软件。</w:t>
            </w:r>
          </w:p>
          <w:p w14:paraId="01B404F2">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5.本项目涉及信息安全产品的要求：</w:t>
            </w:r>
          </w:p>
          <w:p w14:paraId="736323F4">
            <w:pPr>
              <w:adjustRightInd w:val="0"/>
              <w:snapToGrid w:val="0"/>
              <w:spacing w:line="360" w:lineRule="auto"/>
              <w:ind w:left="315" w:leftChars="150"/>
              <w:rPr>
                <w:rFonts w:ascii="宋体" w:hAnsi="宋体" w:eastAsia="宋体" w:cs="宋体"/>
                <w:color w:val="auto"/>
                <w:szCs w:val="21"/>
                <w:highlight w:val="none"/>
              </w:rPr>
            </w:pPr>
            <w:r>
              <w:rPr>
                <w:rFonts w:hint="eastAsia" w:ascii="宋体" w:hAnsi="宋体" w:eastAsia="宋体" w:cs="宋体"/>
                <w:color w:val="auto"/>
                <w:szCs w:val="21"/>
                <w:highlight w:val="none"/>
              </w:rPr>
              <w:t>投标货物中如含有财政部会同有关部门制定下发的《信息安全产品强制性认证目录》中的产品（8类13项），需提供中国信息安全认证中心按国家标准认证颁发的有效认证证书。</w:t>
            </w:r>
          </w:p>
          <w:p w14:paraId="71622AAD">
            <w:pPr>
              <w:spacing w:line="360" w:lineRule="auto"/>
              <w:rPr>
                <w:rFonts w:ascii="宋体" w:hAnsi="宋体" w:eastAsia="宋体" w:cs="宋体"/>
                <w:color w:val="auto"/>
                <w:kern w:val="0"/>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kern w:val="0"/>
                <w:szCs w:val="21"/>
                <w:highlight w:val="none"/>
              </w:rPr>
              <w:t xml:space="preserve"> 中小企业参加本项目的评审标准</w:t>
            </w:r>
          </w:p>
          <w:p w14:paraId="3DA7B660">
            <w:pPr>
              <w:adjustRightInd w:val="0"/>
              <w:snapToGrid w:val="0"/>
              <w:spacing w:line="360" w:lineRule="auto"/>
              <w:ind w:left="315" w:leftChars="1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1）依据财库【2020】46号关于印发《政府采购促进中小企业发展管理办法》的通知、《工业和信息化部、国家统计局、国家发展和改革委员会、财政部关于印发中小企业划型标准规定的通知》工信部联企业[2011]300号规定的划分标准，在货物采购项目中，要求提供本企业制造且使用本企业商号或者注册商标的货物、或者提供其他中小企业制造的货物，上述所称的货物不包括使用大型企业注册商标的货物；小型、微型企业提供中小企业制造的货物的，视同为中型企业。在工程采购项目中，要求工程由中小企业承建，即工程施工单位为中小企业；在服务采购项目中，要求服务由中小企业承接，即提供服务的人员为中小企业依照《中华人民共和国劳动合同法》订立劳动合同的从业人员。</w:t>
            </w:r>
          </w:p>
          <w:p w14:paraId="404083D0">
            <w:pPr>
              <w:adjustRightInd w:val="0"/>
              <w:snapToGrid w:val="0"/>
              <w:spacing w:line="360" w:lineRule="auto"/>
              <w:ind w:left="338" w:leftChars="161"/>
              <w:rPr>
                <w:rFonts w:ascii="宋体" w:hAnsi="宋体" w:eastAsia="宋体" w:cs="宋体"/>
                <w:color w:val="auto"/>
                <w:szCs w:val="21"/>
                <w:highlight w:val="none"/>
              </w:rPr>
            </w:pPr>
            <w:r>
              <w:rPr>
                <w:rFonts w:hint="eastAsia" w:ascii="宋体" w:hAnsi="宋体" w:eastAsia="宋体" w:cs="宋体"/>
                <w:color w:val="auto"/>
                <w:szCs w:val="21"/>
                <w:highlight w:val="none"/>
              </w:rPr>
              <w:t>（2）对属于小型和微型企业的报价给予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（工程项目为3%）的扣除；对于联合体报价的，联合协议中约定，小型、微型企业的协议合同金额占到联合体协议合同总金额30%以上的，可给予联合体</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工程项目为1%-2%）的价格扣除；用扣除后的价格参与评审。监狱企业参加报价视同小微企业，提供由省级以上监狱管理局、戒毒管理局出具的属于监狱企业的证明文件扫描件（本项内容以供应商提供的《中小企业声明函》为准，否则不予认可）</w:t>
            </w:r>
          </w:p>
          <w:p w14:paraId="314E60C1">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7.残疾人福利性单位参加本项目投标的要求：</w:t>
            </w:r>
          </w:p>
          <w:p w14:paraId="16E70F41">
            <w:pPr>
              <w:adjustRightInd w:val="0"/>
              <w:snapToGrid w:val="0"/>
              <w:spacing w:line="360" w:lineRule="auto"/>
              <w:ind w:left="315" w:leftChars="1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（1）须根据财库【2017】141号《关于促进残疾人就业政府采购政策的通知》的要求，如实填写残疾人福利性单位声明函（格式见第八部分）。</w:t>
            </w:r>
          </w:p>
          <w:p w14:paraId="6BEFC99A">
            <w:pPr>
              <w:adjustRightInd w:val="0"/>
              <w:snapToGrid w:val="0"/>
              <w:spacing w:line="360" w:lineRule="auto"/>
              <w:ind w:left="315" w:leftChars="1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（2）供应商提供的《残疾人福利性单位声明函》与事实不符的，依照《政府采购法》第七十七条第一款的规定追究法律责任。</w:t>
            </w:r>
          </w:p>
          <w:p w14:paraId="56BD046C">
            <w:pPr>
              <w:adjustRightInd w:val="0"/>
              <w:snapToGrid w:val="0"/>
              <w:spacing w:line="360" w:lineRule="auto"/>
              <w:ind w:left="315" w:leftChars="100" w:hanging="105" w:hangingChars="50"/>
              <w:rPr>
                <w:rFonts w:ascii="宋体" w:hAnsi="宋体" w:eastAsia="宋体" w:cs="宋体"/>
                <w:color w:val="auto"/>
                <w:szCs w:val="21"/>
                <w:highlight w:val="none"/>
              </w:rPr>
            </w:pPr>
            <w:r>
              <w:rPr>
                <w:rFonts w:hint="eastAsia" w:ascii="宋体" w:hAnsi="宋体" w:eastAsia="宋体" w:cs="宋体"/>
                <w:color w:val="auto"/>
                <w:szCs w:val="21"/>
                <w:highlight w:val="none"/>
              </w:rPr>
              <w:t>（3）残疾人福利性单位提供本企业制造的货物或者服务，或者提供其他残疾人福利性单位制造的货物或者服务，享受投标货物或者服务的价格折扣。</w:t>
            </w:r>
          </w:p>
        </w:tc>
      </w:tr>
    </w:tbl>
    <w:p w14:paraId="563274D8">
      <w:pPr>
        <w:rPr>
          <w:rFonts w:ascii="微软雅黑" w:hAnsi="微软雅黑" w:eastAsia="微软雅黑" w:cs="微软雅黑"/>
          <w:color w:val="auto"/>
          <w:highlight w:val="none"/>
        </w:rPr>
      </w:pPr>
      <w:r>
        <w:rPr>
          <w:rFonts w:hint="eastAsia" w:ascii="宋体" w:hAnsi="宋体" w:eastAsia="宋体" w:cs="宋体"/>
          <w:color w:val="auto"/>
          <w:szCs w:val="21"/>
          <w:highlight w:val="none"/>
        </w:rPr>
        <w:t>注：本表内容与投标供应商须知内容不一致的，以本表内容为准。</w:t>
      </w:r>
    </w:p>
    <w:p w14:paraId="7F1AB8EC">
      <w:pPr>
        <w:widowControl/>
        <w:jc w:val="left"/>
        <w:rPr>
          <w:rFonts w:ascii="微软雅黑" w:hAnsi="微软雅黑" w:eastAsia="微软雅黑" w:cs="微软雅黑"/>
          <w:color w:val="auto"/>
          <w:highlight w:val="none"/>
        </w:rPr>
      </w:pPr>
    </w:p>
    <w:p w14:paraId="11FF50BE">
      <w:pPr>
        <w:pStyle w:val="3"/>
        <w:rPr>
          <w:rFonts w:ascii="微软雅黑" w:hAnsi="微软雅黑" w:eastAsia="微软雅黑" w:cs="微软雅黑"/>
          <w:color w:val="auto"/>
          <w:highlight w:val="none"/>
        </w:rPr>
      </w:pPr>
      <w:bookmarkStart w:id="9" w:name="_Toc10039"/>
      <w:bookmarkStart w:id="10" w:name="_Toc26562_WPSOffice_Level1"/>
      <w:r>
        <w:rPr>
          <w:rFonts w:hint="eastAsia" w:ascii="微软雅黑" w:hAnsi="微软雅黑" w:eastAsia="微软雅黑" w:cs="微软雅黑"/>
          <w:color w:val="auto"/>
          <w:highlight w:val="none"/>
        </w:rPr>
        <w:br w:type="page"/>
      </w:r>
      <w:bookmarkStart w:id="11" w:name="_Toc2238"/>
      <w:bookmarkStart w:id="12" w:name="_Toc20834"/>
      <w:r>
        <w:rPr>
          <w:rFonts w:hint="eastAsia" w:ascii="微软雅黑" w:hAnsi="微软雅黑" w:eastAsia="微软雅黑" w:cs="微软雅黑"/>
          <w:color w:val="auto"/>
          <w:highlight w:val="none"/>
        </w:rPr>
        <w:t>第三部分 投标供应商须知</w:t>
      </w:r>
      <w:bookmarkEnd w:id="9"/>
      <w:bookmarkEnd w:id="10"/>
      <w:bookmarkEnd w:id="11"/>
      <w:bookmarkEnd w:id="12"/>
    </w:p>
    <w:p w14:paraId="057885BF">
      <w:pPr>
        <w:pStyle w:val="4"/>
        <w:spacing w:line="480" w:lineRule="exact"/>
        <w:rPr>
          <w:rFonts w:ascii="宋体" w:hAnsi="宋体" w:eastAsia="宋体" w:cs="宋体"/>
          <w:color w:val="auto"/>
          <w:sz w:val="21"/>
          <w:szCs w:val="21"/>
          <w:highlight w:val="none"/>
        </w:rPr>
      </w:pPr>
      <w:bookmarkStart w:id="13" w:name="_Toc27291"/>
      <w:r>
        <w:rPr>
          <w:rFonts w:hint="eastAsia" w:ascii="宋体" w:hAnsi="宋体" w:eastAsia="宋体" w:cs="宋体"/>
          <w:color w:val="auto"/>
          <w:sz w:val="21"/>
          <w:szCs w:val="21"/>
          <w:highlight w:val="none"/>
        </w:rPr>
        <w:t>一、总则</w:t>
      </w:r>
      <w:bookmarkEnd w:id="13"/>
    </w:p>
    <w:p w14:paraId="4EB653A6">
      <w:pPr>
        <w:pStyle w:val="27"/>
        <w:snapToGrid w:val="0"/>
        <w:spacing w:line="480" w:lineRule="exact"/>
        <w:ind w:firstLine="460" w:firstLineChars="200"/>
        <w:textAlignment w:val="auto"/>
        <w:outlineLvl w:val="2"/>
        <w:rPr>
          <w:rFonts w:eastAsia="宋体" w:cs="宋体"/>
          <w:b/>
          <w:color w:val="auto"/>
          <w:spacing w:val="10"/>
          <w:highlight w:val="none"/>
        </w:rPr>
      </w:pPr>
      <w:r>
        <w:rPr>
          <w:rFonts w:hint="eastAsia" w:eastAsia="宋体" w:cs="宋体"/>
          <w:b/>
          <w:color w:val="auto"/>
          <w:spacing w:val="10"/>
          <w:highlight w:val="none"/>
        </w:rPr>
        <w:t>1. 适用范围</w:t>
      </w:r>
    </w:p>
    <w:p w14:paraId="658A4394">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本磋商文件仅适用于本次竞争性磋商活动。</w:t>
      </w:r>
    </w:p>
    <w:p w14:paraId="007554B2">
      <w:pPr>
        <w:pStyle w:val="27"/>
        <w:snapToGrid w:val="0"/>
        <w:spacing w:line="480" w:lineRule="exact"/>
        <w:ind w:firstLine="420" w:firstLineChars="200"/>
        <w:textAlignment w:val="auto"/>
        <w:outlineLvl w:val="2"/>
        <w:rPr>
          <w:rFonts w:eastAsia="宋体" w:cs="宋体"/>
          <w:b/>
          <w:color w:val="auto"/>
          <w:highlight w:val="none"/>
        </w:rPr>
      </w:pPr>
      <w:r>
        <w:rPr>
          <w:rFonts w:hint="eastAsia" w:eastAsia="宋体" w:cs="宋体"/>
          <w:b/>
          <w:color w:val="auto"/>
          <w:highlight w:val="none"/>
        </w:rPr>
        <w:t>2. 定义</w:t>
      </w:r>
    </w:p>
    <w:p w14:paraId="725907FE">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2.1 “采购人”指本次竞争性磋商活动的采购单位。</w:t>
      </w:r>
    </w:p>
    <w:p w14:paraId="1783F4F7">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2.2 “采购代理机构”指组织本次竞争性磋商活动的执行机构，即“山西永利工程咨询有限公司”。</w:t>
      </w:r>
    </w:p>
    <w:p w14:paraId="1378C7D1">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2.3 “投标供应商”指符合本磋商文件的规定和要求，受邀请获得磋商文件参加磋商，并向采购代理机构提交响应文件、最后报价的供应商。</w:t>
      </w:r>
    </w:p>
    <w:p w14:paraId="6A761DBE">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2.4 “电子签章”指可通过电子签章客户端软件正确读取签章信息的CA数字证书电子签章，电子签章包含</w:t>
      </w:r>
      <w:r>
        <w:rPr>
          <w:rFonts w:hint="eastAsia" w:eastAsia="宋体" w:cs="宋体"/>
          <w:color w:val="auto"/>
          <w:highlight w:val="none"/>
          <w:lang w:eastAsia="zh-CN"/>
        </w:rPr>
        <w:t>电子签章</w:t>
      </w:r>
      <w:r>
        <w:rPr>
          <w:rFonts w:hint="eastAsia" w:eastAsia="宋体" w:cs="宋体"/>
          <w:color w:val="auto"/>
          <w:highlight w:val="none"/>
        </w:rPr>
        <w:t>和法定代表人电子签章。</w:t>
      </w:r>
    </w:p>
    <w:p w14:paraId="59657E57">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2.5 本磋商文件各部分规定的期间以时、日、月、年计算。期间开始的时和日，不计算在期间内。</w:t>
      </w:r>
    </w:p>
    <w:p w14:paraId="24586048">
      <w:pPr>
        <w:pStyle w:val="27"/>
        <w:snapToGrid w:val="0"/>
        <w:spacing w:line="480" w:lineRule="exact"/>
        <w:ind w:firstLine="420" w:firstLineChars="200"/>
        <w:rPr>
          <w:rFonts w:eastAsia="宋体" w:cs="宋体"/>
          <w:color w:val="auto"/>
          <w:highlight w:val="none"/>
        </w:rPr>
      </w:pPr>
      <w:r>
        <w:rPr>
          <w:rFonts w:hint="eastAsia" w:eastAsia="宋体" w:cs="宋体"/>
          <w:color w:val="auto"/>
          <w:highlight w:val="none"/>
        </w:rPr>
        <w:t>2.6 本须知中单独对货物所描述的要求，只针对涉及采购货物。</w:t>
      </w:r>
    </w:p>
    <w:p w14:paraId="3FA8149C">
      <w:pPr>
        <w:pStyle w:val="27"/>
        <w:snapToGrid w:val="0"/>
        <w:spacing w:line="480" w:lineRule="exact"/>
        <w:ind w:firstLine="420" w:firstLineChars="200"/>
        <w:textAlignment w:val="auto"/>
        <w:outlineLvl w:val="2"/>
        <w:rPr>
          <w:rFonts w:eastAsia="宋体" w:cs="宋体"/>
          <w:b/>
          <w:color w:val="auto"/>
          <w:highlight w:val="none"/>
        </w:rPr>
      </w:pPr>
      <w:r>
        <w:rPr>
          <w:rFonts w:hint="eastAsia" w:eastAsia="宋体" w:cs="宋体"/>
          <w:b/>
          <w:color w:val="auto"/>
          <w:highlight w:val="none"/>
        </w:rPr>
        <w:t>3. 合格的投标供应商</w:t>
      </w:r>
    </w:p>
    <w:p w14:paraId="549D3970">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3.1 具有本项目生产、制造、供应及/或实施能力，符合、承认并承诺履行本磋商文件各项规定的国内供应商。</w:t>
      </w:r>
    </w:p>
    <w:p w14:paraId="18EB8D2A">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3.2 磋商供应商必须是已在中国境内依法登记注册，并持有符合法律法规规定的有效证件的供应商。</w:t>
      </w:r>
    </w:p>
    <w:p w14:paraId="0466C48C">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3.3 具备《中华人民共和国政府采购法》第二十二条第一款规定的条件和本项目所需的特定条件及有关法律、法规关于供应商的规定，有能力提供磋商采购货物/服务/工程的供应商。并按照《中华人民共和国政府采购法实施条例》第十七条的规定，提供资格证明文件，具体提供的材料详见投标供应商须知前附表序号1的要求。</w:t>
      </w:r>
    </w:p>
    <w:p w14:paraId="2017E16D">
      <w:pPr>
        <w:pStyle w:val="27"/>
        <w:snapToGrid w:val="0"/>
        <w:spacing w:line="480" w:lineRule="exact"/>
        <w:ind w:firstLine="420" w:firstLineChars="200"/>
        <w:textAlignment w:val="auto"/>
        <w:rPr>
          <w:rFonts w:eastAsia="宋体" w:cs="宋体"/>
          <w:color w:val="auto"/>
          <w:highlight w:val="none"/>
        </w:rPr>
      </w:pPr>
      <w:r>
        <w:rPr>
          <w:rFonts w:hint="eastAsia" w:eastAsia="宋体" w:cs="宋体"/>
          <w:color w:val="auto"/>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188726F">
      <w:pPr>
        <w:pStyle w:val="27"/>
        <w:snapToGrid w:val="0"/>
        <w:spacing w:line="480" w:lineRule="exact"/>
        <w:ind w:firstLine="420" w:firstLineChars="200"/>
        <w:textAlignment w:val="auto"/>
        <w:outlineLvl w:val="2"/>
        <w:rPr>
          <w:rFonts w:eastAsia="宋体" w:cs="宋体"/>
          <w:b/>
          <w:color w:val="auto"/>
          <w:highlight w:val="none"/>
        </w:rPr>
      </w:pPr>
      <w:r>
        <w:rPr>
          <w:rFonts w:hint="eastAsia" w:eastAsia="宋体" w:cs="宋体"/>
          <w:b/>
          <w:color w:val="auto"/>
          <w:highlight w:val="none"/>
        </w:rPr>
        <w:t>4. 竞争性磋商费用</w:t>
      </w:r>
    </w:p>
    <w:p w14:paraId="60B9047E">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投标供应商应当承担参与本次磋商活动发生的相关费用，采购代理机构和采购人在任何情况下均无义务和责任承担这些费用。</w:t>
      </w:r>
    </w:p>
    <w:p w14:paraId="78E9DF96">
      <w:pPr>
        <w:pStyle w:val="27"/>
        <w:snapToGrid w:val="0"/>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5. 通知</w:t>
      </w:r>
      <w:r>
        <w:rPr>
          <w:rFonts w:hint="eastAsia" w:asciiTheme="majorEastAsia" w:hAnsiTheme="majorEastAsia" w:eastAsiaTheme="majorEastAsia" w:cstheme="majorEastAsia"/>
          <w:b/>
          <w:color w:val="auto"/>
          <w:spacing w:val="10"/>
          <w:highlight w:val="none"/>
        </w:rPr>
        <w:t>的告知</w:t>
      </w:r>
    </w:p>
    <w:p w14:paraId="3EF32213">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对与本项目有关的通知，采购代理机构将以在本次磋商公告刊登的媒体上发布公告的形式告知所有已获取了磋商文件的投标供应商及潜在供应商。</w:t>
      </w:r>
    </w:p>
    <w:p w14:paraId="1B00157D">
      <w:pPr>
        <w:pStyle w:val="4"/>
        <w:spacing w:line="480" w:lineRule="exact"/>
        <w:rPr>
          <w:rFonts w:asciiTheme="majorEastAsia" w:hAnsiTheme="majorEastAsia" w:eastAsiaTheme="majorEastAsia" w:cstheme="majorEastAsia"/>
          <w:color w:val="auto"/>
          <w:sz w:val="21"/>
          <w:szCs w:val="21"/>
          <w:highlight w:val="none"/>
        </w:rPr>
      </w:pPr>
      <w:bookmarkStart w:id="14" w:name="_Toc8521"/>
      <w:r>
        <w:rPr>
          <w:rFonts w:hint="eastAsia" w:asciiTheme="majorEastAsia" w:hAnsiTheme="majorEastAsia" w:eastAsiaTheme="majorEastAsia" w:cstheme="majorEastAsia"/>
          <w:color w:val="auto"/>
          <w:sz w:val="21"/>
          <w:szCs w:val="21"/>
          <w:highlight w:val="none"/>
        </w:rPr>
        <w:t>二、</w:t>
      </w:r>
      <w:bookmarkEnd w:id="14"/>
      <w:r>
        <w:rPr>
          <w:rFonts w:hint="eastAsia" w:asciiTheme="majorEastAsia" w:hAnsiTheme="majorEastAsia" w:eastAsiaTheme="majorEastAsia" w:cstheme="majorEastAsia"/>
          <w:color w:val="auto"/>
          <w:sz w:val="21"/>
          <w:szCs w:val="21"/>
          <w:highlight w:val="none"/>
        </w:rPr>
        <w:t>磋商文件</w:t>
      </w:r>
    </w:p>
    <w:p w14:paraId="75699DE5">
      <w:pPr>
        <w:pStyle w:val="27"/>
        <w:snapToGrid w:val="0"/>
        <w:spacing w:line="480" w:lineRule="exact"/>
        <w:ind w:firstLine="415" w:firstLineChars="198"/>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6. 磋商文件的内容</w:t>
      </w:r>
    </w:p>
    <w:p w14:paraId="43C83D37">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6.1磋商文件由下列九部分内容组成：</w:t>
      </w:r>
    </w:p>
    <w:p w14:paraId="7DAB1F32">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第一部分 </w:t>
      </w:r>
      <w:r>
        <w:rPr>
          <w:rFonts w:hint="eastAsia" w:asciiTheme="majorEastAsia" w:hAnsiTheme="majorEastAsia" w:eastAsiaTheme="majorEastAsia" w:cstheme="majorEastAsia"/>
          <w:color w:val="auto"/>
          <w:szCs w:val="21"/>
          <w:highlight w:val="none"/>
          <w:lang w:eastAsia="zh-CN"/>
        </w:rPr>
        <w:t>磋商公告</w:t>
      </w:r>
      <w:r>
        <w:rPr>
          <w:rFonts w:hint="eastAsia" w:asciiTheme="majorEastAsia" w:hAnsiTheme="majorEastAsia" w:eastAsiaTheme="majorEastAsia" w:cstheme="majorEastAsia"/>
          <w:color w:val="auto"/>
          <w:szCs w:val="21"/>
          <w:highlight w:val="none"/>
        </w:rPr>
        <w:t>；</w:t>
      </w:r>
    </w:p>
    <w:p w14:paraId="2D452F42">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第二部分 投标供应商须知前附表；</w:t>
      </w:r>
    </w:p>
    <w:p w14:paraId="0C81E5AC">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第三部分 投标供应商须知； </w:t>
      </w:r>
    </w:p>
    <w:p w14:paraId="3FBF2257">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第四部分 商务、技术要求； </w:t>
      </w:r>
    </w:p>
    <w:p w14:paraId="3250386E">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第五部分 资格审查内容及标准；</w:t>
      </w:r>
    </w:p>
    <w:p w14:paraId="59492B27">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第六部分 评定和成交标准；</w:t>
      </w:r>
    </w:p>
    <w:p w14:paraId="5AC70CB5">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第七部分 合同草案；</w:t>
      </w:r>
    </w:p>
    <w:p w14:paraId="53388898">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第八部分 响应文件内容要求及格式</w:t>
      </w:r>
    </w:p>
    <w:p w14:paraId="671EB2E0">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第九部分 附件</w:t>
      </w:r>
    </w:p>
    <w:p w14:paraId="6392ACC7">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6.2 磋商文件中落实政府采购政策的相关要求详见前附表序号7的规定。</w:t>
      </w:r>
    </w:p>
    <w:p w14:paraId="183E3E4F">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6.3采购代理机构磋商开始后对投标供应商的信用信息进行查询，查询渠道为信用中国网（http：//www.creditchina.gov.cn）和中国政府采购网（http：//www.ccgp.gov.cn）；截止时间为拆封响应文件当日；查询内容为信用中国网的失信惩戒对象查询、重大税收违法案件当事人名单、政府采购不良行为记录情况和中国政府采购网上的政府采购严重违法失信行为信息记录情况；查询后存在问题的将留存证据并对响应文件做无效响应处理。</w:t>
      </w:r>
    </w:p>
    <w:p w14:paraId="3520EC2B">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6.4 除非特殊要求，磋商文件不单独提供项目使用地的自然环境、气候条件、公用设施情况，投标供应商被视为熟悉上述与履行合同有关的一切情况。</w:t>
      </w:r>
    </w:p>
    <w:p w14:paraId="278DA997">
      <w:pPr>
        <w:snapToGrid w:val="0"/>
        <w:spacing w:line="480" w:lineRule="exact"/>
        <w:ind w:firstLine="472" w:firstLineChars="22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6.5 磋商文件的解释权归采购代理机构所有。当对一个问题有多种解释时以采购代理机构解释为准。</w:t>
      </w:r>
    </w:p>
    <w:p w14:paraId="1E841D22">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6.6 磋商文件未作须知明示，而又有法律、法规规定的，采购代理机构将依据法律法规的规定进行解释。</w:t>
      </w:r>
    </w:p>
    <w:p w14:paraId="3DA62BC5">
      <w:pPr>
        <w:pStyle w:val="27"/>
        <w:snapToGrid w:val="0"/>
        <w:spacing w:line="480" w:lineRule="exact"/>
        <w:ind w:left="415" w:leftChars="198"/>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7. 磋商文件的澄清和修改</w:t>
      </w:r>
    </w:p>
    <w:p w14:paraId="2247B0C3">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7.1响应文件提交的截止时间前，采购代理机构可以对已发出的磋商文件进行必要的澄清或者修改，澄清或者修改在原公告发布媒体上发布澄清公告。澄清或者修改的内容为磋商文件的组成部分，对所有投标供应商均具有约束作用。</w:t>
      </w:r>
    </w:p>
    <w:p w14:paraId="7D9AA2A7">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7.2 澄清或修改的内容可能影响响应文件编制的，采购代理机构将在提交响应文件截止时间5日前，以发布公告的形式通知所有获取到磋商文件的供应商，不足5日的，将顺延响应文件提交的截止时间。</w:t>
      </w:r>
    </w:p>
    <w:p w14:paraId="1FAD6FB6">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7.3供应商对磋商文件有疑问，可要求答疑，需在“山西政府采购平台”内通知到采购代理机构。采购代理机构将视情况确定采用适当方式予以答复，并认为必要时，将不标明查询来源的答复在“山西政府采购平台”内通知已获取文件的所有潜在供应商。</w:t>
      </w:r>
    </w:p>
    <w:p w14:paraId="44E64765">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7.4 如延长提交响应文件截止时间或项目因故暂停，采购代理机构将在磋商文件要求提交响应文件截止时间前，以发布公告的形式通知所有接收到磋商文件的供应商。</w:t>
      </w:r>
    </w:p>
    <w:p w14:paraId="1B0A2434">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7.5 项目采用发布公告方式邀请供应商磋商的，澄清或者修改的内容或提交响应文件截止时间的变化，还将在财政部门指定的政府采购信息发布媒体上用更正公告（或变更公告）的方式发布。</w:t>
      </w:r>
    </w:p>
    <w:p w14:paraId="6EF37530">
      <w:pPr>
        <w:pStyle w:val="4"/>
        <w:spacing w:line="480" w:lineRule="exact"/>
        <w:rPr>
          <w:rFonts w:asciiTheme="majorEastAsia" w:hAnsiTheme="majorEastAsia" w:eastAsiaTheme="majorEastAsia" w:cstheme="majorEastAsia"/>
          <w:color w:val="auto"/>
          <w:sz w:val="21"/>
          <w:szCs w:val="21"/>
          <w:highlight w:val="none"/>
        </w:rPr>
      </w:pPr>
      <w:bookmarkStart w:id="15" w:name="_Toc6557"/>
      <w:bookmarkStart w:id="16" w:name="_Toc16054"/>
      <w:r>
        <w:rPr>
          <w:rFonts w:hint="eastAsia" w:asciiTheme="majorEastAsia" w:hAnsiTheme="majorEastAsia" w:eastAsiaTheme="majorEastAsia" w:cstheme="majorEastAsia"/>
          <w:color w:val="auto"/>
          <w:sz w:val="21"/>
          <w:szCs w:val="21"/>
          <w:highlight w:val="none"/>
        </w:rPr>
        <w:t>三、响应文件</w:t>
      </w:r>
      <w:bookmarkEnd w:id="15"/>
    </w:p>
    <w:p w14:paraId="626EA5A9">
      <w:pPr>
        <w:pStyle w:val="27"/>
        <w:snapToGrid w:val="0"/>
        <w:spacing w:line="480" w:lineRule="exact"/>
        <w:ind w:firstLine="415" w:firstLineChars="198"/>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8. 响应文件的语言和计量单位</w:t>
      </w:r>
    </w:p>
    <w:p w14:paraId="77935572">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8.1投标供应商提交的响应文件的资格响应文件、报价要求响应文件和商务技术响应文件（包括技术文件和资料、图纸中的说明）以及投标供应商与采购代理机构就有关磋商的所有来往函电均应使用中文简体字。外文资料必须提供中文译文，并保持与原文一致，否则，产生的不利后果由投标供应商承担。</w:t>
      </w:r>
    </w:p>
    <w:p w14:paraId="59B86831">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8.2响应文件所使用的计量单位，必须使用国家法定计量单位。</w:t>
      </w:r>
    </w:p>
    <w:p w14:paraId="582AA6A7">
      <w:pPr>
        <w:pStyle w:val="27"/>
        <w:snapToGrid w:val="0"/>
        <w:spacing w:line="480" w:lineRule="exact"/>
        <w:ind w:firstLine="415" w:firstLineChars="198"/>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9. 响应文件的组成及相关要求</w:t>
      </w:r>
    </w:p>
    <w:p w14:paraId="6F2EACF8">
      <w:pPr>
        <w:pStyle w:val="27"/>
        <w:snapToGrid w:val="0"/>
        <w:spacing w:line="48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highlight w:val="none"/>
        </w:rPr>
        <w:t>9.1响应文件分为资格响应文件、报价要求响应文件和商务技术响应文件。</w:t>
      </w:r>
      <w:r>
        <w:rPr>
          <w:rFonts w:hint="eastAsia" w:asciiTheme="majorEastAsia" w:hAnsiTheme="majorEastAsia" w:eastAsiaTheme="majorEastAsia" w:cstheme="majorEastAsia"/>
          <w:b/>
          <w:bCs/>
          <w:color w:val="auto"/>
          <w:highlight w:val="none"/>
        </w:rPr>
        <w:t>响应文件以.jmbs加密格式上传，按投标供应商须知前附表序号2的规定提交。</w:t>
      </w:r>
    </w:p>
    <w:p w14:paraId="7204B4F3">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资格响应文件部分指投标供应商提交的证明其有资格参加磋商的文件。</w:t>
      </w:r>
    </w:p>
    <w:p w14:paraId="534A7CCF">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报价要求响应文件指投标供应商提交的满足磋商文件规定的报价文件。</w:t>
      </w:r>
    </w:p>
    <w:p w14:paraId="3846AD4B">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商务技术响应文件部分指投标供应商提交的能够证明其提供的货物/服务/工程满足磋商文件规定的文件。</w:t>
      </w:r>
    </w:p>
    <w:p w14:paraId="5CC908DD">
      <w:pPr>
        <w:pStyle w:val="27"/>
        <w:snapToGrid w:val="0"/>
        <w:spacing w:line="480" w:lineRule="exact"/>
        <w:ind w:firstLine="420" w:firstLineChars="200"/>
        <w:textAlignment w:val="auto"/>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9.2 投标保证金</w:t>
      </w:r>
    </w:p>
    <w:p w14:paraId="12655637">
      <w:pPr>
        <w:adjustRightInd w:val="0"/>
        <w:snapToGrid w:val="0"/>
        <w:spacing w:line="480" w:lineRule="exact"/>
        <w:ind w:left="420" w:leftChars="200" w:firstLine="105" w:firstLineChars="5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color w:val="auto"/>
          <w:szCs w:val="21"/>
          <w:highlight w:val="none"/>
        </w:rPr>
        <w:t>本项目是否要求投标供应商提交保证金，及要求投标供应商应提交的保证金金额详见</w:t>
      </w:r>
      <w:r>
        <w:rPr>
          <w:rFonts w:hint="eastAsia" w:asciiTheme="majorEastAsia" w:hAnsiTheme="majorEastAsia" w:eastAsiaTheme="majorEastAsia" w:cstheme="majorEastAsia"/>
          <w:b/>
          <w:bCs/>
          <w:color w:val="auto"/>
          <w:szCs w:val="21"/>
          <w:highlight w:val="none"/>
        </w:rPr>
        <w:t>投标供应商须知前附表序号5的规定</w:t>
      </w:r>
      <w:r>
        <w:rPr>
          <w:rFonts w:hint="eastAsia" w:asciiTheme="majorEastAsia" w:hAnsiTheme="majorEastAsia" w:eastAsiaTheme="majorEastAsia" w:cstheme="majorEastAsia"/>
          <w:color w:val="auto"/>
          <w:szCs w:val="21"/>
          <w:highlight w:val="none"/>
        </w:rPr>
        <w:t>。</w:t>
      </w:r>
    </w:p>
    <w:p w14:paraId="07E2FEA0">
      <w:pPr>
        <w:pStyle w:val="27"/>
        <w:snapToGrid w:val="0"/>
        <w:spacing w:line="480" w:lineRule="exact"/>
        <w:ind w:firstLine="415" w:firstLineChars="198"/>
        <w:textAlignment w:val="auto"/>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9.3 投标报价</w:t>
      </w:r>
    </w:p>
    <w:p w14:paraId="043907CE">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9.3.1 所有的投标报价均以人民币元为计算单位。</w:t>
      </w:r>
    </w:p>
    <w:p w14:paraId="4D9D6EA3">
      <w:pPr>
        <w:snapToGrid w:val="0"/>
        <w:spacing w:line="48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9.3.2投标供应商必须对所列的全部项目进行报价，不允许对其中一项或几项进行报价，否则视为无效报价。投标供应商提交的响应文件中，要填报“</w:t>
      </w:r>
      <w:r>
        <w:rPr>
          <w:rFonts w:hint="eastAsia" w:asciiTheme="majorEastAsia" w:hAnsiTheme="majorEastAsia" w:eastAsiaTheme="majorEastAsia" w:cstheme="majorEastAsia"/>
          <w:color w:val="auto"/>
          <w:szCs w:val="21"/>
          <w:highlight w:val="none"/>
          <w:lang w:val="en-US" w:eastAsia="zh-CN"/>
        </w:rPr>
        <w:t>报价</w:t>
      </w:r>
      <w:r>
        <w:rPr>
          <w:rFonts w:hint="eastAsia" w:asciiTheme="majorEastAsia" w:hAnsiTheme="majorEastAsia" w:eastAsiaTheme="majorEastAsia" w:cstheme="majorEastAsia"/>
          <w:color w:val="auto"/>
          <w:szCs w:val="21"/>
          <w:highlight w:val="none"/>
        </w:rPr>
        <w:t>一览表”（格式见第八部分），报价应是根据磋商文件所确定的采购范围内的全部工作、内容的价格体现，作为本次磋商的第一轮报价。</w:t>
      </w:r>
    </w:p>
    <w:p w14:paraId="2E79D4F4">
      <w:pPr>
        <w:snapToGrid w:val="0"/>
        <w:spacing w:line="480" w:lineRule="exact"/>
        <w:ind w:firstLine="432" w:firstLineChars="206"/>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9.3.3其他轮次的报价均被视为已经包含了所有费用。</w:t>
      </w:r>
    </w:p>
    <w:p w14:paraId="2CB0F6FE">
      <w:pPr>
        <w:snapToGrid w:val="0"/>
        <w:spacing w:line="480" w:lineRule="exact"/>
        <w:ind w:firstLine="432" w:firstLineChars="206"/>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9.3.4 投标供应商报出的最后报价为货物/服务/工程全部完成交付的最终价格。</w:t>
      </w:r>
    </w:p>
    <w:p w14:paraId="63FB97E6">
      <w:pPr>
        <w:pStyle w:val="27"/>
        <w:snapToGrid w:val="0"/>
        <w:spacing w:line="480" w:lineRule="exact"/>
        <w:ind w:firstLine="415" w:firstLineChars="198"/>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10. 响应文件填写说明</w:t>
      </w:r>
    </w:p>
    <w:p w14:paraId="3DD130EA">
      <w:pPr>
        <w:snapToGrid w:val="0"/>
        <w:spacing w:line="480" w:lineRule="exact"/>
        <w:ind w:firstLine="472" w:firstLineChars="22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10.1 投标供应商应详细阅读磋商文件的全部内容，按照磋商文件中的要求提供响应文件，并保证所提供的全部资料的真实性，对磋商文件中的内容做出实质性和完整性的响应，否则，投标供应商须自行承担由此引起的风险和责任。</w:t>
      </w:r>
    </w:p>
    <w:p w14:paraId="4A895AF8">
      <w:pPr>
        <w:spacing w:line="480" w:lineRule="exact"/>
        <w:ind w:firstLine="432" w:firstLineChars="206"/>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10.2 磋商文件有固定格式要求的须按第八部分提供的统一格式逐项填写；无相应内容可填的项填写“无”、“未测试”、“没有相应指标”、 “/”等明确的回答。</w:t>
      </w:r>
    </w:p>
    <w:p w14:paraId="0B2E3EA3">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10.3 </w:t>
      </w:r>
      <w:r>
        <w:rPr>
          <w:rFonts w:hint="eastAsia" w:asciiTheme="majorEastAsia" w:hAnsiTheme="majorEastAsia" w:eastAsiaTheme="majorEastAsia" w:cstheme="majorEastAsia"/>
          <w:color w:val="auto"/>
          <w:highlight w:val="none"/>
          <w:lang w:val="en-US" w:eastAsia="zh-CN"/>
        </w:rPr>
        <w:t>报价</w:t>
      </w:r>
      <w:r>
        <w:rPr>
          <w:rFonts w:hint="eastAsia" w:asciiTheme="majorEastAsia" w:hAnsiTheme="majorEastAsia" w:eastAsiaTheme="majorEastAsia" w:cstheme="majorEastAsia"/>
          <w:color w:val="auto"/>
          <w:highlight w:val="none"/>
        </w:rPr>
        <w:t>一览表应按磋商文件提供的格式统一填写，不得自行增减内容。</w:t>
      </w:r>
    </w:p>
    <w:p w14:paraId="199DD990">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10.4 投标供应商必须保证响应文件所提供的全部资料真实可靠，并接受磋商小组对其中任何资料进一步审查的要求，且承担相应的法律责任。</w:t>
      </w:r>
    </w:p>
    <w:p w14:paraId="5FA06640">
      <w:pPr>
        <w:spacing w:line="480" w:lineRule="exact"/>
        <w:ind w:firstLine="432" w:firstLineChars="206"/>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10.5因响应文件字迹潦草、提交资料不清晰或表达不清楚所引起的不利后果由供应商承担。</w:t>
      </w:r>
    </w:p>
    <w:p w14:paraId="21C4089D">
      <w:pPr>
        <w:spacing w:line="480" w:lineRule="exact"/>
        <w:ind w:firstLine="432" w:firstLineChars="206"/>
        <w:outlineLvl w:val="2"/>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11. 响应文件的有效期</w:t>
      </w:r>
    </w:p>
    <w:p w14:paraId="4A3E39C4">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本项目响应文件的有效期详见投标供应商须知前附表序号6的规定。</w:t>
      </w:r>
    </w:p>
    <w:p w14:paraId="0A171104">
      <w:pPr>
        <w:pStyle w:val="27"/>
        <w:snapToGrid w:val="0"/>
        <w:spacing w:line="480" w:lineRule="exact"/>
        <w:ind w:firstLine="415" w:firstLineChars="198"/>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12. 响应文件的签署</w:t>
      </w:r>
    </w:p>
    <w:p w14:paraId="4A8381C3">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12.1 组成响应文件的各种文件均应遵守本条规定。</w:t>
      </w:r>
    </w:p>
    <w:p w14:paraId="34212AD4">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12.2 投标供应商在响应文件及相关文件的签订、履行、通知等事项的书面文件中的“盖章”、“印章”、“公章”等处均仅指与当事人名称全称相一致的标准公章的电子签章，不得使用其它（如带有“专用章”等字样）印章，否则将做无效报价处理。</w:t>
      </w:r>
    </w:p>
    <w:p w14:paraId="398891CE">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12.3 电子响应文件应在签章位置使用供应商CA数字证书进行电子签章。</w:t>
      </w:r>
    </w:p>
    <w:p w14:paraId="5EFFE8BD">
      <w:pPr>
        <w:pStyle w:val="4"/>
        <w:spacing w:line="480" w:lineRule="exact"/>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四、响应文件的递交</w:t>
      </w:r>
      <w:bookmarkEnd w:id="16"/>
    </w:p>
    <w:p w14:paraId="7673CDB4">
      <w:pPr>
        <w:pStyle w:val="27"/>
        <w:snapToGrid w:val="0"/>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13. 提交响应文件截止时间</w:t>
      </w:r>
    </w:p>
    <w:p w14:paraId="70497BDE">
      <w:pPr>
        <w:pStyle w:val="27"/>
        <w:snapToGrid w:val="0"/>
        <w:spacing w:line="480" w:lineRule="exact"/>
        <w:ind w:firstLine="420" w:firstLineChars="200"/>
        <w:textAlignment w:val="auto"/>
        <w:rPr>
          <w:rFonts w:asciiTheme="majorEastAsia" w:hAnsiTheme="majorEastAsia" w:eastAsiaTheme="majorEastAsia" w:cstheme="majorEastAsia"/>
          <w:color w:val="auto"/>
          <w:kern w:val="2"/>
          <w:highlight w:val="none"/>
        </w:rPr>
      </w:pPr>
      <w:r>
        <w:rPr>
          <w:rFonts w:hint="eastAsia" w:asciiTheme="majorEastAsia" w:hAnsiTheme="majorEastAsia" w:eastAsiaTheme="majorEastAsia" w:cstheme="majorEastAsia"/>
          <w:color w:val="auto"/>
          <w:kern w:val="2"/>
          <w:highlight w:val="none"/>
        </w:rPr>
        <w:t>13.1电子响应文件须按照规定的解密时间进行在线解密。投标供应商在规定的时间未进行在线解密的，未递交纸质响应文件的，报价无效。</w:t>
      </w:r>
    </w:p>
    <w:p w14:paraId="05F0393F">
      <w:pPr>
        <w:spacing w:line="480" w:lineRule="exact"/>
        <w:ind w:firstLine="432" w:firstLineChars="206"/>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13.2 采购代理机构根据本须知的规定，通过修改磋商文件或自行决定延长首次响应文件截止日期的，采购人和投标供应商受提交截止日期制约的所有权利和义务均延长至新的截止日期。</w:t>
      </w:r>
    </w:p>
    <w:p w14:paraId="0DB45FE3">
      <w:pPr>
        <w:pStyle w:val="27"/>
        <w:snapToGrid w:val="0"/>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14．响应文件的补充、修改和撤回</w:t>
      </w:r>
    </w:p>
    <w:p w14:paraId="397038B7">
      <w:pPr>
        <w:pStyle w:val="27"/>
        <w:snapToGrid w:val="0"/>
        <w:spacing w:line="480" w:lineRule="exact"/>
        <w:ind w:firstLine="420" w:firstLineChars="200"/>
        <w:rPr>
          <w:rFonts w:asciiTheme="majorEastAsia" w:hAnsiTheme="majorEastAsia" w:eastAsiaTheme="majorEastAsia" w:cstheme="majorEastAsia"/>
          <w:color w:val="auto"/>
          <w:kern w:val="2"/>
          <w:highlight w:val="none"/>
        </w:rPr>
      </w:pPr>
      <w:r>
        <w:rPr>
          <w:rFonts w:hint="eastAsia" w:asciiTheme="majorEastAsia" w:hAnsiTheme="majorEastAsia" w:eastAsiaTheme="majorEastAsia" w:cstheme="majorEastAsia"/>
          <w:color w:val="auto"/>
          <w:kern w:val="2"/>
          <w:highlight w:val="none"/>
        </w:rPr>
        <w:t>14.</w:t>
      </w:r>
      <w:r>
        <w:rPr>
          <w:rFonts w:hint="eastAsia" w:asciiTheme="majorEastAsia" w:hAnsiTheme="majorEastAsia" w:eastAsiaTheme="majorEastAsia" w:cstheme="majorEastAsia"/>
          <w:color w:val="auto"/>
          <w:highlight w:val="none"/>
        </w:rPr>
        <w:t>1 投标</w:t>
      </w:r>
      <w:r>
        <w:rPr>
          <w:rFonts w:hint="eastAsia" w:asciiTheme="majorEastAsia" w:hAnsiTheme="majorEastAsia" w:eastAsiaTheme="majorEastAsia" w:cstheme="majorEastAsia"/>
          <w:color w:val="auto"/>
          <w:kern w:val="2"/>
          <w:highlight w:val="none"/>
        </w:rPr>
        <w:t>供应商在响应文件</w:t>
      </w:r>
      <w:r>
        <w:rPr>
          <w:rFonts w:hint="eastAsia" w:asciiTheme="majorEastAsia" w:hAnsiTheme="majorEastAsia" w:eastAsiaTheme="majorEastAsia" w:cstheme="majorEastAsia"/>
          <w:color w:val="auto"/>
          <w:highlight w:val="none"/>
        </w:rPr>
        <w:t>解密</w:t>
      </w:r>
      <w:r>
        <w:rPr>
          <w:rFonts w:hint="eastAsia" w:asciiTheme="majorEastAsia" w:hAnsiTheme="majorEastAsia" w:eastAsiaTheme="majorEastAsia" w:cstheme="majorEastAsia"/>
          <w:color w:val="auto"/>
          <w:kern w:val="2"/>
          <w:highlight w:val="none"/>
        </w:rPr>
        <w:t>截止时间前，可以对</w:t>
      </w:r>
      <w:r>
        <w:rPr>
          <w:rFonts w:hint="eastAsia" w:asciiTheme="majorEastAsia" w:hAnsiTheme="majorEastAsia" w:eastAsiaTheme="majorEastAsia" w:cstheme="majorEastAsia"/>
          <w:color w:val="auto"/>
          <w:highlight w:val="none"/>
        </w:rPr>
        <w:t>电子</w:t>
      </w:r>
      <w:r>
        <w:rPr>
          <w:rFonts w:hint="eastAsia" w:asciiTheme="majorEastAsia" w:hAnsiTheme="majorEastAsia" w:eastAsiaTheme="majorEastAsia" w:cstheme="majorEastAsia"/>
          <w:color w:val="auto"/>
          <w:kern w:val="2"/>
          <w:highlight w:val="none"/>
        </w:rPr>
        <w:t>响应文件进行补充、修改或者撤回。</w:t>
      </w:r>
    </w:p>
    <w:p w14:paraId="7360BE93">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2"/>
          <w:highlight w:val="none"/>
        </w:rPr>
        <w:t>14.</w:t>
      </w:r>
      <w:r>
        <w:rPr>
          <w:rFonts w:hint="eastAsia" w:asciiTheme="majorEastAsia" w:hAnsiTheme="majorEastAsia" w:eastAsiaTheme="majorEastAsia" w:cstheme="majorEastAsia"/>
          <w:color w:val="auto"/>
          <w:highlight w:val="none"/>
        </w:rPr>
        <w:t xml:space="preserve">3 </w:t>
      </w:r>
      <w:r>
        <w:rPr>
          <w:rFonts w:hint="eastAsia" w:asciiTheme="majorEastAsia" w:hAnsiTheme="majorEastAsia" w:eastAsiaTheme="majorEastAsia" w:cstheme="majorEastAsia"/>
          <w:color w:val="auto"/>
          <w:kern w:val="2"/>
          <w:highlight w:val="none"/>
        </w:rPr>
        <w:t>在磋商文件要求的</w:t>
      </w:r>
      <w:r>
        <w:rPr>
          <w:rFonts w:hint="eastAsia" w:asciiTheme="majorEastAsia" w:hAnsiTheme="majorEastAsia" w:eastAsiaTheme="majorEastAsia" w:cstheme="majorEastAsia"/>
          <w:color w:val="auto"/>
          <w:highlight w:val="none"/>
        </w:rPr>
        <w:t>响应</w:t>
      </w:r>
      <w:r>
        <w:rPr>
          <w:rFonts w:hint="eastAsia" w:asciiTheme="majorEastAsia" w:hAnsiTheme="majorEastAsia" w:eastAsiaTheme="majorEastAsia" w:cstheme="majorEastAsia"/>
          <w:color w:val="auto"/>
          <w:kern w:val="2"/>
          <w:highlight w:val="none"/>
        </w:rPr>
        <w:t>文件提交截止时间之后，投标供应商不得对其</w:t>
      </w:r>
      <w:r>
        <w:rPr>
          <w:rFonts w:hint="eastAsia" w:asciiTheme="majorEastAsia" w:hAnsiTheme="majorEastAsia" w:eastAsiaTheme="majorEastAsia" w:cstheme="majorEastAsia"/>
          <w:color w:val="auto"/>
          <w:highlight w:val="none"/>
        </w:rPr>
        <w:t>投标</w:t>
      </w:r>
      <w:r>
        <w:rPr>
          <w:rFonts w:hint="eastAsia" w:asciiTheme="majorEastAsia" w:hAnsiTheme="majorEastAsia" w:eastAsiaTheme="majorEastAsia" w:cstheme="majorEastAsia"/>
          <w:color w:val="auto"/>
          <w:kern w:val="2"/>
          <w:highlight w:val="none"/>
        </w:rPr>
        <w:t>响应文件进行补充、修改或撤回。</w:t>
      </w:r>
    </w:p>
    <w:p w14:paraId="369861EA">
      <w:pPr>
        <w:pStyle w:val="4"/>
        <w:spacing w:line="480" w:lineRule="exact"/>
        <w:rPr>
          <w:rFonts w:asciiTheme="majorEastAsia" w:hAnsiTheme="majorEastAsia" w:eastAsiaTheme="majorEastAsia" w:cstheme="majorEastAsia"/>
          <w:color w:val="auto"/>
          <w:sz w:val="21"/>
          <w:szCs w:val="21"/>
          <w:highlight w:val="none"/>
        </w:rPr>
      </w:pPr>
      <w:bookmarkStart w:id="17" w:name="_Toc15266"/>
      <w:r>
        <w:rPr>
          <w:rFonts w:hint="eastAsia" w:asciiTheme="majorEastAsia" w:hAnsiTheme="majorEastAsia" w:eastAsiaTheme="majorEastAsia" w:cstheme="majorEastAsia"/>
          <w:color w:val="auto"/>
          <w:sz w:val="21"/>
          <w:szCs w:val="21"/>
          <w:highlight w:val="none"/>
        </w:rPr>
        <w:t>五、磋商采购程序</w:t>
      </w:r>
      <w:bookmarkEnd w:id="17"/>
    </w:p>
    <w:p w14:paraId="7FDDA9E0">
      <w:pPr>
        <w:pStyle w:val="27"/>
        <w:snapToGrid w:val="0"/>
        <w:spacing w:line="480" w:lineRule="exact"/>
        <w:ind w:firstLine="420" w:firstLineChars="200"/>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15. 成立磋商小组</w:t>
      </w:r>
    </w:p>
    <w:p w14:paraId="7A3E9C83">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15.1 采购代理机构根据政府采购有关法律法规的规定，依法组建成立磋商小组，磋商小组由采购人的代表和有关专家共三人以上的单数组成，其中专家的人数不得少于成员总数的三分之二。 </w:t>
      </w:r>
    </w:p>
    <w:p w14:paraId="4501B225">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15.2 磋商小组负责完成具体的磋商评审事务</w:t>
      </w:r>
      <w:r>
        <w:rPr>
          <w:rFonts w:hint="eastAsia" w:asciiTheme="majorEastAsia" w:hAnsiTheme="majorEastAsia" w:eastAsiaTheme="majorEastAsia" w:cstheme="majorEastAsia"/>
          <w:b/>
          <w:color w:val="auto"/>
          <w:highlight w:val="none"/>
        </w:rPr>
        <w:t>，</w:t>
      </w:r>
      <w:r>
        <w:rPr>
          <w:rFonts w:hint="eastAsia" w:asciiTheme="majorEastAsia" w:hAnsiTheme="majorEastAsia" w:eastAsiaTheme="majorEastAsia" w:cstheme="majorEastAsia"/>
          <w:color w:val="auto"/>
          <w:highlight w:val="none"/>
        </w:rPr>
        <w:t>提出经磋商小组签字的书面磋商评审报告。</w:t>
      </w:r>
    </w:p>
    <w:p w14:paraId="421E2CCA">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15.3 磋商活动的组织工作由采购代理机构负责。 </w:t>
      </w:r>
    </w:p>
    <w:p w14:paraId="0B1DB867">
      <w:pPr>
        <w:pStyle w:val="27"/>
        <w:snapToGrid w:val="0"/>
        <w:spacing w:line="480" w:lineRule="exact"/>
        <w:ind w:firstLine="420" w:firstLineChars="200"/>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16. 响应文件的审查顺序</w:t>
      </w:r>
    </w:p>
    <w:p w14:paraId="1556EE6E">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采购代理机构工作人员在磋商地点，在规定的时间内，按照随机顺序对电子响应文件进行审查。</w:t>
      </w:r>
    </w:p>
    <w:p w14:paraId="115BE98C">
      <w:pPr>
        <w:pStyle w:val="27"/>
        <w:snapToGrid w:val="0"/>
        <w:spacing w:line="480" w:lineRule="exact"/>
        <w:ind w:firstLine="420" w:firstLineChars="200"/>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17. 响应文件审查</w:t>
      </w:r>
    </w:p>
    <w:p w14:paraId="27C09364">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17.1磋商小组进行资格性检查及有效性、完整性、响应程度审查，应严格遵循本文件第五部分评定和成交标准中的相关规定。</w:t>
      </w:r>
    </w:p>
    <w:p w14:paraId="70E5FB67">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17.2 资格性检查，磋商小组对每个投标供应商提交的响应文件中的资格证明等进行审查，以确定参加磋商的供应商是否具备磋商资格。</w:t>
      </w:r>
    </w:p>
    <w:p w14:paraId="43A8E573">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17.3 </w:t>
      </w:r>
      <w:r>
        <w:rPr>
          <w:rFonts w:hint="eastAsia" w:asciiTheme="majorEastAsia" w:hAnsiTheme="majorEastAsia" w:eastAsiaTheme="majorEastAsia" w:cstheme="majorEastAsia"/>
          <w:bCs/>
          <w:color w:val="auto"/>
          <w:highlight w:val="none"/>
        </w:rPr>
        <w:t>有效性、完整性和响应程度审查，</w:t>
      </w:r>
      <w:r>
        <w:rPr>
          <w:rFonts w:hint="eastAsia" w:asciiTheme="majorEastAsia" w:hAnsiTheme="majorEastAsia" w:eastAsiaTheme="majorEastAsia" w:cstheme="majorEastAsia"/>
          <w:color w:val="auto"/>
          <w:highlight w:val="none"/>
        </w:rPr>
        <w:t>由磋商小组依据磋商文件的规定进行审查，以确定响应文件是否对磋商文件的实质性要求作出响应。</w:t>
      </w:r>
    </w:p>
    <w:p w14:paraId="14B14909">
      <w:pPr>
        <w:pStyle w:val="27"/>
        <w:snapToGrid w:val="0"/>
        <w:spacing w:line="48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17.3.1 在审查时，磋商小组可以要求供应商对响应文件中含义不明确、同类问题表述不一致或者有明显文字和计算错误的内容等作出必要的澄清、说明或者更正，投标供应商的澄清、说明或者更正不得超出响应文件的范围或者改变响应文件的实质性内容。</w:t>
      </w:r>
    </w:p>
    <w:p w14:paraId="7EDE40F5">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17.3.2 磋商小组要求供应商澄清、说明或者更正响应文件应当依照要求在线提交，一并保存到“山西政府采购平台”中。</w:t>
      </w:r>
    </w:p>
    <w:p w14:paraId="14D6B653">
      <w:pPr>
        <w:pStyle w:val="27"/>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17.4评审中遵循的原则</w:t>
      </w:r>
    </w:p>
    <w:p w14:paraId="55C87114">
      <w:pPr>
        <w:pStyle w:val="27"/>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 xml:space="preserve">17.4.1审查中，投标供应商存在下列情况之一的，投标无效： </w:t>
      </w:r>
    </w:p>
    <w:p w14:paraId="49336E2F">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未按磋商文件的规定提交投标保证金的；</w:t>
      </w:r>
    </w:p>
    <w:p w14:paraId="40E14C80">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在提交响应文件截止时间以后送达的响应文件；</w:t>
      </w:r>
    </w:p>
    <w:p w14:paraId="2467802F">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响应文件未按磋商文件要求签署、盖章的；</w:t>
      </w:r>
    </w:p>
    <w:p w14:paraId="7E0D6347">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不具备磋商文件规定的资格要求的；</w:t>
      </w:r>
    </w:p>
    <w:p w14:paraId="77DBA43D">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报价超过磋商文件规定预算金额或者最高限价的；</w:t>
      </w:r>
    </w:p>
    <w:p w14:paraId="4462D93C">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提交的响应文件有效期短于磋商文件规定有效期的；</w:t>
      </w:r>
    </w:p>
    <w:p w14:paraId="7A4EBCB7">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未按磋商小组要求对响应文件进行澄清（说明或者更正）的；</w:t>
      </w:r>
    </w:p>
    <w:p w14:paraId="3C53948D">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磋商小组对响应文件评审后，认为在有效性、完整性和响应程度方面没有实质性响应磋商文件的。</w:t>
      </w:r>
    </w:p>
    <w:p w14:paraId="60B05861">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重新提交的响应文件没有实质性响应磋商文件的。</w:t>
      </w:r>
    </w:p>
    <w:p w14:paraId="0BD799F9">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响应文件含有采购人不能接受的附加条件的；</w:t>
      </w:r>
    </w:p>
    <w:p w14:paraId="249F6B2C">
      <w:pPr>
        <w:pStyle w:val="27"/>
        <w:numPr>
          <w:ilvl w:val="0"/>
          <w:numId w:val="3"/>
        </w:numPr>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法律、法规和磋商文件规定的其他无效情形的。</w:t>
      </w:r>
    </w:p>
    <w:p w14:paraId="7DE9B5E6">
      <w:pPr>
        <w:pStyle w:val="27"/>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 xml:space="preserve">17.4.2在磋商过程中发现磋商有下列情形的，磋商小组应认定其投标无效，并书面报告本级财政部门： </w:t>
      </w:r>
    </w:p>
    <w:p w14:paraId="2A00E5E8">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A、有恶意串通的；</w:t>
      </w:r>
    </w:p>
    <w:p w14:paraId="1504C9F0">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B、有妨碍其他投标供应商的竞争行为的；</w:t>
      </w:r>
    </w:p>
    <w:p w14:paraId="36E6A23F">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C、有损害采购人或者其他投标供应商的合法权益的。</w:t>
      </w:r>
    </w:p>
    <w:p w14:paraId="38CB089C">
      <w:pPr>
        <w:pStyle w:val="27"/>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17.4.3投标供应商有下列情形之一的，视为串通行为，其投标无效：</w:t>
      </w:r>
    </w:p>
    <w:p w14:paraId="428B55A2">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A、不同投标供应商的响应文件由同一单位或者个人编制的。</w:t>
      </w:r>
    </w:p>
    <w:p w14:paraId="5F7447CD">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B、不同投标供应商委托同一单位或者个人办理投标事宜；</w:t>
      </w:r>
    </w:p>
    <w:p w14:paraId="1ED9CD73">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C、不同投标供应商的响应文件载明的项目管理成员或者联系人为同一人；</w:t>
      </w:r>
    </w:p>
    <w:p w14:paraId="3469EB9B">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D、不同投标供应商的响应文件异常一致或者投标报价呈规律性差异；</w:t>
      </w:r>
    </w:p>
    <w:p w14:paraId="5B1B73F4">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E、不同投标供应商的响应文件相互混装。</w:t>
      </w:r>
    </w:p>
    <w:p w14:paraId="70C7A504">
      <w:pPr>
        <w:pStyle w:val="27"/>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 xml:space="preserve">17.4.4审查中，对明显的文字和计算错误按下述原则处理： </w:t>
      </w:r>
    </w:p>
    <w:p w14:paraId="354F3D1C">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A、总价金额与按单价汇总金额不一致的，以单价金额计算结果为准； </w:t>
      </w:r>
    </w:p>
    <w:p w14:paraId="0384AD59">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B、单价金额小数点或百分比有明显错误的，以</w:t>
      </w:r>
      <w:r>
        <w:rPr>
          <w:rFonts w:hint="eastAsia" w:asciiTheme="majorEastAsia" w:hAnsiTheme="majorEastAsia" w:eastAsiaTheme="majorEastAsia" w:cstheme="majorEastAsia"/>
          <w:color w:val="auto"/>
          <w:highlight w:val="none"/>
          <w:lang w:val="en-US" w:eastAsia="zh-CN"/>
        </w:rPr>
        <w:t>报价</w:t>
      </w:r>
      <w:r>
        <w:rPr>
          <w:rFonts w:hint="eastAsia" w:asciiTheme="majorEastAsia" w:hAnsiTheme="majorEastAsia" w:eastAsiaTheme="majorEastAsia" w:cstheme="majorEastAsia"/>
          <w:color w:val="auto"/>
          <w:highlight w:val="none"/>
        </w:rPr>
        <w:t>一览表的总价为准，并修改单价；</w:t>
      </w:r>
    </w:p>
    <w:p w14:paraId="2EDA3992">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C、大写金额和小写金额不一致的，以大写金额为准；</w:t>
      </w:r>
    </w:p>
    <w:p w14:paraId="2A750793">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磋商小组将要求投标供应商按上述原则调整确认，投标供应商确认后的报价对投标供应商具有约束力，如果投标供应商不予确认，其</w:t>
      </w:r>
      <w:r>
        <w:rPr>
          <w:rFonts w:hint="eastAsia" w:asciiTheme="majorEastAsia" w:hAnsiTheme="majorEastAsia" w:eastAsiaTheme="majorEastAsia" w:cstheme="majorEastAsia"/>
          <w:b/>
          <w:bCs/>
          <w:color w:val="auto"/>
          <w:highlight w:val="none"/>
        </w:rPr>
        <w:t>报价无效</w:t>
      </w:r>
      <w:r>
        <w:rPr>
          <w:rFonts w:hint="eastAsia" w:asciiTheme="majorEastAsia" w:hAnsiTheme="majorEastAsia" w:eastAsiaTheme="majorEastAsia" w:cstheme="majorEastAsia"/>
          <w:color w:val="auto"/>
          <w:highlight w:val="none"/>
        </w:rPr>
        <w:t>。</w:t>
      </w:r>
    </w:p>
    <w:p w14:paraId="09D8C2CA">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17.5未通过资格性检查或未实质性响应磋商文件</w:t>
      </w:r>
      <w:r>
        <w:rPr>
          <w:rFonts w:hint="eastAsia" w:asciiTheme="majorEastAsia" w:hAnsiTheme="majorEastAsia" w:eastAsiaTheme="majorEastAsia" w:cstheme="majorEastAsia"/>
          <w:bCs/>
          <w:color w:val="auto"/>
          <w:highlight w:val="none"/>
        </w:rPr>
        <w:t>规定要求的响应文件按无效处理，磋商</w:t>
      </w:r>
      <w:r>
        <w:rPr>
          <w:rFonts w:hint="eastAsia" w:asciiTheme="majorEastAsia" w:hAnsiTheme="majorEastAsia" w:eastAsiaTheme="majorEastAsia" w:cstheme="majorEastAsia"/>
          <w:color w:val="auto"/>
          <w:highlight w:val="none"/>
        </w:rPr>
        <w:t>小组须及时告知有关投标供应商。</w:t>
      </w:r>
    </w:p>
    <w:p w14:paraId="5C17135A">
      <w:pPr>
        <w:pStyle w:val="27"/>
        <w:snapToGrid w:val="0"/>
        <w:spacing w:line="48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17.6实质性响应的响应文件是指与磋商文件的条款、条件和规格相符，根据本磋商文件规定的审查内容，经磋商小组认定的没有重大偏离或保留的响应文件。</w:t>
      </w:r>
    </w:p>
    <w:p w14:paraId="0A2045B2">
      <w:pPr>
        <w:pStyle w:val="27"/>
        <w:snapToGrid w:val="0"/>
        <w:spacing w:line="480" w:lineRule="exact"/>
        <w:ind w:firstLine="43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17.7 重大偏离或保留系指投标供应商提供的货物/服务/工程的主要技术性能、数量、服务方案和交货(服务)期限等明显不能满足磋商文件的要求，或者实质上与磋商文件不一致，而且限制了采购人的权利或投标供应商的义务，纠正这些偏离或保留将对其他实质上响应要求的投标供应商的竞争地位产生不公正的影响。</w:t>
      </w:r>
    </w:p>
    <w:p w14:paraId="24F6B273">
      <w:pPr>
        <w:pStyle w:val="27"/>
        <w:snapToGrid w:val="0"/>
        <w:spacing w:line="480" w:lineRule="exact"/>
        <w:ind w:firstLine="411" w:firstLineChars="196"/>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 xml:space="preserve">18. </w:t>
      </w:r>
      <w:r>
        <w:rPr>
          <w:rFonts w:hint="eastAsia" w:asciiTheme="majorEastAsia" w:hAnsiTheme="majorEastAsia" w:eastAsiaTheme="majorEastAsia" w:cstheme="majorEastAsia"/>
          <w:b/>
          <w:bCs/>
          <w:color w:val="auto"/>
          <w:highlight w:val="none"/>
        </w:rPr>
        <w:t>磋商</w:t>
      </w:r>
    </w:p>
    <w:p w14:paraId="54A00F2F">
      <w:pPr>
        <w:pStyle w:val="27"/>
        <w:snapToGrid w:val="0"/>
        <w:spacing w:line="480" w:lineRule="exact"/>
        <w:ind w:firstLine="411" w:firstLineChars="196"/>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color w:val="auto"/>
          <w:highlight w:val="none"/>
        </w:rPr>
        <w:t>18.1 磋商小组所有成员集中与单一投标供应商分别进行磋商，并给予所有参加磋商的投标供应商平等的磋商机会。</w:t>
      </w:r>
    </w:p>
    <w:p w14:paraId="5F47152D">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18.2 磋商的顺序，按照参加磋商的投标供应商随机的顺序进行。</w:t>
      </w:r>
    </w:p>
    <w:p w14:paraId="4EEBC885">
      <w:pPr>
        <w:pStyle w:val="27"/>
        <w:snapToGrid w:val="0"/>
        <w:spacing w:line="480" w:lineRule="exact"/>
        <w:ind w:firstLine="411" w:firstLineChars="196"/>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18.3 磋商内容包括货物/服务/工程的技术、服务要求等采购需求以及磋商小组认为有必要明确的其它问题。</w:t>
      </w:r>
    </w:p>
    <w:p w14:paraId="41096EA9">
      <w:pPr>
        <w:pStyle w:val="27"/>
        <w:snapToGrid w:val="0"/>
        <w:spacing w:line="480" w:lineRule="exact"/>
        <w:ind w:firstLine="411" w:firstLineChars="196"/>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磋商时，磋商小组根据情况，可以要求或同意投标供应商就某些磋商事项作出明确的承诺，承诺文件依照要求在线提交，一并保存到“山西政府采购平台”中，作为响应文件的组成部分</w:t>
      </w:r>
      <w:r>
        <w:rPr>
          <w:rFonts w:hint="eastAsia" w:asciiTheme="majorEastAsia" w:hAnsiTheme="majorEastAsia" w:eastAsiaTheme="majorEastAsia" w:cstheme="majorEastAsia"/>
          <w:color w:val="auto"/>
          <w:highlight w:val="none"/>
        </w:rPr>
        <w:t>。</w:t>
      </w:r>
    </w:p>
    <w:p w14:paraId="7E657E6C">
      <w:pPr>
        <w:pStyle w:val="27"/>
        <w:snapToGrid w:val="0"/>
        <w:spacing w:line="480" w:lineRule="exact"/>
        <w:ind w:firstLine="420" w:firstLineChars="200"/>
        <w:outlineLvl w:val="2"/>
        <w:rPr>
          <w:rFonts w:asciiTheme="majorEastAsia" w:hAnsiTheme="majorEastAsia" w:eastAsiaTheme="majorEastAsia" w:cstheme="majorEastAsia"/>
          <w:b/>
          <w:i/>
          <w:color w:val="auto"/>
          <w:highlight w:val="none"/>
        </w:rPr>
      </w:pPr>
      <w:r>
        <w:rPr>
          <w:rFonts w:hint="eastAsia" w:asciiTheme="majorEastAsia" w:hAnsiTheme="majorEastAsia" w:eastAsiaTheme="majorEastAsia" w:cstheme="majorEastAsia"/>
          <w:b/>
          <w:color w:val="auto"/>
          <w:highlight w:val="none"/>
        </w:rPr>
        <w:t>19. 最后报价</w:t>
      </w:r>
    </w:p>
    <w:p w14:paraId="1A0F82EC">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19.1磋商小组对实质性响应磋商文件要求的供应商首次报价进行记录。</w:t>
      </w:r>
    </w:p>
    <w:p w14:paraId="6DDEA179">
      <w:pPr>
        <w:pStyle w:val="27"/>
        <w:snapToGrid w:val="0"/>
        <w:spacing w:line="480" w:lineRule="exact"/>
        <w:ind w:firstLine="420"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19.2磋商结束后，对磋商文件做出实质性响应的投标供应商进行最后报价，最后报价在“山西政府采购平台”中在线填报。投标供应商须在磋商小组确定的最后报价时间内进行报价，最后报价是投标供应商响应文件有效的组成部分。</w:t>
      </w:r>
    </w:p>
    <w:p w14:paraId="6E270063">
      <w:pPr>
        <w:pStyle w:val="27"/>
        <w:snapToGrid w:val="0"/>
        <w:spacing w:line="48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19.2.1 磋商文件对技术、服务要求已详细列明，磋商结束后，所有继续参加磋商的投标供应商要按照磋商小组的要求在规定时间内提交最后报价。</w:t>
      </w:r>
    </w:p>
    <w:p w14:paraId="6E8B7A50">
      <w:pPr>
        <w:pStyle w:val="27"/>
        <w:snapToGrid w:val="0"/>
        <w:spacing w:line="48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19.2.2 磋商文件对技术、服务要求没有详细列明，需经磋商由投标供应商提供最终设计方案或解决方案的，磋商结束后，磋商小组将按照少数服从多数的原则投票推荐3家以上投标供应商的设计方案或者解决方案，并要求其在规定时间内提交最后报价。</w:t>
      </w:r>
    </w:p>
    <w:p w14:paraId="65E6CA15">
      <w:pPr>
        <w:pStyle w:val="27"/>
        <w:snapToGrid w:val="0"/>
        <w:spacing w:line="480" w:lineRule="exact"/>
        <w:ind w:firstLine="435"/>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19.3 磋商小组认为投标供应商的报价明显低于其他通过符合性审查供应商的报价，有可能影响产品质量或者不能诚信履约的，应当要求其在评标现场合理的时间内提供书面说明，必要时提交相关证明材料，书面说明与证明材料一并保存至</w:t>
      </w:r>
      <w:r>
        <w:rPr>
          <w:rFonts w:hint="eastAsia" w:asciiTheme="majorEastAsia" w:hAnsiTheme="majorEastAsia" w:eastAsiaTheme="majorEastAsia" w:cstheme="majorEastAsia"/>
          <w:b/>
          <w:color w:val="auto"/>
          <w:highlight w:val="none"/>
        </w:rPr>
        <w:t>“山西政府采购平台”中。</w:t>
      </w:r>
      <w:r>
        <w:rPr>
          <w:rFonts w:hint="eastAsia" w:asciiTheme="majorEastAsia" w:hAnsiTheme="majorEastAsia" w:eastAsiaTheme="majorEastAsia" w:cstheme="majorEastAsia"/>
          <w:b/>
          <w:bCs/>
          <w:color w:val="auto"/>
          <w:highlight w:val="none"/>
        </w:rPr>
        <w:t>投标供应商不能证明其报价合理性的，磋商小组可将其作为无效报价处理。</w:t>
      </w:r>
    </w:p>
    <w:p w14:paraId="4AA52C08">
      <w:pPr>
        <w:pStyle w:val="27"/>
        <w:snapToGrid w:val="0"/>
        <w:spacing w:line="480" w:lineRule="exact"/>
        <w:ind w:firstLine="420" w:firstLineChars="200"/>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20. 综合评审</w:t>
      </w:r>
    </w:p>
    <w:p w14:paraId="3242F07F">
      <w:pPr>
        <w:pStyle w:val="27"/>
        <w:snapToGrid w:val="0"/>
        <w:spacing w:line="48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20.1 经磋商确定最终采购需求和提交最后报价的供应商后，由磋商小组采用综合评分法对提交最后报价的磋商供应商的响应文件和最后报价进行综合评分。</w:t>
      </w:r>
    </w:p>
    <w:p w14:paraId="6FDA2C30">
      <w:pPr>
        <w:pStyle w:val="27"/>
        <w:snapToGrid w:val="0"/>
        <w:spacing w:line="48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20.2 采用综合评分法评审，应按照磋商文件</w:t>
      </w:r>
      <w:r>
        <w:rPr>
          <w:rFonts w:hint="eastAsia" w:asciiTheme="majorEastAsia" w:hAnsiTheme="majorEastAsia" w:eastAsiaTheme="majorEastAsia" w:cstheme="majorEastAsia"/>
          <w:bCs/>
          <w:color w:val="auto"/>
          <w:highlight w:val="none"/>
        </w:rPr>
        <w:t>第六部分评定和成交标准</w:t>
      </w:r>
      <w:r>
        <w:rPr>
          <w:rFonts w:hint="eastAsia" w:asciiTheme="majorEastAsia" w:hAnsiTheme="majorEastAsia" w:eastAsiaTheme="majorEastAsia" w:cstheme="majorEastAsia"/>
          <w:color w:val="auto"/>
          <w:highlight w:val="none"/>
        </w:rPr>
        <w:t>中规定的综合评分法评分细则进行。</w:t>
      </w:r>
    </w:p>
    <w:p w14:paraId="5C877453">
      <w:pPr>
        <w:pStyle w:val="27"/>
        <w:snapToGrid w:val="0"/>
        <w:spacing w:line="480" w:lineRule="exact"/>
        <w:ind w:firstLine="420" w:firstLineChars="200"/>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21. 确认成交供应商</w:t>
      </w:r>
    </w:p>
    <w:p w14:paraId="15A5DE57">
      <w:pPr>
        <w:pStyle w:val="27"/>
        <w:snapToGrid w:val="0"/>
        <w:spacing w:line="420" w:lineRule="exact"/>
        <w:ind w:firstLine="420" w:firstLineChars="200"/>
        <w:textAlignment w:val="auto"/>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21.1磋商小组根据综合评分情况，按评审得分由高到低顺序直接确认得分最高的供应商为成交供应商，得分相同的，按最后报价由低到高的顺序排列。得分和最后报价均相同的，按技术指标优劣顺序排列。</w:t>
      </w:r>
    </w:p>
    <w:p w14:paraId="7AB27D2D">
      <w:pPr>
        <w:pStyle w:val="27"/>
        <w:snapToGrid w:val="0"/>
        <w:spacing w:line="48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21.2 磋商小组组长根据磋商过程中形成的原始记录和评审结果编写评审报告，由磋商小组全体人员签字认可。</w:t>
      </w:r>
    </w:p>
    <w:p w14:paraId="00777031">
      <w:pPr>
        <w:pStyle w:val="27"/>
        <w:snapToGrid w:val="0"/>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 xml:space="preserve">22. 评审复核 </w:t>
      </w:r>
    </w:p>
    <w:p w14:paraId="43578134">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22.1评审结果汇总完成后，除下列情形外，任何人不得修改评审结果：</w:t>
      </w:r>
    </w:p>
    <w:p w14:paraId="236D25EB">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A、分值汇总计算错误的；</w:t>
      </w:r>
    </w:p>
    <w:p w14:paraId="17E12730">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B、分项评分超出评分标准范围的；</w:t>
      </w:r>
    </w:p>
    <w:p w14:paraId="72E26675">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C、磋商小组对客观评审因素评分不一致的；</w:t>
      </w:r>
    </w:p>
    <w:p w14:paraId="6036FC2A">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D、经磋商小组认定评分畸高、畸低的；</w:t>
      </w:r>
    </w:p>
    <w:p w14:paraId="7B351420">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22.2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2202A419">
      <w:pPr>
        <w:pStyle w:val="27"/>
        <w:snapToGrid w:val="0"/>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23. 磋商保密</w:t>
      </w:r>
    </w:p>
    <w:p w14:paraId="4575D7F9">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23.1采购人、采购代理机构要采取必要措施，保证磋商在严格保密的情况下进行。除采购人代表、磋商现场组织人员外，采购人的其他工作人员以及与磋商工作无关的人员不得进入磋商现场。</w:t>
      </w:r>
    </w:p>
    <w:p w14:paraId="3DBFA702">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23.2有关人员对磋商情况以及在磋商过程中获悉的国家秘密、商业秘密负有保密责任；任何人不得透露与磋商有关的其他投标供应商的技术资料、价格和其他信息。</w:t>
      </w:r>
    </w:p>
    <w:p w14:paraId="74370BA8">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23.3 磋商结束后，参与评审磋商的所有人员不得带走磋商现场的任何资料。</w:t>
      </w:r>
    </w:p>
    <w:p w14:paraId="6C6BBA64">
      <w:pPr>
        <w:pStyle w:val="27"/>
        <w:snapToGrid w:val="0"/>
        <w:spacing w:line="480" w:lineRule="exact"/>
        <w:ind w:firstLine="415" w:firstLineChars="198"/>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24. 关于投标供应商瑕疵滞后发现的处理规则</w:t>
      </w:r>
    </w:p>
    <w:p w14:paraId="3071E518">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无论基于何种原因，各项本应作拒绝或无效处理的情形，即便未被及时发现而使该投标供应商进入初审、磋商或其它后续程序的，包括已经签约的情形，一旦被发现存在上述情形，导致此前评议结果被取消，其相关的一切损失均由该投标供应商承担。</w:t>
      </w:r>
    </w:p>
    <w:p w14:paraId="6F4B2013">
      <w:pPr>
        <w:pStyle w:val="27"/>
        <w:snapToGrid w:val="0"/>
        <w:spacing w:line="480" w:lineRule="exact"/>
        <w:ind w:firstLine="415" w:firstLineChars="198"/>
        <w:textAlignment w:val="auto"/>
        <w:outlineLvl w:val="2"/>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color w:val="auto"/>
          <w:highlight w:val="none"/>
        </w:rPr>
        <w:t>25.</w:t>
      </w:r>
      <w:r>
        <w:rPr>
          <w:rFonts w:hint="eastAsia" w:asciiTheme="majorEastAsia" w:hAnsiTheme="majorEastAsia" w:eastAsiaTheme="majorEastAsia" w:cstheme="majorEastAsia"/>
          <w:b/>
          <w:bCs/>
          <w:color w:val="auto"/>
          <w:highlight w:val="none"/>
        </w:rPr>
        <w:t xml:space="preserve"> 采购项目终止</w:t>
      </w:r>
    </w:p>
    <w:p w14:paraId="78698D81">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25.1 出现下列情形之一的，终止本次磋商活动：</w:t>
      </w:r>
    </w:p>
    <w:p w14:paraId="2B9703D6">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A、符合专业条件的投标供应商或者对磋商文件作实质响应的供应商数量不足2家的；</w:t>
      </w:r>
    </w:p>
    <w:p w14:paraId="34E85714">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B、投票供应商的报价均超过采购预算或最高限价的；</w:t>
      </w:r>
    </w:p>
    <w:p w14:paraId="6703DDA0">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C、出现影响采购公正的违法、违规行为的；</w:t>
      </w:r>
    </w:p>
    <w:p w14:paraId="6DAC27B5">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D、因重大变故，采购任务取消的。</w:t>
      </w:r>
    </w:p>
    <w:p w14:paraId="39B738F8">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25.2 项目终止磋商后，磋商小组应做出书面报告，采购代理机构将在财政部门指定的媒体上发布项目终止公告。</w:t>
      </w:r>
    </w:p>
    <w:p w14:paraId="02C31FC1">
      <w:pPr>
        <w:pStyle w:val="4"/>
        <w:spacing w:line="480" w:lineRule="exact"/>
        <w:rPr>
          <w:rFonts w:asciiTheme="majorEastAsia" w:hAnsiTheme="majorEastAsia" w:eastAsiaTheme="majorEastAsia" w:cstheme="majorEastAsia"/>
          <w:color w:val="auto"/>
          <w:sz w:val="21"/>
          <w:szCs w:val="21"/>
          <w:highlight w:val="none"/>
        </w:rPr>
      </w:pPr>
      <w:bookmarkStart w:id="18" w:name="_Toc31974"/>
      <w:r>
        <w:rPr>
          <w:rFonts w:hint="eastAsia" w:asciiTheme="majorEastAsia" w:hAnsiTheme="majorEastAsia" w:eastAsiaTheme="majorEastAsia" w:cstheme="majorEastAsia"/>
          <w:color w:val="auto"/>
          <w:sz w:val="21"/>
          <w:szCs w:val="21"/>
          <w:highlight w:val="none"/>
        </w:rPr>
        <w:t>六、签订合同</w:t>
      </w:r>
      <w:bookmarkEnd w:id="18"/>
    </w:p>
    <w:p w14:paraId="7589794F">
      <w:pPr>
        <w:pStyle w:val="27"/>
        <w:snapToGrid w:val="0"/>
        <w:spacing w:line="480" w:lineRule="exact"/>
        <w:ind w:firstLine="462" w:firstLineChars="220"/>
        <w:textAlignment w:val="auto"/>
        <w:outlineLvl w:val="2"/>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color w:val="auto"/>
          <w:highlight w:val="none"/>
        </w:rPr>
        <w:t>26. 签订合同</w:t>
      </w:r>
    </w:p>
    <w:p w14:paraId="1D800A88">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26.1成交供应商确定后，采购代理机构将在刊登本次磋商公告的媒体上发布成交公告，并以书面形式向成交供应商人发出成交通知书，但该成交结果的有效性不依赖于未成交的投标供应商是否知道成交结果。成交通知书对采购人和成交供应商具有同等法律效力。成交通知书发出以后，采购人改变成交结果或者成交供应商放弃成交，应当承担相应的法律责任。成交供应商应在成交通知书发出之日起15个工作日内与采购人签订政府采购合同。</w:t>
      </w:r>
    </w:p>
    <w:p w14:paraId="297AC2F8">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26.2 成交供应商应按照磋商文件、响应文件及磋商过程中的有关澄清、说明或者补正文件的内容与采购人签订合同。成交供应商不得再与采购人签订背离合同实质性内容的其它协议或声明。</w:t>
      </w:r>
    </w:p>
    <w:p w14:paraId="2744170B">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26.3本文件第四部分需求中要求成交供应商提交履约保证金的，成交供应商须按照规定向采购人提交履约保证金。</w:t>
      </w:r>
    </w:p>
    <w:p w14:paraId="04344708">
      <w:pPr>
        <w:pStyle w:val="27"/>
        <w:snapToGrid w:val="0"/>
        <w:spacing w:line="48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26.4 成交供应商应当自合同或补充合同签订之日起3个工作日内将合同提交采购代理机构进行合同备案。</w:t>
      </w:r>
    </w:p>
    <w:p w14:paraId="445A6F8D">
      <w:pPr>
        <w:pStyle w:val="4"/>
        <w:spacing w:line="480" w:lineRule="exact"/>
        <w:rPr>
          <w:rFonts w:asciiTheme="majorEastAsia" w:hAnsiTheme="majorEastAsia" w:eastAsiaTheme="majorEastAsia" w:cstheme="majorEastAsia"/>
          <w:color w:val="auto"/>
          <w:spacing w:val="10"/>
          <w:sz w:val="21"/>
          <w:szCs w:val="21"/>
          <w:highlight w:val="none"/>
        </w:rPr>
      </w:pPr>
      <w:bookmarkStart w:id="19" w:name="_Toc23277"/>
      <w:r>
        <w:rPr>
          <w:rFonts w:hint="eastAsia" w:asciiTheme="majorEastAsia" w:hAnsiTheme="majorEastAsia" w:eastAsiaTheme="majorEastAsia" w:cstheme="majorEastAsia"/>
          <w:color w:val="auto"/>
          <w:sz w:val="21"/>
          <w:szCs w:val="21"/>
          <w:highlight w:val="none"/>
        </w:rPr>
        <w:t>七、服务费</w:t>
      </w:r>
      <w:bookmarkEnd w:id="19"/>
      <w:r>
        <w:rPr>
          <w:rFonts w:hint="eastAsia" w:asciiTheme="majorEastAsia" w:hAnsiTheme="majorEastAsia" w:eastAsiaTheme="majorEastAsia" w:cstheme="majorEastAsia"/>
          <w:color w:val="auto"/>
          <w:sz w:val="21"/>
          <w:szCs w:val="21"/>
          <w:highlight w:val="none"/>
        </w:rPr>
        <w:t>　</w:t>
      </w:r>
      <w:r>
        <w:rPr>
          <w:rFonts w:hint="eastAsia" w:asciiTheme="majorEastAsia" w:hAnsiTheme="majorEastAsia" w:eastAsiaTheme="majorEastAsia" w:cstheme="majorEastAsia"/>
          <w:color w:val="auto"/>
          <w:spacing w:val="10"/>
          <w:sz w:val="21"/>
          <w:szCs w:val="21"/>
          <w:highlight w:val="none"/>
        </w:rPr>
        <w:t>　</w:t>
      </w:r>
    </w:p>
    <w:p w14:paraId="59DEEB9B">
      <w:pPr>
        <w:pStyle w:val="27"/>
        <w:snapToGrid w:val="0"/>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27. 服务费</w:t>
      </w:r>
    </w:p>
    <w:p w14:paraId="62CBA675">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bookmarkStart w:id="20" w:name="_Toc15759"/>
      <w:r>
        <w:rPr>
          <w:rFonts w:hint="eastAsia" w:asciiTheme="majorEastAsia" w:hAnsiTheme="majorEastAsia" w:eastAsiaTheme="majorEastAsia" w:cstheme="majorEastAsia"/>
          <w:color w:val="auto"/>
          <w:highlight w:val="none"/>
        </w:rPr>
        <w:t>按计价格[2002]1980号文件和国家发改委“发改价格[2011]534号”文件计算后作为中标服务费，中标人在领取“成交通知书”时向采购代理机构交纳。请投标供应商在测算投标报价时充分考虑这一因素。</w:t>
      </w:r>
    </w:p>
    <w:p w14:paraId="314E8E73">
      <w:pPr>
        <w:pStyle w:val="4"/>
        <w:spacing w:line="480" w:lineRule="exact"/>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八、保密和披露</w:t>
      </w:r>
      <w:bookmarkEnd w:id="20"/>
    </w:p>
    <w:p w14:paraId="3BEE5031">
      <w:pPr>
        <w:pStyle w:val="27"/>
        <w:adjustRightInd/>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28. 保密</w:t>
      </w:r>
    </w:p>
    <w:p w14:paraId="37672AD0">
      <w:pPr>
        <w:pStyle w:val="27"/>
        <w:snapToGrid w:val="0"/>
        <w:spacing w:line="480" w:lineRule="exact"/>
        <w:ind w:firstLine="420" w:firstLineChars="200"/>
        <w:textAlignment w:val="auto"/>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highlight w:val="none"/>
        </w:rPr>
        <w:t>投标供应商自领取磋商文件之日起，须承诺承担本采购项目下的保密义务，不得将因本次磋商获得的信息向第三人外传。</w:t>
      </w:r>
    </w:p>
    <w:p w14:paraId="722C0B41">
      <w:pPr>
        <w:pStyle w:val="27"/>
        <w:adjustRightInd/>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29. 披露</w:t>
      </w:r>
    </w:p>
    <w:p w14:paraId="5A209FA2">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29.1 采购代理机构有权将投标供应商提供的所有资料向有关政府部门或评审文件的有关人员披露。</w:t>
      </w:r>
    </w:p>
    <w:p w14:paraId="5ABFEE0B">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29.2 在采购代理机构认为适当时、或国家机关调查、审查、审计时以及其他符合法律法规规定的情形下，采购代理机构无须事先征求投标供应商/成交供应商同意即可披露关于采购过程、合同文本、签署情况的资料、名称及地址、响应文件的有关信息以及补充条款等，但必须在合理的必要范围内。对任何已经公布过的内容或与之内容相同的资料，以及投标供应商/成交供应商已经泄露或公开的，无须再承担保密责任。</w:t>
      </w:r>
    </w:p>
    <w:p w14:paraId="174E1204">
      <w:pPr>
        <w:pStyle w:val="4"/>
        <w:spacing w:line="480" w:lineRule="exact"/>
        <w:rPr>
          <w:rFonts w:asciiTheme="majorEastAsia" w:hAnsiTheme="majorEastAsia" w:eastAsiaTheme="majorEastAsia" w:cstheme="majorEastAsia"/>
          <w:color w:val="auto"/>
          <w:sz w:val="21"/>
          <w:szCs w:val="21"/>
          <w:highlight w:val="none"/>
        </w:rPr>
      </w:pPr>
      <w:bookmarkStart w:id="21" w:name="_Toc14578"/>
      <w:r>
        <w:rPr>
          <w:rFonts w:hint="eastAsia" w:asciiTheme="majorEastAsia" w:hAnsiTheme="majorEastAsia" w:eastAsiaTheme="majorEastAsia" w:cstheme="majorEastAsia"/>
          <w:color w:val="auto"/>
          <w:sz w:val="21"/>
          <w:szCs w:val="21"/>
          <w:highlight w:val="none"/>
        </w:rPr>
        <w:t>九、询问和质疑</w:t>
      </w:r>
      <w:bookmarkEnd w:id="21"/>
    </w:p>
    <w:p w14:paraId="7215BA13">
      <w:pPr>
        <w:pStyle w:val="27"/>
        <w:snapToGrid w:val="0"/>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30. 询问</w:t>
      </w:r>
    </w:p>
    <w:p w14:paraId="2705EA1C">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30.1供应商对磋商文件有疑问的，可按第一部分</w:t>
      </w:r>
      <w:r>
        <w:rPr>
          <w:rFonts w:hint="eastAsia" w:asciiTheme="majorEastAsia" w:hAnsiTheme="majorEastAsia" w:eastAsiaTheme="majorEastAsia" w:cstheme="majorEastAsia"/>
          <w:color w:val="auto"/>
          <w:highlight w:val="none"/>
          <w:lang w:eastAsia="zh-CN"/>
        </w:rPr>
        <w:t>磋商公告</w:t>
      </w:r>
      <w:r>
        <w:rPr>
          <w:rFonts w:hint="eastAsia" w:asciiTheme="majorEastAsia" w:hAnsiTheme="majorEastAsia" w:eastAsiaTheme="majorEastAsia" w:cstheme="majorEastAsia"/>
          <w:color w:val="auto"/>
          <w:highlight w:val="none"/>
        </w:rPr>
        <w:t>中载明的联系方式、地址，口头或书面形式向采购代理机构、采购人提出询问；供应商进行质疑的，必须以书面形式提出质疑函。供应商对评审过程、采购结果有疑问的，可按成交公告中载明的联系方式、地址提出质疑。</w:t>
      </w:r>
    </w:p>
    <w:p w14:paraId="4A151C52">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30.2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询问供应商持《供应商询问告知函》向采购人进行询问。采购人须在法定时间内向询问供应商进行书面答复。</w:t>
      </w:r>
    </w:p>
    <w:p w14:paraId="3A8586D8">
      <w:pPr>
        <w:pStyle w:val="27"/>
        <w:snapToGrid w:val="0"/>
        <w:spacing w:line="480" w:lineRule="exact"/>
        <w:ind w:firstLine="420" w:firstLineChars="200"/>
        <w:textAlignment w:val="auto"/>
        <w:outlineLvl w:val="2"/>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31. 质疑</w:t>
      </w:r>
    </w:p>
    <w:p w14:paraId="4C8736B6">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31.1 质疑供应商认为磋商文件、磋商过程和采购结果使自己的权益受到损害，应当在法定质疑期限内</w:t>
      </w:r>
      <w:r>
        <w:rPr>
          <w:rFonts w:hint="eastAsia" w:asciiTheme="majorEastAsia" w:hAnsiTheme="majorEastAsia" w:eastAsiaTheme="majorEastAsia" w:cstheme="majorEastAsia"/>
          <w:b/>
          <w:color w:val="auto"/>
          <w:highlight w:val="none"/>
        </w:rPr>
        <w:t>按照本磋商文件第九部分提供的质疑函范本</w:t>
      </w:r>
      <w:r>
        <w:rPr>
          <w:rFonts w:hint="eastAsia" w:asciiTheme="majorEastAsia" w:hAnsiTheme="majorEastAsia" w:eastAsiaTheme="majorEastAsia" w:cstheme="majorEastAsia"/>
          <w:color w:val="auto"/>
          <w:highlight w:val="none"/>
        </w:rPr>
        <w:t>以书面形式一次性提出针对同一采购程序环节的质疑。</w:t>
      </w:r>
    </w:p>
    <w:p w14:paraId="47E2CEE1">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对可以质疑的磋商文件提出质疑的，在收到磋商文件之日起七个工作日内提出；</w:t>
      </w:r>
    </w:p>
    <w:p w14:paraId="04B98A40">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对采购过程提出质疑的，在各采购程序环节结束之日起七个工作日内提出；</w:t>
      </w:r>
    </w:p>
    <w:p w14:paraId="4B4C881E">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对成交结果提出质疑的，在成交公告期限届满之日起七个工作日内提出。</w:t>
      </w:r>
    </w:p>
    <w:p w14:paraId="784427FC">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31.2 质疑供应商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供应商领取采购文件时间的证明材料；质疑函原件。供应商提出质疑应当提交质疑函和必要的证明材料。</w:t>
      </w:r>
    </w:p>
    <w:p w14:paraId="102F3C5C">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供应商为自然人的，应当由本人签字；供应商为法人或者其他组织的，应当由法定代表人、主要负责人签字或者盖章，并加盖公章。</w:t>
      </w:r>
    </w:p>
    <w:p w14:paraId="3F4FE15A">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质疑函内容包括：</w:t>
      </w:r>
    </w:p>
    <w:p w14:paraId="6801A3ED">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A.供应商的姓名或者名称、地址、邮编、联系人及联系电话；</w:t>
      </w:r>
    </w:p>
    <w:p w14:paraId="1E496FA3">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B.质疑项目的名称、编号；</w:t>
      </w:r>
    </w:p>
    <w:p w14:paraId="4DC42E42">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C.具体、明确的质疑事项和与质疑事项相关的请求；</w:t>
      </w:r>
    </w:p>
    <w:p w14:paraId="7754D427">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D.事实依据；</w:t>
      </w:r>
    </w:p>
    <w:p w14:paraId="0B100E46">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E.必要的法律依据；</w:t>
      </w:r>
    </w:p>
    <w:p w14:paraId="22CFF72D">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F.提出质疑的日期。</w:t>
      </w:r>
    </w:p>
    <w:p w14:paraId="0B73599F">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31.3对磋商文件编制内容（不包括采购需求）、磋商过程、采购结果提出质疑的，由采购代理机构进行书面答复。对磋商文件中采购需求提出质疑的，采购代理机构出具《供应商质疑告知函》（一式三份），供应商持《供应商质疑告知函》向采购人提出质疑。</w:t>
      </w:r>
    </w:p>
    <w:p w14:paraId="70A36017">
      <w:pPr>
        <w:pStyle w:val="27"/>
        <w:snapToGrid w:val="0"/>
        <w:spacing w:line="480" w:lineRule="exact"/>
        <w:ind w:firstLine="420" w:firstLineChars="200"/>
        <w:textAlignment w:val="auto"/>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highlight w:val="none"/>
        </w:rPr>
        <w:t>接收质疑函的方式：现场受理（不接受邮寄、传真等非现场受理方式）</w:t>
      </w:r>
    </w:p>
    <w:p w14:paraId="2962602D">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31.4采购代理机构、采购人将依据《中华人民共和国政府采购法实施条例》第五十二条第一款的规定时限对投标供应商的询问、质疑做出处理和答复。</w:t>
      </w:r>
    </w:p>
    <w:p w14:paraId="2701F710">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质疑答复应当包括下列内容：</w:t>
      </w:r>
    </w:p>
    <w:p w14:paraId="26CBB080">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A.质疑供应商的姓名或者名称；</w:t>
      </w:r>
    </w:p>
    <w:p w14:paraId="1D51CA77">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B.收到质疑函的日期、质疑项目名称及编号；</w:t>
      </w:r>
    </w:p>
    <w:p w14:paraId="03184C9A">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C.质疑事项、质疑答复的具体内容、事实依据和法律依据；</w:t>
      </w:r>
    </w:p>
    <w:p w14:paraId="4D785906">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D.告知质疑供应商依法投诉的权利；</w:t>
      </w:r>
    </w:p>
    <w:p w14:paraId="202E57B9">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E.质疑答复人名称；</w:t>
      </w:r>
    </w:p>
    <w:p w14:paraId="48E23202">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F.答复质疑的日期。质疑答复的内容不得涉及商业秘密。</w:t>
      </w:r>
    </w:p>
    <w:p w14:paraId="7695FB62">
      <w:pPr>
        <w:pStyle w:val="27"/>
        <w:snapToGrid w:val="0"/>
        <w:spacing w:line="480" w:lineRule="exact"/>
        <w:ind w:firstLine="420" w:firstLineChars="200"/>
        <w:textAlignment w:val="auto"/>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31.5质疑供应商撤回质疑的，终止质疑处理。</w:t>
      </w:r>
    </w:p>
    <w:p w14:paraId="6D2D2F29">
      <w:pPr>
        <w:pStyle w:val="27"/>
        <w:snapToGrid w:val="0"/>
        <w:spacing w:line="360" w:lineRule="auto"/>
        <w:ind w:firstLine="420" w:firstLineChars="200"/>
        <w:textAlignment w:val="auto"/>
        <w:rPr>
          <w:rFonts w:ascii="微软雅黑" w:hAnsi="微软雅黑" w:eastAsia="微软雅黑" w:cs="微软雅黑"/>
          <w:color w:val="auto"/>
          <w:highlight w:val="none"/>
        </w:rPr>
      </w:pPr>
    </w:p>
    <w:p w14:paraId="4A7FDF95">
      <w:pPr>
        <w:pStyle w:val="3"/>
        <w:numPr>
          <w:ilvl w:val="0"/>
          <w:numId w:val="4"/>
        </w:numPr>
        <w:rPr>
          <w:rFonts w:ascii="微软雅黑" w:hAnsi="微软雅黑" w:eastAsia="微软雅黑" w:cs="微软雅黑"/>
          <w:color w:val="auto"/>
          <w:highlight w:val="none"/>
        </w:rPr>
      </w:pPr>
      <w:bookmarkStart w:id="22" w:name="_Toc2294_WPSOffice_Level1"/>
      <w:bookmarkStart w:id="23" w:name="_Toc20638"/>
      <w:r>
        <w:rPr>
          <w:rFonts w:hint="eastAsia" w:ascii="微软雅黑" w:hAnsi="微软雅黑" w:eastAsia="微软雅黑" w:cs="微软雅黑"/>
          <w:color w:val="auto"/>
          <w:highlight w:val="none"/>
        </w:rPr>
        <w:br w:type="page"/>
      </w:r>
      <w:bookmarkEnd w:id="22"/>
      <w:bookmarkEnd w:id="23"/>
      <w:bookmarkStart w:id="24" w:name="_Toc6935"/>
      <w:bookmarkStart w:id="25" w:name="_Toc14028"/>
      <w:r>
        <w:rPr>
          <w:rFonts w:hint="eastAsia" w:ascii="微软雅黑" w:hAnsi="微软雅黑" w:eastAsia="微软雅黑" w:cs="微软雅黑"/>
          <w:color w:val="auto"/>
          <w:highlight w:val="none"/>
        </w:rPr>
        <w:t xml:space="preserve"> 商务、技术要求</w:t>
      </w:r>
      <w:bookmarkEnd w:id="24"/>
      <w:bookmarkEnd w:id="25"/>
    </w:p>
    <w:p w14:paraId="0974F9E1">
      <w:pPr>
        <w:keepNext w:val="0"/>
        <w:keepLines w:val="0"/>
        <w:pageBreakBefore w:val="0"/>
        <w:kinsoku w:val="0"/>
        <w:overflowPunct w:val="0"/>
        <w:topLinePunct w:val="0"/>
        <w:autoSpaceDE w:val="0"/>
        <w:autoSpaceDN w:val="0"/>
        <w:bidi w:val="0"/>
        <w:adjustRightInd w:val="0"/>
        <w:snapToGrid w:val="0"/>
        <w:spacing w:line="500" w:lineRule="exact"/>
        <w:textAlignment w:val="auto"/>
        <w:rPr>
          <w:rFonts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、项目基本情况</w:t>
      </w:r>
      <w:r>
        <w:rPr>
          <w:rFonts w:hint="eastAsia" w:ascii="宋体" w:hAnsi="宋体" w:eastAsia="宋体" w:cs="宋体"/>
          <w:color w:val="auto"/>
          <w:szCs w:val="21"/>
          <w:highlight w:val="none"/>
        </w:rPr>
        <w:t xml:space="preserve"> </w:t>
      </w:r>
    </w:p>
    <w:p w14:paraId="3BA77CC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firstLine="840" w:firstLineChars="400"/>
        <w:rPr>
          <w:rFonts w:hint="eastAsia" w:ascii="宋体" w:hAnsi="宋体" w:eastAsia="宋体" w:cs="宋体"/>
          <w:color w:val="auto"/>
          <w:szCs w:val="21"/>
          <w:highlight w:val="green"/>
          <w:lang w:eastAsia="zh-CN"/>
        </w:rPr>
      </w:pPr>
      <w:r>
        <w:rPr>
          <w:rFonts w:hint="eastAsia" w:ascii="宋体" w:hAnsi="宋体" w:eastAsia="宋体" w:cs="宋体"/>
          <w:color w:val="auto"/>
          <w:szCs w:val="21"/>
          <w:highlight w:val="none"/>
        </w:rPr>
        <w:t>1、项目编</w:t>
      </w:r>
      <w:r>
        <w:rPr>
          <w:rFonts w:hint="eastAsia" w:ascii="宋体" w:hAnsi="宋体" w:eastAsia="宋体" w:cs="宋体"/>
          <w:color w:val="auto"/>
          <w:szCs w:val="21"/>
          <w:highlight w:val="none"/>
          <w:lang w:eastAsia="zh-CN"/>
        </w:rPr>
        <w:t>号</w:t>
      </w:r>
      <w:r>
        <w:rPr>
          <w:rFonts w:hint="eastAsia" w:ascii="宋体" w:hAnsi="宋体" w:eastAsia="宋体" w:cs="宋体"/>
          <w:color w:val="auto"/>
          <w:szCs w:val="21"/>
          <w:highlight w:val="none"/>
          <w:lang w:eastAsia="zh-CN"/>
        </w:rPr>
        <w:t>：1411222026BCS00032</w:t>
      </w:r>
    </w:p>
    <w:p w14:paraId="6A455418">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2、项目名称：交城县2026年城区沥青路面修补工程</w:t>
      </w:r>
    </w:p>
    <w:p w14:paraId="1C5BB719">
      <w:pPr>
        <w:keepNext w:val="0"/>
        <w:keepLines w:val="0"/>
        <w:pageBreakBefore w:val="0"/>
        <w:tabs>
          <w:tab w:val="center" w:pos="4365"/>
        </w:tabs>
        <w:wordWrap/>
        <w:topLinePunct w:val="0"/>
        <w:bidi w:val="0"/>
        <w:snapToGrid w:val="0"/>
        <w:spacing w:line="482"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3、采购方式：竞争性磋商</w:t>
      </w:r>
    </w:p>
    <w:p w14:paraId="55FC9800">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4、预算金额：</w:t>
      </w:r>
      <w:r>
        <w:rPr>
          <w:rFonts w:hint="eastAsia" w:ascii="宋体" w:hAnsi="宋体" w:eastAsia="宋体" w:cs="宋体"/>
          <w:color w:val="auto"/>
          <w:szCs w:val="21"/>
          <w:highlight w:val="none"/>
          <w:lang w:val="en-US" w:eastAsia="zh-CN"/>
        </w:rPr>
        <w:t>649398.58</w:t>
      </w:r>
      <w:r>
        <w:rPr>
          <w:rFonts w:hint="eastAsia" w:ascii="宋体" w:hAnsi="宋体" w:eastAsia="宋体" w:cs="宋体"/>
          <w:color w:val="auto"/>
          <w:szCs w:val="21"/>
          <w:highlight w:val="none"/>
          <w:lang w:eastAsia="zh-CN"/>
        </w:rPr>
        <w:t>元（其中分部分项工程费：</w:t>
      </w:r>
      <w:r>
        <w:rPr>
          <w:rFonts w:hint="eastAsia" w:ascii="宋体" w:hAnsi="宋体" w:eastAsia="宋体" w:cs="宋体"/>
          <w:color w:val="auto"/>
          <w:szCs w:val="21"/>
          <w:highlight w:val="none"/>
          <w:lang w:val="en-US" w:eastAsia="zh-CN"/>
        </w:rPr>
        <w:t>553263.6元，</w:t>
      </w:r>
      <w:r>
        <w:rPr>
          <w:rFonts w:hint="eastAsia" w:ascii="宋体" w:hAnsi="宋体" w:eastAsia="宋体" w:cs="宋体"/>
          <w:color w:val="auto"/>
          <w:szCs w:val="21"/>
          <w:highlight w:val="none"/>
          <w:lang w:eastAsia="zh-CN"/>
        </w:rPr>
        <w:t>措施项目费：</w:t>
      </w:r>
      <w:r>
        <w:rPr>
          <w:rFonts w:hint="eastAsia" w:ascii="宋体" w:hAnsi="宋体" w:eastAsia="宋体" w:cs="宋体"/>
          <w:color w:val="auto"/>
          <w:szCs w:val="21"/>
          <w:highlight w:val="none"/>
          <w:lang w:val="en-US" w:eastAsia="zh-CN"/>
        </w:rPr>
        <w:t>26514.91元</w:t>
      </w:r>
      <w:r>
        <w:rPr>
          <w:rFonts w:hint="eastAsia" w:ascii="宋体" w:hAnsi="宋体" w:eastAsia="宋体" w:cs="宋体"/>
          <w:color w:val="auto"/>
          <w:szCs w:val="21"/>
          <w:highlight w:val="none"/>
          <w:lang w:eastAsia="zh-CN"/>
        </w:rPr>
        <w:t>）</w:t>
      </w:r>
    </w:p>
    <w:p w14:paraId="3EEF92C1">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最高限价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649398.58</w:t>
      </w:r>
      <w:r>
        <w:rPr>
          <w:rFonts w:hint="eastAsia" w:ascii="宋体" w:hAnsi="宋体" w:eastAsia="宋体" w:cs="宋体"/>
          <w:color w:val="auto"/>
          <w:szCs w:val="21"/>
          <w:highlight w:val="none"/>
          <w:lang w:eastAsia="zh-CN"/>
        </w:rPr>
        <w:t>元（其中分部分项工程费：</w:t>
      </w:r>
      <w:r>
        <w:rPr>
          <w:rFonts w:hint="eastAsia" w:ascii="宋体" w:hAnsi="宋体" w:eastAsia="宋体" w:cs="宋体"/>
          <w:color w:val="auto"/>
          <w:szCs w:val="21"/>
          <w:highlight w:val="none"/>
          <w:lang w:val="en-US" w:eastAsia="zh-CN"/>
        </w:rPr>
        <w:t>553263.6元，</w:t>
      </w:r>
      <w:r>
        <w:rPr>
          <w:rFonts w:hint="eastAsia" w:ascii="宋体" w:hAnsi="宋体" w:eastAsia="宋体" w:cs="宋体"/>
          <w:color w:val="auto"/>
          <w:szCs w:val="21"/>
          <w:highlight w:val="none"/>
          <w:lang w:eastAsia="zh-CN"/>
        </w:rPr>
        <w:t>措施项目费：</w:t>
      </w:r>
      <w:r>
        <w:rPr>
          <w:rFonts w:hint="eastAsia" w:ascii="宋体" w:hAnsi="宋体" w:eastAsia="宋体" w:cs="宋体"/>
          <w:color w:val="auto"/>
          <w:szCs w:val="21"/>
          <w:highlight w:val="none"/>
          <w:lang w:val="en-US" w:eastAsia="zh-CN"/>
        </w:rPr>
        <w:t>26514.91元</w:t>
      </w:r>
      <w:r>
        <w:rPr>
          <w:rFonts w:hint="eastAsia" w:ascii="宋体" w:hAnsi="宋体" w:eastAsia="宋体" w:cs="宋体"/>
          <w:color w:val="auto"/>
          <w:szCs w:val="21"/>
          <w:highlight w:val="none"/>
          <w:lang w:eastAsia="zh-CN"/>
        </w:rPr>
        <w:t>）</w:t>
      </w:r>
    </w:p>
    <w:p w14:paraId="1C4C77C9">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p>
    <w:p w14:paraId="65752F70">
      <w:pPr>
        <w:keepNext w:val="0"/>
        <w:keepLines w:val="0"/>
        <w:pageBreakBefore w:val="0"/>
        <w:tabs>
          <w:tab w:val="center" w:pos="4365"/>
        </w:tabs>
        <w:wordWrap/>
        <w:topLinePunct w:val="0"/>
        <w:bidi w:val="0"/>
        <w:snapToGrid w:val="0"/>
        <w:spacing w:line="482"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5、工</w:t>
      </w:r>
      <w:r>
        <w:rPr>
          <w:rFonts w:hint="eastAsia" w:ascii="宋体" w:hAnsi="宋体" w:eastAsia="宋体" w:cs="宋体"/>
          <w:color w:val="auto"/>
          <w:szCs w:val="21"/>
          <w:highlight w:val="none"/>
          <w:lang w:eastAsia="zh-CN"/>
        </w:rPr>
        <w:t>程规模及内容：</w:t>
      </w:r>
      <w:r>
        <w:rPr>
          <w:rFonts w:hint="eastAsia" w:ascii="宋体" w:hAnsi="宋体" w:eastAsia="宋体" w:cs="宋体"/>
          <w:szCs w:val="21"/>
          <w:highlight w:val="none"/>
          <w:lang w:eastAsia="zh-CN"/>
        </w:rPr>
        <w:t>本工程为交城县2026年城区沥青路面修补工程，主要包括对城区路面等设施进行维修。修补路面分布于全城管护范围主次道路、小巷等不同区域。（具体内容详见工程量清单）</w:t>
      </w:r>
    </w:p>
    <w:p w14:paraId="7E70964D">
      <w:pPr>
        <w:keepNext w:val="0"/>
        <w:keepLines w:val="0"/>
        <w:pageBreakBefore w:val="0"/>
        <w:tabs>
          <w:tab w:val="center" w:pos="4365"/>
        </w:tabs>
        <w:wordWrap/>
        <w:topLinePunct w:val="0"/>
        <w:bidi w:val="0"/>
        <w:snapToGrid w:val="0"/>
        <w:spacing w:line="482"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工程地点：交城县</w:t>
      </w:r>
    </w:p>
    <w:p w14:paraId="5E5D2D67">
      <w:pPr>
        <w:keepNext w:val="0"/>
        <w:keepLines w:val="0"/>
        <w:pageBreakBefore w:val="0"/>
        <w:numPr>
          <w:ilvl w:val="0"/>
          <w:numId w:val="0"/>
        </w:numPr>
        <w:tabs>
          <w:tab w:val="center" w:pos="4365"/>
        </w:tabs>
        <w:wordWrap/>
        <w:topLinePunct w:val="0"/>
        <w:bidi w:val="0"/>
        <w:snapToGrid w:val="0"/>
        <w:spacing w:line="482" w:lineRule="exact"/>
        <w:ind w:left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工期：</w:t>
      </w:r>
      <w:r>
        <w:rPr>
          <w:rFonts w:hint="eastAsia" w:ascii="宋体" w:hAnsi="宋体" w:eastAsia="宋体" w:cs="宋体"/>
          <w:szCs w:val="21"/>
          <w:highlight w:val="none"/>
          <w:lang w:val="en-US" w:eastAsia="zh-CN"/>
        </w:rPr>
        <w:t>合同签订之日起至2026年10月31日完工</w:t>
      </w:r>
    </w:p>
    <w:p w14:paraId="1554A467">
      <w:pPr>
        <w:keepNext w:val="0"/>
        <w:keepLines w:val="0"/>
        <w:pageBreakBefore w:val="0"/>
        <w:numPr>
          <w:ilvl w:val="0"/>
          <w:numId w:val="0"/>
        </w:numPr>
        <w:tabs>
          <w:tab w:val="center" w:pos="4365"/>
        </w:tabs>
        <w:wordWrap/>
        <w:topLinePunct w:val="0"/>
        <w:bidi w:val="0"/>
        <w:snapToGrid w:val="0"/>
        <w:spacing w:line="482" w:lineRule="exact"/>
        <w:ind w:left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质量：合格</w:t>
      </w:r>
    </w:p>
    <w:p w14:paraId="75BB35DD">
      <w:pPr>
        <w:keepNext w:val="0"/>
        <w:keepLines w:val="0"/>
        <w:pageBreakBefore w:val="0"/>
        <w:tabs>
          <w:tab w:val="center" w:pos="4365"/>
        </w:tabs>
        <w:wordWrap/>
        <w:topLinePunct w:val="0"/>
        <w:bidi w:val="0"/>
        <w:snapToGrid w:val="0"/>
        <w:spacing w:line="482"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、本项目不接受联合体投标。</w:t>
      </w:r>
    </w:p>
    <w:p w14:paraId="1E1032A5">
      <w:pPr>
        <w:pStyle w:val="2"/>
        <w:rPr>
          <w:color w:val="auto"/>
          <w:highlight w:val="none"/>
        </w:rPr>
      </w:pPr>
    </w:p>
    <w:p w14:paraId="0CF3930B">
      <w:pPr>
        <w:pStyle w:val="2"/>
        <w:numPr>
          <w:ilvl w:val="0"/>
          <w:numId w:val="5"/>
        </w:numPr>
        <w:ind w:left="0" w:leftChars="0" w:firstLine="0" w:firstLineChars="0"/>
        <w:jc w:val="both"/>
        <w:rPr>
          <w:rFonts w:hint="eastAsia"/>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工程量清单</w:t>
      </w:r>
    </w:p>
    <w:p w14:paraId="39AA53B9">
      <w:pPr>
        <w:keepNext w:val="0"/>
        <w:keepLines w:val="0"/>
        <w:pageBreakBefore w:val="0"/>
        <w:numPr>
          <w:ilvl w:val="0"/>
          <w:numId w:val="0"/>
        </w:numPr>
        <w:topLinePunct w:val="0"/>
        <w:bidi w:val="0"/>
        <w:spacing w:line="500" w:lineRule="exact"/>
        <w:ind w:leftChars="0"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（请供应商登录</w:t>
      </w:r>
      <w:r>
        <w:rPr>
          <w:rFonts w:hint="eastAsia" w:ascii="宋体" w:hAnsi="宋体" w:eastAsia="宋体" w:cs="宋体"/>
          <w:bCs/>
          <w:color w:val="auto"/>
          <w:szCs w:val="21"/>
          <w:highlight w:val="none"/>
        </w:rPr>
        <w:t>山西省政府采购网（http://www.ccgp-shanxi.gov.cn/home.html</w:t>
      </w:r>
      <w:r>
        <w:rPr>
          <w:rFonts w:hint="eastAsia" w:ascii="宋体" w:hAnsi="宋体" w:eastAsia="宋体" w:cs="宋体"/>
          <w:bCs/>
          <w:color w:val="auto"/>
          <w:szCs w:val="21"/>
          <w:highlight w:val="none"/>
          <w:lang w:eastAsia="zh-CN"/>
        </w:rPr>
        <w:t>下载本项目的工程量清单</w:t>
      </w:r>
      <w:r>
        <w:rPr>
          <w:rFonts w:hint="eastAsia" w:ascii="宋体" w:hAnsi="宋体" w:eastAsia="宋体" w:cs="宋体"/>
          <w:bCs/>
          <w:color w:val="auto"/>
          <w:szCs w:val="21"/>
          <w:highlight w:val="none"/>
        </w:rPr>
        <w:t>）</w:t>
      </w:r>
    </w:p>
    <w:p w14:paraId="2CE80642">
      <w:pPr>
        <w:numPr>
          <w:ilvl w:val="0"/>
          <w:numId w:val="0"/>
        </w:numPr>
        <w:rPr>
          <w:rFonts w:hint="default"/>
          <w:color w:val="auto"/>
          <w:highlight w:val="none"/>
          <w:lang w:val="en-US" w:eastAsia="zh-CN"/>
        </w:rPr>
      </w:pPr>
    </w:p>
    <w:p w14:paraId="06FF7897">
      <w:pPr>
        <w:pStyle w:val="20"/>
        <w:ind w:left="0" w:leftChars="0" w:firstLine="0" w:firstLineChars="0"/>
        <w:rPr>
          <w:color w:val="auto"/>
          <w:highlight w:val="none"/>
        </w:rPr>
      </w:pPr>
      <w:bookmarkStart w:id="26" w:name="_Toc8689"/>
      <w:bookmarkStart w:id="27" w:name="_Toc14672"/>
      <w:bookmarkStart w:id="28" w:name="_Toc6778"/>
      <w:bookmarkStart w:id="29" w:name="_Toc26722_WPSOffice_Level1"/>
    </w:p>
    <w:p w14:paraId="6A0C2685">
      <w:pPr>
        <w:pStyle w:val="8"/>
        <w:rPr>
          <w:rFonts w:hint="eastAsia"/>
          <w:color w:val="auto"/>
          <w:highlight w:val="none"/>
        </w:rPr>
      </w:pPr>
    </w:p>
    <w:p w14:paraId="320E1910">
      <w:pPr>
        <w:rPr>
          <w:color w:val="auto"/>
          <w:highlight w:val="none"/>
        </w:rPr>
      </w:pPr>
    </w:p>
    <w:p w14:paraId="23559631">
      <w:pPr>
        <w:pStyle w:val="20"/>
        <w:ind w:left="0" w:leftChars="0" w:firstLine="0" w:firstLineChars="0"/>
        <w:rPr>
          <w:color w:val="auto"/>
          <w:highlight w:val="none"/>
        </w:rPr>
      </w:pPr>
    </w:p>
    <w:p w14:paraId="341A964B">
      <w:pPr>
        <w:pStyle w:val="20"/>
        <w:ind w:left="0" w:leftChars="0" w:firstLine="0" w:firstLineChars="0"/>
        <w:rPr>
          <w:color w:val="auto"/>
          <w:highlight w:val="none"/>
        </w:rPr>
      </w:pPr>
    </w:p>
    <w:p w14:paraId="785DF34B">
      <w:pPr>
        <w:pStyle w:val="20"/>
        <w:ind w:left="0" w:leftChars="0" w:firstLine="0" w:firstLineChars="0"/>
        <w:rPr>
          <w:color w:val="auto"/>
          <w:highlight w:val="none"/>
        </w:rPr>
      </w:pPr>
    </w:p>
    <w:p w14:paraId="145E7A66">
      <w:pPr>
        <w:pStyle w:val="20"/>
        <w:ind w:left="0" w:leftChars="0" w:firstLine="0" w:firstLineChars="0"/>
        <w:rPr>
          <w:color w:val="auto"/>
          <w:highlight w:val="none"/>
        </w:rPr>
      </w:pPr>
    </w:p>
    <w:p w14:paraId="5724700E">
      <w:pPr>
        <w:pStyle w:val="20"/>
        <w:ind w:left="0" w:leftChars="0" w:firstLine="0" w:firstLineChars="0"/>
        <w:rPr>
          <w:color w:val="auto"/>
          <w:highlight w:val="none"/>
        </w:rPr>
      </w:pPr>
    </w:p>
    <w:p w14:paraId="70E27AD8">
      <w:pPr>
        <w:pStyle w:val="20"/>
        <w:ind w:left="0" w:leftChars="0" w:firstLine="0" w:firstLineChars="0"/>
        <w:rPr>
          <w:color w:val="auto"/>
          <w:highlight w:val="none"/>
        </w:rPr>
      </w:pPr>
    </w:p>
    <w:p w14:paraId="3E0A609E">
      <w:pPr>
        <w:numPr>
          <w:ilvl w:val="0"/>
          <w:numId w:val="4"/>
        </w:numPr>
        <w:jc w:val="center"/>
        <w:rPr>
          <w:rFonts w:ascii="微软雅黑" w:hAnsi="微软雅黑" w:eastAsia="微软雅黑" w:cs="微软雅黑"/>
          <w:b/>
          <w:bCs/>
          <w:color w:val="auto"/>
          <w:kern w:val="44"/>
          <w:sz w:val="24"/>
          <w:szCs w:val="44"/>
          <w:highlight w:val="none"/>
        </w:rPr>
      </w:pPr>
      <w:r>
        <w:rPr>
          <w:rFonts w:hint="eastAsia" w:ascii="微软雅黑" w:hAnsi="微软雅黑" w:eastAsia="微软雅黑" w:cs="微软雅黑"/>
          <w:b/>
          <w:bCs/>
          <w:color w:val="auto"/>
          <w:kern w:val="44"/>
          <w:sz w:val="24"/>
          <w:szCs w:val="44"/>
          <w:highlight w:val="none"/>
        </w:rPr>
        <w:t xml:space="preserve"> 资格审查内容及标准</w:t>
      </w:r>
      <w:bookmarkEnd w:id="26"/>
      <w:bookmarkEnd w:id="27"/>
    </w:p>
    <w:p w14:paraId="79DA6856">
      <w:pPr>
        <w:pStyle w:val="2"/>
        <w:ind w:left="0" w:leftChars="0"/>
        <w:rPr>
          <w:color w:val="auto"/>
          <w:highlight w:val="none"/>
        </w:rPr>
      </w:pPr>
    </w:p>
    <w:tbl>
      <w:tblPr>
        <w:tblStyle w:val="21"/>
        <w:tblW w:w="473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2"/>
        <w:gridCol w:w="1056"/>
        <w:gridCol w:w="1977"/>
        <w:gridCol w:w="4918"/>
      </w:tblGrid>
      <w:tr w14:paraId="3AF71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27" w:type="pct"/>
            <w:noWrap w:val="0"/>
            <w:vAlign w:val="center"/>
          </w:tcPr>
          <w:p w14:paraId="659F50C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07" w:type="pct"/>
            <w:noWrap w:val="0"/>
            <w:vAlign w:val="center"/>
          </w:tcPr>
          <w:p w14:paraId="40E2917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1137" w:type="pct"/>
            <w:noWrap w:val="0"/>
            <w:vAlign w:val="center"/>
          </w:tcPr>
          <w:p w14:paraId="4DB19002">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审查要求</w:t>
            </w:r>
          </w:p>
        </w:tc>
        <w:tc>
          <w:tcPr>
            <w:tcW w:w="2828" w:type="pct"/>
            <w:noWrap w:val="0"/>
            <w:vAlign w:val="center"/>
          </w:tcPr>
          <w:p w14:paraId="02203EA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要求说明</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标准</w:t>
            </w:r>
          </w:p>
        </w:tc>
      </w:tr>
      <w:tr w14:paraId="0E3ED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1" w:hRule="atLeast"/>
        </w:trPr>
        <w:tc>
          <w:tcPr>
            <w:tcW w:w="427" w:type="pct"/>
            <w:noWrap w:val="0"/>
            <w:vAlign w:val="center"/>
          </w:tcPr>
          <w:p w14:paraId="6975F19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7" w:type="pct"/>
            <w:noWrap w:val="0"/>
            <w:vAlign w:val="center"/>
          </w:tcPr>
          <w:p w14:paraId="3DEBE2D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基本资质</w:t>
            </w:r>
          </w:p>
        </w:tc>
        <w:tc>
          <w:tcPr>
            <w:tcW w:w="1137" w:type="pct"/>
            <w:noWrap w:val="0"/>
            <w:vAlign w:val="center"/>
          </w:tcPr>
          <w:p w14:paraId="4E46FA1E">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响应函</w:t>
            </w:r>
          </w:p>
        </w:tc>
        <w:tc>
          <w:tcPr>
            <w:tcW w:w="2828" w:type="pct"/>
            <w:noWrap w:val="0"/>
            <w:vAlign w:val="center"/>
          </w:tcPr>
          <w:p w14:paraId="4F045EC7">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内容齐全，签署和印章使用完整、清晰、符合要求。</w:t>
            </w:r>
          </w:p>
          <w:p w14:paraId="34CF77EC">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说明：除可填报项目外，对本响应函的任何实质性修改将被视为非实质性响应报价，从而导致该报价无效；</w:t>
            </w:r>
          </w:p>
        </w:tc>
      </w:tr>
      <w:tr w14:paraId="793B1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40" w:hRule="atLeast"/>
        </w:trPr>
        <w:tc>
          <w:tcPr>
            <w:tcW w:w="427" w:type="pct"/>
            <w:noWrap w:val="0"/>
            <w:vAlign w:val="center"/>
          </w:tcPr>
          <w:p w14:paraId="5ED28A4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07" w:type="pct"/>
            <w:noWrap w:val="0"/>
            <w:vAlign w:val="center"/>
          </w:tcPr>
          <w:p w14:paraId="475BCCB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基本资质</w:t>
            </w:r>
          </w:p>
        </w:tc>
        <w:tc>
          <w:tcPr>
            <w:tcW w:w="1137" w:type="pct"/>
            <w:noWrap w:val="0"/>
            <w:vAlign w:val="center"/>
          </w:tcPr>
          <w:p w14:paraId="48284EFB">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供应商代表证明</w:t>
            </w:r>
          </w:p>
        </w:tc>
        <w:tc>
          <w:tcPr>
            <w:tcW w:w="2828" w:type="pct"/>
            <w:noWrap w:val="0"/>
            <w:vAlign w:val="top"/>
          </w:tcPr>
          <w:p w14:paraId="0CDA0EC5">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1.法定代表人（负责人）参加投标的，仅提供“法定代表人（负责人）证明书”，委托代理人参加投标的，还须提供“法定代表人（负责人）授权委托书”； </w:t>
            </w:r>
          </w:p>
          <w:p w14:paraId="1F35E3F8">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2.自然人参加投标的，提供个人身份证明扫描件</w:t>
            </w:r>
          </w:p>
          <w:p w14:paraId="5E1074C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内容齐全，签署和印章使用完整、清晰、符合要求。</w:t>
            </w:r>
          </w:p>
        </w:tc>
      </w:tr>
      <w:tr w14:paraId="12650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24" w:hRule="atLeast"/>
        </w:trPr>
        <w:tc>
          <w:tcPr>
            <w:tcW w:w="427" w:type="pct"/>
            <w:noWrap w:val="0"/>
            <w:vAlign w:val="center"/>
          </w:tcPr>
          <w:p w14:paraId="38A538B4">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07" w:type="pct"/>
            <w:noWrap w:val="0"/>
            <w:vAlign w:val="center"/>
          </w:tcPr>
          <w:p w14:paraId="65ABE8B3">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营业执照</w:t>
            </w:r>
          </w:p>
        </w:tc>
        <w:tc>
          <w:tcPr>
            <w:tcW w:w="1137" w:type="pct"/>
            <w:noWrap w:val="0"/>
            <w:vAlign w:val="center"/>
          </w:tcPr>
          <w:p w14:paraId="5E8A821B">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tc>
        <w:tc>
          <w:tcPr>
            <w:tcW w:w="2828" w:type="pct"/>
            <w:noWrap w:val="0"/>
            <w:vAlign w:val="top"/>
          </w:tcPr>
          <w:p w14:paraId="484C3283">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提供供应商信用承诺书。 以上证明材料须符合要求、有效、完整。否则，响应无效。</w:t>
            </w:r>
          </w:p>
        </w:tc>
      </w:tr>
      <w:tr w14:paraId="6F39F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42" w:hRule="atLeast"/>
        </w:trPr>
        <w:tc>
          <w:tcPr>
            <w:tcW w:w="427" w:type="pct"/>
            <w:noWrap w:val="0"/>
            <w:vAlign w:val="center"/>
          </w:tcPr>
          <w:p w14:paraId="61AB5EE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07" w:type="pct"/>
            <w:noWrap w:val="0"/>
            <w:vAlign w:val="center"/>
          </w:tcPr>
          <w:p w14:paraId="7BBF9B6A">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基本资质</w:t>
            </w:r>
          </w:p>
        </w:tc>
        <w:tc>
          <w:tcPr>
            <w:tcW w:w="1137" w:type="pct"/>
            <w:noWrap w:val="0"/>
            <w:vAlign w:val="center"/>
          </w:tcPr>
          <w:p w14:paraId="7120D79F">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有依法</w:t>
            </w:r>
            <w:r>
              <w:rPr>
                <w:rFonts w:hint="eastAsia" w:ascii="宋体" w:hAnsi="宋体" w:eastAsia="宋体" w:cs="宋体"/>
                <w:color w:val="auto"/>
                <w:sz w:val="21"/>
                <w:szCs w:val="21"/>
                <w:highlight w:val="none"/>
              </w:rPr>
              <w:t>缴纳</w:t>
            </w:r>
            <w:r>
              <w:rPr>
                <w:rFonts w:hint="eastAsia" w:ascii="宋体" w:hAnsi="宋体" w:eastAsia="宋体" w:cs="宋体"/>
                <w:color w:val="auto"/>
                <w:sz w:val="21"/>
                <w:szCs w:val="21"/>
                <w:highlight w:val="none"/>
                <w:lang w:val="en-US" w:eastAsia="zh-CN"/>
              </w:rPr>
              <w:t>税收和</w:t>
            </w:r>
            <w:r>
              <w:rPr>
                <w:rFonts w:hint="eastAsia" w:ascii="宋体" w:hAnsi="宋体" w:eastAsia="宋体" w:cs="宋体"/>
                <w:color w:val="auto"/>
                <w:sz w:val="21"/>
                <w:szCs w:val="21"/>
                <w:highlight w:val="none"/>
              </w:rPr>
              <w:t>社会保障资金的</w:t>
            </w:r>
            <w:r>
              <w:rPr>
                <w:rFonts w:hint="eastAsia" w:ascii="宋体" w:hAnsi="宋体" w:eastAsia="宋体" w:cs="宋体"/>
                <w:color w:val="auto"/>
                <w:sz w:val="21"/>
                <w:szCs w:val="21"/>
                <w:highlight w:val="none"/>
                <w:lang w:val="en-US" w:eastAsia="zh-CN"/>
              </w:rPr>
              <w:t>良好</w:t>
            </w:r>
            <w:r>
              <w:rPr>
                <w:rFonts w:hint="eastAsia" w:ascii="宋体" w:hAnsi="宋体" w:eastAsia="宋体" w:cs="宋体"/>
                <w:color w:val="auto"/>
                <w:sz w:val="21"/>
                <w:szCs w:val="21"/>
                <w:highlight w:val="none"/>
              </w:rPr>
              <w:t>记录</w:t>
            </w:r>
          </w:p>
        </w:tc>
        <w:tc>
          <w:tcPr>
            <w:tcW w:w="2828" w:type="pct"/>
            <w:noWrap w:val="0"/>
            <w:vAlign w:val="center"/>
          </w:tcPr>
          <w:p w14:paraId="78770C8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提供供应商信用承诺书。 以上证明材料须符合要求、有效、完整。否则，响应无效。</w:t>
            </w:r>
          </w:p>
        </w:tc>
      </w:tr>
      <w:tr w14:paraId="723E2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pct"/>
            <w:noWrap w:val="0"/>
            <w:vAlign w:val="center"/>
          </w:tcPr>
          <w:p w14:paraId="62FEC90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607" w:type="pct"/>
            <w:noWrap w:val="0"/>
            <w:vAlign w:val="center"/>
          </w:tcPr>
          <w:p w14:paraId="1873001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财务报告</w:t>
            </w:r>
          </w:p>
        </w:tc>
        <w:tc>
          <w:tcPr>
            <w:tcW w:w="1137" w:type="pct"/>
            <w:noWrap w:val="0"/>
            <w:vAlign w:val="center"/>
          </w:tcPr>
          <w:p w14:paraId="4D3F1C92">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具有良好的商业信誉和健全的财务会计制度</w:t>
            </w:r>
          </w:p>
        </w:tc>
        <w:tc>
          <w:tcPr>
            <w:tcW w:w="2828" w:type="pct"/>
            <w:noWrap w:val="0"/>
            <w:vAlign w:val="center"/>
          </w:tcPr>
          <w:p w14:paraId="5FCA6174">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提供供应商信用承诺书。 以上证明材料须符合要求、有效、完整。否则，响应无效。</w:t>
            </w:r>
          </w:p>
        </w:tc>
      </w:tr>
      <w:tr w14:paraId="08809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5" w:hRule="atLeast"/>
        </w:trPr>
        <w:tc>
          <w:tcPr>
            <w:tcW w:w="427" w:type="pct"/>
            <w:noWrap w:val="0"/>
            <w:vAlign w:val="center"/>
          </w:tcPr>
          <w:p w14:paraId="4A2380A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07" w:type="pct"/>
            <w:noWrap w:val="0"/>
            <w:vAlign w:val="center"/>
          </w:tcPr>
          <w:p w14:paraId="38D484F6">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基本资质</w:t>
            </w:r>
          </w:p>
        </w:tc>
        <w:tc>
          <w:tcPr>
            <w:tcW w:w="1137" w:type="pct"/>
            <w:noWrap w:val="0"/>
            <w:vAlign w:val="center"/>
          </w:tcPr>
          <w:p w14:paraId="5D943302">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具有履行合同所必需的设备和专业技术能力</w:t>
            </w:r>
          </w:p>
        </w:tc>
        <w:tc>
          <w:tcPr>
            <w:tcW w:w="2828" w:type="pct"/>
            <w:noWrap w:val="0"/>
            <w:vAlign w:val="center"/>
          </w:tcPr>
          <w:p w14:paraId="489A188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提供供应商信用承诺书。</w:t>
            </w:r>
          </w:p>
          <w:p w14:paraId="01315ACA">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以上证明材料须符合要求、有效、完整。否则，响应无效。</w:t>
            </w:r>
          </w:p>
        </w:tc>
      </w:tr>
      <w:tr w14:paraId="0D31E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pct"/>
            <w:noWrap w:val="0"/>
            <w:vAlign w:val="center"/>
          </w:tcPr>
          <w:p w14:paraId="281209C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07" w:type="pct"/>
            <w:noWrap w:val="0"/>
            <w:vAlign w:val="center"/>
          </w:tcPr>
          <w:p w14:paraId="219EB175">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基本资质</w:t>
            </w:r>
          </w:p>
        </w:tc>
        <w:tc>
          <w:tcPr>
            <w:tcW w:w="1137" w:type="pct"/>
            <w:noWrap w:val="0"/>
            <w:vAlign w:val="center"/>
          </w:tcPr>
          <w:p w14:paraId="3A1DFA90">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828" w:type="pct"/>
            <w:noWrap w:val="0"/>
            <w:vAlign w:val="center"/>
          </w:tcPr>
          <w:p w14:paraId="088FDED9">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提供供应商信用承诺书。 以上证明材料须符合要求、有效、完整。否则，响应无效。</w:t>
            </w:r>
          </w:p>
        </w:tc>
      </w:tr>
      <w:tr w14:paraId="7A5F7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8" w:hRule="atLeast"/>
        </w:trPr>
        <w:tc>
          <w:tcPr>
            <w:tcW w:w="427" w:type="pct"/>
            <w:noWrap w:val="0"/>
            <w:vAlign w:val="center"/>
          </w:tcPr>
          <w:p w14:paraId="479A228F">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607" w:type="pct"/>
            <w:noWrap w:val="0"/>
            <w:vAlign w:val="center"/>
          </w:tcPr>
          <w:p w14:paraId="3D3AB200">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基本资质</w:t>
            </w:r>
          </w:p>
        </w:tc>
        <w:tc>
          <w:tcPr>
            <w:tcW w:w="1137" w:type="pct"/>
            <w:noWrap w:val="0"/>
            <w:vAlign w:val="center"/>
          </w:tcPr>
          <w:p w14:paraId="0C95AB2C">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保证金缴纳证明文件及</w:t>
            </w:r>
            <w:r>
              <w:rPr>
                <w:rFonts w:hint="eastAsia" w:ascii="宋体" w:hAnsi="宋体" w:eastAsia="宋体" w:cs="宋体"/>
                <w:color w:val="auto"/>
                <w:sz w:val="21"/>
                <w:szCs w:val="21"/>
                <w:highlight w:val="none"/>
              </w:rPr>
              <w:t>基本存款账户开户许可证</w:t>
            </w:r>
          </w:p>
        </w:tc>
        <w:tc>
          <w:tcPr>
            <w:tcW w:w="2828" w:type="pct"/>
            <w:noWrap w:val="0"/>
            <w:vAlign w:val="center"/>
          </w:tcPr>
          <w:p w14:paraId="4D38CF2C">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w:t>
            </w:r>
            <w:r>
              <w:rPr>
                <w:rFonts w:hint="eastAsia" w:ascii="宋体" w:hAnsi="宋体" w:eastAsia="宋体" w:cs="宋体"/>
                <w:b w:val="0"/>
                <w:bCs w:val="0"/>
                <w:color w:val="auto"/>
                <w:sz w:val="21"/>
                <w:szCs w:val="21"/>
                <w:highlight w:val="none"/>
                <w:lang w:val="en-US" w:eastAsia="zh-CN"/>
              </w:rPr>
              <w:t>保证金缴纳证明文件及</w:t>
            </w:r>
            <w:r>
              <w:rPr>
                <w:rFonts w:hint="eastAsia" w:ascii="宋体" w:hAnsi="宋体" w:eastAsia="宋体" w:cs="宋体"/>
                <w:color w:val="auto"/>
                <w:sz w:val="21"/>
                <w:szCs w:val="21"/>
                <w:highlight w:val="none"/>
              </w:rPr>
              <w:t>基本存款账户开户许可证（或基本存款账户信息）</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w:t>
            </w:r>
          </w:p>
          <w:p w14:paraId="20817B7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证明文件清晰、有效，符合磋商文件要求</w:t>
            </w:r>
          </w:p>
        </w:tc>
      </w:tr>
      <w:tr w14:paraId="642EE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4" w:hRule="atLeast"/>
        </w:trPr>
        <w:tc>
          <w:tcPr>
            <w:tcW w:w="427" w:type="pct"/>
            <w:noWrap w:val="0"/>
            <w:vAlign w:val="center"/>
          </w:tcPr>
          <w:p w14:paraId="1AF6DD09">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07" w:type="pct"/>
            <w:noWrap w:val="0"/>
            <w:vAlign w:val="center"/>
          </w:tcPr>
          <w:p w14:paraId="713FADE7">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特定资质</w:t>
            </w:r>
          </w:p>
        </w:tc>
        <w:tc>
          <w:tcPr>
            <w:tcW w:w="1137" w:type="pct"/>
            <w:noWrap w:val="0"/>
            <w:vAlign w:val="center"/>
          </w:tcPr>
          <w:p w14:paraId="11F0B8AF">
            <w:pPr>
              <w:keepNext w:val="0"/>
              <w:keepLines w:val="0"/>
              <w:pageBreakBefore w:val="0"/>
              <w:widowControl w:val="0"/>
              <w:kinsoku/>
              <w:wordWrap/>
              <w:overflowPunct/>
              <w:topLinePunct w:val="0"/>
              <w:autoSpaceDE/>
              <w:autoSpaceDN/>
              <w:bidi w:val="0"/>
              <w:adjustRightInd w:val="0"/>
              <w:snapToGrid w:val="0"/>
              <w:spacing w:line="40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本项目要求的其他</w:t>
            </w:r>
            <w:r>
              <w:rPr>
                <w:rFonts w:hint="eastAsia" w:ascii="宋体" w:hAnsi="宋体" w:eastAsia="宋体" w:cs="宋体"/>
                <w:color w:val="auto"/>
                <w:sz w:val="21"/>
                <w:szCs w:val="21"/>
                <w:highlight w:val="none"/>
                <w:lang w:eastAsia="zh-CN"/>
              </w:rPr>
              <w:t>特定</w:t>
            </w:r>
            <w:r>
              <w:rPr>
                <w:rFonts w:hint="eastAsia" w:ascii="宋体" w:hAnsi="宋体" w:eastAsia="宋体" w:cs="宋体"/>
                <w:color w:val="auto"/>
                <w:sz w:val="21"/>
                <w:szCs w:val="21"/>
                <w:highlight w:val="none"/>
              </w:rPr>
              <w:t>资格条件</w:t>
            </w:r>
          </w:p>
        </w:tc>
        <w:tc>
          <w:tcPr>
            <w:tcW w:w="2828" w:type="pct"/>
            <w:noWrap w:val="0"/>
            <w:vAlign w:val="center"/>
          </w:tcPr>
          <w:p w14:paraId="13156026">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证明文件清晰、有效，符合磋商文件要求</w:t>
            </w:r>
          </w:p>
        </w:tc>
      </w:tr>
      <w:tr w14:paraId="19D80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7" w:type="pct"/>
            <w:noWrap w:val="0"/>
            <w:vAlign w:val="center"/>
          </w:tcPr>
          <w:p w14:paraId="17FC5AF1">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607" w:type="pct"/>
            <w:noWrap w:val="0"/>
            <w:vAlign w:val="center"/>
          </w:tcPr>
          <w:p w14:paraId="646A777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采购政策</w:t>
            </w:r>
          </w:p>
        </w:tc>
        <w:tc>
          <w:tcPr>
            <w:tcW w:w="1137" w:type="pct"/>
            <w:noWrap w:val="0"/>
            <w:vAlign w:val="center"/>
          </w:tcPr>
          <w:p w14:paraId="052657DB">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供应商为中小企业</w:t>
            </w:r>
          </w:p>
        </w:tc>
        <w:tc>
          <w:tcPr>
            <w:tcW w:w="2828" w:type="pct"/>
            <w:noWrap w:val="0"/>
            <w:vAlign w:val="center"/>
          </w:tcPr>
          <w:p w14:paraId="795C528D">
            <w:pPr>
              <w:keepNext w:val="0"/>
              <w:keepLines w:val="0"/>
              <w:pageBreakBefore w:val="0"/>
              <w:widowControl w:val="0"/>
              <w:kinsoku/>
              <w:wordWrap/>
              <w:overflowPunct/>
              <w:topLinePunct w:val="0"/>
              <w:autoSpaceDE/>
              <w:autoSpaceDN/>
              <w:bidi w:val="0"/>
              <w:adjustRightInd w:val="0"/>
              <w:snapToGrid w:val="0"/>
              <w:spacing w:line="400" w:lineRule="atLeas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请根据\"落实政府采购政策需满足的资格要求\"，上传对应的文件，格式以采购文件要求为准</w:t>
            </w:r>
          </w:p>
        </w:tc>
      </w:tr>
    </w:tbl>
    <w:p w14:paraId="637F13F9">
      <w:pPr>
        <w:spacing w:line="360" w:lineRule="exact"/>
        <w:ind w:left="1050" w:hanging="1050" w:hangingChars="500"/>
        <w:rPr>
          <w:rFonts w:ascii="宋体" w:hAnsi="宋体" w:eastAsia="宋体" w:cs="宋体"/>
          <w:color w:val="auto"/>
          <w:szCs w:val="21"/>
          <w:highlight w:val="none"/>
        </w:rPr>
      </w:pPr>
    </w:p>
    <w:p w14:paraId="703CE7BB">
      <w:pPr>
        <w:spacing w:line="360" w:lineRule="exact"/>
        <w:ind w:left="1054" w:hanging="1050" w:hangingChars="500"/>
        <w:rPr>
          <w:rFonts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3B71BDA1">
      <w:pPr>
        <w:pStyle w:val="27"/>
        <w:snapToGrid w:val="0"/>
        <w:spacing w:line="360" w:lineRule="auto"/>
        <w:ind w:firstLine="420" w:firstLineChars="200"/>
        <w:jc w:val="left"/>
        <w:rPr>
          <w:rFonts w:eastAsia="宋体" w:cs="宋体"/>
          <w:b/>
          <w:bCs/>
          <w:color w:val="auto"/>
          <w:highlight w:val="none"/>
        </w:rPr>
      </w:pPr>
      <w:r>
        <w:rPr>
          <w:rFonts w:hint="eastAsia" w:eastAsia="宋体" w:cs="宋体"/>
          <w:b/>
          <w:bCs/>
          <w:color w:val="auto"/>
          <w:highlight w:val="none"/>
        </w:rPr>
        <w:t>1.资格检查的内容若有一项未提供或达不到检查标准，将导致其不具备磋商资格。</w:t>
      </w:r>
    </w:p>
    <w:p w14:paraId="56FF50F1">
      <w:pPr>
        <w:pStyle w:val="27"/>
        <w:snapToGrid w:val="0"/>
        <w:spacing w:line="360" w:lineRule="auto"/>
        <w:ind w:firstLine="420" w:firstLineChars="200"/>
        <w:jc w:val="left"/>
        <w:rPr>
          <w:rFonts w:eastAsia="宋体" w:cs="宋体"/>
          <w:color w:val="auto"/>
          <w:sz w:val="24"/>
          <w:szCs w:val="24"/>
          <w:highlight w:val="none"/>
        </w:rPr>
      </w:pPr>
      <w:r>
        <w:rPr>
          <w:rFonts w:hint="eastAsia" w:eastAsia="宋体" w:cs="宋体"/>
          <w:b/>
          <w:bCs/>
          <w:color w:val="auto"/>
          <w:highlight w:val="none"/>
        </w:rPr>
        <w:t>2.投标供应商提供的其他材料，不作为资格检查的内容。</w:t>
      </w:r>
    </w:p>
    <w:p w14:paraId="3ECECF44">
      <w:pPr>
        <w:pStyle w:val="27"/>
        <w:snapToGrid w:val="0"/>
        <w:spacing w:line="480" w:lineRule="exact"/>
        <w:ind w:firstLine="480" w:firstLineChars="200"/>
        <w:jc w:val="left"/>
        <w:rPr>
          <w:rFonts w:eastAsia="宋体" w:cs="宋体"/>
          <w:b/>
          <w:color w:val="auto"/>
          <w:sz w:val="24"/>
          <w:szCs w:val="24"/>
          <w:highlight w:val="none"/>
        </w:rPr>
      </w:pPr>
    </w:p>
    <w:p w14:paraId="265E5BCD">
      <w:pPr>
        <w:keepNext/>
        <w:keepLines/>
        <w:spacing w:line="480" w:lineRule="auto"/>
        <w:jc w:val="center"/>
        <w:outlineLvl w:val="0"/>
        <w:rPr>
          <w:rFonts w:ascii="微软雅黑" w:hAnsi="微软雅黑" w:eastAsia="微软雅黑" w:cs="微软雅黑"/>
          <w:b/>
          <w:bCs/>
          <w:color w:val="auto"/>
          <w:kern w:val="44"/>
          <w:sz w:val="24"/>
          <w:szCs w:val="44"/>
          <w:highlight w:val="none"/>
        </w:rPr>
      </w:pPr>
      <w:r>
        <w:rPr>
          <w:rFonts w:hint="eastAsia" w:ascii="宋体" w:hAnsi="宋体" w:eastAsia="宋体" w:cs="宋体"/>
          <w:color w:val="auto"/>
          <w:sz w:val="24"/>
          <w:szCs w:val="24"/>
          <w:highlight w:val="none"/>
        </w:rPr>
        <w:br w:type="page"/>
      </w:r>
      <w:bookmarkStart w:id="30" w:name="_Toc12008"/>
      <w:bookmarkStart w:id="31" w:name="_Toc17448"/>
      <w:r>
        <w:rPr>
          <w:rFonts w:hint="eastAsia" w:ascii="微软雅黑" w:hAnsi="微软雅黑" w:eastAsia="微软雅黑" w:cs="微软雅黑"/>
          <w:b/>
          <w:bCs/>
          <w:color w:val="auto"/>
          <w:kern w:val="44"/>
          <w:sz w:val="24"/>
          <w:szCs w:val="44"/>
          <w:highlight w:val="none"/>
        </w:rPr>
        <w:t>第六部分  评定和成交标准</w:t>
      </w:r>
      <w:bookmarkEnd w:id="30"/>
      <w:bookmarkEnd w:id="31"/>
    </w:p>
    <w:p w14:paraId="596F2834">
      <w:pPr>
        <w:pStyle w:val="4"/>
        <w:numPr>
          <w:ilvl w:val="0"/>
          <w:numId w:val="6"/>
        </w:numPr>
        <w:ind w:firstLine="0"/>
        <w:rPr>
          <w:rFonts w:ascii="宋体" w:hAnsi="宋体" w:eastAsia="宋体" w:cs="宋体"/>
          <w:color w:val="auto"/>
          <w:sz w:val="21"/>
          <w:szCs w:val="21"/>
          <w:highlight w:val="none"/>
        </w:rPr>
      </w:pPr>
      <w:bookmarkStart w:id="32" w:name="_Toc19292"/>
      <w:r>
        <w:rPr>
          <w:rFonts w:hint="eastAsia" w:ascii="宋体" w:hAnsi="宋体" w:eastAsia="宋体" w:cs="宋体"/>
          <w:color w:val="auto"/>
          <w:sz w:val="21"/>
          <w:szCs w:val="21"/>
          <w:highlight w:val="none"/>
        </w:rPr>
        <w:t>响应文件的有效性、完整性、响应程度检查的内容及标准</w:t>
      </w:r>
      <w:bookmarkEnd w:id="32"/>
    </w:p>
    <w:tbl>
      <w:tblPr>
        <w:tblStyle w:val="21"/>
        <w:tblW w:w="91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7"/>
        <w:gridCol w:w="1293"/>
        <w:gridCol w:w="2262"/>
        <w:gridCol w:w="4878"/>
      </w:tblGrid>
      <w:tr w14:paraId="77011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9" w:hRule="atLeast"/>
        </w:trPr>
        <w:tc>
          <w:tcPr>
            <w:tcW w:w="677" w:type="dxa"/>
            <w:vAlign w:val="center"/>
          </w:tcPr>
          <w:p w14:paraId="3A790B8B">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93" w:type="dxa"/>
            <w:vAlign w:val="center"/>
          </w:tcPr>
          <w:p w14:paraId="732B372A">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类型</w:t>
            </w:r>
          </w:p>
        </w:tc>
        <w:tc>
          <w:tcPr>
            <w:tcW w:w="2262" w:type="dxa"/>
            <w:vAlign w:val="center"/>
          </w:tcPr>
          <w:p w14:paraId="71FE31C6">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4878" w:type="dxa"/>
            <w:vAlign w:val="center"/>
          </w:tcPr>
          <w:p w14:paraId="5E67A414">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要求说明/标准</w:t>
            </w:r>
          </w:p>
        </w:tc>
      </w:tr>
      <w:tr w14:paraId="4CE79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7" w:hRule="atLeast"/>
        </w:trPr>
        <w:tc>
          <w:tcPr>
            <w:tcW w:w="677" w:type="dxa"/>
            <w:vAlign w:val="center"/>
          </w:tcPr>
          <w:p w14:paraId="52E9F69D">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93" w:type="dxa"/>
            <w:vAlign w:val="center"/>
          </w:tcPr>
          <w:p w14:paraId="15031733">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2262" w:type="dxa"/>
            <w:vAlign w:val="center"/>
          </w:tcPr>
          <w:p w14:paraId="2071FEC2">
            <w:pPr>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审查响应文件的报价</w:t>
            </w:r>
          </w:p>
        </w:tc>
        <w:tc>
          <w:tcPr>
            <w:tcW w:w="4878" w:type="dxa"/>
            <w:vAlign w:val="center"/>
          </w:tcPr>
          <w:p w14:paraId="39115C2B">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1.所有投标报价均以人民币/元为计算单位。</w:t>
            </w:r>
          </w:p>
          <w:p w14:paraId="7B425A8D">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2.不接受超出本项目预算金额或最高限价的报价。</w:t>
            </w:r>
          </w:p>
          <w:p w14:paraId="662F7628">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3.不接受可选择或可调整的投标和报价。</w:t>
            </w:r>
          </w:p>
        </w:tc>
      </w:tr>
      <w:tr w14:paraId="3DE60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677" w:type="dxa"/>
            <w:vAlign w:val="center"/>
          </w:tcPr>
          <w:p w14:paraId="1BA2F7EA">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293" w:type="dxa"/>
            <w:vAlign w:val="center"/>
          </w:tcPr>
          <w:p w14:paraId="465D75ED">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技术</w:t>
            </w:r>
          </w:p>
        </w:tc>
        <w:tc>
          <w:tcPr>
            <w:tcW w:w="2262" w:type="dxa"/>
            <w:vAlign w:val="center"/>
          </w:tcPr>
          <w:p w14:paraId="65B1B962">
            <w:pPr>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响应文件的</w:t>
            </w:r>
            <w:r>
              <w:rPr>
                <w:rFonts w:hint="eastAsia" w:ascii="宋体" w:hAnsi="宋体" w:eastAsia="宋体" w:cs="宋体"/>
                <w:color w:val="auto"/>
                <w:szCs w:val="21"/>
                <w:highlight w:val="none"/>
                <w:lang w:eastAsia="zh-CN"/>
              </w:rPr>
              <w:t>编制</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章</w:t>
            </w:r>
          </w:p>
        </w:tc>
        <w:tc>
          <w:tcPr>
            <w:tcW w:w="4878" w:type="dxa"/>
            <w:vAlign w:val="center"/>
          </w:tcPr>
          <w:p w14:paraId="632B02E6">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文件的要求</w:t>
            </w:r>
          </w:p>
        </w:tc>
      </w:tr>
    </w:tbl>
    <w:p w14:paraId="0E3EF7C4">
      <w:pPr>
        <w:adjustRightInd w:val="0"/>
        <w:snapToGrid w:val="0"/>
        <w:spacing w:line="480" w:lineRule="exact"/>
        <w:ind w:left="945" w:hanging="945" w:hangingChars="45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说明：1.符合性检查的内容，经磋商小组共同认定没有做出实质性响应的，将导致响应文件无效。</w:t>
      </w:r>
    </w:p>
    <w:p w14:paraId="692C38A1">
      <w:pPr>
        <w:pStyle w:val="4"/>
        <w:numPr>
          <w:ilvl w:val="0"/>
          <w:numId w:val="6"/>
        </w:numPr>
        <w:ind w:firstLine="0"/>
        <w:rPr>
          <w:rFonts w:ascii="宋体" w:hAnsi="宋体" w:eastAsia="宋体" w:cs="宋体"/>
          <w:color w:val="auto"/>
          <w:sz w:val="21"/>
          <w:szCs w:val="21"/>
          <w:highlight w:val="none"/>
        </w:rPr>
      </w:pPr>
      <w:bookmarkStart w:id="33" w:name="_Toc30609"/>
      <w:r>
        <w:rPr>
          <w:rFonts w:hint="eastAsia" w:ascii="宋体" w:hAnsi="宋体" w:eastAsia="宋体" w:cs="宋体"/>
          <w:color w:val="auto"/>
          <w:sz w:val="21"/>
          <w:szCs w:val="21"/>
          <w:highlight w:val="none"/>
        </w:rPr>
        <w:t>落实政府采购政策性要求的评审内容及标准</w:t>
      </w:r>
      <w:bookmarkEnd w:id="33"/>
    </w:p>
    <w:p w14:paraId="176AB8AA">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14:paraId="7B97319B">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2.本项目采购标的物中有政府强制采购品目清单中的产品，投标供应商必须投报获得有效产品认证证书的产品，并提供有效认证证书扫描件，否则将导致报价无效；投标供应商需将所有政府强制采购的节能产品如实填写到《政府强制采购产品明细表》（格式见第八部分）。</w:t>
      </w:r>
    </w:p>
    <w:p w14:paraId="46B440D5">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3.承诺所投报的计算机预装正版操作系统，硬件产品内的预装软件为正版软件。</w:t>
      </w:r>
    </w:p>
    <w:p w14:paraId="2B963F3E">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4.所投报信息安全产品属于《信息安全产品强制性认证目录》中的产品，须提供有效认证证书扫描件，否则将可能导致投标无效。</w:t>
      </w:r>
    </w:p>
    <w:p w14:paraId="45673D4F">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5.小型、微型企业参加本项目的评审标准</w:t>
      </w:r>
    </w:p>
    <w:p w14:paraId="1EF1FA97">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1）依据财库【2020】46号关于印发《政府采购促进中小企业发展管理办法》的通知、《工业和信息化部、国家统计局、国家发展和改革委员会、财政部关于印发中小企业划型标准规定的通知》工信部联企业[2011]300号规定的划分标准，在货物采购项目中，要求提供本企业制造且使用本企业商号或者注册商标的货物、或者提供其他中小企业制造的货物，上述所称的货物不包括使用大型企业注册商标的货物；小型、微型企业提供中小企业制造的货物的，视同为中型企业。在工程采购项目中，要求工程由中小企业承建，即工程施工单位为中小企业；在服务采购项目中，要求服务由中小企业承接，即提供服务的人员为中小企业依照《中华人民共和国劳动合同法》订立劳动合同的从业人员。</w:t>
      </w:r>
    </w:p>
    <w:p w14:paraId="04D412E8">
      <w:pPr>
        <w:pStyle w:val="27"/>
        <w:snapToGrid w:val="0"/>
        <w:spacing w:line="480" w:lineRule="exact"/>
        <w:ind w:firstLine="424" w:firstLineChars="202"/>
        <w:rPr>
          <w:rFonts w:hint="eastAsia" w:eastAsia="宋体" w:cs="宋体"/>
          <w:color w:val="auto"/>
          <w:highlight w:val="none"/>
        </w:rPr>
      </w:pPr>
      <w:r>
        <w:rPr>
          <w:rFonts w:hint="eastAsia" w:eastAsia="宋体" w:cs="宋体"/>
          <w:color w:val="auto"/>
          <w:highlight w:val="none"/>
        </w:rPr>
        <w:t>（2）对属于小型和微型企业的报价给予</w:t>
      </w:r>
      <w:r>
        <w:rPr>
          <w:rFonts w:hint="eastAsia" w:eastAsia="宋体" w:cs="宋体"/>
          <w:color w:val="auto"/>
          <w:highlight w:val="none"/>
          <w:lang w:val="en-US" w:eastAsia="zh-CN"/>
        </w:rPr>
        <w:t>15%</w:t>
      </w:r>
      <w:r>
        <w:rPr>
          <w:rFonts w:hint="eastAsia" w:eastAsia="宋体" w:cs="宋体"/>
          <w:color w:val="auto"/>
          <w:highlight w:val="none"/>
        </w:rPr>
        <w:t>（工程项目为3%）的扣除；对于联合体报价的，联合协议中约定，小型、微型企业的协议合同金额占到联合体协议合同总金额30%以上的，可给予联合体</w:t>
      </w:r>
      <w:r>
        <w:rPr>
          <w:rFonts w:hint="eastAsia" w:eastAsia="宋体" w:cs="宋体"/>
          <w:color w:val="auto"/>
          <w:highlight w:val="none"/>
          <w:lang w:val="en-US" w:eastAsia="zh-CN"/>
        </w:rPr>
        <w:t>4</w:t>
      </w:r>
      <w:r>
        <w:rPr>
          <w:rFonts w:hint="eastAsia" w:eastAsia="宋体" w:cs="宋体"/>
          <w:color w:val="auto"/>
          <w:highlight w:val="none"/>
        </w:rPr>
        <w:t>%（工程项目为1%-2%）的价格扣除；用扣除后的价格参与评审。监狱企业参加报价视同小微企业，提供由省级以上监狱管理局、戒毒管理局出具的属于监狱企业的证明文件扫描件（本项内容以供应商提供的《中小企业声明函》为准，否则不予认可）</w:t>
      </w:r>
    </w:p>
    <w:p w14:paraId="5E6D0FE3">
      <w:pPr>
        <w:pStyle w:val="27"/>
        <w:snapToGrid w:val="0"/>
        <w:spacing w:line="480" w:lineRule="exact"/>
        <w:ind w:firstLine="424" w:firstLineChars="202"/>
        <w:rPr>
          <w:rFonts w:hint="eastAsia" w:eastAsia="宋体" w:cs="宋体"/>
          <w:color w:val="auto"/>
          <w:highlight w:val="none"/>
        </w:rPr>
      </w:pPr>
      <w:r>
        <w:rPr>
          <w:rFonts w:hint="eastAsia" w:eastAsia="宋体" w:cs="宋体"/>
          <w:color w:val="auto"/>
          <w:highlight w:val="none"/>
        </w:rPr>
        <w:t>6.残疾人福利性单位参加本项目的评审标准：</w:t>
      </w:r>
    </w:p>
    <w:p w14:paraId="579DD06B">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1）须根据财库【2017】141号《关于促进残疾人就业政府采购政策的通知》的要求，如实填写残疾人福利性单位声明函（格式见第八部分），残疾人福利性单位参加本项目磋商时，享受6%的价格折扣，用扣除后的价格参与评审。</w:t>
      </w:r>
    </w:p>
    <w:p w14:paraId="7F6F235B">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（2）享受政府采购支持政策的残疾人福利性单位应当同时满足以下条件：</w:t>
      </w:r>
    </w:p>
    <w:p w14:paraId="48604789">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A.安置的残疾人占本单位在职职工人数的比例不低于25%（含25%），并且安置的残疾人人数不少于10人（含10人）；</w:t>
      </w:r>
    </w:p>
    <w:p w14:paraId="090FB290">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B.依法与安置的每位残疾人签订了一年以上（含一年）的劳动合同或服务协议；</w:t>
      </w:r>
    </w:p>
    <w:p w14:paraId="3471FDEA">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C.为安置的每位残疾人按月足额缴纳了基本养老保险、基本医疗保险、失业保险、工伤保险和生育保险等社会保险费；</w:t>
      </w:r>
    </w:p>
    <w:p w14:paraId="460D105E">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D.通过银行等金融机构向安置的每位残疾人，按月支付了不低于单位所在区县适用的经省级人民政府批准的月最低工资标准的工资；</w:t>
      </w:r>
    </w:p>
    <w:p w14:paraId="4857F24D">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E．提供本单位制造的货物、承担的工程或者服务（以下简称产品），或者提供其他残疾人福利性单位制造的货物（不包括使用非残疾人福利性单位注册商标的货物）。</w:t>
      </w:r>
    </w:p>
    <w:p w14:paraId="4F8BCA35">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FBF379A">
      <w:pPr>
        <w:pStyle w:val="27"/>
        <w:snapToGrid w:val="0"/>
        <w:spacing w:line="480" w:lineRule="exact"/>
        <w:ind w:firstLine="424" w:firstLineChars="202"/>
        <w:rPr>
          <w:rFonts w:eastAsia="宋体" w:cs="宋体"/>
          <w:color w:val="auto"/>
          <w:highlight w:val="none"/>
        </w:rPr>
      </w:pPr>
      <w:r>
        <w:rPr>
          <w:rFonts w:hint="eastAsia" w:eastAsia="宋体" w:cs="宋体"/>
          <w:color w:val="auto"/>
          <w:highlight w:val="none"/>
        </w:rPr>
        <w:t>7.供应商提供的《残疾人福利性单位声明函》与事实不符的，依照《政府采购法》第七十七条第一款的规定追究法律责任。</w:t>
      </w:r>
    </w:p>
    <w:p w14:paraId="19DA105F">
      <w:pPr>
        <w:adjustRightInd w:val="0"/>
        <w:snapToGrid w:val="0"/>
        <w:spacing w:line="480" w:lineRule="exact"/>
        <w:ind w:firstLine="420"/>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AEFDC31">
      <w:pPr>
        <w:pStyle w:val="4"/>
        <w:numPr>
          <w:ilvl w:val="0"/>
          <w:numId w:val="6"/>
        </w:numPr>
        <w:ind w:firstLine="0"/>
        <w:rPr>
          <w:rFonts w:ascii="宋体" w:hAnsi="宋体" w:eastAsia="宋体" w:cs="宋体"/>
          <w:color w:val="auto"/>
          <w:sz w:val="21"/>
          <w:szCs w:val="21"/>
          <w:highlight w:val="none"/>
        </w:rPr>
      </w:pPr>
      <w:bookmarkStart w:id="34" w:name="_Toc29844"/>
      <w:r>
        <w:rPr>
          <w:rFonts w:hint="eastAsia" w:ascii="宋体" w:hAnsi="宋体" w:eastAsia="宋体" w:cs="宋体"/>
          <w:color w:val="auto"/>
          <w:sz w:val="21"/>
          <w:szCs w:val="21"/>
          <w:highlight w:val="none"/>
        </w:rPr>
        <w:t>无效磋商的情形</w:t>
      </w:r>
      <w:bookmarkEnd w:id="34"/>
    </w:p>
    <w:p w14:paraId="40494DD3">
      <w:pPr>
        <w:adjustRightInd w:val="0"/>
        <w:snapToGrid w:val="0"/>
        <w:spacing w:line="480" w:lineRule="exact"/>
        <w:ind w:firstLine="42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未通过资格性、符合性审查的响应文件为无效报价。</w:t>
      </w:r>
    </w:p>
    <w:p w14:paraId="4FC0ADB6">
      <w:pPr>
        <w:pStyle w:val="4"/>
        <w:numPr>
          <w:ilvl w:val="0"/>
          <w:numId w:val="6"/>
        </w:numPr>
        <w:ind w:firstLine="0"/>
        <w:rPr>
          <w:rFonts w:ascii="宋体" w:hAnsi="宋体" w:eastAsia="宋体" w:cs="宋体"/>
          <w:color w:val="auto"/>
          <w:sz w:val="21"/>
          <w:szCs w:val="21"/>
          <w:highlight w:val="none"/>
        </w:rPr>
      </w:pPr>
      <w:bookmarkStart w:id="35" w:name="_Toc32277"/>
      <w:r>
        <w:rPr>
          <w:rFonts w:hint="eastAsia" w:ascii="宋体" w:hAnsi="宋体" w:eastAsia="宋体" w:cs="宋体"/>
          <w:color w:val="auto"/>
          <w:sz w:val="21"/>
          <w:szCs w:val="21"/>
          <w:highlight w:val="none"/>
        </w:rPr>
        <w:t>成交标准</w:t>
      </w:r>
      <w:bookmarkEnd w:id="35"/>
    </w:p>
    <w:p w14:paraId="44801E23">
      <w:pPr>
        <w:adjustRightInd w:val="0"/>
        <w:snapToGrid w:val="0"/>
        <w:spacing w:line="360" w:lineRule="auto"/>
        <w:ind w:firstLine="420"/>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当评审得分相同时，按投标报价由低到高顺序排列。当评审得分和投标报价均相同时，技术部分评标得分高的为成交供应商。</w:t>
      </w:r>
    </w:p>
    <w:p w14:paraId="17C792C5">
      <w:pPr>
        <w:adjustRightInd w:val="0"/>
        <w:snapToGrid w:val="0"/>
        <w:spacing w:line="360" w:lineRule="auto"/>
        <w:ind w:firstLine="420"/>
        <w:textAlignment w:val="baseline"/>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2.每一磋商供应商的最终得分为所有磋商小组成员评分的算术平均值。评分分值计算保留小数点后二位，第三位四舍五入。</w:t>
      </w:r>
    </w:p>
    <w:bookmarkEnd w:id="28"/>
    <w:bookmarkEnd w:id="29"/>
    <w:p w14:paraId="7421669A">
      <w:pPr>
        <w:rPr>
          <w:rFonts w:ascii="宋体" w:hAnsi="宋体" w:eastAsia="宋体" w:cs="宋体"/>
          <w:color w:val="auto"/>
          <w:szCs w:val="21"/>
          <w:highlight w:val="none"/>
          <w:shd w:val="clear" w:color="auto" w:fill="000080"/>
        </w:rPr>
      </w:pPr>
      <w:bookmarkStart w:id="36" w:name="_Toc4009"/>
      <w:bookmarkStart w:id="37" w:name="_Toc14647_WPSOffice_Level1"/>
    </w:p>
    <w:p w14:paraId="6F86A064">
      <w:pPr>
        <w:pStyle w:val="19"/>
        <w:ind w:firstLine="210"/>
        <w:rPr>
          <w:rFonts w:ascii="宋体" w:hAnsi="宋体" w:eastAsia="宋体" w:cs="宋体"/>
          <w:color w:val="auto"/>
          <w:sz w:val="21"/>
          <w:szCs w:val="21"/>
          <w:highlight w:val="none"/>
          <w:shd w:val="clear" w:color="auto" w:fill="000080"/>
        </w:rPr>
      </w:pPr>
    </w:p>
    <w:p w14:paraId="263D7A8B">
      <w:pPr>
        <w:pStyle w:val="19"/>
        <w:ind w:firstLine="210"/>
        <w:rPr>
          <w:rFonts w:ascii="宋体" w:hAnsi="宋体" w:eastAsia="宋体" w:cs="宋体"/>
          <w:color w:val="auto"/>
          <w:sz w:val="21"/>
          <w:szCs w:val="21"/>
          <w:highlight w:val="none"/>
          <w:shd w:val="clear" w:color="auto" w:fill="000080"/>
        </w:rPr>
      </w:pPr>
    </w:p>
    <w:p w14:paraId="4722E83C">
      <w:pPr>
        <w:pStyle w:val="19"/>
        <w:ind w:firstLine="240"/>
        <w:rPr>
          <w:rFonts w:ascii="宋体" w:hAnsi="宋体" w:eastAsia="宋体" w:cs="宋体"/>
          <w:color w:val="auto"/>
          <w:szCs w:val="24"/>
          <w:highlight w:val="none"/>
          <w:shd w:val="clear" w:color="auto" w:fill="000080"/>
        </w:rPr>
      </w:pPr>
    </w:p>
    <w:p w14:paraId="654BE31E">
      <w:pPr>
        <w:snapToGrid w:val="0"/>
        <w:spacing w:after="316" w:afterLines="100" w:line="480" w:lineRule="exact"/>
        <w:jc w:val="center"/>
        <w:outlineLvl w:val="0"/>
        <w:rPr>
          <w:rFonts w:ascii="宋体" w:hAnsi="宋体" w:eastAsia="宋体" w:cs="宋体"/>
          <w:b/>
          <w:color w:val="auto"/>
          <w:sz w:val="24"/>
          <w:szCs w:val="24"/>
          <w:highlight w:val="none"/>
        </w:rPr>
      </w:pPr>
      <w:bookmarkStart w:id="38" w:name="_Toc20771"/>
    </w:p>
    <w:p w14:paraId="7AA796D8">
      <w:pPr>
        <w:snapToGrid w:val="0"/>
        <w:spacing w:after="316" w:afterLines="100" w:line="480" w:lineRule="exact"/>
        <w:jc w:val="center"/>
        <w:outlineLvl w:val="0"/>
        <w:rPr>
          <w:rFonts w:ascii="宋体" w:hAnsi="宋体" w:eastAsia="宋体" w:cs="宋体"/>
          <w:b/>
          <w:color w:val="auto"/>
          <w:sz w:val="24"/>
          <w:szCs w:val="24"/>
          <w:highlight w:val="none"/>
        </w:rPr>
      </w:pPr>
    </w:p>
    <w:p w14:paraId="409447E5">
      <w:pPr>
        <w:snapToGrid w:val="0"/>
        <w:spacing w:after="316" w:afterLines="100" w:line="480" w:lineRule="exact"/>
        <w:jc w:val="center"/>
        <w:outlineLvl w:val="0"/>
        <w:rPr>
          <w:rFonts w:ascii="宋体" w:hAnsi="宋体" w:eastAsia="宋体" w:cs="宋体"/>
          <w:b/>
          <w:color w:val="auto"/>
          <w:sz w:val="24"/>
          <w:szCs w:val="24"/>
          <w:highlight w:val="none"/>
        </w:rPr>
      </w:pPr>
    </w:p>
    <w:p w14:paraId="08A60E14">
      <w:pPr>
        <w:snapToGrid w:val="0"/>
        <w:spacing w:after="316" w:afterLines="100" w:line="480" w:lineRule="exact"/>
        <w:jc w:val="center"/>
        <w:outlineLvl w:val="0"/>
        <w:rPr>
          <w:rFonts w:ascii="宋体" w:hAnsi="宋体" w:eastAsia="宋体" w:cs="宋体"/>
          <w:b/>
          <w:color w:val="auto"/>
          <w:sz w:val="24"/>
          <w:szCs w:val="24"/>
          <w:highlight w:val="none"/>
        </w:rPr>
      </w:pPr>
    </w:p>
    <w:p w14:paraId="596BF29C">
      <w:pPr>
        <w:pStyle w:val="7"/>
        <w:rPr>
          <w:rFonts w:ascii="宋体" w:hAnsi="宋体" w:eastAsia="宋体" w:cs="宋体"/>
          <w:b/>
          <w:color w:val="auto"/>
          <w:sz w:val="24"/>
          <w:szCs w:val="24"/>
          <w:highlight w:val="none"/>
        </w:rPr>
      </w:pPr>
    </w:p>
    <w:p w14:paraId="317883EA">
      <w:pPr>
        <w:rPr>
          <w:rFonts w:ascii="宋体" w:hAnsi="宋体" w:eastAsia="宋体" w:cs="宋体"/>
          <w:b/>
          <w:color w:val="auto"/>
          <w:sz w:val="24"/>
          <w:szCs w:val="24"/>
          <w:highlight w:val="none"/>
        </w:rPr>
      </w:pPr>
    </w:p>
    <w:p w14:paraId="66F1465E">
      <w:pPr>
        <w:pStyle w:val="7"/>
        <w:rPr>
          <w:rFonts w:ascii="宋体" w:hAnsi="宋体" w:eastAsia="宋体" w:cs="宋体"/>
          <w:b/>
          <w:color w:val="auto"/>
          <w:sz w:val="24"/>
          <w:szCs w:val="24"/>
          <w:highlight w:val="none"/>
        </w:rPr>
      </w:pPr>
    </w:p>
    <w:p w14:paraId="147E8EA3">
      <w:pPr>
        <w:rPr>
          <w:rFonts w:ascii="宋体" w:hAnsi="宋体" w:eastAsia="宋体" w:cs="宋体"/>
          <w:b/>
          <w:color w:val="auto"/>
          <w:sz w:val="24"/>
          <w:szCs w:val="24"/>
          <w:highlight w:val="none"/>
        </w:rPr>
      </w:pPr>
    </w:p>
    <w:p w14:paraId="3E396934">
      <w:pPr>
        <w:pStyle w:val="7"/>
        <w:rPr>
          <w:rFonts w:ascii="宋体" w:hAnsi="宋体" w:eastAsia="宋体" w:cs="宋体"/>
          <w:b/>
          <w:color w:val="auto"/>
          <w:sz w:val="24"/>
          <w:szCs w:val="24"/>
          <w:highlight w:val="none"/>
        </w:rPr>
      </w:pPr>
    </w:p>
    <w:p w14:paraId="22429A16">
      <w:pPr>
        <w:rPr>
          <w:rFonts w:ascii="宋体" w:hAnsi="宋体" w:eastAsia="宋体" w:cs="宋体"/>
          <w:b/>
          <w:color w:val="auto"/>
          <w:sz w:val="24"/>
          <w:szCs w:val="24"/>
          <w:highlight w:val="none"/>
        </w:rPr>
      </w:pPr>
    </w:p>
    <w:p w14:paraId="3DA52728">
      <w:pPr>
        <w:pStyle w:val="7"/>
        <w:rPr>
          <w:rFonts w:ascii="宋体" w:hAnsi="宋体" w:eastAsia="宋体" w:cs="宋体"/>
          <w:b/>
          <w:color w:val="auto"/>
          <w:sz w:val="24"/>
          <w:szCs w:val="24"/>
          <w:highlight w:val="none"/>
        </w:rPr>
      </w:pPr>
    </w:p>
    <w:p w14:paraId="17E3086F">
      <w:pPr>
        <w:rPr>
          <w:rFonts w:ascii="宋体" w:hAnsi="宋体" w:eastAsia="宋体" w:cs="宋体"/>
          <w:b/>
          <w:color w:val="auto"/>
          <w:sz w:val="24"/>
          <w:szCs w:val="24"/>
          <w:highlight w:val="none"/>
        </w:rPr>
      </w:pPr>
    </w:p>
    <w:p w14:paraId="50B278AE">
      <w:pPr>
        <w:pStyle w:val="7"/>
        <w:rPr>
          <w:rFonts w:ascii="宋体" w:hAnsi="宋体" w:eastAsia="宋体" w:cs="宋体"/>
          <w:b/>
          <w:color w:val="auto"/>
          <w:sz w:val="24"/>
          <w:szCs w:val="24"/>
          <w:highlight w:val="none"/>
        </w:rPr>
      </w:pPr>
    </w:p>
    <w:p w14:paraId="77E12098">
      <w:pPr>
        <w:rPr>
          <w:rFonts w:ascii="宋体" w:hAnsi="宋体" w:eastAsia="宋体" w:cs="宋体"/>
          <w:b/>
          <w:color w:val="auto"/>
          <w:sz w:val="24"/>
          <w:szCs w:val="24"/>
          <w:highlight w:val="none"/>
        </w:rPr>
      </w:pPr>
    </w:p>
    <w:p w14:paraId="46EF4D9E">
      <w:pPr>
        <w:pStyle w:val="7"/>
        <w:rPr>
          <w:rFonts w:ascii="宋体" w:hAnsi="宋体" w:eastAsia="宋体" w:cs="宋体"/>
          <w:b/>
          <w:color w:val="auto"/>
          <w:sz w:val="24"/>
          <w:szCs w:val="24"/>
          <w:highlight w:val="none"/>
        </w:rPr>
      </w:pPr>
    </w:p>
    <w:p w14:paraId="7D9F92FF">
      <w:pPr>
        <w:rPr>
          <w:rFonts w:ascii="宋体" w:hAnsi="宋体" w:eastAsia="宋体" w:cs="宋体"/>
          <w:b/>
          <w:color w:val="auto"/>
          <w:sz w:val="24"/>
          <w:szCs w:val="24"/>
          <w:highlight w:val="none"/>
        </w:rPr>
      </w:pPr>
    </w:p>
    <w:p w14:paraId="64ADD87C">
      <w:pPr>
        <w:pStyle w:val="7"/>
        <w:rPr>
          <w:rFonts w:ascii="宋体" w:hAnsi="宋体" w:eastAsia="宋体" w:cs="宋体"/>
          <w:b/>
          <w:color w:val="auto"/>
          <w:sz w:val="24"/>
          <w:szCs w:val="24"/>
          <w:highlight w:val="none"/>
        </w:rPr>
      </w:pPr>
    </w:p>
    <w:p w14:paraId="589C680D">
      <w:pPr>
        <w:rPr>
          <w:color w:val="auto"/>
          <w:highlight w:val="none"/>
        </w:rPr>
      </w:pPr>
    </w:p>
    <w:p w14:paraId="69557453">
      <w:pPr>
        <w:snapToGrid w:val="0"/>
        <w:spacing w:after="316" w:afterLines="100" w:line="480" w:lineRule="exact"/>
        <w:jc w:val="center"/>
        <w:outlineLvl w:val="0"/>
        <w:rPr>
          <w:rFonts w:hint="eastAsia" w:ascii="宋体" w:hAnsi="宋体" w:eastAsia="宋体" w:cs="宋体"/>
          <w:b/>
          <w:color w:val="auto"/>
          <w:sz w:val="24"/>
          <w:szCs w:val="24"/>
          <w:highlight w:val="none"/>
        </w:rPr>
      </w:pPr>
    </w:p>
    <w:p w14:paraId="422B1CE6">
      <w:pPr>
        <w:snapToGrid w:val="0"/>
        <w:spacing w:after="316" w:afterLines="100" w:line="480" w:lineRule="exact"/>
        <w:jc w:val="center"/>
        <w:outlineLvl w:val="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综合评分法评分细则</w:t>
      </w:r>
      <w:bookmarkEnd w:id="38"/>
    </w:p>
    <w:p w14:paraId="5A85AC25">
      <w:pPr>
        <w:pStyle w:val="25"/>
        <w:outlineLvl w:val="0"/>
        <w:rPr>
          <w:rFonts w:hAnsi="宋体"/>
          <w:b/>
          <w:color w:val="auto"/>
          <w:sz w:val="21"/>
          <w:szCs w:val="21"/>
          <w:highlight w:val="none"/>
        </w:rPr>
      </w:pPr>
      <w:bookmarkStart w:id="39" w:name="_Toc18304"/>
      <w:r>
        <w:rPr>
          <w:rFonts w:hint="eastAsia" w:hAnsi="宋体"/>
          <w:b/>
          <w:color w:val="auto"/>
          <w:sz w:val="21"/>
          <w:szCs w:val="21"/>
          <w:highlight w:val="none"/>
        </w:rPr>
        <w:t>一、报价分（3</w:t>
      </w:r>
      <w:r>
        <w:rPr>
          <w:rFonts w:hint="eastAsia" w:hAnsi="宋体"/>
          <w:b/>
          <w:color w:val="auto"/>
          <w:sz w:val="21"/>
          <w:szCs w:val="21"/>
          <w:highlight w:val="none"/>
          <w:lang w:val="en-US" w:eastAsia="zh-CN"/>
        </w:rPr>
        <w:t>0</w:t>
      </w:r>
      <w:r>
        <w:rPr>
          <w:rFonts w:hint="eastAsia" w:hAnsi="宋体"/>
          <w:b/>
          <w:color w:val="auto"/>
          <w:sz w:val="21"/>
          <w:szCs w:val="21"/>
          <w:highlight w:val="none"/>
        </w:rPr>
        <w:t>分）</w:t>
      </w:r>
      <w:bookmarkEnd w:id="39"/>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930"/>
        <w:gridCol w:w="6634"/>
        <w:gridCol w:w="769"/>
      </w:tblGrid>
      <w:tr w14:paraId="005B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29ED49B3">
            <w:pPr>
              <w:pStyle w:val="27"/>
              <w:snapToGrid w:val="0"/>
              <w:jc w:val="center"/>
              <w:rPr>
                <w:rFonts w:eastAsia="宋体" w:cs="宋体"/>
                <w:b/>
                <w:bCs/>
                <w:color w:val="auto"/>
                <w:highlight w:val="none"/>
              </w:rPr>
            </w:pPr>
            <w:r>
              <w:rPr>
                <w:rFonts w:hint="eastAsia" w:eastAsia="宋体" w:cs="宋体"/>
                <w:b/>
                <w:bCs/>
                <w:color w:val="auto"/>
                <w:highlight w:val="none"/>
              </w:rPr>
              <w:t>序号</w:t>
            </w:r>
          </w:p>
        </w:tc>
        <w:tc>
          <w:tcPr>
            <w:tcW w:w="930" w:type="dxa"/>
          </w:tcPr>
          <w:p w14:paraId="5EF08B0F">
            <w:pPr>
              <w:pStyle w:val="27"/>
              <w:snapToGrid w:val="0"/>
              <w:jc w:val="center"/>
              <w:rPr>
                <w:rFonts w:eastAsia="宋体" w:cs="宋体"/>
                <w:b/>
                <w:bCs/>
                <w:color w:val="auto"/>
                <w:highlight w:val="none"/>
              </w:rPr>
            </w:pPr>
            <w:r>
              <w:rPr>
                <w:rFonts w:hint="eastAsia" w:eastAsia="宋体" w:cs="宋体"/>
                <w:b/>
                <w:bCs/>
                <w:color w:val="auto"/>
                <w:highlight w:val="none"/>
              </w:rPr>
              <w:t>类型</w:t>
            </w:r>
          </w:p>
        </w:tc>
        <w:tc>
          <w:tcPr>
            <w:tcW w:w="6634" w:type="dxa"/>
          </w:tcPr>
          <w:p w14:paraId="2CC3DCC9">
            <w:pPr>
              <w:pStyle w:val="27"/>
              <w:snapToGrid w:val="0"/>
              <w:jc w:val="center"/>
              <w:rPr>
                <w:rFonts w:eastAsia="宋体" w:cs="宋体"/>
                <w:b/>
                <w:bCs/>
                <w:color w:val="auto"/>
                <w:highlight w:val="none"/>
              </w:rPr>
            </w:pPr>
            <w:r>
              <w:rPr>
                <w:rFonts w:hint="eastAsia" w:eastAsia="宋体" w:cs="宋体"/>
                <w:b/>
                <w:bCs/>
                <w:color w:val="auto"/>
                <w:highlight w:val="none"/>
              </w:rPr>
              <w:t>评分标准</w:t>
            </w:r>
          </w:p>
        </w:tc>
        <w:tc>
          <w:tcPr>
            <w:tcW w:w="769" w:type="dxa"/>
          </w:tcPr>
          <w:p w14:paraId="263FB89E">
            <w:pPr>
              <w:pStyle w:val="27"/>
              <w:snapToGrid w:val="0"/>
              <w:jc w:val="center"/>
              <w:rPr>
                <w:rFonts w:eastAsia="宋体" w:cs="宋体"/>
                <w:b/>
                <w:bCs/>
                <w:color w:val="auto"/>
                <w:highlight w:val="none"/>
              </w:rPr>
            </w:pPr>
            <w:r>
              <w:rPr>
                <w:rFonts w:hint="eastAsia" w:eastAsia="宋体" w:cs="宋体"/>
                <w:b/>
                <w:bCs/>
                <w:color w:val="auto"/>
                <w:highlight w:val="none"/>
              </w:rPr>
              <w:t>分值权重</w:t>
            </w:r>
          </w:p>
        </w:tc>
      </w:tr>
      <w:tr w14:paraId="5B5E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vAlign w:val="center"/>
          </w:tcPr>
          <w:p w14:paraId="48288A02">
            <w:pPr>
              <w:pStyle w:val="27"/>
              <w:snapToGrid w:val="0"/>
              <w:jc w:val="center"/>
              <w:rPr>
                <w:rFonts w:eastAsia="宋体" w:cs="宋体"/>
                <w:color w:val="auto"/>
                <w:highlight w:val="none"/>
              </w:rPr>
            </w:pPr>
            <w:r>
              <w:rPr>
                <w:rFonts w:hint="eastAsia" w:eastAsia="宋体" w:cs="宋体"/>
                <w:color w:val="auto"/>
                <w:highlight w:val="none"/>
              </w:rPr>
              <w:t>1</w:t>
            </w:r>
          </w:p>
        </w:tc>
        <w:tc>
          <w:tcPr>
            <w:tcW w:w="930" w:type="dxa"/>
            <w:vAlign w:val="center"/>
          </w:tcPr>
          <w:p w14:paraId="75640684">
            <w:pPr>
              <w:pStyle w:val="27"/>
              <w:snapToGrid w:val="0"/>
              <w:jc w:val="center"/>
              <w:rPr>
                <w:rFonts w:eastAsia="宋体" w:cs="宋体"/>
                <w:color w:val="auto"/>
                <w:highlight w:val="none"/>
              </w:rPr>
            </w:pPr>
            <w:r>
              <w:rPr>
                <w:rFonts w:hint="eastAsia" w:eastAsia="宋体" w:cs="宋体"/>
                <w:color w:val="auto"/>
                <w:highlight w:val="none"/>
              </w:rPr>
              <w:t>报价</w:t>
            </w:r>
          </w:p>
        </w:tc>
        <w:tc>
          <w:tcPr>
            <w:tcW w:w="6634" w:type="dxa"/>
            <w:vAlign w:val="center"/>
          </w:tcPr>
          <w:p w14:paraId="21561460">
            <w:pPr>
              <w:widowControl/>
              <w:adjustRightInd w:val="0"/>
              <w:snapToGrid w:val="0"/>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满足磋商文件要求且投标价格（落实政府采购政策进行价格调整的，以调整后的价格计算）最低的投标报价为评标基准价，其价格分为满分3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p w14:paraId="01D1E6DD">
            <w:pPr>
              <w:widowControl/>
              <w:adjustRightInd w:val="0"/>
              <w:snapToGrid w:val="0"/>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其他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的价格分统一按照下列公式计算：投标报价得分=(评标基准价／投标报价)×价格权值×100。</w:t>
            </w:r>
          </w:p>
        </w:tc>
        <w:tc>
          <w:tcPr>
            <w:tcW w:w="769" w:type="dxa"/>
            <w:vAlign w:val="center"/>
          </w:tcPr>
          <w:p w14:paraId="783CF149">
            <w:pPr>
              <w:pStyle w:val="27"/>
              <w:snapToGrid w:val="0"/>
              <w:jc w:val="center"/>
              <w:rPr>
                <w:rFonts w:hint="eastAsia" w:eastAsia="宋体" w:cs="宋体"/>
                <w:color w:val="auto"/>
                <w:highlight w:val="none"/>
                <w:lang w:eastAsia="zh-CN"/>
              </w:rPr>
            </w:pPr>
            <w:r>
              <w:rPr>
                <w:rFonts w:hint="eastAsia" w:eastAsia="宋体" w:cs="宋体"/>
                <w:color w:val="auto"/>
                <w:highlight w:val="none"/>
              </w:rPr>
              <w:t>3</w:t>
            </w:r>
            <w:r>
              <w:rPr>
                <w:rFonts w:hint="eastAsia" w:eastAsia="宋体" w:cs="宋体"/>
                <w:color w:val="auto"/>
                <w:highlight w:val="none"/>
                <w:lang w:val="en-US" w:eastAsia="zh-CN"/>
              </w:rPr>
              <w:t>0</w:t>
            </w:r>
          </w:p>
        </w:tc>
      </w:tr>
    </w:tbl>
    <w:p w14:paraId="104DFF96">
      <w:pPr>
        <w:pStyle w:val="25"/>
        <w:rPr>
          <w:rFonts w:hAnsi="宋体"/>
          <w:color w:val="auto"/>
          <w:sz w:val="21"/>
          <w:szCs w:val="21"/>
          <w:highlight w:val="none"/>
        </w:rPr>
      </w:pPr>
    </w:p>
    <w:p w14:paraId="396DC476">
      <w:pPr>
        <w:pStyle w:val="25"/>
        <w:rPr>
          <w:rFonts w:hAnsi="宋体"/>
          <w:color w:val="auto"/>
          <w:sz w:val="21"/>
          <w:szCs w:val="21"/>
          <w:highlight w:val="none"/>
        </w:rPr>
      </w:pPr>
    </w:p>
    <w:p w14:paraId="51E6F300">
      <w:pPr>
        <w:pStyle w:val="25"/>
        <w:rPr>
          <w:rFonts w:hAnsi="宋体"/>
          <w:color w:val="auto"/>
          <w:sz w:val="21"/>
          <w:szCs w:val="21"/>
          <w:highlight w:val="none"/>
        </w:rPr>
      </w:pPr>
    </w:p>
    <w:p w14:paraId="073A885F">
      <w:pPr>
        <w:pStyle w:val="25"/>
        <w:numPr>
          <w:ilvl w:val="0"/>
          <w:numId w:val="7"/>
        </w:numPr>
        <w:outlineLvl w:val="0"/>
        <w:rPr>
          <w:rFonts w:hAnsi="宋体"/>
          <w:b/>
          <w:color w:val="auto"/>
          <w:sz w:val="21"/>
          <w:szCs w:val="21"/>
          <w:highlight w:val="none"/>
        </w:rPr>
      </w:pPr>
      <w:bookmarkStart w:id="40" w:name="_Toc25580"/>
      <w:r>
        <w:rPr>
          <w:rFonts w:hint="eastAsia" w:hAnsi="宋体"/>
          <w:b/>
          <w:color w:val="auto"/>
          <w:sz w:val="21"/>
          <w:szCs w:val="21"/>
          <w:highlight w:val="none"/>
        </w:rPr>
        <w:t>技术商务资信分（</w:t>
      </w:r>
      <w:r>
        <w:rPr>
          <w:rFonts w:hint="eastAsia" w:hAnsi="宋体"/>
          <w:b/>
          <w:color w:val="auto"/>
          <w:sz w:val="21"/>
          <w:szCs w:val="21"/>
          <w:highlight w:val="none"/>
          <w:lang w:val="en-US" w:eastAsia="zh-CN"/>
        </w:rPr>
        <w:t>70</w:t>
      </w:r>
      <w:r>
        <w:rPr>
          <w:rFonts w:hint="eastAsia" w:hAnsi="宋体"/>
          <w:b/>
          <w:color w:val="auto"/>
          <w:sz w:val="21"/>
          <w:szCs w:val="21"/>
          <w:highlight w:val="none"/>
        </w:rPr>
        <w:t>分）</w:t>
      </w:r>
      <w:bookmarkEnd w:id="40"/>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7046"/>
        <w:gridCol w:w="904"/>
      </w:tblGrid>
      <w:tr w14:paraId="0B52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7BAC7C93">
            <w:pPr>
              <w:pStyle w:val="27"/>
              <w:snapToGrid w:val="0"/>
              <w:jc w:val="center"/>
              <w:rPr>
                <w:rFonts w:eastAsia="宋体" w:cs="宋体"/>
                <w:b/>
                <w:bCs/>
                <w:color w:val="auto"/>
                <w:highlight w:val="none"/>
              </w:rPr>
            </w:pPr>
            <w:r>
              <w:rPr>
                <w:rFonts w:hint="eastAsia" w:eastAsia="宋体" w:cs="宋体"/>
                <w:b/>
                <w:bCs/>
                <w:color w:val="auto"/>
                <w:highlight w:val="none"/>
              </w:rPr>
              <w:t>类型</w:t>
            </w:r>
          </w:p>
        </w:tc>
        <w:tc>
          <w:tcPr>
            <w:tcW w:w="3841" w:type="pct"/>
            <w:vAlign w:val="center"/>
          </w:tcPr>
          <w:p w14:paraId="5051A4BF">
            <w:pPr>
              <w:pStyle w:val="27"/>
              <w:snapToGrid w:val="0"/>
              <w:jc w:val="center"/>
              <w:rPr>
                <w:rFonts w:eastAsia="宋体" w:cs="宋体"/>
                <w:b/>
                <w:bCs/>
                <w:color w:val="auto"/>
                <w:highlight w:val="none"/>
              </w:rPr>
            </w:pPr>
            <w:r>
              <w:rPr>
                <w:rFonts w:hint="eastAsia" w:eastAsia="宋体" w:cs="宋体"/>
                <w:b/>
                <w:bCs/>
                <w:color w:val="auto"/>
                <w:highlight w:val="none"/>
              </w:rPr>
              <w:t>评分标准</w:t>
            </w:r>
          </w:p>
        </w:tc>
        <w:tc>
          <w:tcPr>
            <w:tcW w:w="493" w:type="pct"/>
            <w:vAlign w:val="center"/>
          </w:tcPr>
          <w:p w14:paraId="4F4A644D">
            <w:pPr>
              <w:pStyle w:val="27"/>
              <w:snapToGrid w:val="0"/>
              <w:jc w:val="center"/>
              <w:rPr>
                <w:rFonts w:eastAsia="宋体" w:cs="宋体"/>
                <w:b/>
                <w:bCs/>
                <w:color w:val="auto"/>
                <w:highlight w:val="none"/>
              </w:rPr>
            </w:pPr>
            <w:r>
              <w:rPr>
                <w:rFonts w:hint="eastAsia" w:eastAsia="宋体" w:cs="宋体"/>
                <w:b/>
                <w:bCs/>
                <w:color w:val="auto"/>
                <w:highlight w:val="none"/>
              </w:rPr>
              <w:t>分值权重</w:t>
            </w:r>
          </w:p>
        </w:tc>
      </w:tr>
      <w:tr w14:paraId="2363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0786F7A4">
            <w:pPr>
              <w:pStyle w:val="27"/>
              <w:snapToGrid w:val="0"/>
              <w:jc w:val="center"/>
              <w:rPr>
                <w:rFonts w:eastAsia="宋体" w:cs="宋体"/>
                <w:color w:val="auto"/>
                <w:highlight w:val="none"/>
              </w:rPr>
            </w:pPr>
            <w:r>
              <w:rPr>
                <w:rFonts w:hint="eastAsia" w:eastAsia="宋体" w:cs="宋体"/>
                <w:color w:val="auto"/>
                <w:highlight w:val="none"/>
              </w:rPr>
              <w:t>商务</w:t>
            </w:r>
          </w:p>
          <w:p w14:paraId="66BE8680">
            <w:pPr>
              <w:pStyle w:val="27"/>
              <w:snapToGrid w:val="0"/>
              <w:jc w:val="center"/>
              <w:rPr>
                <w:rFonts w:eastAsia="宋体" w:cs="宋体"/>
                <w:color w:val="auto"/>
                <w:highlight w:val="none"/>
              </w:rPr>
            </w:pPr>
            <w:r>
              <w:rPr>
                <w:rFonts w:hint="eastAsia" w:eastAsia="宋体" w:cs="宋体"/>
                <w:color w:val="auto"/>
                <w:highlight w:val="none"/>
              </w:rPr>
              <w:t>资信</w:t>
            </w:r>
          </w:p>
        </w:tc>
        <w:tc>
          <w:tcPr>
            <w:tcW w:w="3841" w:type="pct"/>
            <w:vAlign w:val="center"/>
          </w:tcPr>
          <w:p w14:paraId="2621A496">
            <w:pPr>
              <w:widowControl/>
              <w:adjustRightInd w:val="0"/>
              <w:snapToGrid w:val="0"/>
              <w:ind w:left="42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类似合同案例（</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分）</w:t>
            </w:r>
          </w:p>
          <w:p w14:paraId="58620F63">
            <w:pPr>
              <w:widowControl/>
              <w:adjustRightInd w:val="0"/>
              <w:snapToGrid w:val="0"/>
              <w:ind w:firstLine="411" w:firstLineChars="196"/>
              <w:rPr>
                <w:rFonts w:ascii="宋体" w:hAnsi="宋体" w:eastAsia="宋体" w:cs="宋体"/>
                <w:color w:val="auto"/>
                <w:szCs w:val="21"/>
                <w:highlight w:val="none"/>
              </w:rPr>
            </w:pPr>
            <w:r>
              <w:rPr>
                <w:rFonts w:hint="eastAsia" w:ascii="宋体" w:hAnsi="宋体" w:eastAsia="宋体" w:cs="宋体"/>
                <w:color w:val="auto"/>
                <w:szCs w:val="21"/>
                <w:highlight w:val="none"/>
              </w:rPr>
              <w:t>类似合同案例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市政工程类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是以提供的磋商供应商自身合同为准，要求必须提供与最终用户签订的合同首页、合同金额所在页、签字盖章页，每提供一个在磋商截止日期前五个年度内签署的类似合同案例得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分。未提供或未按要求提供的不得分。</w:t>
            </w:r>
          </w:p>
        </w:tc>
        <w:tc>
          <w:tcPr>
            <w:tcW w:w="493" w:type="pct"/>
            <w:vAlign w:val="center"/>
          </w:tcPr>
          <w:p w14:paraId="3BCF0A78">
            <w:pPr>
              <w:pStyle w:val="27"/>
              <w:snapToGrid w:val="0"/>
              <w:jc w:val="center"/>
              <w:rPr>
                <w:rFonts w:hint="default" w:eastAsia="宋体" w:cs="宋体"/>
                <w:color w:val="auto"/>
                <w:highlight w:val="none"/>
                <w:lang w:val="en-US" w:eastAsia="zh-CN"/>
              </w:rPr>
            </w:pPr>
            <w:r>
              <w:rPr>
                <w:rFonts w:hint="eastAsia" w:eastAsia="宋体" w:cs="宋体"/>
                <w:color w:val="auto"/>
                <w:highlight w:val="none"/>
                <w:lang w:val="en-US" w:eastAsia="zh-CN"/>
              </w:rPr>
              <w:t>12</w:t>
            </w:r>
          </w:p>
        </w:tc>
      </w:tr>
      <w:tr w14:paraId="39AF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1EDE0080">
            <w:pPr>
              <w:adjustRightInd w:val="0"/>
              <w:snapToGrid w:val="0"/>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技术</w:t>
            </w:r>
          </w:p>
        </w:tc>
        <w:tc>
          <w:tcPr>
            <w:tcW w:w="3841" w:type="pct"/>
            <w:vAlign w:val="center"/>
          </w:tcPr>
          <w:p w14:paraId="4EABDDAC">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施工方案全面完整、针对性强、切实可行；0-1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493" w:type="pct"/>
            <w:vAlign w:val="center"/>
          </w:tcPr>
          <w:p w14:paraId="144B8F38">
            <w:pPr>
              <w:pStyle w:val="27"/>
              <w:snapToGrid w:val="0"/>
              <w:jc w:val="center"/>
              <w:rPr>
                <w:rFonts w:hint="eastAsia" w:eastAsia="宋体" w:cs="宋体"/>
                <w:color w:val="auto"/>
                <w:highlight w:val="none"/>
                <w:lang w:val="en-US" w:eastAsia="zh-CN"/>
              </w:rPr>
            </w:pPr>
            <w:r>
              <w:rPr>
                <w:rFonts w:hint="eastAsia" w:eastAsia="宋体" w:cs="宋体"/>
                <w:color w:val="auto"/>
                <w:highlight w:val="none"/>
              </w:rPr>
              <w:t>1</w:t>
            </w:r>
            <w:r>
              <w:rPr>
                <w:rFonts w:hint="eastAsia" w:eastAsia="宋体" w:cs="宋体"/>
                <w:color w:val="auto"/>
                <w:highlight w:val="none"/>
                <w:lang w:val="en-US" w:eastAsia="zh-CN"/>
              </w:rPr>
              <w:t>2</w:t>
            </w:r>
          </w:p>
        </w:tc>
      </w:tr>
      <w:tr w14:paraId="2781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4935ACB6">
            <w:pPr>
              <w:adjustRightInd w:val="0"/>
              <w:snapToGrid w:val="0"/>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技术</w:t>
            </w:r>
          </w:p>
        </w:tc>
        <w:tc>
          <w:tcPr>
            <w:tcW w:w="3841" w:type="pct"/>
            <w:vAlign w:val="center"/>
          </w:tcPr>
          <w:p w14:paraId="197D4BCD">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施工进度计划和保证措施切实可行； 0-9分</w:t>
            </w:r>
          </w:p>
        </w:tc>
        <w:tc>
          <w:tcPr>
            <w:tcW w:w="493" w:type="pct"/>
            <w:vAlign w:val="center"/>
          </w:tcPr>
          <w:p w14:paraId="08C2B5C2">
            <w:pPr>
              <w:pStyle w:val="27"/>
              <w:snapToGrid w:val="0"/>
              <w:jc w:val="center"/>
              <w:rPr>
                <w:rFonts w:eastAsia="宋体" w:cs="宋体"/>
                <w:color w:val="auto"/>
                <w:highlight w:val="none"/>
              </w:rPr>
            </w:pPr>
            <w:r>
              <w:rPr>
                <w:rFonts w:hint="eastAsia" w:eastAsia="宋体" w:cs="宋体"/>
                <w:color w:val="auto"/>
                <w:highlight w:val="none"/>
              </w:rPr>
              <w:t>9</w:t>
            </w:r>
          </w:p>
        </w:tc>
      </w:tr>
      <w:tr w14:paraId="7C43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3FC68FE5">
            <w:pPr>
              <w:adjustRightInd w:val="0"/>
              <w:snapToGrid w:val="0"/>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技术</w:t>
            </w:r>
          </w:p>
        </w:tc>
        <w:tc>
          <w:tcPr>
            <w:tcW w:w="3841" w:type="pct"/>
            <w:vAlign w:val="center"/>
          </w:tcPr>
          <w:p w14:paraId="163B4205">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项目班子机构健全、人员齐备、专业配套、具备相关岗位证书，劳动力计划安排合理；0-9分</w:t>
            </w:r>
          </w:p>
        </w:tc>
        <w:tc>
          <w:tcPr>
            <w:tcW w:w="493" w:type="pct"/>
            <w:vAlign w:val="center"/>
          </w:tcPr>
          <w:p w14:paraId="7FBC61CC">
            <w:pPr>
              <w:pStyle w:val="27"/>
              <w:snapToGrid w:val="0"/>
              <w:jc w:val="center"/>
              <w:rPr>
                <w:rFonts w:eastAsia="宋体" w:cs="宋体"/>
                <w:color w:val="auto"/>
                <w:highlight w:val="none"/>
              </w:rPr>
            </w:pPr>
            <w:r>
              <w:rPr>
                <w:rFonts w:hint="eastAsia" w:eastAsia="宋体" w:cs="宋体"/>
                <w:color w:val="auto"/>
                <w:highlight w:val="none"/>
              </w:rPr>
              <w:t>9</w:t>
            </w:r>
          </w:p>
        </w:tc>
      </w:tr>
      <w:tr w14:paraId="5F0E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504774B5">
            <w:pPr>
              <w:adjustRightInd w:val="0"/>
              <w:snapToGrid w:val="0"/>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技术</w:t>
            </w:r>
          </w:p>
        </w:tc>
        <w:tc>
          <w:tcPr>
            <w:tcW w:w="3841" w:type="pct"/>
            <w:vAlign w:val="center"/>
          </w:tcPr>
          <w:p w14:paraId="3773D7F6">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材料供应安排合理；0-6分</w:t>
            </w:r>
          </w:p>
        </w:tc>
        <w:tc>
          <w:tcPr>
            <w:tcW w:w="493" w:type="pct"/>
            <w:vAlign w:val="center"/>
          </w:tcPr>
          <w:p w14:paraId="44F6243B">
            <w:pPr>
              <w:pStyle w:val="27"/>
              <w:snapToGrid w:val="0"/>
              <w:jc w:val="center"/>
              <w:rPr>
                <w:rFonts w:eastAsia="宋体" w:cs="宋体"/>
                <w:color w:val="auto"/>
                <w:highlight w:val="none"/>
              </w:rPr>
            </w:pPr>
            <w:r>
              <w:rPr>
                <w:rFonts w:hint="eastAsia" w:eastAsia="宋体" w:cs="宋体"/>
                <w:color w:val="auto"/>
                <w:highlight w:val="none"/>
              </w:rPr>
              <w:t>6</w:t>
            </w:r>
          </w:p>
        </w:tc>
      </w:tr>
      <w:tr w14:paraId="414F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42B8306A">
            <w:pPr>
              <w:adjustRightInd w:val="0"/>
              <w:snapToGrid w:val="0"/>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技术</w:t>
            </w:r>
          </w:p>
        </w:tc>
        <w:tc>
          <w:tcPr>
            <w:tcW w:w="3841" w:type="pct"/>
            <w:vAlign w:val="center"/>
          </w:tcPr>
          <w:p w14:paraId="0D9FF90B">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质量安全管理保证措施切实可行；0-6分</w:t>
            </w:r>
          </w:p>
        </w:tc>
        <w:tc>
          <w:tcPr>
            <w:tcW w:w="493" w:type="pct"/>
            <w:vAlign w:val="center"/>
          </w:tcPr>
          <w:p w14:paraId="21ED328A">
            <w:pPr>
              <w:pStyle w:val="27"/>
              <w:snapToGrid w:val="0"/>
              <w:jc w:val="center"/>
              <w:rPr>
                <w:rFonts w:eastAsia="宋体" w:cs="宋体"/>
                <w:color w:val="auto"/>
                <w:highlight w:val="none"/>
              </w:rPr>
            </w:pPr>
            <w:r>
              <w:rPr>
                <w:rFonts w:hint="eastAsia" w:eastAsia="宋体" w:cs="宋体"/>
                <w:color w:val="auto"/>
                <w:highlight w:val="none"/>
              </w:rPr>
              <w:t>6</w:t>
            </w:r>
          </w:p>
        </w:tc>
      </w:tr>
      <w:tr w14:paraId="7E91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32F0BC89">
            <w:pPr>
              <w:adjustRightInd w:val="0"/>
              <w:snapToGrid w:val="0"/>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技术</w:t>
            </w:r>
          </w:p>
        </w:tc>
        <w:tc>
          <w:tcPr>
            <w:tcW w:w="3841" w:type="pct"/>
            <w:vAlign w:val="center"/>
          </w:tcPr>
          <w:p w14:paraId="7F9CDB55">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文明施工及环保措施；0-6分</w:t>
            </w:r>
          </w:p>
        </w:tc>
        <w:tc>
          <w:tcPr>
            <w:tcW w:w="493" w:type="pct"/>
            <w:vAlign w:val="center"/>
          </w:tcPr>
          <w:p w14:paraId="1EC0D822">
            <w:pPr>
              <w:pStyle w:val="27"/>
              <w:snapToGrid w:val="0"/>
              <w:jc w:val="center"/>
              <w:rPr>
                <w:rFonts w:eastAsia="宋体" w:cs="宋体"/>
                <w:color w:val="auto"/>
                <w:highlight w:val="none"/>
              </w:rPr>
            </w:pPr>
            <w:r>
              <w:rPr>
                <w:rFonts w:hint="eastAsia" w:eastAsia="宋体" w:cs="宋体"/>
                <w:color w:val="auto"/>
                <w:highlight w:val="none"/>
              </w:rPr>
              <w:t>6</w:t>
            </w:r>
          </w:p>
        </w:tc>
      </w:tr>
      <w:tr w14:paraId="1327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3198767E">
            <w:pPr>
              <w:adjustRightInd w:val="0"/>
              <w:snapToGrid w:val="0"/>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技术</w:t>
            </w:r>
          </w:p>
        </w:tc>
        <w:tc>
          <w:tcPr>
            <w:tcW w:w="3841" w:type="pct"/>
            <w:vAlign w:val="center"/>
          </w:tcPr>
          <w:p w14:paraId="1C0939B5">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机械设备配置满足本工程施工要求；0-5分</w:t>
            </w:r>
          </w:p>
        </w:tc>
        <w:tc>
          <w:tcPr>
            <w:tcW w:w="493" w:type="pct"/>
            <w:vAlign w:val="center"/>
          </w:tcPr>
          <w:p w14:paraId="13D022EE">
            <w:pPr>
              <w:pStyle w:val="27"/>
              <w:snapToGrid w:val="0"/>
              <w:jc w:val="center"/>
              <w:rPr>
                <w:rFonts w:eastAsia="宋体" w:cs="宋体"/>
                <w:color w:val="auto"/>
                <w:highlight w:val="none"/>
              </w:rPr>
            </w:pPr>
            <w:r>
              <w:rPr>
                <w:rFonts w:hint="eastAsia" w:eastAsia="宋体" w:cs="宋体"/>
                <w:color w:val="auto"/>
                <w:highlight w:val="none"/>
              </w:rPr>
              <w:t>5</w:t>
            </w:r>
          </w:p>
        </w:tc>
      </w:tr>
      <w:tr w14:paraId="55B6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pct"/>
            <w:vAlign w:val="center"/>
          </w:tcPr>
          <w:p w14:paraId="54095A55">
            <w:pPr>
              <w:adjustRightInd w:val="0"/>
              <w:snapToGrid w:val="0"/>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技术</w:t>
            </w:r>
          </w:p>
        </w:tc>
        <w:tc>
          <w:tcPr>
            <w:tcW w:w="3841" w:type="pct"/>
            <w:vAlign w:val="center"/>
          </w:tcPr>
          <w:p w14:paraId="5D386E24">
            <w:pPr>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具有可行的提高工程质量、保证工期、降低造价的合理化建议；0-5分</w:t>
            </w:r>
          </w:p>
        </w:tc>
        <w:tc>
          <w:tcPr>
            <w:tcW w:w="493" w:type="pct"/>
            <w:vAlign w:val="center"/>
          </w:tcPr>
          <w:p w14:paraId="5B4F4984">
            <w:pPr>
              <w:pStyle w:val="27"/>
              <w:snapToGrid w:val="0"/>
              <w:jc w:val="center"/>
              <w:rPr>
                <w:rFonts w:eastAsia="宋体" w:cs="宋体"/>
                <w:color w:val="auto"/>
                <w:highlight w:val="none"/>
              </w:rPr>
            </w:pPr>
            <w:r>
              <w:rPr>
                <w:rFonts w:hint="eastAsia" w:eastAsia="宋体" w:cs="宋体"/>
                <w:color w:val="auto"/>
                <w:highlight w:val="none"/>
              </w:rPr>
              <w:t>5</w:t>
            </w:r>
          </w:p>
        </w:tc>
      </w:tr>
    </w:tbl>
    <w:p w14:paraId="04627949">
      <w:pPr>
        <w:pStyle w:val="19"/>
        <w:ind w:firstLine="210"/>
        <w:rPr>
          <w:rFonts w:ascii="宋体" w:hAnsi="宋体" w:eastAsia="宋体" w:cs="宋体"/>
          <w:color w:val="auto"/>
          <w:sz w:val="21"/>
          <w:szCs w:val="21"/>
          <w:highlight w:val="none"/>
          <w:shd w:val="clear" w:color="auto" w:fill="000080"/>
        </w:rPr>
      </w:pPr>
    </w:p>
    <w:p w14:paraId="551B5B98">
      <w:pPr>
        <w:pStyle w:val="18"/>
        <w:rPr>
          <w:rFonts w:ascii="宋体" w:hAnsi="宋体" w:eastAsia="宋体" w:cs="宋体"/>
          <w:color w:val="auto"/>
          <w:sz w:val="21"/>
          <w:szCs w:val="21"/>
          <w:highlight w:val="none"/>
        </w:rPr>
      </w:pPr>
      <w:bookmarkStart w:id="41" w:name="_Toc18895"/>
      <w:bookmarkStart w:id="42" w:name="_Toc11561"/>
    </w:p>
    <w:p w14:paraId="66B8D723">
      <w:pPr>
        <w:pStyle w:val="18"/>
        <w:rPr>
          <w:rFonts w:ascii="宋体" w:hAnsi="宋体" w:eastAsia="宋体" w:cs="宋体"/>
          <w:color w:val="auto"/>
          <w:sz w:val="21"/>
          <w:szCs w:val="21"/>
          <w:highlight w:val="none"/>
        </w:rPr>
      </w:pPr>
    </w:p>
    <w:p w14:paraId="69BA5F9A">
      <w:pPr>
        <w:pStyle w:val="18"/>
        <w:rPr>
          <w:rFonts w:ascii="宋体" w:hAnsi="宋体" w:eastAsia="宋体" w:cs="宋体"/>
          <w:color w:val="auto"/>
          <w:sz w:val="21"/>
          <w:szCs w:val="21"/>
          <w:highlight w:val="none"/>
        </w:rPr>
      </w:pPr>
    </w:p>
    <w:p w14:paraId="4451477D">
      <w:pPr>
        <w:pStyle w:val="18"/>
        <w:rPr>
          <w:rFonts w:ascii="宋体" w:hAnsi="宋体" w:eastAsia="宋体" w:cs="宋体"/>
          <w:color w:val="auto"/>
          <w:sz w:val="21"/>
          <w:szCs w:val="21"/>
          <w:highlight w:val="none"/>
        </w:rPr>
      </w:pPr>
    </w:p>
    <w:p w14:paraId="742102F7">
      <w:pPr>
        <w:pStyle w:val="18"/>
        <w:rPr>
          <w:rFonts w:ascii="宋体" w:hAnsi="宋体" w:eastAsia="宋体" w:cs="宋体"/>
          <w:color w:val="auto"/>
          <w:sz w:val="21"/>
          <w:szCs w:val="21"/>
          <w:highlight w:val="none"/>
        </w:rPr>
      </w:pPr>
    </w:p>
    <w:p w14:paraId="4824084B">
      <w:pPr>
        <w:pStyle w:val="18"/>
        <w:rPr>
          <w:rFonts w:ascii="宋体" w:hAnsi="宋体" w:eastAsia="宋体" w:cs="宋体"/>
          <w:bCs w:val="0"/>
          <w:color w:val="auto"/>
          <w:sz w:val="24"/>
          <w:szCs w:val="24"/>
          <w:highlight w:val="none"/>
        </w:rPr>
      </w:pPr>
    </w:p>
    <w:p w14:paraId="1D85FF15">
      <w:pPr>
        <w:pStyle w:val="18"/>
        <w:rPr>
          <w:rFonts w:ascii="宋体" w:hAnsi="宋体" w:eastAsia="宋体" w:cs="宋体"/>
          <w:bCs w:val="0"/>
          <w:color w:val="auto"/>
          <w:sz w:val="24"/>
          <w:szCs w:val="24"/>
          <w:highlight w:val="none"/>
        </w:rPr>
      </w:pPr>
    </w:p>
    <w:p w14:paraId="15B3DFC9">
      <w:pPr>
        <w:pStyle w:val="18"/>
        <w:rPr>
          <w:rFonts w:ascii="宋体" w:hAnsi="宋体" w:eastAsia="宋体" w:cs="宋体"/>
          <w:bCs w:val="0"/>
          <w:color w:val="auto"/>
          <w:sz w:val="24"/>
          <w:szCs w:val="24"/>
          <w:highlight w:val="none"/>
        </w:rPr>
      </w:pPr>
    </w:p>
    <w:p w14:paraId="0A094257">
      <w:pPr>
        <w:pStyle w:val="18"/>
        <w:rPr>
          <w:rFonts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第七部分  </w:t>
      </w:r>
      <w:bookmarkEnd w:id="36"/>
      <w:bookmarkEnd w:id="37"/>
      <w:r>
        <w:rPr>
          <w:rFonts w:hint="eastAsia" w:ascii="宋体" w:hAnsi="宋体" w:eastAsia="宋体" w:cs="宋体"/>
          <w:bCs w:val="0"/>
          <w:color w:val="auto"/>
          <w:sz w:val="24"/>
          <w:szCs w:val="24"/>
          <w:highlight w:val="none"/>
        </w:rPr>
        <w:t>合同原则条款</w:t>
      </w:r>
      <w:bookmarkEnd w:id="41"/>
      <w:bookmarkEnd w:id="42"/>
    </w:p>
    <w:p w14:paraId="210B8A18">
      <w:pPr>
        <w:spacing w:line="240" w:lineRule="exact"/>
        <w:jc w:val="center"/>
        <w:rPr>
          <w:rFonts w:ascii="宋体" w:hAnsi="宋体" w:eastAsia="宋体" w:cs="宋体"/>
          <w:color w:val="auto"/>
          <w:szCs w:val="21"/>
          <w:highlight w:val="none"/>
        </w:rPr>
      </w:pPr>
    </w:p>
    <w:p w14:paraId="23AC549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合同协议书</w:t>
      </w:r>
    </w:p>
    <w:p w14:paraId="7D44E0EA">
      <w:pPr>
        <w:spacing w:line="360" w:lineRule="auto"/>
        <w:rPr>
          <w:rFonts w:ascii="宋体" w:hAnsi="宋体" w:eastAsia="宋体" w:cs="宋体"/>
          <w:b/>
          <w:color w:val="auto"/>
          <w:szCs w:val="21"/>
          <w:highlight w:val="none"/>
        </w:rPr>
      </w:pPr>
    </w:p>
    <w:p w14:paraId="0DA6835B">
      <w:pPr>
        <w:spacing w:line="360" w:lineRule="auto"/>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b/>
          <w:color w:val="auto"/>
          <w:szCs w:val="21"/>
          <w:highlight w:val="none"/>
          <w:u w:val="single"/>
        </w:rPr>
        <w:t xml:space="preserve">                                                                 </w:t>
      </w:r>
    </w:p>
    <w:p w14:paraId="787940F3">
      <w:pPr>
        <w:spacing w:line="360" w:lineRule="auto"/>
        <w:rPr>
          <w:rFonts w:ascii="宋体" w:hAnsi="宋体" w:eastAsia="宋体" w:cs="宋体"/>
          <w:b/>
          <w:color w:val="auto"/>
          <w:spacing w:val="10"/>
          <w:szCs w:val="21"/>
          <w:highlight w:val="none"/>
        </w:rPr>
      </w:pPr>
      <w:r>
        <w:rPr>
          <w:rFonts w:hint="eastAsia" w:ascii="宋体" w:hAnsi="宋体" w:eastAsia="宋体" w:cs="宋体"/>
          <w:b/>
          <w:color w:val="auto"/>
          <w:spacing w:val="30"/>
          <w:szCs w:val="21"/>
          <w:highlight w:val="none"/>
        </w:rPr>
        <w:t>法定代表人</w:t>
      </w:r>
      <w:r>
        <w:rPr>
          <w:rFonts w:hint="eastAsia" w:ascii="宋体" w:hAnsi="宋体" w:eastAsia="宋体" w:cs="宋体"/>
          <w:b/>
          <w:color w:val="auto"/>
          <w:spacing w:val="10"/>
          <w:szCs w:val="21"/>
          <w:highlight w:val="none"/>
        </w:rPr>
        <w:t>：</w:t>
      </w:r>
      <w:r>
        <w:rPr>
          <w:rFonts w:hint="eastAsia" w:ascii="宋体" w:hAnsi="宋体" w:eastAsia="宋体" w:cs="宋体"/>
          <w:b/>
          <w:color w:val="auto"/>
          <w:szCs w:val="21"/>
          <w:highlight w:val="none"/>
          <w:u w:val="single"/>
        </w:rPr>
        <w:t xml:space="preserve">                                                                 </w:t>
      </w:r>
    </w:p>
    <w:p w14:paraId="65C13DBE">
      <w:pPr>
        <w:spacing w:line="360" w:lineRule="auto"/>
        <w:rPr>
          <w:rFonts w:ascii="宋体" w:hAnsi="宋体" w:eastAsia="宋体" w:cs="宋体"/>
          <w:b/>
          <w:color w:val="auto"/>
          <w:szCs w:val="21"/>
          <w:highlight w:val="none"/>
        </w:rPr>
      </w:pPr>
      <w:r>
        <w:rPr>
          <w:rFonts w:hint="eastAsia" w:ascii="宋体" w:hAnsi="宋体" w:eastAsia="宋体" w:cs="宋体"/>
          <w:b/>
          <w:color w:val="auto"/>
          <w:spacing w:val="10"/>
          <w:szCs w:val="21"/>
          <w:highlight w:val="none"/>
        </w:rPr>
        <w:t>法定注册地址：</w:t>
      </w:r>
      <w:r>
        <w:rPr>
          <w:rFonts w:hint="eastAsia" w:ascii="宋体" w:hAnsi="宋体" w:eastAsia="宋体" w:cs="宋体"/>
          <w:b/>
          <w:color w:val="auto"/>
          <w:szCs w:val="21"/>
          <w:highlight w:val="none"/>
          <w:u w:val="single"/>
        </w:rPr>
        <w:t xml:space="preserve">                                                                 </w:t>
      </w:r>
    </w:p>
    <w:p w14:paraId="4A14C1B9">
      <w:pPr>
        <w:spacing w:line="360" w:lineRule="auto"/>
        <w:rPr>
          <w:rFonts w:ascii="宋体" w:hAnsi="宋体" w:eastAsia="宋体" w:cs="宋体"/>
          <w:b/>
          <w:color w:val="auto"/>
          <w:szCs w:val="21"/>
          <w:highlight w:val="none"/>
        </w:rPr>
      </w:pPr>
    </w:p>
    <w:p w14:paraId="1B1B8057">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承包人(全称）</w:t>
      </w:r>
      <w:r>
        <w:rPr>
          <w:rFonts w:hint="eastAsia" w:ascii="宋体" w:hAnsi="宋体" w:eastAsia="宋体" w:cs="宋体"/>
          <w:b/>
          <w:color w:val="auto"/>
          <w:szCs w:val="21"/>
          <w:highlight w:val="none"/>
          <w:u w:val="single"/>
        </w:rPr>
        <w:t xml:space="preserve">                                                                    </w:t>
      </w:r>
    </w:p>
    <w:p w14:paraId="08CC0A52">
      <w:pPr>
        <w:spacing w:line="360" w:lineRule="auto"/>
        <w:rPr>
          <w:rFonts w:ascii="宋体" w:hAnsi="宋体" w:eastAsia="宋体" w:cs="宋体"/>
          <w:b/>
          <w:color w:val="auto"/>
          <w:szCs w:val="21"/>
          <w:highlight w:val="none"/>
        </w:rPr>
      </w:pPr>
      <w:r>
        <w:rPr>
          <w:rFonts w:hint="eastAsia" w:ascii="宋体" w:hAnsi="宋体" w:eastAsia="宋体" w:cs="宋体"/>
          <w:b/>
          <w:color w:val="auto"/>
          <w:spacing w:val="30"/>
          <w:szCs w:val="21"/>
          <w:highlight w:val="none"/>
        </w:rPr>
        <w:t>法定代表人：</w:t>
      </w:r>
      <w:r>
        <w:rPr>
          <w:rFonts w:hint="eastAsia" w:ascii="宋体" w:hAnsi="宋体" w:eastAsia="宋体" w:cs="宋体"/>
          <w:b/>
          <w:color w:val="auto"/>
          <w:szCs w:val="21"/>
          <w:highlight w:val="none"/>
          <w:u w:val="single"/>
        </w:rPr>
        <w:t xml:space="preserve">                                                                 </w:t>
      </w:r>
    </w:p>
    <w:p w14:paraId="0B9FDCAF">
      <w:pPr>
        <w:spacing w:after="158" w:afterLines="50" w:line="360" w:lineRule="auto"/>
        <w:rPr>
          <w:rFonts w:ascii="宋体" w:hAnsi="宋体" w:eastAsia="宋体" w:cs="宋体"/>
          <w:b/>
          <w:color w:val="auto"/>
          <w:szCs w:val="21"/>
          <w:highlight w:val="none"/>
        </w:rPr>
      </w:pPr>
      <w:r>
        <w:rPr>
          <w:rFonts w:hint="eastAsia" w:ascii="宋体" w:hAnsi="宋体" w:eastAsia="宋体" w:cs="宋体"/>
          <w:b/>
          <w:color w:val="auto"/>
          <w:spacing w:val="10"/>
          <w:szCs w:val="21"/>
          <w:highlight w:val="none"/>
        </w:rPr>
        <w:t>法定注册地址：</w:t>
      </w:r>
      <w:r>
        <w:rPr>
          <w:rFonts w:hint="eastAsia" w:ascii="宋体" w:hAnsi="宋体" w:eastAsia="宋体" w:cs="宋体"/>
          <w:b/>
          <w:color w:val="auto"/>
          <w:szCs w:val="21"/>
          <w:highlight w:val="none"/>
          <w:u w:val="single"/>
        </w:rPr>
        <w:t xml:space="preserve">                                                                 </w:t>
      </w:r>
    </w:p>
    <w:p w14:paraId="00B887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发包人为建设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(以下简称“本工程”)，已接受承包人提出的承担本工程的施工、竣工、交付并维修其任何缺陷的投标。依照《中华人民共和国招标投标法》、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《中华人民共和国民法典》及其他有关法律、行政法规，遵循平等、自愿、公平和诚实信用的原则，双方共同达成并订立如下协议。</w:t>
      </w:r>
    </w:p>
    <w:p w14:paraId="50E39C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一、工程概况</w:t>
      </w:r>
    </w:p>
    <w:p w14:paraId="0E73D95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标段</w:t>
      </w:r>
    </w:p>
    <w:p w14:paraId="13FC79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工程地点：</w:t>
      </w:r>
      <w:r>
        <w:rPr>
          <w:rFonts w:hint="eastAsia" w:ascii="宋体" w:hAnsi="宋体" w:eastAsia="宋体" w:cs="宋体"/>
          <w:color w:val="auto"/>
          <w:szCs w:val="21"/>
          <w:highlight w:val="none"/>
          <w:u w:val="single"/>
        </w:rPr>
        <w:t xml:space="preserve">                                                 </w:t>
      </w:r>
    </w:p>
    <w:p w14:paraId="09F945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工程内容：</w:t>
      </w:r>
      <w:r>
        <w:rPr>
          <w:rFonts w:hint="eastAsia" w:ascii="宋体" w:hAnsi="宋体" w:eastAsia="宋体" w:cs="宋体"/>
          <w:color w:val="auto"/>
          <w:szCs w:val="21"/>
          <w:highlight w:val="none"/>
          <w:u w:val="single"/>
        </w:rPr>
        <w:t xml:space="preserve">                                                 </w:t>
      </w:r>
    </w:p>
    <w:p w14:paraId="71D8E5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群体工程应附“承包人承揽工程项目一览表”(附件1)</w:t>
      </w:r>
    </w:p>
    <w:p w14:paraId="45A17D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工程立项批准文号：</w:t>
      </w:r>
      <w:r>
        <w:rPr>
          <w:rFonts w:hint="eastAsia" w:ascii="宋体" w:hAnsi="宋体" w:eastAsia="宋体" w:cs="宋体"/>
          <w:color w:val="auto"/>
          <w:szCs w:val="21"/>
          <w:highlight w:val="none"/>
          <w:u w:val="single"/>
        </w:rPr>
        <w:t xml:space="preserve">                                         </w:t>
      </w:r>
    </w:p>
    <w:p w14:paraId="09E5EB94">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资金来源：</w:t>
      </w:r>
      <w:r>
        <w:rPr>
          <w:rFonts w:hint="eastAsia" w:ascii="宋体" w:hAnsi="宋体" w:eastAsia="宋体" w:cs="宋体"/>
          <w:color w:val="auto"/>
          <w:szCs w:val="21"/>
          <w:highlight w:val="none"/>
          <w:u w:val="single"/>
        </w:rPr>
        <w:t xml:space="preserve">                                                 </w:t>
      </w:r>
    </w:p>
    <w:p w14:paraId="4B846E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二、工程承包范围</w:t>
      </w:r>
    </w:p>
    <w:p w14:paraId="66BE23B6">
      <w:pPr>
        <w:spacing w:line="360" w:lineRule="auto"/>
        <w:ind w:left="420"/>
        <w:rPr>
          <w:rFonts w:ascii="宋体" w:hAnsi="宋体" w:eastAsia="宋体" w:cs="宋体"/>
          <w:color w:val="auto"/>
          <w:szCs w:val="21"/>
          <w:highlight w:val="none"/>
        </w:rPr>
      </w:pPr>
      <w:r>
        <w:rPr>
          <w:rFonts w:hint="eastAsia" w:ascii="宋体" w:hAnsi="宋体" w:eastAsia="宋体" w:cs="宋体"/>
          <w:color w:val="auto"/>
          <w:szCs w:val="21"/>
          <w:highlight w:val="none"/>
        </w:rPr>
        <w:t>承包范围：</w:t>
      </w:r>
      <w:r>
        <w:rPr>
          <w:rFonts w:hint="eastAsia" w:ascii="宋体" w:hAnsi="宋体" w:eastAsia="宋体" w:cs="宋体"/>
          <w:color w:val="auto"/>
          <w:szCs w:val="21"/>
          <w:highlight w:val="none"/>
          <w:u w:val="single"/>
        </w:rPr>
        <w:t xml:space="preserve">                                                 </w:t>
      </w:r>
    </w:p>
    <w:p w14:paraId="197D55E7">
      <w:pPr>
        <w:spacing w:line="360" w:lineRule="auto"/>
        <w:ind w:left="420"/>
        <w:rPr>
          <w:rFonts w:ascii="宋体" w:hAnsi="宋体" w:eastAsia="宋体" w:cs="宋体"/>
          <w:color w:val="auto"/>
          <w:szCs w:val="21"/>
          <w:highlight w:val="none"/>
        </w:rPr>
      </w:pPr>
      <w:r>
        <w:rPr>
          <w:rFonts w:hint="eastAsia" w:ascii="宋体" w:hAnsi="宋体" w:eastAsia="宋体" w:cs="宋体"/>
          <w:color w:val="auto"/>
          <w:szCs w:val="21"/>
          <w:highlight w:val="none"/>
        </w:rPr>
        <w:t>详细承包范围见第七章“技术标准和要求”。</w:t>
      </w:r>
    </w:p>
    <w:p w14:paraId="148C9C92">
      <w:pPr>
        <w:spacing w:line="360" w:lineRule="auto"/>
        <w:ind w:left="420"/>
        <w:rPr>
          <w:rFonts w:ascii="宋体" w:hAnsi="宋体" w:eastAsia="宋体" w:cs="宋体"/>
          <w:color w:val="auto"/>
          <w:szCs w:val="21"/>
          <w:highlight w:val="none"/>
        </w:rPr>
      </w:pPr>
      <w:r>
        <w:rPr>
          <w:rFonts w:hint="eastAsia" w:ascii="宋体" w:hAnsi="宋体" w:eastAsia="宋体" w:cs="宋体"/>
          <w:color w:val="auto"/>
          <w:szCs w:val="21"/>
          <w:highlight w:val="none"/>
        </w:rPr>
        <w:t>三、合同工期</w:t>
      </w:r>
    </w:p>
    <w:p w14:paraId="3C9877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78558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1AD79E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天，自监理人发出的开工通知中载明的开工日期起算。</w:t>
      </w:r>
    </w:p>
    <w:p w14:paraId="713960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四、质量标准</w:t>
      </w:r>
    </w:p>
    <w:p w14:paraId="43E39F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工程质量标准：</w:t>
      </w:r>
      <w:r>
        <w:rPr>
          <w:rFonts w:hint="eastAsia" w:ascii="宋体" w:hAnsi="宋体" w:eastAsia="宋体" w:cs="宋体"/>
          <w:color w:val="auto"/>
          <w:szCs w:val="21"/>
          <w:highlight w:val="none"/>
          <w:u w:val="single"/>
        </w:rPr>
        <w:t xml:space="preserve">                                               </w:t>
      </w:r>
    </w:p>
    <w:p w14:paraId="117635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五、合同形式</w:t>
      </w:r>
    </w:p>
    <w:p w14:paraId="4EBA04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本合同采用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合同形式。</w:t>
      </w:r>
    </w:p>
    <w:p w14:paraId="3D4EB31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六、签约合同价</w:t>
      </w:r>
    </w:p>
    <w:p w14:paraId="6D3352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金额(大写）：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w:t>
      </w:r>
    </w:p>
    <w:p w14:paraId="193DBF4F">
      <w:pPr>
        <w:spacing w:line="360" w:lineRule="auto"/>
        <w:ind w:firstLine="850" w:firstLineChars="405"/>
        <w:jc w:val="left"/>
        <w:rPr>
          <w:rFonts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BA88D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其中：安全文明施工费：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557FCFDC">
      <w:pPr>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暂列金额：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元（其中计日工金额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4695D3C">
      <w:pPr>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材料和工程设备暂估价：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F471E36">
      <w:pPr>
        <w:spacing w:line="360" w:lineRule="auto"/>
        <w:ind w:firstLine="1050" w:firstLineChars="500"/>
        <w:rPr>
          <w:rFonts w:ascii="宋体" w:hAnsi="宋体" w:eastAsia="宋体" w:cs="宋体"/>
          <w:color w:val="auto"/>
          <w:szCs w:val="21"/>
          <w:highlight w:val="none"/>
        </w:rPr>
      </w:pPr>
      <w:r>
        <w:rPr>
          <w:rFonts w:hint="eastAsia" w:ascii="宋体" w:hAnsi="宋体" w:eastAsia="宋体" w:cs="宋体"/>
          <w:color w:val="auto"/>
          <w:szCs w:val="21"/>
          <w:highlight w:val="none"/>
        </w:rPr>
        <w:t>专业工程暂估价：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4EC12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七、承包人项目经理：</w:t>
      </w:r>
    </w:p>
    <w:p w14:paraId="1D9215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职称：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347D4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建造师执业资格证书号：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22987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90E82E">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2FC4C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0F67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八、合同文件的组成</w:t>
      </w:r>
    </w:p>
    <w:p w14:paraId="4949A8E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下列文件共同构成合同文件：</w:t>
      </w:r>
    </w:p>
    <w:p w14:paraId="3D8DBC4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1、本协议书；</w:t>
      </w:r>
    </w:p>
    <w:p w14:paraId="608EAC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2、中标通知书；</w:t>
      </w:r>
    </w:p>
    <w:p w14:paraId="33E0A0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3、投标函及投标函附录；</w:t>
      </w:r>
    </w:p>
    <w:p w14:paraId="406C8E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4、专用合同条款；</w:t>
      </w:r>
    </w:p>
    <w:p w14:paraId="3FC722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5、通用合同条款；</w:t>
      </w:r>
    </w:p>
    <w:p w14:paraId="767B91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6、技术标准和要求；</w:t>
      </w:r>
    </w:p>
    <w:p w14:paraId="722C73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7、图纸；</w:t>
      </w:r>
    </w:p>
    <w:p w14:paraId="663C00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8、已标价工程量清单；</w:t>
      </w:r>
    </w:p>
    <w:p w14:paraId="515087D7">
      <w:pPr>
        <w:spacing w:after="158" w:afterLines="5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9、其他合同文件。</w:t>
      </w:r>
    </w:p>
    <w:p w14:paraId="5F54FCD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上述文件互相补充和解释，如有不明确或不一致之处，以合同约定次序在先者为准。</w:t>
      </w:r>
    </w:p>
    <w:p w14:paraId="671274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九、本协议书中有关词语定义与合同条款中的定义相同。</w:t>
      </w:r>
    </w:p>
    <w:p w14:paraId="1F6088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十、承包人承诺按照合同约定进行施工、竣工、交付并在缺陷责任期内对工程缺陷承担维修责任。</w:t>
      </w:r>
    </w:p>
    <w:p w14:paraId="0F946F4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十一、发包人承诺按照合同约定的条件、期限和方式向承包人支付合同价款。</w:t>
      </w:r>
    </w:p>
    <w:p w14:paraId="44BF6F4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十二、本协议书连同其他合同文件正本一式两份，合同双方各执一份；副本一式</w:t>
      </w:r>
      <w:r>
        <w:rPr>
          <w:rFonts w:hint="eastAsia" w:ascii="宋体" w:hAnsi="宋体" w:eastAsia="宋体" w:cs="宋体"/>
          <w:color w:val="auto"/>
          <w:szCs w:val="21"/>
          <w:highlight w:val="none"/>
          <w:u w:val="single"/>
        </w:rPr>
        <w:t xml:space="preserve">       </w:t>
      </w:r>
    </w:p>
    <w:p w14:paraId="52CB689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份，其中一份在合同报送建设行政主管部门备案时留存。</w:t>
      </w:r>
    </w:p>
    <w:p w14:paraId="00A333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十三、合同未尽事宜，双方另行签订补充协议，但不得背离本协议第八条所约定的合同文件的实质性内容。补充协议是合同文件的组成部分。</w:t>
      </w:r>
    </w:p>
    <w:p w14:paraId="6DDD132A">
      <w:pPr>
        <w:spacing w:line="360" w:lineRule="auto"/>
        <w:ind w:firstLine="420" w:firstLineChars="200"/>
        <w:rPr>
          <w:rFonts w:ascii="宋体" w:hAnsi="宋体" w:eastAsia="宋体" w:cs="宋体"/>
          <w:color w:val="auto"/>
          <w:szCs w:val="21"/>
          <w:highlight w:val="none"/>
        </w:rPr>
      </w:pPr>
    </w:p>
    <w:p w14:paraId="21BDB107">
      <w:pPr>
        <w:spacing w:line="360" w:lineRule="auto"/>
        <w:rPr>
          <w:rFonts w:ascii="宋体" w:hAnsi="宋体" w:eastAsia="宋体" w:cs="宋体"/>
          <w:color w:val="auto"/>
          <w:szCs w:val="21"/>
          <w:highlight w:val="none"/>
        </w:rPr>
      </w:pPr>
    </w:p>
    <w:p w14:paraId="23EDFB18">
      <w:pPr>
        <w:spacing w:line="360" w:lineRule="auto"/>
        <w:rPr>
          <w:rFonts w:ascii="宋体" w:hAnsi="宋体" w:eastAsia="宋体" w:cs="宋体"/>
          <w:color w:val="auto"/>
          <w:szCs w:val="21"/>
          <w:highlight w:val="none"/>
        </w:rPr>
      </w:pPr>
    </w:p>
    <w:p w14:paraId="6587DE8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        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(盖单位章)</w:t>
      </w:r>
    </w:p>
    <w:p w14:paraId="3142FF22">
      <w:pPr>
        <w:pStyle w:val="2"/>
        <w:spacing w:line="360" w:lineRule="auto"/>
        <w:ind w:left="441"/>
        <w:rPr>
          <w:rFonts w:ascii="宋体" w:hAnsi="宋体" w:eastAsia="宋体" w:cs="宋体"/>
          <w:color w:val="auto"/>
          <w:szCs w:val="21"/>
          <w:highlight w:val="none"/>
        </w:rPr>
      </w:pPr>
    </w:p>
    <w:p w14:paraId="0A6E08E7">
      <w:pPr>
        <w:spacing w:line="360" w:lineRule="auto"/>
        <w:rPr>
          <w:rFonts w:ascii="宋体" w:hAnsi="宋体" w:eastAsia="宋体" w:cs="宋体"/>
          <w:color w:val="auto"/>
          <w:szCs w:val="21"/>
          <w:highlight w:val="none"/>
        </w:rPr>
      </w:pPr>
    </w:p>
    <w:p w14:paraId="57C32F2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                           法定代表人或其</w:t>
      </w:r>
    </w:p>
    <w:p w14:paraId="7ED6856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        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(签字)</w:t>
      </w:r>
    </w:p>
    <w:p w14:paraId="273C1542">
      <w:pPr>
        <w:pStyle w:val="2"/>
        <w:spacing w:line="360" w:lineRule="auto"/>
        <w:ind w:left="441"/>
        <w:rPr>
          <w:rFonts w:ascii="宋体" w:hAnsi="宋体" w:eastAsia="宋体" w:cs="宋体"/>
          <w:color w:val="auto"/>
          <w:szCs w:val="21"/>
          <w:highlight w:val="none"/>
        </w:rPr>
      </w:pPr>
    </w:p>
    <w:p w14:paraId="04DDC659">
      <w:pPr>
        <w:spacing w:line="360" w:lineRule="auto"/>
        <w:rPr>
          <w:rFonts w:ascii="宋体" w:hAnsi="宋体" w:eastAsia="宋体" w:cs="宋体"/>
          <w:color w:val="auto"/>
          <w:szCs w:val="21"/>
          <w:highlight w:val="none"/>
        </w:rPr>
      </w:pPr>
    </w:p>
    <w:p w14:paraId="2240CC9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B77FEA">
      <w:pPr>
        <w:pStyle w:val="2"/>
        <w:spacing w:line="360" w:lineRule="auto"/>
        <w:ind w:left="441"/>
        <w:rPr>
          <w:rFonts w:ascii="宋体" w:hAnsi="宋体" w:eastAsia="宋体" w:cs="宋体"/>
          <w:color w:val="auto"/>
          <w:szCs w:val="21"/>
          <w:highlight w:val="none"/>
        </w:rPr>
      </w:pPr>
    </w:p>
    <w:p w14:paraId="623D221A">
      <w:pPr>
        <w:pStyle w:val="2"/>
        <w:spacing w:line="360" w:lineRule="auto"/>
        <w:ind w:left="441"/>
        <w:rPr>
          <w:rFonts w:ascii="宋体" w:hAnsi="宋体" w:eastAsia="宋体" w:cs="宋体"/>
          <w:color w:val="auto"/>
          <w:szCs w:val="21"/>
          <w:highlight w:val="none"/>
        </w:rPr>
      </w:pPr>
    </w:p>
    <w:p w14:paraId="056AF826">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签约地点：</w:t>
      </w:r>
      <w:r>
        <w:rPr>
          <w:rFonts w:hint="eastAsia" w:ascii="宋体" w:hAnsi="宋体" w:eastAsia="宋体" w:cs="宋体"/>
          <w:color w:val="auto"/>
          <w:szCs w:val="21"/>
          <w:highlight w:val="none"/>
          <w:u w:val="single"/>
        </w:rPr>
        <w:t xml:space="preserve">                                                                 </w:t>
      </w:r>
    </w:p>
    <w:p w14:paraId="74C1EBB9">
      <w:pPr>
        <w:snapToGrid w:val="0"/>
        <w:spacing w:line="360" w:lineRule="auto"/>
        <w:rPr>
          <w:rFonts w:ascii="宋体" w:hAnsi="宋体" w:eastAsia="宋体" w:cs="宋体"/>
          <w:b/>
          <w:color w:val="auto"/>
          <w:spacing w:val="20"/>
          <w:kern w:val="0"/>
          <w:szCs w:val="21"/>
          <w:highlight w:val="none"/>
        </w:rPr>
      </w:pPr>
    </w:p>
    <w:p w14:paraId="4C84175B">
      <w:pPr>
        <w:snapToGrid w:val="0"/>
        <w:spacing w:line="360" w:lineRule="auto"/>
        <w:rPr>
          <w:rFonts w:ascii="宋体" w:hAnsi="宋体" w:eastAsia="宋体" w:cs="宋体"/>
          <w:color w:val="auto"/>
          <w:szCs w:val="21"/>
          <w:highlight w:val="none"/>
        </w:rPr>
      </w:pPr>
      <w:r>
        <w:rPr>
          <w:rFonts w:hint="eastAsia" w:ascii="宋体" w:hAnsi="宋体" w:eastAsia="宋体" w:cs="宋体"/>
          <w:b/>
          <w:bCs/>
          <w:color w:val="auto"/>
          <w:kern w:val="44"/>
          <w:szCs w:val="21"/>
          <w:highlight w:val="none"/>
        </w:rPr>
        <w:t>注：经双方协商，在不改变合同实质性内容的基础上，可采用其他合同格式。</w:t>
      </w:r>
    </w:p>
    <w:p w14:paraId="21CA8C45">
      <w:pPr>
        <w:adjustRightInd w:val="0"/>
        <w:snapToGrid w:val="0"/>
        <w:spacing w:line="360" w:lineRule="auto"/>
        <w:jc w:val="center"/>
        <w:rPr>
          <w:rFonts w:ascii="宋体" w:hAnsi="宋体" w:eastAsia="宋体" w:cs="宋体"/>
          <w:b/>
          <w:snapToGrid w:val="0"/>
          <w:color w:val="auto"/>
          <w:kern w:val="0"/>
          <w:szCs w:val="21"/>
          <w:highlight w:val="none"/>
        </w:rPr>
      </w:pPr>
    </w:p>
    <w:p w14:paraId="1FB55CF0">
      <w:pPr>
        <w:adjustRightInd w:val="0"/>
        <w:snapToGrid w:val="0"/>
        <w:spacing w:line="360" w:lineRule="auto"/>
        <w:rPr>
          <w:rFonts w:ascii="宋体" w:hAnsi="宋体" w:eastAsia="宋体" w:cs="宋体"/>
          <w:b/>
          <w:snapToGrid w:val="0"/>
          <w:color w:val="auto"/>
          <w:kern w:val="0"/>
          <w:szCs w:val="21"/>
          <w:highlight w:val="none"/>
        </w:rPr>
      </w:pPr>
    </w:p>
    <w:p w14:paraId="21404471">
      <w:pPr>
        <w:adjustRightInd w:val="0"/>
        <w:snapToGrid w:val="0"/>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说明：本合同草案作为合同的基本格式，不作为最终合同，采购人有权在签订合同时对合同的相关条款及内容作进一步的细化和修改。</w:t>
      </w:r>
    </w:p>
    <w:p w14:paraId="2A2CBF1D">
      <w:pPr>
        <w:widowControl/>
        <w:jc w:val="left"/>
        <w:rPr>
          <w:rFonts w:ascii="宋体" w:hAnsi="宋体" w:eastAsia="宋体" w:cs="宋体"/>
          <w:color w:val="auto"/>
          <w:szCs w:val="21"/>
          <w:highlight w:val="none"/>
        </w:rPr>
      </w:pPr>
    </w:p>
    <w:p w14:paraId="7C52E019">
      <w:pPr>
        <w:pStyle w:val="3"/>
        <w:rPr>
          <w:rFonts w:ascii="宋体" w:hAnsi="宋体" w:eastAsia="宋体" w:cs="宋体"/>
          <w:bCs w:val="0"/>
          <w:color w:val="auto"/>
          <w:kern w:val="2"/>
          <w:szCs w:val="24"/>
          <w:highlight w:val="none"/>
        </w:rPr>
      </w:pPr>
      <w:bookmarkStart w:id="43" w:name="_Toc4424_WPSOffice_Level1"/>
      <w:bookmarkStart w:id="44" w:name="_Toc31134"/>
      <w:bookmarkStart w:id="45" w:name="_Toc18889"/>
      <w:bookmarkStart w:id="46" w:name="_Toc20991"/>
      <w:bookmarkStart w:id="47" w:name="_Toc489536690"/>
      <w:r>
        <w:rPr>
          <w:rFonts w:hint="eastAsia" w:ascii="宋体" w:hAnsi="宋体" w:eastAsia="宋体" w:cs="宋体"/>
          <w:bCs w:val="0"/>
          <w:color w:val="auto"/>
          <w:kern w:val="2"/>
          <w:szCs w:val="24"/>
          <w:highlight w:val="none"/>
        </w:rPr>
        <w:t>第八部分  响应文件内容要求及格式</w:t>
      </w:r>
      <w:bookmarkEnd w:id="43"/>
      <w:bookmarkEnd w:id="44"/>
      <w:bookmarkEnd w:id="45"/>
      <w:bookmarkEnd w:id="46"/>
      <w:bookmarkEnd w:id="47"/>
    </w:p>
    <w:p w14:paraId="1BF5C707">
      <w:pPr>
        <w:spacing w:line="360" w:lineRule="auto"/>
        <w:rPr>
          <w:rFonts w:ascii="宋体" w:hAnsi="宋体" w:eastAsia="宋体" w:cs="宋体"/>
          <w:color w:val="auto"/>
          <w:szCs w:val="21"/>
          <w:highlight w:val="none"/>
        </w:rPr>
      </w:pPr>
      <w:bookmarkStart w:id="48" w:name="_Toc16278_WPSOffice_Level1"/>
      <w:bookmarkStart w:id="49" w:name="_Toc13107"/>
      <w:r>
        <w:rPr>
          <w:rFonts w:hint="eastAsia" w:ascii="宋体" w:hAnsi="宋体" w:eastAsia="宋体" w:cs="宋体"/>
          <w:color w:val="auto"/>
          <w:szCs w:val="21"/>
          <w:highlight w:val="none"/>
        </w:rPr>
        <w:t>投标供应商提交响应文件须知</w:t>
      </w:r>
      <w:bookmarkEnd w:id="48"/>
      <w:bookmarkEnd w:id="49"/>
    </w:p>
    <w:p w14:paraId="76CEAC15">
      <w:pPr>
        <w:numPr>
          <w:ilvl w:val="0"/>
          <w:numId w:val="8"/>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投标供应商按照本部分的顺序编排响应文件，编排中涉及格式资料的，应按照本部分提供的内容和格式（所有表格的格式可扩展）填写提交。</w:t>
      </w:r>
    </w:p>
    <w:p w14:paraId="3CD729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2.全部声明和问题的回答及所附材料必须是真实的、准确的和完整的。</w:t>
      </w:r>
    </w:p>
    <w:p w14:paraId="21D1FAFD">
      <w:pPr>
        <w:pStyle w:val="27"/>
        <w:snapToGrid w:val="0"/>
        <w:spacing w:line="360" w:lineRule="auto"/>
        <w:ind w:firstLine="420" w:firstLineChars="200"/>
        <w:rPr>
          <w:rFonts w:eastAsia="宋体" w:cs="宋体"/>
          <w:color w:val="auto"/>
          <w:highlight w:val="none"/>
        </w:rPr>
      </w:pPr>
      <w:r>
        <w:rPr>
          <w:rFonts w:hint="eastAsia" w:eastAsia="宋体" w:cs="宋体"/>
          <w:color w:val="auto"/>
          <w:highlight w:val="none"/>
        </w:rPr>
        <w:t>3.按磋商文件要求“格式”提供的材料，如有调整，内容及签署必须完整、有效，且没有本文件不可接受的条件。</w:t>
      </w:r>
    </w:p>
    <w:p w14:paraId="2998D69C">
      <w:pPr>
        <w:rPr>
          <w:rFonts w:ascii="微软雅黑" w:hAnsi="微软雅黑" w:eastAsia="微软雅黑" w:cs="微软雅黑"/>
          <w:color w:val="auto"/>
          <w:szCs w:val="21"/>
          <w:highlight w:val="none"/>
        </w:rPr>
      </w:pPr>
    </w:p>
    <w:p w14:paraId="5DCD3F97">
      <w:pPr>
        <w:widowControl/>
        <w:jc w:val="left"/>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2EFC2CBE">
      <w:pPr>
        <w:pStyle w:val="4"/>
        <w:jc w:val="center"/>
        <w:rPr>
          <w:rFonts w:ascii="微软雅黑" w:hAnsi="微软雅黑" w:eastAsia="微软雅黑" w:cs="微软雅黑"/>
          <w:color w:val="auto"/>
          <w:highlight w:val="none"/>
        </w:rPr>
      </w:pPr>
      <w:bookmarkStart w:id="50" w:name="_Toc3740_WPSOffice_Level1"/>
      <w:bookmarkStart w:id="51" w:name="_Toc24336"/>
      <w:bookmarkStart w:id="52" w:name="_Toc7481_WPSOffice_Level1"/>
      <w:r>
        <w:rPr>
          <w:rFonts w:hint="eastAsia" w:ascii="微软雅黑" w:hAnsi="微软雅黑" w:eastAsia="微软雅黑" w:cs="微软雅黑"/>
          <w:color w:val="auto"/>
          <w:highlight w:val="none"/>
        </w:rPr>
        <w:t>响应文件内容及格式</w:t>
      </w:r>
      <w:bookmarkEnd w:id="50"/>
      <w:bookmarkEnd w:id="51"/>
      <w:bookmarkEnd w:id="52"/>
    </w:p>
    <w:p w14:paraId="4848F374">
      <w:pPr>
        <w:pStyle w:val="4"/>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响应文件封面及目录格式</w:t>
      </w:r>
    </w:p>
    <w:p w14:paraId="434E8CC6">
      <w:pPr>
        <w:pStyle w:val="11"/>
        <w:snapToGrid w:val="0"/>
        <w:spacing w:line="276" w:lineRule="auto"/>
        <w:ind w:firstLine="525" w:firstLineChars="250"/>
        <w:rPr>
          <w:rFonts w:ascii="微软雅黑" w:hAnsi="微软雅黑" w:eastAsia="微软雅黑" w:cs="微软雅黑"/>
          <w:color w:val="auto"/>
          <w:kern w:val="0"/>
          <w:highlight w:val="none"/>
        </w:rPr>
      </w:pPr>
    </w:p>
    <w:p w14:paraId="7F982DCC">
      <w:pPr>
        <w:pStyle w:val="11"/>
        <w:snapToGrid w:val="0"/>
        <w:spacing w:line="276" w:lineRule="auto"/>
        <w:ind w:firstLine="900" w:firstLineChars="250"/>
        <w:jc w:val="right"/>
        <w:rPr>
          <w:rFonts w:ascii="微软雅黑" w:hAnsi="微软雅黑" w:eastAsia="微软雅黑" w:cs="微软雅黑"/>
          <w:b/>
          <w:color w:val="auto"/>
          <w:spacing w:val="20"/>
          <w:sz w:val="32"/>
          <w:szCs w:val="32"/>
          <w:highlight w:val="none"/>
        </w:rPr>
      </w:pPr>
    </w:p>
    <w:p w14:paraId="675B64FB">
      <w:pPr>
        <w:jc w:val="center"/>
        <w:rPr>
          <w:rFonts w:ascii="微软雅黑" w:hAnsi="微软雅黑" w:eastAsia="微软雅黑" w:cs="微软雅黑"/>
          <w:color w:val="auto"/>
          <w:szCs w:val="21"/>
          <w:highlight w:val="none"/>
        </w:rPr>
      </w:pPr>
    </w:p>
    <w:p w14:paraId="6A7CC162">
      <w:pPr>
        <w:jc w:val="center"/>
        <w:rPr>
          <w:rFonts w:ascii="微软雅黑" w:hAnsi="微软雅黑" w:eastAsia="微软雅黑" w:cs="微软雅黑"/>
          <w:b/>
          <w:color w:val="auto"/>
          <w:spacing w:val="60"/>
          <w:sz w:val="84"/>
          <w:szCs w:val="84"/>
          <w:highlight w:val="none"/>
        </w:rPr>
      </w:pPr>
      <w:r>
        <w:rPr>
          <w:rFonts w:hint="eastAsia" w:ascii="微软雅黑" w:hAnsi="微软雅黑" w:eastAsia="微软雅黑" w:cs="微软雅黑"/>
          <w:b/>
          <w:color w:val="auto"/>
          <w:spacing w:val="60"/>
          <w:sz w:val="84"/>
          <w:szCs w:val="84"/>
          <w:highlight w:val="none"/>
        </w:rPr>
        <w:t>响 应 文 件</w:t>
      </w:r>
    </w:p>
    <w:p w14:paraId="771687F7">
      <w:pPr>
        <w:ind w:firstLine="540" w:firstLineChars="150"/>
        <w:rPr>
          <w:rFonts w:ascii="微软雅黑" w:hAnsi="微软雅黑" w:eastAsia="微软雅黑" w:cs="微软雅黑"/>
          <w:b/>
          <w:color w:val="auto"/>
          <w:spacing w:val="20"/>
          <w:sz w:val="32"/>
          <w:szCs w:val="32"/>
          <w:highlight w:val="none"/>
        </w:rPr>
      </w:pPr>
    </w:p>
    <w:p w14:paraId="5CC2BB6D">
      <w:pPr>
        <w:ind w:firstLine="540" w:firstLineChars="150"/>
        <w:rPr>
          <w:rFonts w:ascii="微软雅黑" w:hAnsi="微软雅黑" w:eastAsia="微软雅黑" w:cs="微软雅黑"/>
          <w:b/>
          <w:color w:val="auto"/>
          <w:spacing w:val="20"/>
          <w:sz w:val="32"/>
          <w:szCs w:val="32"/>
          <w:highlight w:val="none"/>
        </w:rPr>
      </w:pPr>
    </w:p>
    <w:p w14:paraId="0B5A6CBA">
      <w:pPr>
        <w:ind w:firstLine="540" w:firstLineChars="150"/>
        <w:rPr>
          <w:rFonts w:ascii="微软雅黑" w:hAnsi="微软雅黑" w:eastAsia="微软雅黑" w:cs="微软雅黑"/>
          <w:b/>
          <w:color w:val="auto"/>
          <w:spacing w:val="20"/>
          <w:sz w:val="32"/>
          <w:szCs w:val="32"/>
          <w:highlight w:val="none"/>
        </w:rPr>
      </w:pPr>
      <w:r>
        <w:rPr>
          <w:rFonts w:hint="eastAsia" w:ascii="微软雅黑" w:hAnsi="微软雅黑" w:eastAsia="微软雅黑" w:cs="微软雅黑"/>
          <w:b/>
          <w:color w:val="auto"/>
          <w:spacing w:val="20"/>
          <w:sz w:val="32"/>
          <w:szCs w:val="32"/>
          <w:highlight w:val="none"/>
        </w:rPr>
        <w:t>项目名称：</w:t>
      </w:r>
    </w:p>
    <w:p w14:paraId="2A8D8D95">
      <w:pPr>
        <w:ind w:firstLine="540" w:firstLineChars="150"/>
        <w:rPr>
          <w:rFonts w:ascii="微软雅黑" w:hAnsi="微软雅黑" w:eastAsia="微软雅黑" w:cs="微软雅黑"/>
          <w:b/>
          <w:color w:val="auto"/>
          <w:spacing w:val="20"/>
          <w:sz w:val="32"/>
          <w:szCs w:val="32"/>
          <w:highlight w:val="none"/>
        </w:rPr>
      </w:pPr>
      <w:r>
        <w:rPr>
          <w:rFonts w:hint="eastAsia" w:ascii="微软雅黑" w:hAnsi="微软雅黑" w:eastAsia="微软雅黑" w:cs="微软雅黑"/>
          <w:b/>
          <w:color w:val="auto"/>
          <w:spacing w:val="20"/>
          <w:sz w:val="32"/>
          <w:szCs w:val="32"/>
          <w:highlight w:val="none"/>
        </w:rPr>
        <w:t>项目编号：</w:t>
      </w:r>
    </w:p>
    <w:p w14:paraId="75355481">
      <w:pPr>
        <w:jc w:val="center"/>
        <w:rPr>
          <w:rFonts w:ascii="微软雅黑" w:hAnsi="微软雅黑" w:eastAsia="微软雅黑" w:cs="微软雅黑"/>
          <w:b/>
          <w:color w:val="auto"/>
          <w:sz w:val="32"/>
          <w:szCs w:val="32"/>
          <w:highlight w:val="none"/>
        </w:rPr>
      </w:pPr>
    </w:p>
    <w:p w14:paraId="4CDEA259">
      <w:pPr>
        <w:jc w:val="center"/>
        <w:rPr>
          <w:rFonts w:ascii="微软雅黑" w:hAnsi="微软雅黑" w:eastAsia="微软雅黑" w:cs="微软雅黑"/>
          <w:b/>
          <w:color w:val="auto"/>
          <w:sz w:val="32"/>
          <w:szCs w:val="32"/>
          <w:highlight w:val="none"/>
        </w:rPr>
      </w:pPr>
    </w:p>
    <w:p w14:paraId="65F72D51">
      <w:pPr>
        <w:jc w:val="center"/>
        <w:rPr>
          <w:rFonts w:ascii="微软雅黑" w:hAnsi="微软雅黑" w:eastAsia="微软雅黑" w:cs="微软雅黑"/>
          <w:b/>
          <w:color w:val="auto"/>
          <w:sz w:val="32"/>
          <w:szCs w:val="32"/>
          <w:highlight w:val="none"/>
        </w:rPr>
      </w:pPr>
    </w:p>
    <w:p w14:paraId="6AE12A63">
      <w:pPr>
        <w:jc w:val="center"/>
        <w:rPr>
          <w:rFonts w:ascii="微软雅黑" w:hAnsi="微软雅黑" w:eastAsia="微软雅黑" w:cs="微软雅黑"/>
          <w:b/>
          <w:color w:val="auto"/>
          <w:sz w:val="32"/>
          <w:szCs w:val="32"/>
          <w:highlight w:val="none"/>
        </w:rPr>
      </w:pPr>
    </w:p>
    <w:p w14:paraId="1B569D16">
      <w:pPr>
        <w:jc w:val="center"/>
        <w:rPr>
          <w:rFonts w:ascii="微软雅黑" w:hAnsi="微软雅黑" w:eastAsia="微软雅黑" w:cs="微软雅黑"/>
          <w:b/>
          <w:color w:val="auto"/>
          <w:spacing w:val="20"/>
          <w:sz w:val="32"/>
          <w:szCs w:val="32"/>
          <w:highlight w:val="none"/>
        </w:rPr>
      </w:pPr>
      <w:r>
        <w:rPr>
          <w:rFonts w:hint="eastAsia" w:ascii="微软雅黑" w:hAnsi="微软雅黑" w:eastAsia="微软雅黑" w:cs="微软雅黑"/>
          <w:b/>
          <w:color w:val="auto"/>
          <w:spacing w:val="20"/>
          <w:sz w:val="32"/>
          <w:szCs w:val="32"/>
          <w:highlight w:val="none"/>
        </w:rPr>
        <w:t>投标供应商名称：（加盖</w:t>
      </w:r>
      <w:r>
        <w:rPr>
          <w:rFonts w:hint="eastAsia" w:ascii="微软雅黑" w:hAnsi="微软雅黑" w:eastAsia="微软雅黑" w:cs="微软雅黑"/>
          <w:b/>
          <w:color w:val="auto"/>
          <w:spacing w:val="20"/>
          <w:sz w:val="32"/>
          <w:szCs w:val="32"/>
          <w:highlight w:val="none"/>
          <w:lang w:eastAsia="zh-CN"/>
        </w:rPr>
        <w:t>单位电子签章</w:t>
      </w:r>
      <w:r>
        <w:rPr>
          <w:rFonts w:hint="eastAsia" w:ascii="微软雅黑" w:hAnsi="微软雅黑" w:eastAsia="微软雅黑" w:cs="微软雅黑"/>
          <w:b/>
          <w:color w:val="auto"/>
          <w:spacing w:val="20"/>
          <w:sz w:val="32"/>
          <w:szCs w:val="32"/>
          <w:highlight w:val="none"/>
        </w:rPr>
        <w:t>）</w:t>
      </w:r>
    </w:p>
    <w:p w14:paraId="4E089859">
      <w:pPr>
        <w:spacing w:line="480" w:lineRule="auto"/>
        <w:jc w:val="center"/>
        <w:rPr>
          <w:rFonts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日期：    年  月  日</w:t>
      </w:r>
    </w:p>
    <w:p w14:paraId="65FA23E8">
      <w:pPr>
        <w:spacing w:line="480" w:lineRule="auto"/>
        <w:jc w:val="center"/>
        <w:outlineLvl w:val="0"/>
        <w:rPr>
          <w:rFonts w:ascii="宋体" w:hAnsi="宋体" w:eastAsia="宋体" w:cs="宋体"/>
          <w:b/>
          <w:color w:val="auto"/>
          <w:szCs w:val="21"/>
          <w:highlight w:val="none"/>
        </w:rPr>
      </w:pPr>
      <w:r>
        <w:rPr>
          <w:rFonts w:hint="eastAsia" w:ascii="微软雅黑" w:hAnsi="微软雅黑" w:eastAsia="微软雅黑" w:cs="微软雅黑"/>
          <w:b/>
          <w:color w:val="auto"/>
          <w:spacing w:val="20"/>
          <w:sz w:val="32"/>
          <w:szCs w:val="32"/>
          <w:highlight w:val="none"/>
        </w:rPr>
        <w:br w:type="page"/>
      </w:r>
      <w:bookmarkStart w:id="53" w:name="_Toc19705"/>
      <w:r>
        <w:rPr>
          <w:rFonts w:hint="eastAsia" w:ascii="宋体" w:hAnsi="宋体" w:eastAsia="宋体" w:cs="宋体"/>
          <w:b/>
          <w:color w:val="auto"/>
          <w:szCs w:val="21"/>
          <w:highlight w:val="none"/>
        </w:rPr>
        <w:t>目    录</w:t>
      </w:r>
      <w:bookmarkEnd w:id="53"/>
    </w:p>
    <w:p w14:paraId="0FDA9735">
      <w:pPr>
        <w:spacing w:line="48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资格响应文件</w:t>
      </w:r>
    </w:p>
    <w:p w14:paraId="12123CAC">
      <w:pPr>
        <w:numPr>
          <w:ilvl w:val="0"/>
          <w:numId w:val="9"/>
        </w:numPr>
        <w:spacing w:line="480" w:lineRule="auto"/>
        <w:rPr>
          <w:rFonts w:hint="eastAsia" w:ascii="宋体" w:hAnsi="宋体" w:eastAsia="宋体" w:cs="宋体"/>
          <w:color w:val="auto"/>
          <w:sz w:val="21"/>
          <w:szCs w:val="21"/>
          <w:highlight w:val="none"/>
        </w:rPr>
      </w:pPr>
      <w:bookmarkStart w:id="54" w:name="_Toc9807"/>
      <w:bookmarkStart w:id="55" w:name="_Toc5696_WPSOffice_Level2"/>
      <w:r>
        <w:rPr>
          <w:rFonts w:hint="eastAsia" w:ascii="宋体" w:hAnsi="宋体" w:eastAsia="宋体" w:cs="宋体"/>
          <w:color w:val="auto"/>
          <w:sz w:val="21"/>
          <w:szCs w:val="21"/>
          <w:highlight w:val="none"/>
        </w:rPr>
        <w:t>响应函……………………………………………………………………………</w:t>
      </w:r>
      <w:bookmarkEnd w:id="54"/>
      <w:bookmarkEnd w:id="55"/>
      <w:r>
        <w:rPr>
          <w:rFonts w:hint="eastAsia" w:ascii="宋体" w:hAnsi="宋体" w:eastAsia="宋体" w:cs="宋体"/>
          <w:color w:val="auto"/>
          <w:sz w:val="21"/>
          <w:szCs w:val="21"/>
          <w:highlight w:val="none"/>
          <w:lang w:eastAsia="zh-CN"/>
        </w:rPr>
        <w:t>页码</w:t>
      </w:r>
    </w:p>
    <w:p w14:paraId="77539106">
      <w:pPr>
        <w:numPr>
          <w:ilvl w:val="0"/>
          <w:numId w:val="9"/>
        </w:numPr>
        <w:spacing w:line="480" w:lineRule="auto"/>
        <w:ind w:left="0" w:leftChars="0" w:firstLine="0" w:firstLineChars="0"/>
        <w:rPr>
          <w:rFonts w:hint="eastAsia" w:ascii="宋体" w:hAnsi="宋体" w:eastAsia="宋体" w:cs="宋体"/>
          <w:color w:val="auto"/>
          <w:sz w:val="21"/>
          <w:szCs w:val="21"/>
          <w:highlight w:val="none"/>
        </w:rPr>
      </w:pPr>
      <w:bookmarkStart w:id="56" w:name="_Toc5594_WPSOffice_Level2"/>
      <w:bookmarkStart w:id="57" w:name="_Toc15960"/>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供应商代表的证明…………………………………………………………</w:t>
      </w:r>
      <w:bookmarkEnd w:id="56"/>
      <w:bookmarkEnd w:id="57"/>
      <w:bookmarkStart w:id="58" w:name="_Toc6567_WPSOffice_Level2"/>
      <w:bookmarkStart w:id="59" w:name="_Toc18489"/>
    </w:p>
    <w:p w14:paraId="1CDDAF2E">
      <w:pPr>
        <w:numPr>
          <w:ilvl w:val="0"/>
          <w:numId w:val="0"/>
        </w:numPr>
        <w:spacing w:line="48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具有独立承担民事责任的能力…………………………………………………</w:t>
      </w:r>
      <w:bookmarkEnd w:id="58"/>
      <w:bookmarkEnd w:id="59"/>
    </w:p>
    <w:p w14:paraId="2E8D8219">
      <w:pPr>
        <w:spacing w:line="480" w:lineRule="auto"/>
        <w:rPr>
          <w:rFonts w:hint="eastAsia" w:ascii="宋体" w:hAnsi="宋体" w:eastAsia="宋体" w:cs="宋体"/>
          <w:color w:val="auto"/>
          <w:sz w:val="21"/>
          <w:szCs w:val="21"/>
          <w:highlight w:val="none"/>
        </w:rPr>
      </w:pPr>
      <w:bookmarkStart w:id="60" w:name="_Toc31625_WPSOffice_Level2"/>
      <w:bookmarkStart w:id="61" w:name="_Toc18768"/>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具有依法缴纳税收的良好记录…………………………………………………</w:t>
      </w:r>
      <w:bookmarkEnd w:id="60"/>
      <w:bookmarkEnd w:id="61"/>
    </w:p>
    <w:p w14:paraId="1447FF02">
      <w:pPr>
        <w:spacing w:line="480" w:lineRule="auto"/>
        <w:rPr>
          <w:rFonts w:hint="eastAsia" w:ascii="宋体" w:hAnsi="宋体" w:eastAsia="宋体" w:cs="宋体"/>
          <w:color w:val="auto"/>
          <w:sz w:val="21"/>
          <w:szCs w:val="21"/>
          <w:highlight w:val="none"/>
        </w:rPr>
      </w:pPr>
      <w:bookmarkStart w:id="62" w:name="_Toc5728"/>
      <w:bookmarkStart w:id="63" w:name="_Toc482_WPSOffice_Level2"/>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具有依法缴纳社会保障资金的良好记录………………………………………</w:t>
      </w:r>
      <w:bookmarkEnd w:id="62"/>
      <w:bookmarkEnd w:id="63"/>
    </w:p>
    <w:p w14:paraId="090DFCF2">
      <w:pPr>
        <w:spacing w:line="480" w:lineRule="auto"/>
        <w:rPr>
          <w:rFonts w:hint="default" w:ascii="宋体" w:hAnsi="宋体" w:eastAsia="宋体" w:cs="宋体"/>
          <w:color w:val="auto"/>
          <w:sz w:val="21"/>
          <w:szCs w:val="21"/>
          <w:highlight w:val="none"/>
          <w:lang w:val="en-US" w:eastAsia="zh-CN"/>
        </w:rPr>
      </w:pPr>
      <w:bookmarkStart w:id="64" w:name="_Toc853"/>
      <w:bookmarkStart w:id="65" w:name="_Toc13821_WPSOffice_Level2"/>
      <w:r>
        <w:rPr>
          <w:rFonts w:hint="eastAsia" w:ascii="宋体" w:hAnsi="宋体" w:eastAsia="宋体" w:cs="宋体"/>
          <w:color w:val="auto"/>
          <w:sz w:val="21"/>
          <w:szCs w:val="21"/>
          <w:highlight w:val="none"/>
          <w:lang w:val="en-US" w:eastAsia="zh-CN"/>
        </w:rPr>
        <w:t>6.具有良好的商业信誉和健全的财务会计制度</w:t>
      </w:r>
      <w:r>
        <w:rPr>
          <w:rFonts w:hint="eastAsia" w:ascii="宋体" w:hAnsi="宋体" w:eastAsia="宋体" w:cs="宋体"/>
          <w:color w:val="auto"/>
          <w:sz w:val="21"/>
          <w:szCs w:val="21"/>
          <w:highlight w:val="none"/>
        </w:rPr>
        <w:t>…………………………………</w:t>
      </w:r>
    </w:p>
    <w:p w14:paraId="2171B9EF">
      <w:pPr>
        <w:spacing w:line="48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7.具有履行合同所必需的设备和专业技术能力</w:t>
      </w:r>
      <w:r>
        <w:rPr>
          <w:rFonts w:hint="eastAsia" w:ascii="宋体" w:hAnsi="宋体" w:eastAsia="宋体" w:cs="宋体"/>
          <w:color w:val="auto"/>
          <w:sz w:val="21"/>
          <w:szCs w:val="21"/>
          <w:highlight w:val="none"/>
        </w:rPr>
        <w:t>…………………………………</w:t>
      </w:r>
    </w:p>
    <w:p w14:paraId="042857A5">
      <w:pPr>
        <w:spacing w:line="480" w:lineRule="auto"/>
        <w:rPr>
          <w:rFonts w:hint="eastAsia" w:ascii="宋体" w:hAnsi="宋体" w:eastAsia="宋体" w:cs="宋体"/>
          <w:color w:val="auto"/>
          <w:sz w:val="21"/>
          <w:szCs w:val="21"/>
          <w:highlight w:val="none"/>
        </w:rPr>
      </w:pPr>
      <w:bookmarkStart w:id="66" w:name="_Toc1575_WPSOffice_Level2"/>
      <w:bookmarkStart w:id="67" w:name="_Toc12474"/>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参加政府采购活动前三年内，在经营活动中没有重大违法记录……………</w:t>
      </w:r>
      <w:bookmarkEnd w:id="66"/>
      <w:bookmarkEnd w:id="67"/>
    </w:p>
    <w:p w14:paraId="6467B985">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9.保证金交纳证明和</w:t>
      </w:r>
      <w:r>
        <w:rPr>
          <w:rFonts w:hint="eastAsia" w:ascii="宋体" w:hAnsi="宋体" w:eastAsia="宋体" w:cs="宋体"/>
          <w:color w:val="auto"/>
          <w:sz w:val="21"/>
          <w:szCs w:val="21"/>
          <w:highlight w:val="none"/>
        </w:rPr>
        <w:t>基本存款账户开户许可证</w:t>
      </w:r>
      <w:r>
        <w:rPr>
          <w:rFonts w:hint="eastAsia" w:ascii="宋体" w:hAnsi="宋体" w:eastAsia="宋体" w:cs="宋体"/>
          <w:color w:val="auto"/>
          <w:sz w:val="21"/>
          <w:szCs w:val="21"/>
          <w:highlight w:val="none"/>
          <w:lang w:eastAsia="zh-CN"/>
        </w:rPr>
        <w:t>扫描件</w:t>
      </w:r>
      <w:bookmarkEnd w:id="64"/>
      <w:bookmarkEnd w:id="65"/>
      <w:r>
        <w:rPr>
          <w:rFonts w:hint="eastAsia" w:ascii="宋体" w:hAnsi="宋体" w:eastAsia="宋体" w:cs="宋体"/>
          <w:color w:val="auto"/>
          <w:sz w:val="21"/>
          <w:szCs w:val="21"/>
          <w:highlight w:val="none"/>
        </w:rPr>
        <w:t>…………</w:t>
      </w:r>
    </w:p>
    <w:p w14:paraId="078EBC4C">
      <w:pPr>
        <w:spacing w:line="480" w:lineRule="auto"/>
        <w:rPr>
          <w:rFonts w:hint="eastAsia" w:ascii="宋体" w:hAnsi="宋体" w:eastAsia="宋体" w:cs="宋体"/>
          <w:color w:val="auto"/>
          <w:szCs w:val="21"/>
          <w:highlight w:val="none"/>
        </w:rPr>
      </w:pPr>
      <w:bookmarkStart w:id="68" w:name="_Toc14769"/>
      <w:bookmarkStart w:id="69" w:name="_Toc19055_WPSOffice_Level2"/>
      <w:r>
        <w:rPr>
          <w:rFonts w:hint="eastAsia" w:ascii="宋体" w:hAnsi="宋体" w:eastAsia="宋体" w:cs="宋体"/>
          <w:color w:val="auto"/>
          <w:szCs w:val="21"/>
          <w:highlight w:val="none"/>
        </w:rPr>
        <w:t>10.企业资质及项目经理相关证书………………………………………</w:t>
      </w:r>
    </w:p>
    <w:bookmarkEnd w:id="68"/>
    <w:bookmarkEnd w:id="69"/>
    <w:p w14:paraId="4E4ACC2D">
      <w:pPr>
        <w:pStyle w:val="11"/>
        <w:snapToGrid w:val="0"/>
        <w:spacing w:line="400" w:lineRule="exact"/>
        <w:rPr>
          <w:rFonts w:hAnsi="宋体" w:eastAsia="宋体" w:cs="宋体"/>
          <w:b/>
          <w:bCs/>
          <w:color w:val="auto"/>
          <w:kern w:val="0"/>
          <w:highlight w:val="none"/>
        </w:rPr>
      </w:pPr>
      <w:r>
        <w:rPr>
          <w:rFonts w:hint="eastAsia" w:hAnsi="宋体" w:eastAsia="宋体" w:cs="宋体"/>
          <w:b/>
          <w:bCs/>
          <w:color w:val="auto"/>
          <w:kern w:val="0"/>
          <w:highlight w:val="none"/>
        </w:rPr>
        <w:t>说明：目录内容和排序按投标供应商须知前附表中响应文件（资格响应文件）应提交的资格证明文件内容及顺序排列。</w:t>
      </w:r>
    </w:p>
    <w:p w14:paraId="1D786711">
      <w:pPr>
        <w:spacing w:line="480" w:lineRule="auto"/>
        <w:jc w:val="center"/>
        <w:rPr>
          <w:rFonts w:ascii="宋体" w:hAnsi="宋体" w:eastAsia="宋体" w:cs="宋体"/>
          <w:b/>
          <w:color w:val="auto"/>
          <w:szCs w:val="21"/>
          <w:highlight w:val="none"/>
        </w:rPr>
      </w:pPr>
      <w:bookmarkStart w:id="70" w:name="_Toc21785"/>
      <w:bookmarkStart w:id="71" w:name="_Toc13213_WPSOffice_Level1"/>
      <w:bookmarkStart w:id="72" w:name="_Toc9539_WPSOffice_Level1"/>
    </w:p>
    <w:p w14:paraId="007800E7">
      <w:pPr>
        <w:spacing w:line="480" w:lineRule="auto"/>
        <w:jc w:val="center"/>
        <w:rPr>
          <w:rFonts w:ascii="微软雅黑" w:hAnsi="微软雅黑" w:eastAsia="微软雅黑" w:cs="微软雅黑"/>
          <w:b/>
          <w:color w:val="auto"/>
          <w:szCs w:val="21"/>
          <w:highlight w:val="none"/>
        </w:rPr>
      </w:pPr>
    </w:p>
    <w:p w14:paraId="2237A37C">
      <w:pPr>
        <w:spacing w:line="480" w:lineRule="auto"/>
        <w:jc w:val="center"/>
        <w:rPr>
          <w:rFonts w:ascii="微软雅黑" w:hAnsi="微软雅黑" w:eastAsia="微软雅黑" w:cs="微软雅黑"/>
          <w:b/>
          <w:color w:val="auto"/>
          <w:szCs w:val="21"/>
          <w:highlight w:val="none"/>
        </w:rPr>
      </w:pPr>
    </w:p>
    <w:p w14:paraId="5DBD731A">
      <w:pPr>
        <w:spacing w:line="480" w:lineRule="auto"/>
        <w:jc w:val="center"/>
        <w:rPr>
          <w:rFonts w:ascii="微软雅黑" w:hAnsi="微软雅黑" w:eastAsia="微软雅黑" w:cs="微软雅黑"/>
          <w:b/>
          <w:color w:val="auto"/>
          <w:szCs w:val="21"/>
          <w:highlight w:val="none"/>
        </w:rPr>
      </w:pPr>
    </w:p>
    <w:p w14:paraId="16905904">
      <w:pPr>
        <w:spacing w:line="480" w:lineRule="auto"/>
        <w:jc w:val="center"/>
        <w:rPr>
          <w:rFonts w:ascii="微软雅黑" w:hAnsi="微软雅黑" w:eastAsia="微软雅黑" w:cs="微软雅黑"/>
          <w:b/>
          <w:color w:val="auto"/>
          <w:szCs w:val="21"/>
          <w:highlight w:val="none"/>
        </w:rPr>
      </w:pPr>
    </w:p>
    <w:p w14:paraId="7B23AB32">
      <w:pPr>
        <w:spacing w:line="480" w:lineRule="auto"/>
        <w:jc w:val="center"/>
        <w:rPr>
          <w:rFonts w:ascii="微软雅黑" w:hAnsi="微软雅黑" w:eastAsia="微软雅黑" w:cs="微软雅黑"/>
          <w:b/>
          <w:color w:val="auto"/>
          <w:szCs w:val="21"/>
          <w:highlight w:val="none"/>
        </w:rPr>
      </w:pPr>
    </w:p>
    <w:p w14:paraId="617F2877">
      <w:pPr>
        <w:spacing w:line="480" w:lineRule="auto"/>
        <w:jc w:val="center"/>
        <w:rPr>
          <w:rFonts w:ascii="微软雅黑" w:hAnsi="微软雅黑" w:eastAsia="微软雅黑" w:cs="微软雅黑"/>
          <w:b/>
          <w:color w:val="auto"/>
          <w:szCs w:val="21"/>
          <w:highlight w:val="none"/>
        </w:rPr>
      </w:pPr>
    </w:p>
    <w:p w14:paraId="3E809D7D">
      <w:pPr>
        <w:spacing w:line="480" w:lineRule="auto"/>
        <w:jc w:val="center"/>
        <w:rPr>
          <w:rFonts w:ascii="微软雅黑" w:hAnsi="微软雅黑" w:eastAsia="微软雅黑" w:cs="微软雅黑"/>
          <w:b/>
          <w:color w:val="auto"/>
          <w:szCs w:val="21"/>
          <w:highlight w:val="none"/>
        </w:rPr>
      </w:pPr>
    </w:p>
    <w:p w14:paraId="13E9517F">
      <w:pPr>
        <w:spacing w:line="480" w:lineRule="auto"/>
        <w:jc w:val="center"/>
        <w:rPr>
          <w:rFonts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报价要求响应文件</w:t>
      </w:r>
    </w:p>
    <w:bookmarkEnd w:id="70"/>
    <w:bookmarkEnd w:id="71"/>
    <w:bookmarkEnd w:id="72"/>
    <w:p w14:paraId="77002BAB">
      <w:pPr>
        <w:spacing w:line="600" w:lineRule="auto"/>
        <w:rPr>
          <w:rFonts w:ascii="宋体" w:hAnsi="宋体" w:eastAsia="宋体" w:cs="宋体"/>
          <w:color w:val="auto"/>
          <w:szCs w:val="21"/>
          <w:highlight w:val="none"/>
        </w:rPr>
      </w:pPr>
      <w:bookmarkStart w:id="73" w:name="_Toc19696"/>
      <w:bookmarkStart w:id="74" w:name="_Toc5661_WPSOffice_Level2"/>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一览表…………………………………………………………………………页码</w:t>
      </w:r>
      <w:bookmarkEnd w:id="73"/>
      <w:bookmarkEnd w:id="74"/>
    </w:p>
    <w:p w14:paraId="0A06BEE8">
      <w:pPr>
        <w:spacing w:line="60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2.已标价工程量清单</w:t>
      </w:r>
    </w:p>
    <w:p w14:paraId="3E260CF6">
      <w:pPr>
        <w:spacing w:line="60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中小企业声明函（若有的话）</w:t>
      </w:r>
    </w:p>
    <w:p w14:paraId="4C486F6A">
      <w:pPr>
        <w:spacing w:line="600" w:lineRule="auto"/>
        <w:rPr>
          <w:rFonts w:ascii="宋体" w:hAnsi="宋体" w:eastAsia="宋体" w:cs="宋体"/>
          <w:color w:val="auto"/>
          <w:szCs w:val="21"/>
          <w:highlight w:val="none"/>
        </w:rPr>
      </w:pPr>
      <w:r>
        <w:rPr>
          <w:rFonts w:hint="eastAsia" w:ascii="宋体" w:hAnsi="宋体" w:eastAsia="宋体" w:cs="宋体"/>
          <w:color w:val="auto"/>
          <w:szCs w:val="21"/>
          <w:highlight w:val="none"/>
        </w:rPr>
        <w:t>残疾人福利性单位声明函（若有的话）</w:t>
      </w:r>
    </w:p>
    <w:p w14:paraId="6C0116D5">
      <w:pPr>
        <w:spacing w:line="60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说明：目录内容和排序按投标供应商须知前附表中响应文件（</w:t>
      </w:r>
      <w:r>
        <w:rPr>
          <w:rFonts w:hint="eastAsia" w:ascii="宋体" w:hAnsi="宋体" w:eastAsia="宋体" w:cs="宋体"/>
          <w:b/>
          <w:bCs/>
          <w:color w:val="auto"/>
          <w:szCs w:val="21"/>
          <w:highlight w:val="none"/>
        </w:rPr>
        <w:t>报价要求响应文件</w:t>
      </w:r>
      <w:r>
        <w:rPr>
          <w:rFonts w:hint="eastAsia" w:ascii="宋体" w:hAnsi="宋体" w:eastAsia="宋体" w:cs="宋体"/>
          <w:b/>
          <w:bCs/>
          <w:color w:val="auto"/>
          <w:kern w:val="0"/>
          <w:szCs w:val="21"/>
          <w:highlight w:val="none"/>
        </w:rPr>
        <w:t>）应提交的报价证明文件内容及顺序排列。</w:t>
      </w:r>
    </w:p>
    <w:p w14:paraId="6E8E2CCE">
      <w:pPr>
        <w:pStyle w:val="8"/>
        <w:rPr>
          <w:color w:val="auto"/>
          <w:sz w:val="21"/>
          <w:szCs w:val="21"/>
          <w:highlight w:val="none"/>
        </w:rPr>
      </w:pPr>
    </w:p>
    <w:p w14:paraId="5A930800">
      <w:pPr>
        <w:spacing w:line="480" w:lineRule="auto"/>
        <w:jc w:val="center"/>
        <w:rPr>
          <w:rFonts w:ascii="微软雅黑" w:hAnsi="微软雅黑" w:eastAsia="微软雅黑" w:cs="微软雅黑"/>
          <w:b/>
          <w:color w:val="auto"/>
          <w:szCs w:val="21"/>
          <w:highlight w:val="none"/>
        </w:rPr>
      </w:pPr>
    </w:p>
    <w:p w14:paraId="1A04ED8A">
      <w:pPr>
        <w:spacing w:line="480" w:lineRule="auto"/>
        <w:jc w:val="center"/>
        <w:rPr>
          <w:rFonts w:ascii="微软雅黑" w:hAnsi="微软雅黑" w:eastAsia="微软雅黑" w:cs="微软雅黑"/>
          <w:b/>
          <w:color w:val="auto"/>
          <w:szCs w:val="21"/>
          <w:highlight w:val="none"/>
        </w:rPr>
      </w:pPr>
    </w:p>
    <w:p w14:paraId="2C7CD1A7">
      <w:pPr>
        <w:spacing w:line="480" w:lineRule="auto"/>
        <w:jc w:val="center"/>
        <w:rPr>
          <w:rFonts w:ascii="微软雅黑" w:hAnsi="微软雅黑" w:eastAsia="微软雅黑" w:cs="微软雅黑"/>
          <w:b/>
          <w:color w:val="auto"/>
          <w:szCs w:val="21"/>
          <w:highlight w:val="none"/>
        </w:rPr>
      </w:pPr>
    </w:p>
    <w:p w14:paraId="32B077E5">
      <w:pPr>
        <w:spacing w:line="480" w:lineRule="auto"/>
        <w:jc w:val="center"/>
        <w:rPr>
          <w:rFonts w:ascii="微软雅黑" w:hAnsi="微软雅黑" w:eastAsia="微软雅黑" w:cs="微软雅黑"/>
          <w:b/>
          <w:color w:val="auto"/>
          <w:szCs w:val="21"/>
          <w:highlight w:val="none"/>
        </w:rPr>
      </w:pPr>
    </w:p>
    <w:p w14:paraId="3AA48A29">
      <w:pPr>
        <w:spacing w:line="480" w:lineRule="auto"/>
        <w:jc w:val="center"/>
        <w:rPr>
          <w:rFonts w:ascii="微软雅黑" w:hAnsi="微软雅黑" w:eastAsia="微软雅黑" w:cs="微软雅黑"/>
          <w:b/>
          <w:color w:val="auto"/>
          <w:szCs w:val="21"/>
          <w:highlight w:val="none"/>
        </w:rPr>
      </w:pPr>
    </w:p>
    <w:p w14:paraId="2CDEC521">
      <w:pPr>
        <w:spacing w:line="480" w:lineRule="auto"/>
        <w:jc w:val="center"/>
        <w:rPr>
          <w:rFonts w:ascii="微软雅黑" w:hAnsi="微软雅黑" w:eastAsia="微软雅黑" w:cs="微软雅黑"/>
          <w:b/>
          <w:color w:val="auto"/>
          <w:szCs w:val="21"/>
          <w:highlight w:val="none"/>
        </w:rPr>
      </w:pPr>
    </w:p>
    <w:p w14:paraId="0EE118B2">
      <w:pPr>
        <w:spacing w:line="480" w:lineRule="auto"/>
        <w:jc w:val="center"/>
        <w:rPr>
          <w:rFonts w:ascii="微软雅黑" w:hAnsi="微软雅黑" w:eastAsia="微软雅黑" w:cs="微软雅黑"/>
          <w:b/>
          <w:color w:val="auto"/>
          <w:szCs w:val="21"/>
          <w:highlight w:val="none"/>
        </w:rPr>
      </w:pPr>
    </w:p>
    <w:p w14:paraId="0D87BC07">
      <w:pPr>
        <w:spacing w:line="480" w:lineRule="auto"/>
        <w:jc w:val="center"/>
        <w:rPr>
          <w:rFonts w:ascii="微软雅黑" w:hAnsi="微软雅黑" w:eastAsia="微软雅黑" w:cs="微软雅黑"/>
          <w:b/>
          <w:color w:val="auto"/>
          <w:szCs w:val="21"/>
          <w:highlight w:val="none"/>
        </w:rPr>
      </w:pPr>
    </w:p>
    <w:p w14:paraId="5B16AE43">
      <w:pPr>
        <w:spacing w:line="480" w:lineRule="auto"/>
        <w:jc w:val="center"/>
        <w:rPr>
          <w:rFonts w:ascii="微软雅黑" w:hAnsi="微软雅黑" w:eastAsia="微软雅黑" w:cs="微软雅黑"/>
          <w:b/>
          <w:color w:val="auto"/>
          <w:szCs w:val="21"/>
          <w:highlight w:val="none"/>
        </w:rPr>
      </w:pPr>
    </w:p>
    <w:p w14:paraId="088DA679">
      <w:pPr>
        <w:rPr>
          <w:rFonts w:ascii="微软雅黑" w:hAnsi="微软雅黑" w:eastAsia="微软雅黑" w:cs="微软雅黑"/>
          <w:b/>
          <w:color w:val="auto"/>
          <w:szCs w:val="21"/>
          <w:highlight w:val="none"/>
        </w:rPr>
      </w:pPr>
      <w:r>
        <w:rPr>
          <w:rFonts w:ascii="微软雅黑" w:hAnsi="微软雅黑" w:eastAsia="微软雅黑" w:cs="微软雅黑"/>
          <w:b/>
          <w:color w:val="auto"/>
          <w:szCs w:val="21"/>
          <w:highlight w:val="none"/>
        </w:rPr>
        <w:br w:type="page"/>
      </w:r>
    </w:p>
    <w:p w14:paraId="6B260D92">
      <w:pPr>
        <w:spacing w:line="48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商务技术响应文件</w:t>
      </w:r>
    </w:p>
    <w:p w14:paraId="521C3FB9">
      <w:pPr>
        <w:pStyle w:val="8"/>
        <w:rPr>
          <w:rFonts w:ascii="宋体" w:hAnsi="宋体" w:eastAsia="宋体" w:cs="宋体"/>
          <w:color w:val="auto"/>
          <w:sz w:val="21"/>
          <w:szCs w:val="21"/>
          <w:highlight w:val="none"/>
        </w:rPr>
      </w:pPr>
    </w:p>
    <w:p w14:paraId="355DE11A">
      <w:pPr>
        <w:spacing w:line="480" w:lineRule="auto"/>
        <w:rPr>
          <w:rFonts w:ascii="宋体" w:hAnsi="宋体" w:eastAsia="宋体" w:cs="宋体"/>
          <w:color w:val="auto"/>
          <w:szCs w:val="21"/>
          <w:highlight w:val="none"/>
        </w:rPr>
      </w:pPr>
      <w:bookmarkStart w:id="75" w:name="_Toc5101"/>
      <w:bookmarkStart w:id="76" w:name="_Toc5182_WPSOffice_Level2"/>
      <w:r>
        <w:rPr>
          <w:rFonts w:hint="eastAsia" w:ascii="宋体" w:hAnsi="宋体" w:eastAsia="宋体" w:cs="宋体"/>
          <w:color w:val="auto"/>
          <w:szCs w:val="21"/>
          <w:highlight w:val="none"/>
        </w:rPr>
        <w:t>1业绩.…………………………………………………………………</w:t>
      </w:r>
      <w:bookmarkEnd w:id="75"/>
      <w:bookmarkEnd w:id="76"/>
      <w:r>
        <w:rPr>
          <w:rFonts w:hint="eastAsia" w:ascii="宋体" w:hAnsi="宋体" w:eastAsia="宋体" w:cs="宋体"/>
          <w:color w:val="auto"/>
          <w:szCs w:val="21"/>
          <w:highlight w:val="none"/>
        </w:rPr>
        <w:t>页码</w:t>
      </w:r>
    </w:p>
    <w:p w14:paraId="4C56F79C">
      <w:pPr>
        <w:spacing w:line="480" w:lineRule="auto"/>
        <w:rPr>
          <w:rFonts w:ascii="宋体" w:hAnsi="宋体" w:eastAsia="宋体" w:cs="宋体"/>
          <w:color w:val="auto"/>
          <w:szCs w:val="21"/>
          <w:highlight w:val="none"/>
        </w:rPr>
      </w:pPr>
      <w:bookmarkStart w:id="77" w:name="_Toc7198"/>
      <w:bookmarkStart w:id="78" w:name="_Toc27902_WPSOffice_Level2"/>
      <w:r>
        <w:rPr>
          <w:rFonts w:hint="eastAsia" w:ascii="宋体" w:hAnsi="宋体" w:eastAsia="宋体" w:cs="宋体"/>
          <w:color w:val="auto"/>
          <w:szCs w:val="21"/>
          <w:highlight w:val="none"/>
        </w:rPr>
        <w:t>2.施工组织设计………………………………………………………………</w:t>
      </w:r>
      <w:bookmarkEnd w:id="77"/>
      <w:bookmarkEnd w:id="78"/>
    </w:p>
    <w:p w14:paraId="23EA5A14">
      <w:pPr>
        <w:spacing w:line="276" w:lineRule="auto"/>
        <w:rPr>
          <w:rFonts w:ascii="宋体" w:hAnsi="宋体" w:eastAsia="宋体" w:cs="宋体"/>
          <w:b/>
          <w:color w:val="auto"/>
          <w:szCs w:val="21"/>
          <w:highlight w:val="none"/>
        </w:rPr>
      </w:pPr>
    </w:p>
    <w:p w14:paraId="5F5FE6C6">
      <w:pPr>
        <w:pStyle w:val="11"/>
        <w:snapToGrid w:val="0"/>
        <w:spacing w:line="276" w:lineRule="auto"/>
        <w:ind w:firstLine="525" w:firstLineChars="250"/>
        <w:rPr>
          <w:rFonts w:hAnsi="宋体" w:eastAsia="宋体" w:cs="宋体"/>
          <w:color w:val="auto"/>
          <w:kern w:val="0"/>
          <w:highlight w:val="none"/>
        </w:rPr>
      </w:pPr>
      <w:r>
        <w:rPr>
          <w:rFonts w:hint="eastAsia" w:hAnsi="宋体" w:eastAsia="宋体" w:cs="宋体"/>
          <w:b/>
          <w:bCs/>
          <w:color w:val="auto"/>
          <w:kern w:val="0"/>
          <w:highlight w:val="none"/>
        </w:rPr>
        <w:t>说明：目录内容和排序须按投标供应商须知前附表中响应文件（商务技术文件）应提交的商务、技术文件内容及顺序排列。</w:t>
      </w:r>
    </w:p>
    <w:p w14:paraId="41D3DBBF">
      <w:pPr>
        <w:pStyle w:val="11"/>
        <w:snapToGrid w:val="0"/>
        <w:spacing w:line="276" w:lineRule="auto"/>
        <w:ind w:firstLine="525" w:firstLineChars="250"/>
        <w:rPr>
          <w:rFonts w:ascii="微软雅黑" w:hAnsi="微软雅黑" w:eastAsia="微软雅黑" w:cs="微软雅黑"/>
          <w:color w:val="auto"/>
          <w:kern w:val="0"/>
          <w:highlight w:val="none"/>
        </w:rPr>
      </w:pPr>
    </w:p>
    <w:p w14:paraId="7AAC0874">
      <w:pPr>
        <w:spacing w:line="360" w:lineRule="exact"/>
        <w:ind w:left="315" w:hanging="315" w:hangingChars="150"/>
        <w:jc w:val="left"/>
        <w:rPr>
          <w:rFonts w:ascii="微软雅黑" w:hAnsi="微软雅黑" w:eastAsia="微软雅黑" w:cs="微软雅黑"/>
          <w:b/>
          <w:color w:val="auto"/>
          <w:szCs w:val="21"/>
          <w:highlight w:val="none"/>
        </w:rPr>
      </w:pPr>
    </w:p>
    <w:p w14:paraId="58E72E94">
      <w:pPr>
        <w:spacing w:line="360" w:lineRule="exact"/>
        <w:ind w:left="315" w:hanging="315" w:hangingChars="150"/>
        <w:jc w:val="left"/>
        <w:rPr>
          <w:rFonts w:ascii="微软雅黑" w:hAnsi="微软雅黑" w:eastAsia="微软雅黑" w:cs="微软雅黑"/>
          <w:b/>
          <w:color w:val="auto"/>
          <w:szCs w:val="21"/>
          <w:highlight w:val="none"/>
        </w:rPr>
      </w:pPr>
    </w:p>
    <w:p w14:paraId="417E40C7">
      <w:pPr>
        <w:spacing w:line="360" w:lineRule="exact"/>
        <w:ind w:left="315" w:hanging="315" w:hangingChars="150"/>
        <w:jc w:val="left"/>
        <w:rPr>
          <w:rFonts w:ascii="微软雅黑" w:hAnsi="微软雅黑" w:eastAsia="微软雅黑" w:cs="微软雅黑"/>
          <w:b/>
          <w:color w:val="auto"/>
          <w:szCs w:val="21"/>
          <w:highlight w:val="none"/>
        </w:rPr>
      </w:pPr>
    </w:p>
    <w:p w14:paraId="3B8E3901">
      <w:pPr>
        <w:pStyle w:val="4"/>
        <w:jc w:val="center"/>
        <w:rPr>
          <w:rFonts w:hint="eastAsia" w:ascii="宋体" w:hAnsi="宋体" w:eastAsia="宋体" w:cs="宋体"/>
          <w:color w:val="auto"/>
          <w:sz w:val="21"/>
          <w:szCs w:val="21"/>
          <w:highlight w:val="none"/>
        </w:rPr>
      </w:pPr>
      <w:bookmarkStart w:id="79" w:name="_Toc3537"/>
      <w:bookmarkStart w:id="80" w:name="_Toc23407_WPSOffice_Level1"/>
      <w:r>
        <w:rPr>
          <w:rFonts w:hint="eastAsia" w:ascii="微软雅黑" w:hAnsi="微软雅黑" w:eastAsia="微软雅黑" w:cs="微软雅黑"/>
          <w:color w:val="auto"/>
          <w:highlight w:val="none"/>
        </w:rPr>
        <w:br w:type="page"/>
      </w:r>
      <w:r>
        <w:rPr>
          <w:rFonts w:hint="eastAsia" w:ascii="宋体" w:hAnsi="宋体" w:eastAsia="宋体" w:cs="宋体"/>
          <w:color w:val="auto"/>
          <w:sz w:val="21"/>
          <w:szCs w:val="21"/>
          <w:highlight w:val="none"/>
        </w:rPr>
        <w:t>资格响应文件</w:t>
      </w:r>
    </w:p>
    <w:p w14:paraId="4EC1540D">
      <w:pPr>
        <w:pStyle w:val="4"/>
        <w:numPr>
          <w:ilvl w:val="0"/>
          <w:numId w:val="10"/>
        </w:numPr>
        <w:ind w:left="210" w:leftChars="0" w:firstLine="0" w:firstLineChars="0"/>
        <w:rPr>
          <w:rFonts w:hint="eastAsia" w:ascii="宋体" w:hAnsi="宋体" w:eastAsia="宋体" w:cs="宋体"/>
          <w:b/>
          <w:bCs/>
          <w:color w:val="auto"/>
          <w:kern w:val="2"/>
          <w:sz w:val="21"/>
          <w:szCs w:val="21"/>
          <w:highlight w:val="none"/>
          <w:lang w:val="en-US" w:eastAsia="zh-CN" w:bidi="ar-SA"/>
        </w:rPr>
      </w:pPr>
      <w:bookmarkStart w:id="81" w:name="_Toc28963"/>
      <w:bookmarkStart w:id="82" w:name="_Toc12339_WPSOffice_Level1"/>
      <w:r>
        <w:rPr>
          <w:rFonts w:hint="eastAsia" w:ascii="宋体" w:hAnsi="宋体" w:eastAsia="宋体" w:cs="宋体"/>
          <w:b/>
          <w:bCs/>
          <w:color w:val="auto"/>
          <w:kern w:val="2"/>
          <w:sz w:val="21"/>
          <w:szCs w:val="21"/>
          <w:highlight w:val="none"/>
          <w:lang w:val="en-US" w:eastAsia="zh-CN" w:bidi="ar-SA"/>
        </w:rPr>
        <w:t>响应函格式</w:t>
      </w:r>
      <w:bookmarkEnd w:id="81"/>
      <w:bookmarkEnd w:id="82"/>
    </w:p>
    <w:p w14:paraId="48CD8B62">
      <w:pPr>
        <w:spacing w:line="480" w:lineRule="exact"/>
        <w:jc w:val="center"/>
        <w:rPr>
          <w:rFonts w:ascii="宋体" w:hAnsi="宋体" w:eastAsia="宋体" w:cs="宋体"/>
          <w:b/>
          <w:bCs/>
          <w:color w:val="auto"/>
          <w:highlight w:val="none"/>
        </w:rPr>
      </w:pPr>
      <w:bookmarkStart w:id="83" w:name="_Toc3996"/>
      <w:r>
        <w:rPr>
          <w:rFonts w:hint="eastAsia" w:ascii="宋体" w:hAnsi="宋体" w:eastAsia="宋体" w:cs="宋体"/>
          <w:b/>
          <w:bCs/>
          <w:color w:val="auto"/>
          <w:highlight w:val="none"/>
        </w:rPr>
        <w:t>响   应  函</w:t>
      </w:r>
      <w:bookmarkEnd w:id="83"/>
    </w:p>
    <w:p w14:paraId="60E4430D">
      <w:pPr>
        <w:tabs>
          <w:tab w:val="left" w:pos="4860"/>
        </w:tabs>
        <w:spacing w:line="48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山西永利工程咨询有限公司：</w:t>
      </w:r>
    </w:p>
    <w:p w14:paraId="2478CCC4">
      <w:pPr>
        <w:snapToGrid w:val="0"/>
        <w:spacing w:line="4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(投标供应商全称)</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u w:val="single"/>
        </w:rPr>
        <w:t xml:space="preserve">        (投标供应商代表姓名)        </w:t>
      </w:r>
      <w:r>
        <w:rPr>
          <w:rFonts w:hint="eastAsia" w:ascii="宋体" w:hAnsi="宋体" w:eastAsia="宋体" w:cs="宋体"/>
          <w:color w:val="auto"/>
          <w:szCs w:val="21"/>
          <w:highlight w:val="none"/>
        </w:rPr>
        <w:t xml:space="preserve">(职务、职称)为我方代表，参加贵方组织的 </w:t>
      </w:r>
      <w:r>
        <w:rPr>
          <w:rFonts w:hint="eastAsia" w:ascii="宋体" w:hAnsi="宋体" w:eastAsia="宋体" w:cs="宋体"/>
          <w:color w:val="auto"/>
          <w:szCs w:val="21"/>
          <w:highlight w:val="none"/>
          <w:u w:val="single"/>
        </w:rPr>
        <w:t xml:space="preserve">                   (项目名称、项目编号)</w:t>
      </w:r>
      <w:r>
        <w:rPr>
          <w:rFonts w:hint="eastAsia" w:ascii="宋体" w:hAnsi="宋体" w:eastAsia="宋体" w:cs="宋体"/>
          <w:color w:val="auto"/>
          <w:szCs w:val="21"/>
          <w:highlight w:val="none"/>
        </w:rPr>
        <w:t>竞争性磋商的有关活动，并对此项目进行报价。为此：</w:t>
      </w:r>
    </w:p>
    <w:p w14:paraId="16AA7A00">
      <w:pPr>
        <w:pStyle w:val="27"/>
        <w:tabs>
          <w:tab w:val="left" w:pos="1711"/>
        </w:tabs>
        <w:snapToGrid w:val="0"/>
        <w:spacing w:line="480" w:lineRule="exact"/>
        <w:ind w:firstLine="420" w:firstLineChars="200"/>
        <w:rPr>
          <w:rFonts w:eastAsia="宋体" w:cs="宋体"/>
          <w:color w:val="auto"/>
          <w:highlight w:val="none"/>
        </w:rPr>
      </w:pPr>
      <w:r>
        <w:rPr>
          <w:rFonts w:hint="eastAsia" w:eastAsia="宋体" w:cs="宋体"/>
          <w:color w:val="auto"/>
          <w:highlight w:val="none"/>
        </w:rPr>
        <w:t>1.我方已仔细研究了本项目磋商文件的全部内容，愿意以以下报价，按照磋商文件要求及合同约定完成项目。</w:t>
      </w:r>
    </w:p>
    <w:p w14:paraId="1840BC9A">
      <w:pPr>
        <w:snapToGrid w:val="0"/>
        <w:spacing w:line="480" w:lineRule="exact"/>
        <w:ind w:firstLine="420" w:firstLineChars="200"/>
        <w:rPr>
          <w:rFonts w:ascii="宋体" w:hAnsi="宋体" w:eastAsia="宋体" w:cs="宋体"/>
          <w:color w:val="auto"/>
          <w:szCs w:val="21"/>
          <w:highlight w:val="none"/>
        </w:rPr>
      </w:pPr>
      <w:bookmarkStart w:id="84" w:name="_Toc164"/>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bookmarkEnd w:id="84"/>
    </w:p>
    <w:p w14:paraId="6ED0A139">
      <w:pPr>
        <w:snapToGrid w:val="0"/>
        <w:spacing w:line="4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2.我方同意在本项目磋商文件中规定的响应文件有效期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个日历天内（自递交响应文件之日起计算）遵守本磋商文件中的承诺且在此期限期满之前均具有约束力。如果成交，响应文件有效期延长至合同履约完毕。</w:t>
      </w:r>
    </w:p>
    <w:p w14:paraId="69C0F271">
      <w:pPr>
        <w:pStyle w:val="27"/>
        <w:snapToGrid w:val="0"/>
        <w:spacing w:line="480" w:lineRule="exact"/>
        <w:ind w:firstLine="420" w:firstLineChars="200"/>
        <w:rPr>
          <w:rFonts w:eastAsia="宋体" w:cs="宋体"/>
          <w:color w:val="auto"/>
          <w:highlight w:val="none"/>
        </w:rPr>
      </w:pPr>
      <w:r>
        <w:rPr>
          <w:rFonts w:hint="eastAsia" w:eastAsia="宋体" w:cs="宋体"/>
          <w:color w:val="auto"/>
          <w:highlight w:val="none"/>
        </w:rPr>
        <w:t>3.我方承诺已经具备《中华人民共和国政府采购法》中规定的参加政府采购活动的供应商应当具备的全部条件和本磋商文件规定的特定资质要求。</w:t>
      </w:r>
    </w:p>
    <w:p w14:paraId="136B9354">
      <w:pPr>
        <w:snapToGrid w:val="0"/>
        <w:spacing w:line="4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对贵方在本次磋商公告刊登的媒体上发布的公告或与本项目有关的通知，我方会及时查看获取。若因线路故障等其他原因导致通知延迟获取或无法获取，责任由我方自负。</w:t>
      </w:r>
    </w:p>
    <w:p w14:paraId="0961C26A">
      <w:pPr>
        <w:spacing w:line="480" w:lineRule="exact"/>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rPr>
        <w:t>5.承诺完全满足和响应磋商文件中的各项商务和技术要求。</w:t>
      </w:r>
    </w:p>
    <w:p w14:paraId="26C5E27A">
      <w:pPr>
        <w:snapToGrid w:val="0"/>
        <w:spacing w:line="4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6.我方承诺：完全理解磋商报价超过磋商文件公布的预算金额或最高限价时，报价将拒绝。</w:t>
      </w:r>
    </w:p>
    <w:p w14:paraId="7A1878D9">
      <w:pPr>
        <w:pStyle w:val="27"/>
        <w:tabs>
          <w:tab w:val="left" w:pos="1680"/>
        </w:tabs>
        <w:snapToGrid w:val="0"/>
        <w:spacing w:line="480" w:lineRule="exact"/>
        <w:ind w:firstLine="420" w:firstLineChars="200"/>
        <w:rPr>
          <w:rFonts w:eastAsia="宋体" w:cs="宋体"/>
          <w:color w:val="auto"/>
          <w:highlight w:val="none"/>
        </w:rPr>
      </w:pPr>
      <w:r>
        <w:rPr>
          <w:rFonts w:hint="eastAsia" w:eastAsia="宋体" w:cs="宋体"/>
          <w:color w:val="auto"/>
          <w:highlight w:val="none"/>
        </w:rPr>
        <w:t>7.保证忠实地执行双方所签订的合同，并承担合同规定的责任和义务。</w:t>
      </w:r>
    </w:p>
    <w:p w14:paraId="0862542C">
      <w:pPr>
        <w:pStyle w:val="27"/>
        <w:snapToGrid w:val="0"/>
        <w:spacing w:line="480" w:lineRule="exact"/>
        <w:ind w:firstLine="411" w:firstLineChars="196"/>
        <w:textAlignment w:val="auto"/>
        <w:rPr>
          <w:rFonts w:eastAsia="宋体" w:cs="宋体"/>
          <w:color w:val="auto"/>
          <w:highlight w:val="none"/>
        </w:rPr>
      </w:pPr>
      <w:r>
        <w:rPr>
          <w:rFonts w:hint="eastAsia" w:eastAsia="宋体" w:cs="宋体"/>
          <w:color w:val="auto"/>
          <w:highlight w:val="none"/>
        </w:rPr>
        <w:t>8.保证遵守磋商文件的规定且没有任何异议。</w:t>
      </w:r>
    </w:p>
    <w:p w14:paraId="614EEB07">
      <w:pPr>
        <w:snapToGrid w:val="0"/>
        <w:spacing w:line="4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所有有关本次磋商的一切往来联系方式为：</w:t>
      </w:r>
    </w:p>
    <w:p w14:paraId="4AAD1E06">
      <w:pPr>
        <w:snapToGrid w:val="0"/>
        <w:spacing w:line="360" w:lineRule="auto"/>
        <w:rPr>
          <w:rFonts w:hint="eastAsia" w:ascii="宋体" w:hAnsi="宋体" w:eastAsia="宋体" w:cs="宋体"/>
          <w:color w:val="auto"/>
          <w:szCs w:val="21"/>
          <w:highlight w:val="none"/>
        </w:rPr>
      </w:pPr>
    </w:p>
    <w:p w14:paraId="2592592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rPr>
        <w:tab/>
      </w:r>
    </w:p>
    <w:p w14:paraId="4464B41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传真：</w:t>
      </w:r>
    </w:p>
    <w:p w14:paraId="48D457DD">
      <w:pPr>
        <w:tabs>
          <w:tab w:val="left" w:pos="48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投标供应商代表姓名：</w:t>
      </w:r>
    </w:p>
    <w:p w14:paraId="07A797B5">
      <w:pPr>
        <w:tabs>
          <w:tab w:val="left" w:pos="48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投标供应商代表联系电话：      （办公）           （手机）</w:t>
      </w:r>
    </w:p>
    <w:p w14:paraId="64CBA943">
      <w:pPr>
        <w:tabs>
          <w:tab w:val="left" w:pos="480"/>
        </w:tabs>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E-mail：</w:t>
      </w:r>
    </w:p>
    <w:p w14:paraId="7634C2F5">
      <w:pPr>
        <w:snapToGrid w:val="0"/>
        <w:spacing w:line="360" w:lineRule="auto"/>
        <w:ind w:firstLine="1995" w:firstLineChars="950"/>
        <w:rPr>
          <w:rFonts w:ascii="宋体" w:hAnsi="宋体" w:eastAsia="宋体" w:cs="宋体"/>
          <w:color w:val="auto"/>
          <w:szCs w:val="21"/>
          <w:highlight w:val="none"/>
        </w:rPr>
      </w:pPr>
      <w:r>
        <w:rPr>
          <w:rFonts w:hint="eastAsia" w:ascii="宋体" w:hAnsi="宋体" w:eastAsia="宋体" w:cs="宋体"/>
          <w:color w:val="auto"/>
          <w:szCs w:val="21"/>
          <w:highlight w:val="none"/>
        </w:rPr>
        <w:t>投标供应商：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28FCD1E1">
      <w:pPr>
        <w:snapToGrid w:val="0"/>
        <w:spacing w:line="4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2452286">
      <w:pPr>
        <w:rPr>
          <w:rFonts w:hint="eastAsia" w:ascii="宋体" w:hAnsi="宋体" w:eastAsia="宋体" w:cs="宋体"/>
          <w:color w:val="auto"/>
          <w:sz w:val="21"/>
          <w:szCs w:val="21"/>
          <w:highlight w:val="none"/>
        </w:rPr>
      </w:pPr>
    </w:p>
    <w:p w14:paraId="089C8D9F">
      <w:pPr>
        <w:pStyle w:val="4"/>
        <w:numPr>
          <w:ilvl w:val="0"/>
          <w:numId w:val="0"/>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投标供应商代表证明</w:t>
      </w:r>
      <w:bookmarkEnd w:id="79"/>
      <w:bookmarkEnd w:id="80"/>
      <w:r>
        <w:rPr>
          <w:rFonts w:hint="eastAsia" w:ascii="宋体" w:hAnsi="宋体" w:eastAsia="宋体" w:cs="宋体"/>
          <w:color w:val="auto"/>
          <w:sz w:val="21"/>
          <w:szCs w:val="21"/>
          <w:highlight w:val="none"/>
        </w:rPr>
        <w:t>格式</w:t>
      </w:r>
    </w:p>
    <w:p w14:paraId="639FA7A2">
      <w:pPr>
        <w:spacing w:line="360" w:lineRule="exact"/>
        <w:ind w:left="315" w:leftChars="150"/>
        <w:jc w:val="left"/>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                      </w:t>
      </w:r>
    </w:p>
    <w:p w14:paraId="56A5FD12">
      <w:pPr>
        <w:snapToGrid w:val="0"/>
        <w:ind w:left="422" w:hanging="420" w:hangingChars="200"/>
        <w:rPr>
          <w:rFonts w:ascii="宋体" w:hAnsi="宋体" w:eastAsia="宋体" w:cs="宋体"/>
          <w:bCs/>
          <w:color w:val="auto"/>
          <w:spacing w:val="6"/>
          <w:szCs w:val="21"/>
          <w:highlight w:val="none"/>
        </w:rPr>
      </w:pPr>
      <w:r>
        <w:rPr>
          <w:rFonts w:hint="eastAsia" w:ascii="宋体" w:hAnsi="宋体" w:eastAsia="宋体" w:cs="宋体"/>
          <w:b/>
          <w:color w:val="auto"/>
          <w:szCs w:val="21"/>
          <w:highlight w:val="none"/>
        </w:rPr>
        <w:t>法定代表人（负责人）身份证明书格式</w:t>
      </w:r>
    </w:p>
    <w:p w14:paraId="14F990D1">
      <w:pPr>
        <w:snapToGrid w:val="0"/>
        <w:ind w:left="422" w:hanging="420" w:hangingChars="200"/>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6BE47EBB">
      <w:pPr>
        <w:snapToGrid w:val="0"/>
        <w:ind w:left="502" w:hanging="500" w:hangingChars="200"/>
        <w:jc w:val="center"/>
        <w:rPr>
          <w:rFonts w:ascii="宋体" w:hAnsi="宋体" w:eastAsia="宋体" w:cs="宋体"/>
          <w:b/>
          <w:bCs/>
          <w:color w:val="auto"/>
          <w:spacing w:val="20"/>
          <w:szCs w:val="21"/>
          <w:highlight w:val="none"/>
        </w:rPr>
      </w:pPr>
    </w:p>
    <w:p w14:paraId="0DFDC2D0">
      <w:pPr>
        <w:snapToGrid w:val="0"/>
        <w:ind w:left="502" w:hanging="500" w:hangingChars="200"/>
        <w:jc w:val="center"/>
        <w:rPr>
          <w:rFonts w:ascii="宋体" w:hAnsi="宋体" w:eastAsia="宋体" w:cs="宋体"/>
          <w:bCs/>
          <w:color w:val="auto"/>
          <w:spacing w:val="6"/>
          <w:szCs w:val="21"/>
          <w:highlight w:val="none"/>
        </w:rPr>
      </w:pPr>
      <w:bookmarkStart w:id="85" w:name="_Toc21761"/>
      <w:r>
        <w:rPr>
          <w:rFonts w:hint="eastAsia" w:ascii="宋体" w:hAnsi="宋体" w:eastAsia="宋体" w:cs="宋体"/>
          <w:b/>
          <w:bCs/>
          <w:color w:val="auto"/>
          <w:spacing w:val="20"/>
          <w:szCs w:val="21"/>
          <w:highlight w:val="none"/>
        </w:rPr>
        <w:t>法定代表人（负责人）身份证明书</w:t>
      </w:r>
      <w:bookmarkEnd w:id="85"/>
    </w:p>
    <w:p w14:paraId="762A4903">
      <w:pPr>
        <w:spacing w:line="400" w:lineRule="exact"/>
        <w:ind w:firstLine="570"/>
        <w:jc w:val="center"/>
        <w:rPr>
          <w:rFonts w:ascii="宋体" w:hAnsi="宋体" w:eastAsia="宋体" w:cs="宋体"/>
          <w:color w:val="auto"/>
          <w:spacing w:val="6"/>
          <w:szCs w:val="21"/>
          <w:highlight w:val="none"/>
        </w:rPr>
      </w:pPr>
    </w:p>
    <w:p w14:paraId="153BF757">
      <w:pPr>
        <w:spacing w:line="480" w:lineRule="exact"/>
        <w:rPr>
          <w:rFonts w:ascii="宋体" w:hAnsi="宋体" w:eastAsia="宋体" w:cs="宋体"/>
          <w:color w:val="auto"/>
          <w:spacing w:val="6"/>
          <w:szCs w:val="21"/>
          <w:highlight w:val="none"/>
          <w:u w:val="singl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pacing w:val="6"/>
          <w:szCs w:val="21"/>
          <w:highlight w:val="none"/>
          <w:u w:val="single"/>
        </w:rPr>
        <w:t xml:space="preserve">                                       </w:t>
      </w:r>
    </w:p>
    <w:p w14:paraId="0123DCAA">
      <w:pPr>
        <w:spacing w:line="480" w:lineRule="exact"/>
        <w:rPr>
          <w:rFonts w:ascii="宋体" w:hAnsi="宋体" w:eastAsia="宋体" w:cs="宋体"/>
          <w:color w:val="auto"/>
          <w:spacing w:val="6"/>
          <w:szCs w:val="21"/>
          <w:highlight w:val="none"/>
          <w:u w:val="single"/>
        </w:rPr>
      </w:pPr>
      <w:r>
        <w:rPr>
          <w:rFonts w:hint="eastAsia" w:ascii="宋体" w:hAnsi="宋体" w:eastAsia="宋体" w:cs="宋体"/>
          <w:color w:val="auto"/>
          <w:spacing w:val="6"/>
          <w:szCs w:val="21"/>
          <w:highlight w:val="none"/>
        </w:rPr>
        <w:t>单位性质：</w:t>
      </w:r>
      <w:r>
        <w:rPr>
          <w:rFonts w:hint="eastAsia" w:ascii="宋体" w:hAnsi="宋体" w:eastAsia="宋体" w:cs="宋体"/>
          <w:color w:val="auto"/>
          <w:spacing w:val="6"/>
          <w:szCs w:val="21"/>
          <w:highlight w:val="none"/>
          <w:u w:val="single"/>
        </w:rPr>
        <w:t xml:space="preserve">                                       </w:t>
      </w:r>
    </w:p>
    <w:p w14:paraId="2679AA2E">
      <w:pPr>
        <w:spacing w:line="480" w:lineRule="exac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地    址：</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  </w:t>
      </w:r>
    </w:p>
    <w:p w14:paraId="2015E115">
      <w:pPr>
        <w:spacing w:line="480" w:lineRule="exac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成立时间：</w:t>
      </w:r>
      <w:r>
        <w:rPr>
          <w:rFonts w:hint="eastAsia" w:ascii="宋体" w:hAnsi="宋体" w:eastAsia="宋体" w:cs="宋体"/>
          <w:color w:val="auto"/>
          <w:spacing w:val="6"/>
          <w:szCs w:val="21"/>
          <w:highlight w:val="none"/>
          <w:u w:val="single"/>
        </w:rPr>
        <w:t xml:space="preserve">    年    月    日</w:t>
      </w:r>
    </w:p>
    <w:p w14:paraId="15C85295">
      <w:pPr>
        <w:spacing w:line="480" w:lineRule="exac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经营期限：</w:t>
      </w:r>
      <w:r>
        <w:rPr>
          <w:rFonts w:hint="eastAsia" w:ascii="宋体" w:hAnsi="宋体" w:eastAsia="宋体" w:cs="宋体"/>
          <w:color w:val="auto"/>
          <w:spacing w:val="6"/>
          <w:szCs w:val="21"/>
          <w:highlight w:val="none"/>
          <w:u w:val="single"/>
        </w:rPr>
        <w:t xml:space="preserve"> 自    年    月    日至       年    月    日或（长期）</w:t>
      </w:r>
    </w:p>
    <w:p w14:paraId="6FF82FDA">
      <w:pPr>
        <w:spacing w:line="480" w:lineRule="exac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姓    名：</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                 性  别： </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        </w:t>
      </w:r>
    </w:p>
    <w:p w14:paraId="41BBA3BB">
      <w:pPr>
        <w:spacing w:line="480" w:lineRule="exac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身份证号：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                 职  务：</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 xml:space="preserve"> </w:t>
      </w:r>
    </w:p>
    <w:p w14:paraId="3D50BE81">
      <w:pPr>
        <w:spacing w:line="480" w:lineRule="exac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系 </w:t>
      </w:r>
      <w:r>
        <w:rPr>
          <w:rFonts w:hint="eastAsia" w:ascii="宋体" w:hAnsi="宋体" w:eastAsia="宋体" w:cs="宋体"/>
          <w:color w:val="auto"/>
          <w:spacing w:val="6"/>
          <w:szCs w:val="21"/>
          <w:highlight w:val="none"/>
          <w:u w:val="single"/>
        </w:rPr>
        <w:t xml:space="preserve">      （投标供应商名称）          </w:t>
      </w:r>
      <w:r>
        <w:rPr>
          <w:rFonts w:hint="eastAsia" w:ascii="宋体" w:hAnsi="宋体" w:eastAsia="宋体" w:cs="宋体"/>
          <w:color w:val="auto"/>
          <w:spacing w:val="6"/>
          <w:szCs w:val="21"/>
          <w:highlight w:val="none"/>
        </w:rPr>
        <w:t>的法定代表人（负责人）。</w:t>
      </w:r>
    </w:p>
    <w:p w14:paraId="62CA0E87">
      <w:pPr>
        <w:spacing w:line="480" w:lineRule="exact"/>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70A07415">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特此证明。</w:t>
      </w:r>
    </w:p>
    <w:p w14:paraId="78384AE0">
      <w:pPr>
        <w:tabs>
          <w:tab w:val="left" w:pos="3160"/>
        </w:tabs>
        <w:snapToGrid w:val="0"/>
        <w:spacing w:line="480" w:lineRule="exact"/>
        <w:rPr>
          <w:rFonts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ab/>
      </w:r>
      <w:r>
        <w:rPr>
          <w:rFonts w:hint="eastAsia" w:ascii="宋体" w:hAnsi="宋体" w:eastAsia="宋体" w:cs="宋体"/>
          <w:color w:val="auto"/>
          <w:spacing w:val="20"/>
          <w:szCs w:val="21"/>
          <w:highlight w:val="none"/>
          <w:lang w:val="en-US" w:eastAsia="zh-CN"/>
        </w:rPr>
        <w:t xml:space="preserve">  </w:t>
      </w:r>
      <w:r>
        <w:rPr>
          <w:rFonts w:hint="eastAsia" w:ascii="宋体" w:hAnsi="宋体" w:eastAsia="宋体" w:cs="宋体"/>
          <w:color w:val="auto"/>
          <w:spacing w:val="20"/>
          <w:szCs w:val="21"/>
          <w:highlight w:val="none"/>
        </w:rPr>
        <w:t>投标</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311CF268">
      <w:pPr>
        <w:tabs>
          <w:tab w:val="left" w:pos="3160"/>
        </w:tabs>
        <w:snapToGrid w:val="0"/>
        <w:spacing w:line="480" w:lineRule="exact"/>
        <w:rPr>
          <w:rFonts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ab/>
      </w:r>
      <w:r>
        <w:rPr>
          <w:rFonts w:hint="eastAsia" w:ascii="宋体" w:hAnsi="宋体" w:eastAsia="宋体" w:cs="宋体"/>
          <w:color w:val="auto"/>
          <w:spacing w:val="20"/>
          <w:szCs w:val="21"/>
          <w:highlight w:val="none"/>
          <w:lang w:val="en-US" w:eastAsia="zh-CN"/>
        </w:rPr>
        <w:t xml:space="preserve">  </w:t>
      </w:r>
      <w:r>
        <w:rPr>
          <w:rFonts w:hint="eastAsia" w:ascii="宋体" w:hAnsi="宋体" w:eastAsia="宋体" w:cs="宋体"/>
          <w:color w:val="auto"/>
          <w:spacing w:val="20"/>
          <w:szCs w:val="21"/>
          <w:highlight w:val="none"/>
        </w:rPr>
        <w:t>日期：   年   月   日</w:t>
      </w:r>
    </w:p>
    <w:p w14:paraId="676D7DCE">
      <w:pPr>
        <w:spacing w:line="48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附法定代表人有效的身份证正反两面扫描件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A06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jc w:val="center"/>
        </w:trPr>
        <w:tc>
          <w:tcPr>
            <w:tcW w:w="4615" w:type="dxa"/>
          </w:tcPr>
          <w:p w14:paraId="25BBA74E">
            <w:pPr>
              <w:rPr>
                <w:rFonts w:ascii="宋体" w:hAnsi="宋体" w:eastAsia="宋体" w:cs="宋体"/>
                <w:b/>
                <w:color w:val="auto"/>
                <w:szCs w:val="21"/>
                <w:highlight w:val="none"/>
              </w:rPr>
            </w:pPr>
          </w:p>
        </w:tc>
        <w:tc>
          <w:tcPr>
            <w:tcW w:w="4615" w:type="dxa"/>
          </w:tcPr>
          <w:p w14:paraId="2396F94A">
            <w:pPr>
              <w:rPr>
                <w:rFonts w:ascii="宋体" w:hAnsi="宋体" w:eastAsia="宋体" w:cs="宋体"/>
                <w:b/>
                <w:color w:val="auto"/>
                <w:szCs w:val="21"/>
                <w:highlight w:val="none"/>
              </w:rPr>
            </w:pPr>
          </w:p>
        </w:tc>
      </w:tr>
    </w:tbl>
    <w:p w14:paraId="5D48F60B">
      <w:pPr>
        <w:snapToGrid w:val="0"/>
        <w:spacing w:before="100" w:beforeAutospacing="1" w:after="100" w:afterAutospacing="1" w:line="480" w:lineRule="exact"/>
        <w:rPr>
          <w:rFonts w:ascii="宋体" w:hAnsi="宋体" w:eastAsia="宋体" w:cs="宋体"/>
          <w:b/>
          <w:bCs/>
          <w:color w:val="auto"/>
          <w:szCs w:val="21"/>
          <w:highlight w:val="none"/>
        </w:rPr>
      </w:pPr>
      <w:r>
        <w:rPr>
          <w:rFonts w:hint="eastAsia" w:ascii="微软雅黑" w:hAnsi="微软雅黑" w:eastAsia="微软雅黑" w:cs="微软雅黑"/>
          <w:color w:val="auto"/>
          <w:kern w:val="0"/>
          <w:szCs w:val="21"/>
          <w:highlight w:val="none"/>
        </w:rPr>
        <w:br w:type="page"/>
      </w:r>
      <w:r>
        <w:rPr>
          <w:rFonts w:hint="eastAsia" w:ascii="宋体" w:hAnsi="宋体" w:eastAsia="宋体" w:cs="宋体"/>
          <w:b/>
          <w:bCs/>
          <w:color w:val="auto"/>
          <w:szCs w:val="21"/>
          <w:highlight w:val="none"/>
        </w:rPr>
        <w:t>法定代表人（负责人）授权委托书</w:t>
      </w:r>
      <w:r>
        <w:rPr>
          <w:rFonts w:hint="eastAsia" w:ascii="宋体" w:hAnsi="宋体" w:eastAsia="宋体" w:cs="宋体"/>
          <w:b/>
          <w:color w:val="auto"/>
          <w:szCs w:val="21"/>
          <w:highlight w:val="none"/>
        </w:rPr>
        <w:t>格式</w:t>
      </w:r>
    </w:p>
    <w:p w14:paraId="7418C3F3">
      <w:pPr>
        <w:snapToGrid w:val="0"/>
        <w:spacing w:line="480" w:lineRule="exact"/>
        <w:ind w:left="422" w:hanging="420" w:hangingChars="20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法定代表人（负责人）授权委托书   </w:t>
      </w:r>
    </w:p>
    <w:p w14:paraId="6B25A1EE">
      <w:pPr>
        <w:snapToGrid w:val="0"/>
        <w:spacing w:line="480" w:lineRule="exact"/>
        <w:ind w:left="422" w:hanging="420" w:hangingChars="200"/>
        <w:jc w:val="center"/>
        <w:rPr>
          <w:rFonts w:ascii="宋体" w:hAnsi="宋体" w:eastAsia="宋体" w:cs="宋体"/>
          <w:b/>
          <w:bCs/>
          <w:color w:val="auto"/>
          <w:szCs w:val="21"/>
          <w:highlight w:val="none"/>
        </w:rPr>
      </w:pPr>
    </w:p>
    <w:p w14:paraId="106F168A">
      <w:pPr>
        <w:snapToGrid w:val="0"/>
        <w:spacing w:line="48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山西永利工程咨询有限公司</w:t>
      </w:r>
      <w:r>
        <w:rPr>
          <w:rFonts w:hint="eastAsia" w:ascii="宋体" w:hAnsi="宋体" w:eastAsia="宋体" w:cs="宋体"/>
          <w:b/>
          <w:color w:val="auto"/>
          <w:szCs w:val="21"/>
          <w:highlight w:val="none"/>
        </w:rPr>
        <w:t>：</w:t>
      </w:r>
    </w:p>
    <w:p w14:paraId="32922983">
      <w:pPr>
        <w:snapToGrid w:val="0"/>
        <w:spacing w:line="4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本授权委托书声明：注册于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（投标供应商住址）的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（投标供应商名称）法定代表人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（法定代表人姓名、职务、身份证号）代表本公司授权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（投标供应商代表姓名、职务、身份证号）为本公司的合法代理人，就贵方组织的</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项目，项目编号：</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，以本公司名义处理一切与之有关的事务。</w:t>
      </w:r>
    </w:p>
    <w:p w14:paraId="31D7582E">
      <w:pPr>
        <w:snapToGrid w:val="0"/>
        <w:spacing w:line="4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日签字生效，特此声明。</w:t>
      </w:r>
    </w:p>
    <w:p w14:paraId="1CEB138F">
      <w:pPr>
        <w:snapToGrid w:val="0"/>
        <w:spacing w:line="480" w:lineRule="exact"/>
        <w:ind w:firstLine="420" w:firstLineChars="200"/>
        <w:rPr>
          <w:rFonts w:ascii="宋体" w:hAnsi="宋体" w:eastAsia="宋体" w:cs="宋体"/>
          <w:color w:val="auto"/>
          <w:szCs w:val="21"/>
          <w:highlight w:val="none"/>
        </w:rPr>
      </w:pPr>
    </w:p>
    <w:p w14:paraId="361DCE6B">
      <w:pPr>
        <w:snapToGrid w:val="0"/>
        <w:spacing w:line="4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0A2D085">
      <w:pPr>
        <w:snapToGrid w:val="0"/>
        <w:spacing w:line="480" w:lineRule="exact"/>
        <w:ind w:firstLine="2730" w:firstLineChars="1300"/>
        <w:rPr>
          <w:rFonts w:ascii="宋体" w:hAnsi="宋体" w:eastAsia="宋体" w:cs="宋体"/>
          <w:color w:val="auto"/>
          <w:szCs w:val="21"/>
          <w:highlight w:val="none"/>
        </w:rPr>
      </w:pPr>
      <w:r>
        <w:rPr>
          <w:rFonts w:hint="eastAsia" w:ascii="宋体" w:hAnsi="宋体" w:eastAsia="宋体" w:cs="宋体"/>
          <w:color w:val="auto"/>
          <w:szCs w:val="21"/>
          <w:highlight w:val="none"/>
        </w:rPr>
        <w:t>投标供应商：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（加盖</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6053FB75">
      <w:pPr>
        <w:snapToGrid w:val="0"/>
        <w:spacing w:line="480" w:lineRule="exact"/>
        <w:ind w:firstLine="2310" w:firstLineChars="11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（法定代表人电子签章）</w:t>
      </w:r>
    </w:p>
    <w:p w14:paraId="109CD9E7">
      <w:pPr>
        <w:snapToGrid w:val="0"/>
        <w:spacing w:line="480" w:lineRule="exact"/>
        <w:ind w:firstLine="4620" w:firstLineChars="2200"/>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54A6E5AB">
      <w:pPr>
        <w:rPr>
          <w:rFonts w:ascii="宋体" w:hAnsi="宋体" w:eastAsia="宋体" w:cs="宋体"/>
          <w:color w:val="auto"/>
          <w:szCs w:val="21"/>
          <w:highlight w:val="none"/>
        </w:rPr>
      </w:pPr>
    </w:p>
    <w:p w14:paraId="3D91436C">
      <w:pPr>
        <w:spacing w:line="480" w:lineRule="exact"/>
        <w:rPr>
          <w:rFonts w:ascii="宋体" w:hAnsi="宋体" w:eastAsia="宋体" w:cs="宋体"/>
          <w:b/>
          <w:color w:val="auto"/>
          <w:szCs w:val="21"/>
          <w:highlight w:val="none"/>
        </w:rPr>
      </w:pPr>
    </w:p>
    <w:p w14:paraId="4CF0DDA5">
      <w:pPr>
        <w:spacing w:line="48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附投标供应商代表有效的身份证正反两面扫描件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1F8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Pr>
          <w:p w14:paraId="77034ABF">
            <w:pPr>
              <w:rPr>
                <w:rFonts w:ascii="宋体" w:hAnsi="宋体" w:eastAsia="宋体" w:cs="宋体"/>
                <w:b/>
                <w:color w:val="auto"/>
                <w:szCs w:val="21"/>
                <w:highlight w:val="none"/>
              </w:rPr>
            </w:pPr>
          </w:p>
        </w:tc>
        <w:tc>
          <w:tcPr>
            <w:tcW w:w="4615" w:type="dxa"/>
          </w:tcPr>
          <w:p w14:paraId="7A43FA7C">
            <w:pPr>
              <w:rPr>
                <w:rFonts w:ascii="宋体" w:hAnsi="宋体" w:eastAsia="宋体" w:cs="宋体"/>
                <w:b/>
                <w:color w:val="auto"/>
                <w:szCs w:val="21"/>
                <w:highlight w:val="none"/>
              </w:rPr>
            </w:pPr>
          </w:p>
        </w:tc>
      </w:tr>
    </w:tbl>
    <w:p w14:paraId="77BB70F8">
      <w:pPr>
        <w:snapToGrid w:val="0"/>
        <w:rPr>
          <w:rFonts w:ascii="宋体" w:hAnsi="宋体" w:eastAsia="宋体" w:cs="宋体"/>
          <w:b/>
          <w:bCs/>
          <w:color w:val="auto"/>
          <w:szCs w:val="21"/>
          <w:highlight w:val="none"/>
        </w:rPr>
      </w:pPr>
    </w:p>
    <w:p w14:paraId="1A6CE28C">
      <w:pPr>
        <w:spacing w:line="360" w:lineRule="exact"/>
        <w:ind w:left="315" w:leftChars="15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注：法定代表人（负责人）参加，不用此委托书。</w:t>
      </w:r>
    </w:p>
    <w:p w14:paraId="26A126DD">
      <w:pPr>
        <w:pStyle w:val="18"/>
        <w:rPr>
          <w:color w:val="auto"/>
          <w:highlight w:val="none"/>
        </w:rPr>
      </w:pPr>
    </w:p>
    <w:p w14:paraId="67B99696">
      <w:pPr>
        <w:pStyle w:val="4"/>
        <w:numPr>
          <w:ilvl w:val="0"/>
          <w:numId w:val="0"/>
        </w:numPr>
        <w:rPr>
          <w:rFonts w:ascii="宋体" w:hAnsi="宋体" w:eastAsia="宋体" w:cs="宋体"/>
          <w:color w:val="auto"/>
          <w:sz w:val="21"/>
          <w:szCs w:val="21"/>
          <w:highlight w:val="none"/>
        </w:rPr>
      </w:pPr>
      <w:bookmarkStart w:id="86" w:name="_Toc16376"/>
      <w:bookmarkStart w:id="87" w:name="_Toc28746_WPSOffice_Level1"/>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具有独立承担民事责任的能力</w:t>
      </w:r>
    </w:p>
    <w:p w14:paraId="5B764485">
      <w:pPr>
        <w:pStyle w:val="4"/>
        <w:numPr>
          <w:ilvl w:val="0"/>
          <w:numId w:val="0"/>
        </w:numPr>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提供供应商信用承诺书。 以上证明材料须符合要求、有效、完整。否则，响应无效。</w:t>
      </w:r>
    </w:p>
    <w:p w14:paraId="12A17DFA">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参考格式见如下：</w:t>
      </w:r>
    </w:p>
    <w:p w14:paraId="4F811FCD">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eastAsia="宋体"/>
          <w:b/>
          <w:bCs/>
          <w:color w:val="auto"/>
          <w:spacing w:val="20"/>
          <w:sz w:val="24"/>
          <w:highlight w:val="none"/>
        </w:rPr>
      </w:pPr>
    </w:p>
    <w:p w14:paraId="0A3D1152">
      <w:pPr>
        <w:spacing w:line="480" w:lineRule="auto"/>
        <w:jc w:val="center"/>
        <w:outlineLvl w:val="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具有独立承担民事责任的能力的承诺函</w:t>
      </w:r>
    </w:p>
    <w:p w14:paraId="578D0EC2">
      <w:pPr>
        <w:adjustRightInd w:val="0"/>
        <w:snapToGrid w:val="0"/>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采购人/</w:t>
      </w:r>
      <w:r>
        <w:rPr>
          <w:rFonts w:hint="eastAsia" w:ascii="宋体" w:hAnsi="宋体" w:eastAsia="宋体" w:cs="宋体"/>
          <w:bCs/>
          <w:color w:val="auto"/>
          <w:sz w:val="21"/>
          <w:szCs w:val="21"/>
          <w:highlight w:val="none"/>
          <w:u w:val="single"/>
          <w:lang w:eastAsia="zh-CN"/>
        </w:rPr>
        <w:t>招标组织机构</w:t>
      </w:r>
      <w:r>
        <w:rPr>
          <w:rFonts w:hint="eastAsia" w:ascii="宋体" w:hAnsi="宋体" w:eastAsia="宋体" w:cs="宋体"/>
          <w:bCs/>
          <w:color w:val="auto"/>
          <w:sz w:val="21"/>
          <w:szCs w:val="21"/>
          <w:highlight w:val="none"/>
          <w:u w:val="single"/>
        </w:rPr>
        <w:t>]</w:t>
      </w:r>
    </w:p>
    <w:p w14:paraId="3FE19F05">
      <w:pPr>
        <w:adjustRightInd w:val="0"/>
        <w:snapToGrid w:val="0"/>
        <w:spacing w:before="312" w:beforeLines="100"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w:t>
      </w:r>
      <w:r>
        <w:rPr>
          <w:rFonts w:hint="eastAsia" w:ascii="宋体" w:hAnsi="宋体" w:eastAsia="宋体" w:cs="宋体"/>
          <w:bCs/>
          <w:color w:val="auto"/>
          <w:sz w:val="21"/>
          <w:szCs w:val="21"/>
          <w:highlight w:val="none"/>
          <w:lang w:val="en-US" w:eastAsia="zh-CN"/>
        </w:rPr>
        <w:t>单位</w:t>
      </w:r>
      <w:r>
        <w:rPr>
          <w:rFonts w:hint="eastAsia" w:ascii="宋体" w:hAnsi="宋体" w:eastAsia="宋体" w:cs="宋体"/>
          <w:bCs/>
          <w:color w:val="auto"/>
          <w:sz w:val="21"/>
          <w:szCs w:val="21"/>
          <w:highlight w:val="none"/>
        </w:rPr>
        <w:t>承诺：具有独立承担民事责任的能力，如有虚假或隐瞒，</w:t>
      </w:r>
      <w:r>
        <w:rPr>
          <w:rFonts w:hint="eastAsia" w:ascii="宋体" w:hAnsi="宋体" w:eastAsia="宋体" w:cs="宋体"/>
          <w:bCs/>
          <w:color w:val="auto"/>
          <w:sz w:val="21"/>
          <w:szCs w:val="21"/>
          <w:highlight w:val="none"/>
          <w:lang w:val="en-US" w:eastAsia="zh-CN"/>
        </w:rPr>
        <w:t>我单位</w:t>
      </w:r>
      <w:r>
        <w:rPr>
          <w:rFonts w:hint="eastAsia" w:ascii="宋体" w:hAnsi="宋体" w:eastAsia="宋体" w:cs="宋体"/>
          <w:bCs/>
          <w:color w:val="auto"/>
          <w:sz w:val="21"/>
          <w:szCs w:val="21"/>
          <w:highlight w:val="none"/>
        </w:rPr>
        <w:t>愿意承担一切后果和责任。</w:t>
      </w:r>
    </w:p>
    <w:p w14:paraId="163D5FB5">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特此承诺。</w:t>
      </w:r>
    </w:p>
    <w:p w14:paraId="3EAEC327">
      <w:pPr>
        <w:adjustRightInd w:val="0"/>
        <w:snapToGrid w:val="0"/>
        <w:spacing w:before="312" w:beforeLines="100" w:line="360" w:lineRule="auto"/>
        <w:contextualSpacing/>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供应商全称（单位电子印章）：</w:t>
      </w:r>
    </w:p>
    <w:p w14:paraId="1060278A">
      <w:pPr>
        <w:adjustRightInd w:val="0"/>
        <w:snapToGrid w:val="0"/>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D286FA7">
      <w:pPr>
        <w:pStyle w:val="4"/>
        <w:numPr>
          <w:ilvl w:val="0"/>
          <w:numId w:val="0"/>
        </w:numPr>
        <w:rPr>
          <w:rFonts w:hint="eastAsia" w:ascii="宋体" w:hAnsi="宋体" w:eastAsia="宋体" w:cs="宋体"/>
          <w:color w:val="auto"/>
          <w:sz w:val="21"/>
          <w:szCs w:val="21"/>
          <w:highlight w:val="none"/>
          <w:lang w:eastAsia="zh-CN"/>
        </w:rPr>
      </w:pPr>
    </w:p>
    <w:p w14:paraId="401E3E1C">
      <w:pPr>
        <w:pStyle w:val="4"/>
        <w:numPr>
          <w:ilvl w:val="0"/>
          <w:numId w:val="0"/>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良好的纳税记录</w:t>
      </w:r>
    </w:p>
    <w:p w14:paraId="5B99CCFC">
      <w:pPr>
        <w:pStyle w:val="4"/>
        <w:numPr>
          <w:ilvl w:val="0"/>
          <w:numId w:val="0"/>
        </w:numPr>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提供供应商信用承诺书。 以上证明材料须符合要求、有效、完整。否则，响应无效。</w:t>
      </w:r>
    </w:p>
    <w:p w14:paraId="0131B6A7">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参考格式见如下：</w:t>
      </w:r>
    </w:p>
    <w:p w14:paraId="33DA7EC4">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eastAsia="宋体"/>
          <w:b/>
          <w:bCs/>
          <w:color w:val="auto"/>
          <w:spacing w:val="20"/>
          <w:sz w:val="24"/>
          <w:highlight w:val="none"/>
        </w:rPr>
      </w:pPr>
    </w:p>
    <w:p w14:paraId="59C8D5E5">
      <w:pPr>
        <w:spacing w:line="480" w:lineRule="auto"/>
        <w:jc w:val="center"/>
        <w:outlineLvl w:val="0"/>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具有</w:t>
      </w:r>
      <w:r>
        <w:rPr>
          <w:rFonts w:hint="eastAsia" w:asciiTheme="majorEastAsia" w:hAnsiTheme="majorEastAsia" w:eastAsiaTheme="majorEastAsia" w:cstheme="majorEastAsia"/>
          <w:b/>
          <w:color w:val="auto"/>
          <w:szCs w:val="21"/>
          <w:highlight w:val="none"/>
          <w:lang w:val="en-US" w:eastAsia="zh-CN"/>
        </w:rPr>
        <w:t>依法缴纳税收</w:t>
      </w:r>
      <w:r>
        <w:rPr>
          <w:rFonts w:hint="eastAsia" w:asciiTheme="majorEastAsia" w:hAnsiTheme="majorEastAsia" w:eastAsiaTheme="majorEastAsia" w:cstheme="majorEastAsia"/>
          <w:b/>
          <w:color w:val="auto"/>
          <w:szCs w:val="21"/>
          <w:highlight w:val="none"/>
        </w:rPr>
        <w:t>的承诺函</w:t>
      </w:r>
    </w:p>
    <w:p w14:paraId="03FA2F26">
      <w:pPr>
        <w:adjustRightInd w:val="0"/>
        <w:snapToGrid w:val="0"/>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采购人/</w:t>
      </w:r>
      <w:r>
        <w:rPr>
          <w:rFonts w:hint="eastAsia" w:ascii="宋体" w:hAnsi="宋体" w:eastAsia="宋体" w:cs="宋体"/>
          <w:bCs/>
          <w:color w:val="auto"/>
          <w:sz w:val="21"/>
          <w:szCs w:val="21"/>
          <w:highlight w:val="none"/>
          <w:u w:val="single"/>
          <w:lang w:eastAsia="zh-CN"/>
        </w:rPr>
        <w:t>招标组织机构</w:t>
      </w:r>
      <w:r>
        <w:rPr>
          <w:rFonts w:hint="eastAsia" w:ascii="宋体" w:hAnsi="宋体" w:eastAsia="宋体" w:cs="宋体"/>
          <w:bCs/>
          <w:color w:val="auto"/>
          <w:sz w:val="21"/>
          <w:szCs w:val="21"/>
          <w:highlight w:val="none"/>
          <w:u w:val="single"/>
        </w:rPr>
        <w:t>]</w:t>
      </w:r>
    </w:p>
    <w:p w14:paraId="0723D6BA">
      <w:pPr>
        <w:adjustRightInd w:val="0"/>
        <w:snapToGrid w:val="0"/>
        <w:spacing w:before="312" w:beforeLines="100" w:line="360" w:lineRule="auto"/>
        <w:ind w:firstLine="420" w:firstLineChars="200"/>
        <w:contextualSpacing/>
        <w:rPr>
          <w:rFonts w:hint="eastAsia" w:ascii="宋体" w:hAnsi="宋体" w:eastAsia="宋体" w:cs="宋体"/>
          <w:bCs/>
          <w:color w:val="auto"/>
          <w:sz w:val="21"/>
          <w:szCs w:val="21"/>
          <w:highlight w:val="none"/>
        </w:rPr>
      </w:pPr>
    </w:p>
    <w:p w14:paraId="3E894325">
      <w:pPr>
        <w:adjustRightInd w:val="0"/>
        <w:snapToGrid w:val="0"/>
        <w:spacing w:before="312" w:beforeLines="100"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w:t>
      </w:r>
      <w:r>
        <w:rPr>
          <w:rFonts w:hint="eastAsia" w:ascii="宋体" w:hAnsi="宋体" w:eastAsia="宋体" w:cs="宋体"/>
          <w:bCs/>
          <w:color w:val="auto"/>
          <w:sz w:val="21"/>
          <w:szCs w:val="21"/>
          <w:highlight w:val="none"/>
          <w:lang w:val="en-US" w:eastAsia="zh-CN"/>
        </w:rPr>
        <w:t>单位</w:t>
      </w:r>
      <w:r>
        <w:rPr>
          <w:rFonts w:hint="eastAsia" w:ascii="宋体" w:hAnsi="宋体" w:eastAsia="宋体" w:cs="宋体"/>
          <w:bCs/>
          <w:color w:val="auto"/>
          <w:sz w:val="21"/>
          <w:szCs w:val="21"/>
          <w:highlight w:val="none"/>
        </w:rPr>
        <w:t>承</w:t>
      </w:r>
      <w:r>
        <w:rPr>
          <w:rFonts w:hint="eastAsia" w:ascii="宋体" w:hAnsi="宋体" w:eastAsia="宋体" w:cs="宋体"/>
          <w:bCs/>
          <w:color w:val="auto"/>
          <w:sz w:val="21"/>
          <w:szCs w:val="21"/>
          <w:highlight w:val="none"/>
          <w:lang w:val="en-US" w:eastAsia="zh-CN"/>
        </w:rPr>
        <w:t>诺：具有良好的缴纳税收记录，如有虚假</w:t>
      </w:r>
      <w:r>
        <w:rPr>
          <w:rFonts w:hint="eastAsia" w:ascii="宋体" w:hAnsi="宋体" w:eastAsia="宋体" w:cs="宋体"/>
          <w:bCs/>
          <w:color w:val="auto"/>
          <w:sz w:val="21"/>
          <w:szCs w:val="21"/>
          <w:highlight w:val="none"/>
        </w:rPr>
        <w:t>或隐瞒，</w:t>
      </w:r>
      <w:r>
        <w:rPr>
          <w:rFonts w:hint="eastAsia" w:ascii="宋体" w:hAnsi="宋体" w:eastAsia="宋体" w:cs="宋体"/>
          <w:bCs/>
          <w:color w:val="auto"/>
          <w:sz w:val="21"/>
          <w:szCs w:val="21"/>
          <w:highlight w:val="none"/>
          <w:lang w:val="en-US" w:eastAsia="zh-CN"/>
        </w:rPr>
        <w:t>我单位</w:t>
      </w:r>
      <w:r>
        <w:rPr>
          <w:rFonts w:hint="eastAsia" w:ascii="宋体" w:hAnsi="宋体" w:eastAsia="宋体" w:cs="宋体"/>
          <w:bCs/>
          <w:color w:val="auto"/>
          <w:sz w:val="21"/>
          <w:szCs w:val="21"/>
          <w:highlight w:val="none"/>
        </w:rPr>
        <w:t>愿意承担一切后果和责任。</w:t>
      </w:r>
    </w:p>
    <w:p w14:paraId="626DE7D0">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p>
    <w:p w14:paraId="4DA68800">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特此承诺。</w:t>
      </w:r>
    </w:p>
    <w:p w14:paraId="7CE847BE">
      <w:pPr>
        <w:adjustRightInd w:val="0"/>
        <w:snapToGrid w:val="0"/>
        <w:spacing w:before="312" w:beforeLines="100" w:line="360" w:lineRule="auto"/>
        <w:contextualSpacing/>
        <w:jc w:val="right"/>
        <w:rPr>
          <w:rFonts w:eastAsia="宋体"/>
          <w:color w:val="auto"/>
          <w:sz w:val="21"/>
          <w:szCs w:val="21"/>
          <w:highlight w:val="none"/>
          <w:u w:val="single"/>
        </w:rPr>
      </w:pPr>
      <w:r>
        <w:rPr>
          <w:rFonts w:hint="eastAsia" w:eastAsia="宋体"/>
          <w:color w:val="auto"/>
          <w:sz w:val="21"/>
          <w:szCs w:val="21"/>
          <w:highlight w:val="none"/>
        </w:rPr>
        <w:t>供应商</w:t>
      </w:r>
      <w:r>
        <w:rPr>
          <w:rFonts w:eastAsia="宋体"/>
          <w:color w:val="auto"/>
          <w:sz w:val="21"/>
          <w:szCs w:val="21"/>
          <w:highlight w:val="none"/>
        </w:rPr>
        <w:t>全称（单位电子印章）：</w:t>
      </w:r>
    </w:p>
    <w:p w14:paraId="5ACFFE09">
      <w:pPr>
        <w:adjustRightInd w:val="0"/>
        <w:snapToGrid w:val="0"/>
        <w:spacing w:line="360" w:lineRule="auto"/>
        <w:contextualSpacing/>
        <w:jc w:val="center"/>
        <w:rPr>
          <w:rFonts w:eastAsia="宋体"/>
          <w:color w:val="auto"/>
          <w:sz w:val="21"/>
          <w:szCs w:val="21"/>
          <w:highlight w:val="none"/>
        </w:rPr>
      </w:pPr>
      <w:r>
        <w:rPr>
          <w:rFonts w:hint="eastAsia" w:eastAsia="宋体"/>
          <w:color w:val="auto"/>
          <w:sz w:val="21"/>
          <w:szCs w:val="21"/>
          <w:highlight w:val="none"/>
          <w:lang w:val="en-US" w:eastAsia="zh-CN"/>
        </w:rPr>
        <w:t xml:space="preserve">                                                   </w:t>
      </w:r>
      <w:r>
        <w:rPr>
          <w:rFonts w:eastAsia="宋体"/>
          <w:color w:val="auto"/>
          <w:sz w:val="21"/>
          <w:szCs w:val="21"/>
          <w:highlight w:val="none"/>
        </w:rPr>
        <w:t>年    月   日</w:t>
      </w:r>
    </w:p>
    <w:p w14:paraId="287EF442">
      <w:pPr>
        <w:pStyle w:val="4"/>
        <w:numPr>
          <w:ilvl w:val="0"/>
          <w:numId w:val="0"/>
        </w:numPr>
        <w:ind w:left="210" w:leftChars="0"/>
        <w:rPr>
          <w:rFonts w:hint="eastAsia" w:ascii="宋体" w:hAnsi="宋体" w:eastAsia="宋体" w:cs="宋体"/>
          <w:color w:val="auto"/>
          <w:sz w:val="21"/>
          <w:szCs w:val="21"/>
          <w:highlight w:val="none"/>
          <w:lang w:eastAsia="zh-CN"/>
        </w:rPr>
      </w:pPr>
    </w:p>
    <w:p w14:paraId="66682FEE">
      <w:pPr>
        <w:pStyle w:val="4"/>
        <w:numPr>
          <w:ilvl w:val="0"/>
          <w:numId w:val="0"/>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良好的缴纳社会保障资金的记录</w:t>
      </w:r>
    </w:p>
    <w:p w14:paraId="44DCC317">
      <w:pPr>
        <w:pStyle w:val="4"/>
        <w:numPr>
          <w:ilvl w:val="0"/>
          <w:numId w:val="0"/>
        </w:numPr>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提供供应商信用承诺书。 以上证明材料须符合要求、有效、完整。否则，响应无效。</w:t>
      </w:r>
    </w:p>
    <w:p w14:paraId="776517F7">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参考格式见如下：</w:t>
      </w:r>
    </w:p>
    <w:p w14:paraId="6DFCFC5D">
      <w:pPr>
        <w:rPr>
          <w:rFonts w:hint="eastAsia" w:ascii="宋体" w:hAnsi="宋体" w:eastAsia="宋体" w:cs="宋体"/>
          <w:b/>
          <w:bCs/>
          <w:color w:val="auto"/>
          <w:sz w:val="21"/>
          <w:szCs w:val="21"/>
          <w:highlight w:val="none"/>
          <w:lang w:val="en-US" w:eastAsia="zh-CN"/>
        </w:rPr>
      </w:pPr>
    </w:p>
    <w:p w14:paraId="26C2195C">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eastAsia="宋体"/>
          <w:b/>
          <w:bCs/>
          <w:color w:val="auto"/>
          <w:spacing w:val="20"/>
          <w:sz w:val="24"/>
          <w:highlight w:val="none"/>
        </w:rPr>
      </w:pPr>
    </w:p>
    <w:p w14:paraId="219A02A2">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eastAsia="宋体"/>
          <w:b/>
          <w:bCs/>
          <w:color w:val="auto"/>
          <w:spacing w:val="20"/>
          <w:sz w:val="24"/>
          <w:highlight w:val="none"/>
        </w:rPr>
      </w:pPr>
    </w:p>
    <w:p w14:paraId="12352DAC">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560" w:hangingChars="200"/>
        <w:contextualSpacing/>
        <w:jc w:val="center"/>
        <w:rPr>
          <w:rFonts w:eastAsia="宋体"/>
          <w:b/>
          <w:bCs/>
          <w:color w:val="auto"/>
          <w:spacing w:val="20"/>
          <w:sz w:val="24"/>
          <w:highlight w:val="none"/>
        </w:rPr>
      </w:pPr>
    </w:p>
    <w:p w14:paraId="393E263D">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具有依法缴纳社会保障金的承诺函</w:t>
      </w:r>
    </w:p>
    <w:p w14:paraId="2AA9F4A6">
      <w:pPr>
        <w:adjustRightInd w:val="0"/>
        <w:snapToGrid w:val="0"/>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采购人/</w:t>
      </w:r>
      <w:r>
        <w:rPr>
          <w:rFonts w:hint="eastAsia" w:ascii="宋体" w:hAnsi="宋体" w:eastAsia="宋体" w:cs="宋体"/>
          <w:bCs/>
          <w:color w:val="auto"/>
          <w:sz w:val="21"/>
          <w:szCs w:val="21"/>
          <w:highlight w:val="none"/>
          <w:u w:val="single"/>
          <w:lang w:eastAsia="zh-CN"/>
        </w:rPr>
        <w:t>招标组织机构</w:t>
      </w:r>
      <w:r>
        <w:rPr>
          <w:rFonts w:hint="eastAsia" w:ascii="宋体" w:hAnsi="宋体" w:eastAsia="宋体" w:cs="宋体"/>
          <w:bCs/>
          <w:color w:val="auto"/>
          <w:sz w:val="21"/>
          <w:szCs w:val="21"/>
          <w:highlight w:val="none"/>
          <w:u w:val="single"/>
        </w:rPr>
        <w:t>]</w:t>
      </w:r>
    </w:p>
    <w:p w14:paraId="6D28A7B4">
      <w:pPr>
        <w:adjustRightInd w:val="0"/>
        <w:snapToGrid w:val="0"/>
        <w:spacing w:before="312" w:beforeLines="100"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w:t>
      </w:r>
      <w:r>
        <w:rPr>
          <w:rFonts w:hint="eastAsia" w:ascii="宋体" w:hAnsi="宋体" w:eastAsia="宋体" w:cs="宋体"/>
          <w:bCs/>
          <w:color w:val="auto"/>
          <w:sz w:val="21"/>
          <w:szCs w:val="21"/>
          <w:highlight w:val="none"/>
          <w:lang w:val="en-US" w:eastAsia="zh-CN"/>
        </w:rPr>
        <w:t>单位</w:t>
      </w:r>
      <w:r>
        <w:rPr>
          <w:rFonts w:hint="eastAsia" w:ascii="宋体" w:hAnsi="宋体" w:eastAsia="宋体" w:cs="宋体"/>
          <w:bCs/>
          <w:color w:val="auto"/>
          <w:sz w:val="21"/>
          <w:szCs w:val="21"/>
          <w:highlight w:val="none"/>
        </w:rPr>
        <w:t>承</w:t>
      </w:r>
      <w:r>
        <w:rPr>
          <w:rFonts w:hint="eastAsia" w:ascii="宋体" w:hAnsi="宋体" w:eastAsia="宋体" w:cs="宋体"/>
          <w:bCs/>
          <w:color w:val="auto"/>
          <w:sz w:val="21"/>
          <w:szCs w:val="21"/>
          <w:highlight w:val="none"/>
          <w:lang w:val="en-US" w:eastAsia="zh-CN"/>
        </w:rPr>
        <w:t>诺：具有良好的缴纳社会保障金记录，如有虚假</w:t>
      </w:r>
      <w:r>
        <w:rPr>
          <w:rFonts w:hint="eastAsia" w:ascii="宋体" w:hAnsi="宋体" w:eastAsia="宋体" w:cs="宋体"/>
          <w:bCs/>
          <w:color w:val="auto"/>
          <w:sz w:val="21"/>
          <w:szCs w:val="21"/>
          <w:highlight w:val="none"/>
        </w:rPr>
        <w:t>或隐瞒，</w:t>
      </w:r>
      <w:r>
        <w:rPr>
          <w:rFonts w:hint="eastAsia" w:ascii="宋体" w:hAnsi="宋体" w:eastAsia="宋体" w:cs="宋体"/>
          <w:bCs/>
          <w:color w:val="auto"/>
          <w:sz w:val="21"/>
          <w:szCs w:val="21"/>
          <w:highlight w:val="none"/>
          <w:lang w:val="en-US" w:eastAsia="zh-CN"/>
        </w:rPr>
        <w:t>我单位</w:t>
      </w:r>
      <w:r>
        <w:rPr>
          <w:rFonts w:hint="eastAsia" w:ascii="宋体" w:hAnsi="宋体" w:eastAsia="宋体" w:cs="宋体"/>
          <w:bCs/>
          <w:color w:val="auto"/>
          <w:sz w:val="21"/>
          <w:szCs w:val="21"/>
          <w:highlight w:val="none"/>
        </w:rPr>
        <w:t>愿意承担一切后果和责任。</w:t>
      </w:r>
    </w:p>
    <w:p w14:paraId="3E7A91BF">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特此承诺。</w:t>
      </w:r>
    </w:p>
    <w:p w14:paraId="7B1245E0">
      <w:pPr>
        <w:adjustRightInd w:val="0"/>
        <w:snapToGrid w:val="0"/>
        <w:spacing w:before="312" w:beforeLines="100" w:line="360" w:lineRule="auto"/>
        <w:contextualSpacing/>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供应商全称（单位电子印章）：</w:t>
      </w:r>
    </w:p>
    <w:p w14:paraId="12CDBC6F">
      <w:pPr>
        <w:adjustRightInd w:val="0"/>
        <w:snapToGrid w:val="0"/>
        <w:spacing w:line="36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43A9909D">
      <w:pPr>
        <w:pStyle w:val="4"/>
        <w:numPr>
          <w:ilvl w:val="0"/>
          <w:numId w:val="0"/>
        </w:num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健全的财务会计制度</w:t>
      </w:r>
    </w:p>
    <w:p w14:paraId="5D5A0C7A">
      <w:pPr>
        <w:pStyle w:val="4"/>
        <w:numPr>
          <w:ilvl w:val="0"/>
          <w:numId w:val="0"/>
        </w:numPr>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提供供应商信用承诺书。 以上证明材料须符合要求、有效、完整。否则，响应无效。</w:t>
      </w:r>
    </w:p>
    <w:p w14:paraId="623B7FF9">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参考格式见如下：</w:t>
      </w:r>
    </w:p>
    <w:p w14:paraId="08777221">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color w:val="auto"/>
          <w:kern w:val="2"/>
          <w:sz w:val="21"/>
          <w:szCs w:val="21"/>
          <w:highlight w:val="none"/>
          <w:lang w:val="en-US" w:eastAsia="zh-CN" w:bidi="ar-SA"/>
        </w:rPr>
      </w:pPr>
    </w:p>
    <w:p w14:paraId="6E3D4515">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color w:val="auto"/>
          <w:kern w:val="2"/>
          <w:sz w:val="21"/>
          <w:szCs w:val="21"/>
          <w:highlight w:val="none"/>
          <w:lang w:val="en-US" w:eastAsia="zh-CN" w:bidi="ar-SA"/>
        </w:rPr>
      </w:pPr>
    </w:p>
    <w:p w14:paraId="5BDC5F69">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具有良好的商业信誉和健全的财务会计制度的承诺函</w:t>
      </w:r>
    </w:p>
    <w:p w14:paraId="642ED11D">
      <w:pPr>
        <w:adjustRightInd w:val="0"/>
        <w:snapToGrid w:val="0"/>
        <w:spacing w:line="480" w:lineRule="auto"/>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采购人/</w:t>
      </w:r>
      <w:r>
        <w:rPr>
          <w:rFonts w:hint="eastAsia" w:ascii="宋体" w:hAnsi="宋体" w:eastAsia="宋体" w:cs="宋体"/>
          <w:bCs/>
          <w:color w:val="auto"/>
          <w:sz w:val="21"/>
          <w:szCs w:val="21"/>
          <w:highlight w:val="none"/>
          <w:u w:val="single"/>
          <w:lang w:eastAsia="zh-CN"/>
        </w:rPr>
        <w:t>招标组织机构</w:t>
      </w:r>
      <w:r>
        <w:rPr>
          <w:rFonts w:hint="eastAsia" w:ascii="宋体" w:hAnsi="宋体" w:eastAsia="宋体" w:cs="宋体"/>
          <w:bCs/>
          <w:color w:val="auto"/>
          <w:sz w:val="21"/>
          <w:szCs w:val="21"/>
          <w:highlight w:val="none"/>
          <w:u w:val="single"/>
        </w:rPr>
        <w:t>]</w:t>
      </w:r>
    </w:p>
    <w:p w14:paraId="28E91D24">
      <w:pPr>
        <w:adjustRightInd w:val="0"/>
        <w:snapToGrid w:val="0"/>
        <w:spacing w:before="312" w:beforeLines="100" w:line="48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我</w:t>
      </w:r>
      <w:r>
        <w:rPr>
          <w:rFonts w:hint="eastAsia" w:ascii="宋体" w:hAnsi="宋体" w:eastAsia="宋体" w:cs="宋体"/>
          <w:bCs/>
          <w:color w:val="auto"/>
          <w:sz w:val="21"/>
          <w:szCs w:val="21"/>
          <w:highlight w:val="none"/>
          <w:lang w:val="en-US" w:eastAsia="zh-CN"/>
        </w:rPr>
        <w:t>单位</w:t>
      </w:r>
      <w:r>
        <w:rPr>
          <w:rFonts w:hint="eastAsia" w:ascii="宋体" w:hAnsi="宋体" w:eastAsia="宋体" w:cs="宋体"/>
          <w:bCs/>
          <w:color w:val="auto"/>
          <w:sz w:val="21"/>
          <w:szCs w:val="21"/>
          <w:highlight w:val="none"/>
        </w:rPr>
        <w:t>承</w:t>
      </w:r>
      <w:r>
        <w:rPr>
          <w:rFonts w:hint="eastAsia" w:ascii="宋体" w:hAnsi="宋体" w:eastAsia="宋体" w:cs="宋体"/>
          <w:bCs/>
          <w:color w:val="auto"/>
          <w:sz w:val="21"/>
          <w:szCs w:val="21"/>
          <w:highlight w:val="none"/>
          <w:lang w:val="en-US" w:eastAsia="zh-CN"/>
        </w:rPr>
        <w:t>诺：</w:t>
      </w:r>
      <w:r>
        <w:rPr>
          <w:rFonts w:hint="eastAsia" w:ascii="宋体" w:hAnsi="宋体" w:eastAsia="宋体" w:cs="宋体"/>
          <w:bCs/>
          <w:color w:val="auto"/>
          <w:sz w:val="21"/>
          <w:szCs w:val="21"/>
          <w:highlight w:val="none"/>
        </w:rPr>
        <w:t>具有良好的商业信誉和健全的财务会计制度</w:t>
      </w:r>
      <w:r>
        <w:rPr>
          <w:rFonts w:hint="eastAsia" w:ascii="宋体" w:hAnsi="宋体" w:eastAsia="宋体" w:cs="宋体"/>
          <w:bCs/>
          <w:color w:val="auto"/>
          <w:sz w:val="21"/>
          <w:szCs w:val="21"/>
          <w:highlight w:val="none"/>
          <w:lang w:val="en-US" w:eastAsia="zh-CN"/>
        </w:rPr>
        <w:t>，如有虚假</w:t>
      </w:r>
      <w:r>
        <w:rPr>
          <w:rFonts w:hint="eastAsia" w:ascii="宋体" w:hAnsi="宋体" w:eastAsia="宋体" w:cs="宋体"/>
          <w:bCs/>
          <w:color w:val="auto"/>
          <w:sz w:val="21"/>
          <w:szCs w:val="21"/>
          <w:highlight w:val="none"/>
        </w:rPr>
        <w:t>或隐瞒，</w:t>
      </w:r>
      <w:r>
        <w:rPr>
          <w:rFonts w:hint="eastAsia" w:ascii="宋体" w:hAnsi="宋体" w:eastAsia="宋体" w:cs="宋体"/>
          <w:bCs/>
          <w:color w:val="auto"/>
          <w:sz w:val="21"/>
          <w:szCs w:val="21"/>
          <w:highlight w:val="none"/>
          <w:lang w:val="en-US" w:eastAsia="zh-CN"/>
        </w:rPr>
        <w:t>我单位</w:t>
      </w:r>
      <w:r>
        <w:rPr>
          <w:rFonts w:hint="eastAsia" w:ascii="宋体" w:hAnsi="宋体" w:eastAsia="宋体" w:cs="宋体"/>
          <w:bCs/>
          <w:color w:val="auto"/>
          <w:sz w:val="21"/>
          <w:szCs w:val="21"/>
          <w:highlight w:val="none"/>
        </w:rPr>
        <w:t>愿意承担一切后果和责任。</w:t>
      </w:r>
    </w:p>
    <w:p w14:paraId="2CE7C6E7">
      <w:pPr>
        <w:adjustRightInd w:val="0"/>
        <w:snapToGrid w:val="0"/>
        <w:spacing w:line="48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特此承诺。</w:t>
      </w:r>
    </w:p>
    <w:p w14:paraId="22F23910">
      <w:pPr>
        <w:adjustRightInd w:val="0"/>
        <w:snapToGrid w:val="0"/>
        <w:spacing w:before="312" w:beforeLines="100" w:line="360" w:lineRule="auto"/>
        <w:contextualSpacing/>
        <w:jc w:val="right"/>
        <w:rPr>
          <w:rFonts w:eastAsia="宋体"/>
          <w:color w:val="auto"/>
          <w:sz w:val="21"/>
          <w:szCs w:val="21"/>
          <w:highlight w:val="none"/>
          <w:u w:val="single"/>
        </w:rPr>
      </w:pPr>
      <w:r>
        <w:rPr>
          <w:rFonts w:hint="eastAsia" w:eastAsia="宋体"/>
          <w:color w:val="auto"/>
          <w:sz w:val="21"/>
          <w:szCs w:val="21"/>
          <w:highlight w:val="none"/>
        </w:rPr>
        <w:t>供应商</w:t>
      </w:r>
      <w:r>
        <w:rPr>
          <w:rFonts w:eastAsia="宋体"/>
          <w:color w:val="auto"/>
          <w:sz w:val="21"/>
          <w:szCs w:val="21"/>
          <w:highlight w:val="none"/>
        </w:rPr>
        <w:t>全称（单位电子印章）：</w:t>
      </w:r>
    </w:p>
    <w:p w14:paraId="54CE0A67">
      <w:pPr>
        <w:adjustRightInd w:val="0"/>
        <w:snapToGrid w:val="0"/>
        <w:spacing w:line="360" w:lineRule="auto"/>
        <w:contextualSpacing/>
        <w:jc w:val="center"/>
        <w:rPr>
          <w:rFonts w:eastAsia="宋体"/>
          <w:color w:val="auto"/>
          <w:sz w:val="21"/>
          <w:szCs w:val="21"/>
          <w:highlight w:val="none"/>
        </w:rPr>
      </w:pPr>
      <w:r>
        <w:rPr>
          <w:rFonts w:hint="eastAsia" w:eastAsia="宋体"/>
          <w:color w:val="auto"/>
          <w:sz w:val="21"/>
          <w:szCs w:val="21"/>
          <w:highlight w:val="none"/>
          <w:lang w:val="en-US" w:eastAsia="zh-CN"/>
        </w:rPr>
        <w:t xml:space="preserve">                                                   </w:t>
      </w:r>
      <w:r>
        <w:rPr>
          <w:rFonts w:eastAsia="宋体"/>
          <w:color w:val="auto"/>
          <w:sz w:val="21"/>
          <w:szCs w:val="21"/>
          <w:highlight w:val="none"/>
        </w:rPr>
        <w:t>年    月   日</w:t>
      </w:r>
    </w:p>
    <w:p w14:paraId="147DDAA7">
      <w:pPr>
        <w:pStyle w:val="4"/>
        <w:numPr>
          <w:ilvl w:val="0"/>
          <w:numId w:val="0"/>
        </w:numPr>
        <w:spacing w:line="48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七、具有履行合同所必需的设备和专业技术能力</w:t>
      </w:r>
    </w:p>
    <w:p w14:paraId="59ED4474">
      <w:pPr>
        <w:pStyle w:val="4"/>
        <w:numPr>
          <w:ilvl w:val="0"/>
          <w:numId w:val="0"/>
        </w:numPr>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提供供应商信用承诺书。 以上证明材料须符合要求、有效、完整。否则，响应无效。</w:t>
      </w:r>
    </w:p>
    <w:p w14:paraId="3C865EB7">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参考格式见如下：</w:t>
      </w:r>
    </w:p>
    <w:p w14:paraId="06A4C212">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color w:val="auto"/>
          <w:kern w:val="2"/>
          <w:sz w:val="21"/>
          <w:szCs w:val="21"/>
          <w:highlight w:val="none"/>
          <w:lang w:val="en-US" w:eastAsia="zh-CN" w:bidi="ar-SA"/>
        </w:rPr>
      </w:pPr>
    </w:p>
    <w:p w14:paraId="2EDB6D6D">
      <w:pPr>
        <w:pBdr>
          <w:top w:val="none" w:color="auto" w:sz="0" w:space="1"/>
          <w:left w:val="none" w:color="auto" w:sz="0" w:space="4"/>
          <w:bottom w:val="none" w:color="auto" w:sz="0" w:space="1"/>
          <w:right w:val="none" w:color="auto" w:sz="0" w:space="4"/>
        </w:pBdr>
        <w:adjustRightInd w:val="0"/>
        <w:snapToGrid w:val="0"/>
        <w:spacing w:before="312" w:beforeLines="100" w:after="312" w:afterLines="100" w:line="360" w:lineRule="auto"/>
        <w:ind w:left="562" w:hanging="420" w:hangingChars="200"/>
        <w:contextualSpacing/>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具有履行合同所必需的设备和专业技术能力的承诺函</w:t>
      </w:r>
    </w:p>
    <w:p w14:paraId="1A4ECE05">
      <w:pPr>
        <w:adjustRightInd w:val="0"/>
        <w:snapToGrid w:val="0"/>
        <w:spacing w:line="360" w:lineRule="auto"/>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采购人/</w:t>
      </w:r>
      <w:r>
        <w:rPr>
          <w:rFonts w:hint="eastAsia" w:ascii="宋体" w:hAnsi="宋体" w:eastAsia="宋体" w:cs="宋体"/>
          <w:bCs/>
          <w:color w:val="auto"/>
          <w:sz w:val="21"/>
          <w:szCs w:val="21"/>
          <w:highlight w:val="none"/>
          <w:u w:val="single"/>
          <w:lang w:eastAsia="zh-CN"/>
        </w:rPr>
        <w:t>招标组织机构</w:t>
      </w:r>
      <w:r>
        <w:rPr>
          <w:rFonts w:hint="eastAsia" w:ascii="宋体" w:hAnsi="宋体" w:eastAsia="宋体" w:cs="宋体"/>
          <w:bCs/>
          <w:color w:val="auto"/>
          <w:sz w:val="21"/>
          <w:szCs w:val="21"/>
          <w:highlight w:val="none"/>
          <w:u w:val="single"/>
        </w:rPr>
        <w:t>]</w:t>
      </w:r>
    </w:p>
    <w:p w14:paraId="163D2C33">
      <w:pPr>
        <w:pStyle w:val="4"/>
        <w:numPr>
          <w:ilvl w:val="0"/>
          <w:numId w:val="0"/>
        </w:numPr>
        <w:spacing w:line="480" w:lineRule="auto"/>
        <w:ind w:leftChars="0" w:firstLine="630" w:firstLineChars="300"/>
        <w:rPr>
          <w:rFonts w:hint="eastAsia" w:ascii="宋体" w:hAnsi="宋体" w:eastAsia="宋体" w:cs="宋体"/>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我单位承诺：具有具有履行合同所必</w:t>
      </w:r>
      <w:r>
        <w:rPr>
          <w:rFonts w:hint="eastAsia" w:ascii="宋体" w:hAnsi="宋体" w:eastAsia="宋体" w:cs="宋体"/>
          <w:b w:val="0"/>
          <w:bCs w:val="0"/>
          <w:color w:val="auto"/>
          <w:kern w:val="2"/>
          <w:sz w:val="21"/>
          <w:szCs w:val="21"/>
          <w:highlight w:val="none"/>
          <w:lang w:val="en-US" w:eastAsia="zh-CN" w:bidi="ar-SA"/>
        </w:rPr>
        <w:t>需的设备和专业技术能力，如有虚假或隐瞒，我单位愿意承担一切后果和责任。</w:t>
      </w:r>
    </w:p>
    <w:p w14:paraId="2F911BEF">
      <w:pPr>
        <w:adjustRightInd w:val="0"/>
        <w:snapToGrid w:val="0"/>
        <w:spacing w:line="360" w:lineRule="auto"/>
        <w:ind w:firstLine="630" w:firstLineChars="30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特此承诺。</w:t>
      </w:r>
    </w:p>
    <w:p w14:paraId="13AD662D">
      <w:pPr>
        <w:adjustRightInd w:val="0"/>
        <w:snapToGrid w:val="0"/>
        <w:spacing w:before="312" w:beforeLines="100" w:line="360" w:lineRule="auto"/>
        <w:contextualSpacing/>
        <w:jc w:val="righ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供应商全称（单位电子印章）：</w:t>
      </w:r>
    </w:p>
    <w:p w14:paraId="081AA0C9">
      <w:pPr>
        <w:adjustRightInd w:val="0"/>
        <w:snapToGrid w:val="0"/>
        <w:spacing w:line="360" w:lineRule="auto"/>
        <w:ind w:firstLine="6300" w:firstLineChars="3000"/>
        <w:contextualSpacing/>
        <w:jc w:val="both"/>
        <w:rPr>
          <w:rFonts w:hint="eastAsia"/>
          <w:color w:val="auto"/>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5A8399FD">
      <w:pPr>
        <w:rPr>
          <w:rFonts w:hint="eastAsia"/>
          <w:color w:val="auto"/>
          <w:highlight w:val="none"/>
          <w:lang w:val="en-US" w:eastAsia="zh-CN"/>
        </w:rPr>
      </w:pPr>
    </w:p>
    <w:p w14:paraId="277A5A6F">
      <w:pPr>
        <w:pStyle w:val="4"/>
        <w:numPr>
          <w:ilvl w:val="0"/>
          <w:numId w:val="0"/>
        </w:numPr>
        <w:spacing w:line="480" w:lineRule="auto"/>
        <w:ind w:leftChars="0" w:firstLine="210" w:firstLineChars="100"/>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八、</w:t>
      </w:r>
      <w:r>
        <w:rPr>
          <w:rFonts w:hint="eastAsia" w:asciiTheme="majorEastAsia" w:hAnsiTheme="majorEastAsia" w:eastAsiaTheme="majorEastAsia" w:cstheme="majorEastAsia"/>
          <w:color w:val="auto"/>
          <w:sz w:val="21"/>
          <w:szCs w:val="21"/>
          <w:highlight w:val="none"/>
        </w:rPr>
        <w:t>参加政府采购活动前三年，在经营活动中没有重大违法记录</w:t>
      </w:r>
    </w:p>
    <w:p w14:paraId="4E4B0FDE">
      <w:pPr>
        <w:pStyle w:val="4"/>
        <w:numPr>
          <w:ilvl w:val="0"/>
          <w:numId w:val="0"/>
        </w:numPr>
        <w:ind w:left="210" w:left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按资格审查内容及标准编写</w:t>
      </w:r>
    </w:p>
    <w:p w14:paraId="68A6FA8C">
      <w:pPr>
        <w:rPr>
          <w:color w:val="auto"/>
          <w:highlight w:val="none"/>
        </w:rPr>
      </w:pPr>
    </w:p>
    <w:p w14:paraId="7FF87AEB">
      <w:pPr>
        <w:spacing w:line="480" w:lineRule="auto"/>
        <w:jc w:val="center"/>
        <w:outlineLvl w:val="0"/>
        <w:rPr>
          <w:rFonts w:hint="eastAsia" w:asciiTheme="majorEastAsia" w:hAnsiTheme="majorEastAsia" w:eastAsiaTheme="majorEastAsia" w:cstheme="majorEastAsia"/>
          <w:color w:val="auto"/>
          <w:szCs w:val="21"/>
          <w:highlight w:val="none"/>
          <w:lang w:val="en-US" w:eastAsia="zh-CN"/>
        </w:rPr>
      </w:pPr>
      <w:bookmarkStart w:id="88" w:name="_Toc30545"/>
      <w:bookmarkStart w:id="89" w:name="_Toc23448_WPSOffice_Level1"/>
      <w:bookmarkStart w:id="90" w:name="_Toc25896"/>
      <w:r>
        <w:rPr>
          <w:rFonts w:hint="eastAsia" w:asciiTheme="majorEastAsia" w:hAnsiTheme="majorEastAsia" w:eastAsiaTheme="majorEastAsia" w:cstheme="majorEastAsia"/>
          <w:b/>
          <w:color w:val="auto"/>
          <w:szCs w:val="21"/>
          <w:highlight w:val="none"/>
        </w:rPr>
        <w:t>无违法记录声明</w:t>
      </w:r>
      <w:bookmarkEnd w:id="88"/>
      <w:r>
        <w:rPr>
          <w:rFonts w:hint="eastAsia" w:asciiTheme="majorEastAsia" w:hAnsiTheme="majorEastAsia" w:eastAsiaTheme="majorEastAsia" w:cstheme="majorEastAsia"/>
          <w:b/>
          <w:color w:val="auto"/>
          <w:szCs w:val="21"/>
          <w:highlight w:val="none"/>
          <w:lang w:val="en-US" w:eastAsia="zh-CN"/>
        </w:rPr>
        <w:t>格式</w:t>
      </w:r>
    </w:p>
    <w:p w14:paraId="0F3C1B5E">
      <w:pPr>
        <w:pStyle w:val="17"/>
        <w:widowControl w:val="0"/>
        <w:adjustRightInd w:val="0"/>
        <w:snapToGrid w:val="0"/>
        <w:spacing w:before="0" w:beforeAutospacing="0" w:after="0" w:afterAutospacing="0" w:line="480" w:lineRule="auto"/>
        <w:jc w:val="both"/>
        <w:rPr>
          <w:rFonts w:asciiTheme="majorEastAsia" w:hAnsiTheme="majorEastAsia" w:eastAsiaTheme="majorEastAsia" w:cstheme="majorEastAsia"/>
          <w:color w:val="auto"/>
          <w:sz w:val="21"/>
          <w:szCs w:val="21"/>
          <w:highlight w:val="none"/>
        </w:rPr>
      </w:pPr>
    </w:p>
    <w:p w14:paraId="3787AA2D">
      <w:pPr>
        <w:pStyle w:val="17"/>
        <w:widowControl w:val="0"/>
        <w:adjustRightInd w:val="0"/>
        <w:snapToGrid w:val="0"/>
        <w:spacing w:before="0" w:beforeAutospacing="0" w:after="0" w:afterAutospacing="0" w:line="480" w:lineRule="auto"/>
        <w:jc w:val="both"/>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山西永利工程咨询有限公司：</w:t>
      </w:r>
    </w:p>
    <w:p w14:paraId="7B9400F7">
      <w:pPr>
        <w:pStyle w:val="27"/>
        <w:snapToGrid w:val="0"/>
        <w:spacing w:line="480" w:lineRule="auto"/>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w:t>
      </w:r>
      <w:r>
        <w:rPr>
          <w:rFonts w:hint="eastAsia" w:asciiTheme="majorEastAsia" w:hAnsiTheme="majorEastAsia" w:eastAsiaTheme="majorEastAsia" w:cstheme="majorEastAsia"/>
          <w:color w:val="auto"/>
          <w:highlight w:val="none"/>
          <w:lang w:eastAsia="zh-CN"/>
        </w:rPr>
        <w:t>供应商</w:t>
      </w:r>
      <w:r>
        <w:rPr>
          <w:rFonts w:hint="eastAsia" w:asciiTheme="majorEastAsia" w:hAnsiTheme="majorEastAsia" w:eastAsiaTheme="majorEastAsia" w:cstheme="majorEastAsia"/>
          <w:color w:val="auto"/>
          <w:highlight w:val="none"/>
        </w:rPr>
        <w:t>现参与</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项目（项目编号：</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的采购活动，在参加本次政府采购活动前三年内，在经营活动中没有重大违法记录（因违法经营受到刑事处罚或者责令停产停业、吊销许可证或者执照、较大数额罚款等行政处罚。）；在投标前查询了本公司在信用中国网（http：//www.creditchina.gov.cn）中的信用信息，其中信用中国网的失信被执行人、重大税收违法案件当事人名单、政府采购严重违法失信名单记录情况为0记录；查询了本公司在中国政府采购网（http：//www.ccgp.gov.cn）中的政府采购严重违法失信行为信息记录为0记录。</w:t>
      </w:r>
    </w:p>
    <w:p w14:paraId="323FE810">
      <w:pPr>
        <w:pStyle w:val="17"/>
        <w:widowControl w:val="0"/>
        <w:adjustRightInd w:val="0"/>
        <w:snapToGrid w:val="0"/>
        <w:spacing w:before="0" w:beforeAutospacing="0" w:after="0" w:afterAutospacing="0" w:line="480" w:lineRule="auto"/>
        <w:ind w:firstLine="420" w:firstLineChars="200"/>
        <w:jc w:val="both"/>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如上述声明不真实，愿意按照政府采购有关法律法规的规定接受处罚。</w:t>
      </w:r>
    </w:p>
    <w:p w14:paraId="7206AF2E">
      <w:pPr>
        <w:pStyle w:val="17"/>
        <w:widowControl w:val="0"/>
        <w:adjustRightInd w:val="0"/>
        <w:snapToGrid w:val="0"/>
        <w:spacing w:before="0" w:beforeAutospacing="0" w:after="0" w:afterAutospacing="0" w:line="480" w:lineRule="auto"/>
        <w:ind w:firstLine="420" w:firstLineChars="200"/>
        <w:jc w:val="both"/>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特此声明</w:t>
      </w:r>
    </w:p>
    <w:p w14:paraId="5B2D2C15">
      <w:pPr>
        <w:pStyle w:val="27"/>
        <w:snapToGrid w:val="0"/>
        <w:spacing w:line="480" w:lineRule="auto"/>
        <w:ind w:firstLine="420" w:firstLineChars="200"/>
        <w:rPr>
          <w:rFonts w:asciiTheme="majorEastAsia" w:hAnsiTheme="majorEastAsia" w:eastAsiaTheme="majorEastAsia" w:cstheme="majorEastAsia"/>
          <w:color w:val="auto"/>
          <w:highlight w:val="none"/>
        </w:rPr>
      </w:pPr>
    </w:p>
    <w:p w14:paraId="5739E46D">
      <w:pPr>
        <w:snapToGrid w:val="0"/>
        <w:spacing w:line="480" w:lineRule="auto"/>
        <w:ind w:firstLine="3375" w:firstLineChars="13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pacing w:val="20"/>
          <w:szCs w:val="21"/>
          <w:highlight w:val="none"/>
        </w:rPr>
        <w:t>投标供应商：</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zh-CN"/>
        </w:rPr>
        <w:t>电子签章</w:t>
      </w:r>
      <w:r>
        <w:rPr>
          <w:rFonts w:hint="eastAsia" w:asciiTheme="majorEastAsia" w:hAnsiTheme="majorEastAsia" w:eastAsiaTheme="majorEastAsia" w:cstheme="majorEastAsia"/>
          <w:color w:val="auto"/>
          <w:szCs w:val="21"/>
          <w:highlight w:val="none"/>
        </w:rPr>
        <w:t>）</w:t>
      </w:r>
    </w:p>
    <w:p w14:paraId="04302D64">
      <w:pPr>
        <w:snapToGrid w:val="0"/>
        <w:spacing w:line="480" w:lineRule="auto"/>
        <w:ind w:firstLine="3360" w:firstLineChars="16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日</w:t>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 xml:space="preserve">期：   </w:t>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 xml:space="preserve">年  月  日  </w:t>
      </w:r>
      <w:bookmarkEnd w:id="89"/>
      <w:bookmarkEnd w:id="90"/>
    </w:p>
    <w:p w14:paraId="0FFE737A">
      <w:pPr>
        <w:spacing w:line="480" w:lineRule="auto"/>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szCs w:val="21"/>
          <w:highlight w:val="none"/>
          <w:lang w:val="en-US" w:eastAsia="zh-CN"/>
        </w:rPr>
        <w:t>附</w:t>
      </w:r>
      <w:r>
        <w:rPr>
          <w:rFonts w:hint="eastAsia" w:asciiTheme="majorEastAsia" w:hAnsiTheme="majorEastAsia" w:eastAsiaTheme="majorEastAsia" w:cstheme="majorEastAsia"/>
          <w:b/>
          <w:color w:val="auto"/>
          <w:szCs w:val="21"/>
          <w:highlight w:val="none"/>
        </w:rPr>
        <w:t>“信用中国”网查看失信被执行人名单、重大税收违法案件当事人名单</w:t>
      </w:r>
      <w:r>
        <w:rPr>
          <w:rFonts w:hint="eastAsia" w:asciiTheme="majorEastAsia" w:hAnsiTheme="majorEastAsia" w:eastAsiaTheme="majorEastAsia" w:cstheme="majorEastAsia"/>
          <w:b/>
          <w:color w:val="auto"/>
          <w:szCs w:val="21"/>
          <w:highlight w:val="none"/>
          <w:lang w:val="en-US" w:eastAsia="zh-CN"/>
        </w:rPr>
        <w:t>截图</w:t>
      </w:r>
      <w:r>
        <w:rPr>
          <w:rFonts w:hint="eastAsia" w:asciiTheme="majorEastAsia" w:hAnsiTheme="majorEastAsia" w:eastAsiaTheme="majorEastAsia" w:cstheme="majorEastAsia"/>
          <w:b/>
          <w:color w:val="auto"/>
          <w:szCs w:val="21"/>
          <w:highlight w:val="none"/>
        </w:rPr>
        <w:t>；“中国政府采购网”查看政府采购严重违法失信行为信息记录情况；</w:t>
      </w:r>
    </w:p>
    <w:bookmarkEnd w:id="86"/>
    <w:bookmarkEnd w:id="87"/>
    <w:p w14:paraId="2342A985">
      <w:pPr>
        <w:pStyle w:val="4"/>
        <w:jc w:val="both"/>
        <w:rPr>
          <w:rFonts w:hint="eastAsia" w:ascii="宋体" w:hAnsi="宋体" w:eastAsia="宋体" w:cs="宋体"/>
          <w:color w:val="auto"/>
          <w:sz w:val="21"/>
          <w:szCs w:val="21"/>
          <w:highlight w:val="none"/>
          <w:lang w:eastAsia="zh-CN"/>
        </w:rPr>
      </w:pPr>
    </w:p>
    <w:p w14:paraId="6C655ED4">
      <w:pPr>
        <w:pStyle w:val="4"/>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、保证金交纳证明</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基本存款账户开户许可证扫描件</w:t>
      </w:r>
    </w:p>
    <w:p w14:paraId="2A95DF94">
      <w:pPr>
        <w:pStyle w:val="4"/>
        <w:spacing w:line="48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致：山西永利工程咨询有限公司</w:t>
      </w:r>
    </w:p>
    <w:p w14:paraId="3A2C1E8B">
      <w:pPr>
        <w:tabs>
          <w:tab w:val="left" w:pos="5760"/>
        </w:tabs>
        <w:snapToGrid w:val="0"/>
        <w:spacing w:line="480" w:lineRule="auto"/>
        <w:ind w:firstLine="472" w:firstLineChars="225"/>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 xml:space="preserve">（供应商名称）参加贵方组织的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 xml:space="preserve">  (项目名称、项目编号)磋商活动。按磋商文件规定，已递交人民币</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rPr>
        <w:t xml:space="preserve"> 元的投标保证金。</w:t>
      </w:r>
    </w:p>
    <w:p w14:paraId="375E892B">
      <w:pPr>
        <w:tabs>
          <w:tab w:val="left" w:pos="5760"/>
        </w:tabs>
        <w:snapToGrid w:val="0"/>
        <w:spacing w:line="480" w:lineRule="auto"/>
        <w:ind w:firstLine="472" w:firstLineChars="225"/>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若未成交，请按磋商文件要求，退还至以下银行（应与汇出银行一致）：</w:t>
      </w:r>
    </w:p>
    <w:p w14:paraId="5B79F5A6">
      <w:pPr>
        <w:tabs>
          <w:tab w:val="left" w:pos="5760"/>
        </w:tabs>
        <w:snapToGrid w:val="0"/>
        <w:spacing w:line="480" w:lineRule="auto"/>
        <w:ind w:firstLine="472" w:firstLineChars="225"/>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收款单位：                            </w:t>
      </w:r>
    </w:p>
    <w:p w14:paraId="1DDFA0F5">
      <w:pPr>
        <w:tabs>
          <w:tab w:val="left" w:pos="5760"/>
        </w:tabs>
        <w:snapToGrid w:val="0"/>
        <w:spacing w:line="480" w:lineRule="auto"/>
        <w:ind w:firstLine="472" w:firstLineChars="225"/>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开 户 行：                          </w:t>
      </w:r>
    </w:p>
    <w:p w14:paraId="52876F81">
      <w:pPr>
        <w:tabs>
          <w:tab w:val="left" w:pos="5760"/>
        </w:tabs>
        <w:snapToGrid w:val="0"/>
        <w:spacing w:line="480" w:lineRule="auto"/>
        <w:ind w:firstLine="472" w:firstLineChars="225"/>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账    号：                          </w:t>
      </w:r>
    </w:p>
    <w:p w14:paraId="0DA21E2B">
      <w:pPr>
        <w:tabs>
          <w:tab w:val="left" w:pos="5760"/>
        </w:tabs>
        <w:snapToGrid w:val="0"/>
        <w:spacing w:line="480" w:lineRule="auto"/>
        <w:ind w:firstLine="472" w:firstLineChars="225"/>
        <w:rPr>
          <w:rFonts w:ascii="宋体" w:hAnsi="宋体" w:eastAsia="宋体" w:cs="宋体"/>
          <w:b/>
          <w:bCs/>
          <w:color w:val="auto"/>
          <w:kern w:val="0"/>
          <w:szCs w:val="21"/>
          <w:highlight w:val="none"/>
        </w:rPr>
      </w:pPr>
    </w:p>
    <w:p w14:paraId="5F8A1D24">
      <w:pPr>
        <w:tabs>
          <w:tab w:val="left" w:pos="5760"/>
        </w:tabs>
        <w:snapToGrid w:val="0"/>
        <w:spacing w:line="480" w:lineRule="auto"/>
        <w:ind w:firstLine="472" w:firstLineChars="225"/>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附：投标保证金缴纳证明（支票或电汇凭证复印件）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8"/>
      </w:tblGrid>
      <w:tr w14:paraId="40BC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8098" w:type="dxa"/>
          </w:tcPr>
          <w:p w14:paraId="4DA5158B">
            <w:pPr>
              <w:tabs>
                <w:tab w:val="left" w:pos="5760"/>
              </w:tabs>
              <w:snapToGrid w:val="0"/>
              <w:spacing w:line="480" w:lineRule="auto"/>
              <w:ind w:firstLine="472" w:firstLineChars="225"/>
              <w:rPr>
                <w:rFonts w:ascii="宋体" w:hAnsi="宋体" w:eastAsia="宋体" w:cs="宋体"/>
                <w:b/>
                <w:bCs/>
                <w:color w:val="auto"/>
                <w:kern w:val="0"/>
                <w:szCs w:val="21"/>
                <w:highlight w:val="none"/>
              </w:rPr>
            </w:pPr>
          </w:p>
          <w:p w14:paraId="7EAB9610">
            <w:pPr>
              <w:tabs>
                <w:tab w:val="left" w:pos="5760"/>
              </w:tabs>
              <w:snapToGrid w:val="0"/>
              <w:spacing w:line="480" w:lineRule="auto"/>
              <w:ind w:firstLine="472" w:firstLineChars="225"/>
              <w:rPr>
                <w:rFonts w:ascii="宋体" w:hAnsi="宋体" w:eastAsia="宋体" w:cs="宋体"/>
                <w:b/>
                <w:bCs/>
                <w:color w:val="auto"/>
                <w:kern w:val="0"/>
                <w:szCs w:val="21"/>
                <w:highlight w:val="none"/>
              </w:rPr>
            </w:pPr>
          </w:p>
          <w:p w14:paraId="6B8BC35E">
            <w:pPr>
              <w:tabs>
                <w:tab w:val="left" w:pos="5760"/>
              </w:tabs>
              <w:snapToGrid w:val="0"/>
              <w:spacing w:line="480" w:lineRule="auto"/>
              <w:ind w:firstLine="472" w:firstLineChars="225"/>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（支票或电汇凭证复印件粘帖处）</w:t>
            </w:r>
          </w:p>
          <w:p w14:paraId="4B42E8A6">
            <w:pPr>
              <w:tabs>
                <w:tab w:val="left" w:pos="5760"/>
              </w:tabs>
              <w:snapToGrid w:val="0"/>
              <w:spacing w:line="480" w:lineRule="auto"/>
              <w:ind w:firstLine="472" w:firstLineChars="225"/>
              <w:rPr>
                <w:rFonts w:ascii="宋体" w:hAnsi="宋体" w:eastAsia="宋体" w:cs="宋体"/>
                <w:b/>
                <w:bCs/>
                <w:color w:val="auto"/>
                <w:kern w:val="0"/>
                <w:szCs w:val="21"/>
                <w:highlight w:val="none"/>
              </w:rPr>
            </w:pPr>
          </w:p>
        </w:tc>
      </w:tr>
    </w:tbl>
    <w:p w14:paraId="77F46F8F">
      <w:pPr>
        <w:tabs>
          <w:tab w:val="left" w:pos="4000"/>
        </w:tabs>
        <w:snapToGrid w:val="0"/>
        <w:spacing w:line="480" w:lineRule="auto"/>
        <w:rPr>
          <w:rFonts w:ascii="宋体" w:hAnsi="宋体" w:eastAsia="宋体" w:cs="宋体"/>
          <w:color w:val="auto"/>
          <w:szCs w:val="21"/>
          <w:highlight w:val="none"/>
        </w:rPr>
      </w:pPr>
    </w:p>
    <w:p w14:paraId="735E0004">
      <w:pPr>
        <w:pStyle w:val="25"/>
        <w:spacing w:line="480" w:lineRule="auto"/>
        <w:jc w:val="right"/>
        <w:rPr>
          <w:rFonts w:hAnsi="宋体"/>
          <w:b/>
          <w:bCs/>
          <w:color w:val="auto"/>
          <w:sz w:val="21"/>
          <w:szCs w:val="21"/>
          <w:highlight w:val="none"/>
        </w:rPr>
      </w:pPr>
      <w:r>
        <w:rPr>
          <w:rFonts w:hint="eastAsia" w:hAnsi="宋体"/>
          <w:b/>
          <w:bCs/>
          <w:color w:val="auto"/>
          <w:sz w:val="21"/>
          <w:szCs w:val="21"/>
          <w:highlight w:val="none"/>
        </w:rPr>
        <w:t>供应商：</w:t>
      </w:r>
      <w:r>
        <w:rPr>
          <w:rFonts w:hint="eastAsia" w:hAnsi="宋体"/>
          <w:b/>
          <w:bCs/>
          <w:color w:val="auto"/>
          <w:sz w:val="21"/>
          <w:szCs w:val="21"/>
          <w:highlight w:val="none"/>
          <w:u w:val="single"/>
        </w:rPr>
        <w:t xml:space="preserve">                    </w:t>
      </w:r>
      <w:r>
        <w:rPr>
          <w:rFonts w:hint="eastAsia" w:hAnsi="宋体"/>
          <w:b/>
          <w:bCs/>
          <w:color w:val="auto"/>
          <w:sz w:val="21"/>
          <w:szCs w:val="21"/>
          <w:highlight w:val="none"/>
        </w:rPr>
        <w:t>（电子签</w:t>
      </w:r>
      <w:r>
        <w:rPr>
          <w:rFonts w:hint="eastAsia" w:hAnsi="宋体"/>
          <w:b/>
          <w:bCs/>
          <w:color w:val="auto"/>
          <w:sz w:val="21"/>
          <w:szCs w:val="21"/>
          <w:highlight w:val="none"/>
          <w:lang w:val="en-US" w:eastAsia="zh-CN"/>
        </w:rPr>
        <w:t>章</w:t>
      </w:r>
      <w:r>
        <w:rPr>
          <w:rFonts w:hint="eastAsia" w:hAnsi="宋体"/>
          <w:b/>
          <w:bCs/>
          <w:color w:val="auto"/>
          <w:sz w:val="21"/>
          <w:szCs w:val="21"/>
          <w:highlight w:val="none"/>
        </w:rPr>
        <w:t>）</w:t>
      </w:r>
    </w:p>
    <w:p w14:paraId="28F5A07D">
      <w:pPr>
        <w:pStyle w:val="25"/>
        <w:spacing w:line="480" w:lineRule="auto"/>
        <w:ind w:firstLine="4830" w:firstLineChars="2300"/>
        <w:rPr>
          <w:rFonts w:hAnsi="宋体"/>
          <w:b/>
          <w:bCs/>
          <w:color w:val="auto"/>
          <w:sz w:val="21"/>
          <w:szCs w:val="21"/>
          <w:highlight w:val="none"/>
        </w:rPr>
      </w:pPr>
      <w:r>
        <w:rPr>
          <w:rFonts w:hint="eastAsia" w:hAnsi="宋体"/>
          <w:b/>
          <w:bCs/>
          <w:color w:val="auto"/>
          <w:sz w:val="21"/>
          <w:szCs w:val="21"/>
          <w:highlight w:val="none"/>
        </w:rPr>
        <w:t>日  期：          年     月    日</w:t>
      </w:r>
    </w:p>
    <w:p w14:paraId="1D962739">
      <w:pPr>
        <w:pStyle w:val="25"/>
        <w:rPr>
          <w:rFonts w:ascii="微软雅黑" w:hAnsi="微软雅黑" w:eastAsia="微软雅黑" w:cs="微软雅黑"/>
          <w:color w:val="auto"/>
          <w:highlight w:val="none"/>
        </w:rPr>
      </w:pPr>
    </w:p>
    <w:p w14:paraId="1F721804">
      <w:pPr>
        <w:pStyle w:val="4"/>
        <w:numPr>
          <w:ilvl w:val="0"/>
          <w:numId w:val="0"/>
        </w:numPr>
        <w:ind w:leftChars="0"/>
        <w:rPr>
          <w:color w:val="auto"/>
          <w:highlight w:val="none"/>
        </w:rPr>
      </w:pPr>
      <w:r>
        <w:rPr>
          <w:rFonts w:hint="eastAsia" w:asciiTheme="majorEastAsia" w:hAnsiTheme="majorEastAsia" w:eastAsiaTheme="majorEastAsia" w:cstheme="majorEastAsia"/>
          <w:color w:val="auto"/>
          <w:sz w:val="21"/>
          <w:szCs w:val="21"/>
          <w:highlight w:val="none"/>
          <w:lang w:val="en-US" w:eastAsia="zh-CN"/>
        </w:rPr>
        <w:t>十、</w:t>
      </w:r>
      <w:r>
        <w:rPr>
          <w:rFonts w:hint="eastAsia" w:asciiTheme="majorEastAsia" w:hAnsiTheme="majorEastAsia" w:eastAsiaTheme="majorEastAsia" w:cstheme="majorEastAsia"/>
          <w:color w:val="auto"/>
          <w:sz w:val="21"/>
          <w:szCs w:val="21"/>
          <w:highlight w:val="none"/>
        </w:rPr>
        <w:t>企业资质及项目经理</w:t>
      </w:r>
      <w:r>
        <w:rPr>
          <w:rFonts w:hint="eastAsia" w:ascii="宋体" w:hAnsi="宋体" w:eastAsia="宋体" w:cs="Times New Roman"/>
          <w:bCs/>
          <w:color w:val="auto"/>
          <w:sz w:val="22"/>
          <w:szCs w:val="21"/>
          <w:highlight w:val="none"/>
        </w:rPr>
        <w:t>相关证件</w:t>
      </w:r>
      <w:r>
        <w:rPr>
          <w:rFonts w:hint="eastAsia" w:ascii="宋体" w:hAnsi="宋体" w:eastAsia="宋体" w:cs="Times New Roman"/>
          <w:bCs/>
          <w:color w:val="auto"/>
          <w:sz w:val="22"/>
          <w:szCs w:val="21"/>
          <w:highlight w:val="none"/>
          <w:lang w:eastAsia="zh-CN"/>
        </w:rPr>
        <w:t>（</w:t>
      </w:r>
      <w:r>
        <w:rPr>
          <w:rFonts w:hint="eastAsia" w:ascii="宋体" w:hAnsi="宋体" w:eastAsia="宋体" w:cs="Times New Roman"/>
          <w:bCs/>
          <w:color w:val="auto"/>
          <w:sz w:val="22"/>
          <w:szCs w:val="21"/>
          <w:highlight w:val="none"/>
          <w:lang w:val="en-US" w:eastAsia="zh-CN"/>
        </w:rPr>
        <w:t>需包括</w:t>
      </w:r>
      <w:r>
        <w:rPr>
          <w:rFonts w:hint="eastAsia" w:ascii="宋体" w:hAnsi="宋体" w:eastAsia="宋体" w:cs="Times New Roman"/>
          <w:bCs/>
          <w:color w:val="auto"/>
          <w:sz w:val="22"/>
          <w:szCs w:val="21"/>
          <w:highlight w:val="none"/>
        </w:rPr>
        <w:t>企业资质证书、安全生产许可证</w:t>
      </w:r>
      <w:r>
        <w:rPr>
          <w:rFonts w:hint="eastAsia" w:ascii="宋体" w:hAnsi="宋体" w:eastAsia="宋体" w:cs="Times New Roman"/>
          <w:bCs/>
          <w:color w:val="auto"/>
          <w:sz w:val="22"/>
          <w:szCs w:val="21"/>
          <w:highlight w:val="none"/>
          <w:lang w:eastAsia="zh-CN"/>
        </w:rPr>
        <w:t>、</w:t>
      </w:r>
      <w:r>
        <w:rPr>
          <w:rFonts w:hint="eastAsia" w:ascii="宋体" w:hAnsi="宋体" w:eastAsia="宋体" w:cs="Times New Roman"/>
          <w:bCs/>
          <w:color w:val="auto"/>
          <w:sz w:val="22"/>
          <w:szCs w:val="21"/>
          <w:highlight w:val="none"/>
        </w:rPr>
        <w:t>项目经理建造师注册证、安全生产考核合格证</w:t>
      </w:r>
      <w:r>
        <w:rPr>
          <w:rFonts w:hint="eastAsia" w:ascii="宋体" w:hAnsi="宋体" w:eastAsia="宋体" w:cs="Times New Roman"/>
          <w:bCs/>
          <w:color w:val="auto"/>
          <w:sz w:val="22"/>
          <w:szCs w:val="21"/>
          <w:highlight w:val="none"/>
          <w:lang w:eastAsia="zh-CN"/>
        </w:rPr>
        <w:t>、及</w:t>
      </w:r>
      <w:r>
        <w:rPr>
          <w:rFonts w:hint="eastAsia" w:ascii="宋体" w:hAnsi="宋体" w:eastAsia="宋体" w:cs="Times New Roman"/>
          <w:bCs/>
          <w:color w:val="auto"/>
          <w:sz w:val="22"/>
          <w:szCs w:val="21"/>
          <w:highlight w:val="none"/>
          <w:lang w:val="en-US" w:eastAsia="zh-CN"/>
        </w:rPr>
        <w:t>项目经理无在建工程的承诺</w:t>
      </w:r>
      <w:r>
        <w:rPr>
          <w:rFonts w:hint="eastAsia" w:asciiTheme="majorEastAsia" w:hAnsiTheme="majorEastAsia" w:eastAsiaTheme="majorEastAsia" w:cstheme="majorEastAsia"/>
          <w:color w:val="auto"/>
          <w:sz w:val="21"/>
          <w:szCs w:val="21"/>
          <w:highlight w:val="none"/>
          <w:lang w:eastAsia="zh-CN"/>
        </w:rPr>
        <w:t>）</w:t>
      </w:r>
    </w:p>
    <w:p w14:paraId="5359A1F2">
      <w:pPr>
        <w:snapToGrid w:val="0"/>
        <w:spacing w:line="480" w:lineRule="auto"/>
        <w:ind w:left="422" w:hanging="420" w:hangingChars="200"/>
        <w:rPr>
          <w:color w:val="auto"/>
          <w:highlight w:val="none"/>
        </w:rPr>
        <w:sectPr>
          <w:footerReference r:id="rId6" w:type="first"/>
          <w:headerReference r:id="rId4" w:type="default"/>
          <w:footerReference r:id="rId5" w:type="default"/>
          <w:pgSz w:w="11906" w:h="16838"/>
          <w:pgMar w:top="1474" w:right="1474" w:bottom="1474" w:left="1474" w:header="1020" w:footer="1020" w:gutter="0"/>
          <w:pgNumType w:fmt="numberInDash"/>
          <w:cols w:space="720" w:num="1"/>
          <w:docGrid w:type="linesAndChars" w:linePitch="316" w:charSpace="0"/>
        </w:sectPr>
      </w:pPr>
    </w:p>
    <w:p w14:paraId="506519C2">
      <w:pPr>
        <w:pStyle w:val="4"/>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报价要求响应文件</w:t>
      </w:r>
    </w:p>
    <w:p w14:paraId="34A3D234">
      <w:pPr>
        <w:pStyle w:val="4"/>
        <w:numPr>
          <w:ilvl w:val="0"/>
          <w:numId w:val="11"/>
        </w:numPr>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一览表格式</w:t>
      </w:r>
    </w:p>
    <w:tbl>
      <w:tblPr>
        <w:tblStyle w:val="22"/>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6653"/>
      </w:tblGrid>
      <w:tr w14:paraId="3A54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51D7CEC9">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6653" w:type="dxa"/>
            <w:tcBorders>
              <w:bottom w:val="nil"/>
            </w:tcBorders>
            <w:vAlign w:val="center"/>
          </w:tcPr>
          <w:p w14:paraId="59C7819B">
            <w:pPr>
              <w:pStyle w:val="8"/>
              <w:adjustRightInd w:val="0"/>
              <w:snapToGrid w:val="0"/>
              <w:jc w:val="center"/>
              <w:rPr>
                <w:rFonts w:ascii="宋体" w:hAnsi="宋体" w:eastAsia="宋体" w:cs="宋体"/>
                <w:color w:val="auto"/>
                <w:sz w:val="21"/>
                <w:szCs w:val="21"/>
                <w:highlight w:val="none"/>
              </w:rPr>
            </w:pPr>
          </w:p>
        </w:tc>
      </w:tr>
      <w:tr w14:paraId="60D8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19A78D28">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项目编号</w:t>
            </w:r>
          </w:p>
        </w:tc>
        <w:tc>
          <w:tcPr>
            <w:tcW w:w="6653" w:type="dxa"/>
            <w:vAlign w:val="center"/>
          </w:tcPr>
          <w:p w14:paraId="5131C302">
            <w:pPr>
              <w:adjustRightInd w:val="0"/>
              <w:snapToGrid w:val="0"/>
              <w:jc w:val="center"/>
              <w:rPr>
                <w:rFonts w:ascii="宋体" w:hAnsi="宋体" w:eastAsia="宋体" w:cs="宋体"/>
                <w:bCs/>
                <w:color w:val="auto"/>
                <w:szCs w:val="21"/>
                <w:highlight w:val="none"/>
              </w:rPr>
            </w:pPr>
          </w:p>
        </w:tc>
      </w:tr>
      <w:tr w14:paraId="4868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48504F9C">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投标总报价 (元)</w:t>
            </w:r>
          </w:p>
        </w:tc>
        <w:tc>
          <w:tcPr>
            <w:tcW w:w="6653" w:type="dxa"/>
            <w:vAlign w:val="center"/>
          </w:tcPr>
          <w:p w14:paraId="661D1715">
            <w:pPr>
              <w:pStyle w:val="8"/>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小写：</w:t>
            </w:r>
            <w:r>
              <w:rPr>
                <w:rFonts w:hint="eastAsia" w:ascii="宋体" w:hAnsi="宋体" w:eastAsia="宋体" w:cs="宋体"/>
                <w:bCs/>
                <w:color w:val="auto"/>
                <w:sz w:val="21"/>
                <w:szCs w:val="21"/>
                <w:highlight w:val="none"/>
                <w:u w:val="single"/>
              </w:rPr>
              <w:t xml:space="preserve">                  </w:t>
            </w:r>
          </w:p>
          <w:p w14:paraId="36BF2D4F">
            <w:pPr>
              <w:pStyle w:val="8"/>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大写：</w:t>
            </w:r>
            <w:r>
              <w:rPr>
                <w:rFonts w:hint="eastAsia" w:ascii="宋体" w:hAnsi="宋体" w:eastAsia="宋体" w:cs="宋体"/>
                <w:bCs/>
                <w:color w:val="auto"/>
                <w:sz w:val="21"/>
                <w:szCs w:val="21"/>
                <w:highlight w:val="none"/>
                <w:u w:val="single"/>
              </w:rPr>
              <w:t xml:space="preserve">                  </w:t>
            </w:r>
          </w:p>
        </w:tc>
      </w:tr>
      <w:tr w14:paraId="7EFF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442E7B63">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工期</w:t>
            </w:r>
          </w:p>
        </w:tc>
        <w:tc>
          <w:tcPr>
            <w:tcW w:w="6653" w:type="dxa"/>
            <w:vAlign w:val="center"/>
          </w:tcPr>
          <w:p w14:paraId="07B2C4FD">
            <w:pPr>
              <w:adjustRightInd w:val="0"/>
              <w:snapToGrid w:val="0"/>
              <w:jc w:val="center"/>
              <w:rPr>
                <w:rFonts w:ascii="宋体" w:hAnsi="宋体" w:eastAsia="宋体" w:cs="宋体"/>
                <w:bCs/>
                <w:color w:val="auto"/>
                <w:szCs w:val="21"/>
                <w:highlight w:val="none"/>
              </w:rPr>
            </w:pPr>
          </w:p>
        </w:tc>
      </w:tr>
      <w:tr w14:paraId="21A5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68BD090E">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质量</w:t>
            </w:r>
          </w:p>
        </w:tc>
        <w:tc>
          <w:tcPr>
            <w:tcW w:w="6653" w:type="dxa"/>
            <w:vAlign w:val="center"/>
          </w:tcPr>
          <w:p w14:paraId="6C350B60">
            <w:pPr>
              <w:adjustRightInd w:val="0"/>
              <w:snapToGrid w:val="0"/>
              <w:jc w:val="center"/>
              <w:rPr>
                <w:rFonts w:ascii="宋体" w:hAnsi="宋体" w:eastAsia="宋体" w:cs="宋体"/>
                <w:bCs/>
                <w:color w:val="auto"/>
                <w:szCs w:val="21"/>
                <w:highlight w:val="none"/>
              </w:rPr>
            </w:pPr>
          </w:p>
        </w:tc>
      </w:tr>
      <w:tr w14:paraId="7D50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98" w:type="dxa"/>
            <w:vAlign w:val="center"/>
          </w:tcPr>
          <w:p w14:paraId="7E0BEFD8">
            <w:pPr>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报价说明</w:t>
            </w:r>
          </w:p>
        </w:tc>
        <w:tc>
          <w:tcPr>
            <w:tcW w:w="6653" w:type="dxa"/>
            <w:vAlign w:val="center"/>
          </w:tcPr>
          <w:p w14:paraId="02D36DAE">
            <w:pPr>
              <w:adjustRightInd w:val="0"/>
              <w:snapToGrid w:val="0"/>
              <w:jc w:val="left"/>
              <w:rPr>
                <w:rFonts w:ascii="宋体" w:hAnsi="宋体" w:eastAsia="宋体" w:cs="宋体"/>
                <w:bCs/>
                <w:color w:val="auto"/>
                <w:szCs w:val="21"/>
                <w:highlight w:val="none"/>
              </w:rPr>
            </w:pPr>
            <w:r>
              <w:rPr>
                <w:rFonts w:hint="eastAsia" w:ascii="宋体" w:hAnsi="宋体" w:eastAsia="宋体" w:cs="宋体"/>
                <w:b/>
                <w:color w:val="auto"/>
                <w:szCs w:val="21"/>
                <w:highlight w:val="none"/>
              </w:rPr>
              <w:t>1.报价应是磋商文件所确定的采购范围内的全部工作内容的价格体现，应包括所有费用；</w:t>
            </w:r>
          </w:p>
        </w:tc>
      </w:tr>
    </w:tbl>
    <w:p w14:paraId="38982122">
      <w:pPr>
        <w:tabs>
          <w:tab w:val="left" w:pos="630"/>
        </w:tabs>
        <w:spacing w:after="230" w:afterLines="73" w:line="480" w:lineRule="exact"/>
        <w:jc w:val="left"/>
        <w:rPr>
          <w:rFonts w:ascii="宋体" w:hAnsi="宋体" w:eastAsia="宋体" w:cs="宋体"/>
          <w:color w:val="auto"/>
          <w:szCs w:val="21"/>
          <w:highlight w:val="none"/>
        </w:rPr>
      </w:pPr>
    </w:p>
    <w:p w14:paraId="6AEE8D05">
      <w:pPr>
        <w:tabs>
          <w:tab w:val="left" w:pos="630"/>
        </w:tabs>
        <w:spacing w:after="230" w:afterLines="73" w:line="480" w:lineRule="exact"/>
        <w:ind w:firstLine="3150" w:firstLineChars="1500"/>
        <w:jc w:val="left"/>
        <w:rPr>
          <w:rFonts w:hint="eastAsia" w:ascii="宋体" w:hAnsi="宋体" w:eastAsia="宋体" w:cs="宋体"/>
          <w:bCs/>
          <w:snapToGrid w:val="0"/>
          <w:color w:val="auto"/>
          <w:szCs w:val="21"/>
          <w:highlight w:val="none"/>
        </w:rPr>
      </w:pPr>
      <w:r>
        <w:rPr>
          <w:rFonts w:hint="eastAsia" w:ascii="宋体" w:hAnsi="宋体" w:eastAsia="宋体" w:cs="宋体"/>
          <w:color w:val="auto"/>
          <w:szCs w:val="21"/>
          <w:highlight w:val="none"/>
        </w:rPr>
        <w:t>投标供应商</w:t>
      </w:r>
      <w:r>
        <w:rPr>
          <w:rFonts w:hint="eastAsia" w:ascii="宋体" w:hAnsi="宋体" w:eastAsia="宋体" w:cs="宋体"/>
          <w:bCs/>
          <w:snapToGrid w:val="0"/>
          <w:color w:val="auto"/>
          <w:szCs w:val="21"/>
          <w:highlight w:val="none"/>
        </w:rPr>
        <w:t>（</w:t>
      </w:r>
      <w:r>
        <w:rPr>
          <w:rFonts w:hint="eastAsia" w:ascii="宋体" w:hAnsi="宋体" w:eastAsia="宋体" w:cs="宋体"/>
          <w:bCs/>
          <w:snapToGrid w:val="0"/>
          <w:color w:val="auto"/>
          <w:szCs w:val="21"/>
          <w:highlight w:val="none"/>
          <w:lang w:eastAsia="zh-CN"/>
        </w:rPr>
        <w:t>电子签章</w:t>
      </w:r>
      <w:r>
        <w:rPr>
          <w:rFonts w:hint="eastAsia" w:ascii="宋体" w:hAnsi="宋体" w:eastAsia="宋体" w:cs="宋体"/>
          <w:bCs/>
          <w:snapToGrid w:val="0"/>
          <w:color w:val="auto"/>
          <w:szCs w:val="21"/>
          <w:highlight w:val="none"/>
        </w:rPr>
        <w:t xml:space="preserve">）：                          </w:t>
      </w:r>
    </w:p>
    <w:p w14:paraId="7D50FE8D">
      <w:pPr>
        <w:tabs>
          <w:tab w:val="left" w:pos="630"/>
        </w:tabs>
        <w:spacing w:after="230" w:afterLines="73" w:line="480" w:lineRule="exact"/>
        <w:ind w:firstLine="1890" w:firstLineChars="900"/>
        <w:jc w:val="left"/>
        <w:rPr>
          <w:rFonts w:ascii="宋体" w:hAnsi="宋体" w:eastAsia="宋体" w:cs="宋体"/>
          <w:bCs/>
          <w:snapToGrid w:val="0"/>
          <w:color w:val="auto"/>
          <w:szCs w:val="21"/>
          <w:highlight w:val="none"/>
        </w:rPr>
      </w:pPr>
      <w:r>
        <w:rPr>
          <w:rFonts w:hint="eastAsia" w:ascii="宋体" w:hAnsi="宋体" w:eastAsia="宋体" w:cs="宋体"/>
          <w:bCs/>
          <w:snapToGrid w:val="0"/>
          <w:color w:val="auto"/>
          <w:szCs w:val="21"/>
          <w:highlight w:val="none"/>
        </w:rPr>
        <w:t xml:space="preserve">   </w:t>
      </w:r>
      <w:r>
        <w:rPr>
          <w:rFonts w:hint="eastAsia" w:ascii="宋体" w:hAnsi="宋体" w:eastAsia="宋体" w:cs="宋体"/>
          <w:bCs/>
          <w:snapToGrid w:val="0"/>
          <w:color w:val="auto"/>
          <w:szCs w:val="21"/>
          <w:highlight w:val="none"/>
          <w:lang w:val="en-US" w:eastAsia="zh-CN"/>
        </w:rPr>
        <w:t xml:space="preserve">         </w:t>
      </w:r>
      <w:r>
        <w:rPr>
          <w:rFonts w:hint="eastAsia" w:ascii="宋体" w:hAnsi="宋体" w:eastAsia="宋体" w:cs="宋体"/>
          <w:bCs/>
          <w:snapToGrid w:val="0"/>
          <w:color w:val="auto"/>
          <w:szCs w:val="21"/>
          <w:highlight w:val="none"/>
        </w:rPr>
        <w:t>日期：</w:t>
      </w:r>
    </w:p>
    <w:p w14:paraId="76DA9319">
      <w:pPr>
        <w:pStyle w:val="8"/>
        <w:rPr>
          <w:rFonts w:ascii="宋体" w:hAnsi="宋体" w:eastAsia="宋体" w:cs="宋体"/>
          <w:b/>
          <w:snapToGrid w:val="0"/>
          <w:color w:val="auto"/>
          <w:sz w:val="21"/>
          <w:szCs w:val="21"/>
          <w:highlight w:val="none"/>
        </w:rPr>
      </w:pPr>
    </w:p>
    <w:p w14:paraId="674D40C8">
      <w:pPr>
        <w:pStyle w:val="8"/>
        <w:rPr>
          <w:rFonts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二、已标价工程量清单</w:t>
      </w:r>
    </w:p>
    <w:p w14:paraId="63901C9D">
      <w:pPr>
        <w:pStyle w:val="8"/>
        <w:rPr>
          <w:rFonts w:ascii="宋体" w:hAnsi="宋体" w:eastAsia="宋体" w:cs="宋体"/>
          <w:b/>
          <w:snapToGrid w:val="0"/>
          <w:color w:val="auto"/>
          <w:sz w:val="21"/>
          <w:szCs w:val="21"/>
          <w:highlight w:val="none"/>
        </w:rPr>
      </w:pPr>
    </w:p>
    <w:p w14:paraId="70903B6E">
      <w:pPr>
        <w:pStyle w:val="5"/>
        <w:tabs>
          <w:tab w:val="left" w:pos="0"/>
        </w:tabs>
        <w:spacing w:line="480" w:lineRule="exact"/>
        <w:ind w:left="0"/>
        <w:rPr>
          <w:rFonts w:ascii="宋体" w:hAnsi="宋体" w:eastAsia="宋体" w:cs="宋体"/>
          <w:color w:val="auto"/>
          <w:sz w:val="21"/>
          <w:szCs w:val="21"/>
          <w:highlight w:val="none"/>
        </w:rPr>
      </w:pPr>
      <w:bookmarkStart w:id="91" w:name="_Toc8488"/>
      <w:r>
        <w:rPr>
          <w:rFonts w:hint="eastAsia" w:ascii="宋体" w:hAnsi="宋体" w:eastAsia="宋体" w:cs="宋体"/>
          <w:snapToGrid w:val="0"/>
          <w:color w:val="auto"/>
          <w:sz w:val="21"/>
          <w:szCs w:val="21"/>
          <w:highlight w:val="none"/>
        </w:rPr>
        <w:br w:type="page"/>
      </w:r>
      <w:bookmarkEnd w:id="91"/>
      <w:r>
        <w:rPr>
          <w:rFonts w:hint="eastAsia" w:ascii="宋体" w:hAnsi="宋体" w:eastAsia="宋体" w:cs="宋体"/>
          <w:snapToGrid w:val="0"/>
          <w:color w:val="auto"/>
          <w:sz w:val="21"/>
          <w:szCs w:val="21"/>
          <w:highlight w:val="none"/>
        </w:rPr>
        <w:t>中小企业声明函格式</w:t>
      </w:r>
    </w:p>
    <w:p w14:paraId="67DC6336">
      <w:pPr>
        <w:tabs>
          <w:tab w:val="left" w:pos="1680"/>
        </w:tabs>
        <w:snapToGrid w:val="0"/>
        <w:spacing w:line="48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（若有的话，以包为单位分别填写）</w:t>
      </w:r>
    </w:p>
    <w:p w14:paraId="68C4108C">
      <w:pPr>
        <w:tabs>
          <w:tab w:val="left" w:pos="1680"/>
        </w:tabs>
        <w:snapToGrid w:val="0"/>
        <w:spacing w:line="4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中小企业声明函（货物）</w:t>
      </w:r>
    </w:p>
    <w:p w14:paraId="098FAB60">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本公司（联合体）郑重声明，根据《政府采购促进中小企业发展管理办法》（财库</w:t>
      </w:r>
      <w:r>
        <w:rPr>
          <w:rFonts w:hint="eastAsia" w:ascii="宋体" w:hAnsi="宋体" w:eastAsia="宋体" w:cs="宋体"/>
          <w:color w:val="auto"/>
          <w:szCs w:val="21"/>
          <w:highlight w:val="none"/>
        </w:rPr>
        <w:t>〔2020〕</w:t>
      </w:r>
      <w:r>
        <w:rPr>
          <w:rFonts w:hint="eastAsia" w:ascii="宋体" w:hAnsi="宋体" w:eastAsia="宋体" w:cs="宋体"/>
          <w:color w:val="auto"/>
          <w:spacing w:val="6"/>
          <w:szCs w:val="21"/>
          <w:highlight w:val="none"/>
        </w:rPr>
        <w:t>46号）的规定，本公司（联合体）参加</w:t>
      </w:r>
      <w:r>
        <w:rPr>
          <w:rFonts w:hint="eastAsia" w:ascii="宋体" w:hAnsi="宋体" w:eastAsia="宋体" w:cs="宋体"/>
          <w:color w:val="auto"/>
          <w:spacing w:val="6"/>
          <w:szCs w:val="21"/>
          <w:highlight w:val="none"/>
          <w:u w:val="single"/>
        </w:rPr>
        <w:t>（单位名称）</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（项目名称）</w:t>
      </w:r>
      <w:r>
        <w:rPr>
          <w:rFonts w:hint="eastAsia" w:ascii="宋体" w:hAnsi="宋体" w:eastAsia="宋体" w:cs="宋体"/>
          <w:color w:val="auto"/>
          <w:spacing w:val="6"/>
          <w:szCs w:val="21"/>
          <w:highlight w:val="none"/>
        </w:rPr>
        <w:t>采购活动，提供的货物全部由符合政策要求的中小企业制造。相关企业（含联合体中的中小企业、签订分包意向协议的中小企业）的具体情况如下：</w:t>
      </w:r>
    </w:p>
    <w:p w14:paraId="18D52FEC">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（采购文件中明确的所属行业）</w:t>
      </w:r>
      <w:r>
        <w:rPr>
          <w:rFonts w:hint="eastAsia" w:ascii="宋体" w:hAnsi="宋体" w:eastAsia="宋体" w:cs="宋体"/>
          <w:color w:val="auto"/>
          <w:spacing w:val="6"/>
          <w:szCs w:val="21"/>
          <w:highlight w:val="none"/>
        </w:rPr>
        <w:t>行业；制造商为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 型企业、微型企业）</w:t>
      </w:r>
      <w:r>
        <w:rPr>
          <w:rFonts w:hint="eastAsia" w:ascii="宋体" w:hAnsi="宋体" w:eastAsia="宋体" w:cs="宋体"/>
          <w:color w:val="auto"/>
          <w:spacing w:val="6"/>
          <w:szCs w:val="21"/>
          <w:highlight w:val="none"/>
        </w:rPr>
        <w:t xml:space="preserve">； </w:t>
      </w:r>
    </w:p>
    <w:p w14:paraId="3E191FCA">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 xml:space="preserve"> ，属于</w:t>
      </w:r>
      <w:r>
        <w:rPr>
          <w:rFonts w:hint="eastAsia" w:ascii="宋体" w:hAnsi="宋体" w:eastAsia="宋体" w:cs="宋体"/>
          <w:color w:val="auto"/>
          <w:spacing w:val="6"/>
          <w:szCs w:val="21"/>
          <w:highlight w:val="none"/>
          <w:u w:val="single"/>
        </w:rPr>
        <w:t xml:space="preserve">（采购文件中明确的所属行业） </w:t>
      </w:r>
      <w:r>
        <w:rPr>
          <w:rFonts w:hint="eastAsia" w:ascii="宋体" w:hAnsi="宋体" w:eastAsia="宋体" w:cs="宋体"/>
          <w:color w:val="auto"/>
          <w:spacing w:val="6"/>
          <w:szCs w:val="21"/>
          <w:highlight w:val="none"/>
        </w:rPr>
        <w:t>行业；制造商为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（中型企业、小型 企业、微型企业）</w:t>
      </w:r>
      <w:r>
        <w:rPr>
          <w:rFonts w:hint="eastAsia" w:ascii="宋体" w:hAnsi="宋体" w:eastAsia="宋体" w:cs="宋体"/>
          <w:color w:val="auto"/>
          <w:spacing w:val="6"/>
          <w:szCs w:val="21"/>
          <w:highlight w:val="none"/>
        </w:rPr>
        <w:t xml:space="preserve">； </w:t>
      </w:r>
    </w:p>
    <w:p w14:paraId="1DBFBB10">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2D1D4D67">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以上企业，不属于大企业的分支机构，不存在控股股东为大企业的情形，也不存在与大企业的负责人为同一人的情形。 </w:t>
      </w:r>
    </w:p>
    <w:p w14:paraId="0DC58DCA">
      <w:pPr>
        <w:spacing w:line="480" w:lineRule="exact"/>
        <w:ind w:firstLine="444"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本企业对上述声明内容的真实性负责。如有虚假，将依法承担相应责任。 </w:t>
      </w:r>
      <w:r>
        <w:rPr>
          <w:rFonts w:hint="eastAsia" w:ascii="宋体" w:hAnsi="宋体" w:eastAsia="宋体" w:cs="宋体"/>
          <w:color w:val="auto"/>
          <w:szCs w:val="21"/>
          <w:highlight w:val="none"/>
        </w:rPr>
        <w:t xml:space="preserve"> 　　                                            </w:t>
      </w:r>
    </w:p>
    <w:p w14:paraId="0559DF21">
      <w:pPr>
        <w:tabs>
          <w:tab w:val="left" w:pos="4860"/>
        </w:tabs>
        <w:spacing w:line="480" w:lineRule="exact"/>
        <w:ind w:right="-82" w:firstLine="4370" w:firstLineChars="2081"/>
        <w:rPr>
          <w:rFonts w:ascii="宋体" w:hAnsi="宋体" w:eastAsia="宋体" w:cs="宋体"/>
          <w:color w:val="auto"/>
          <w:szCs w:val="21"/>
          <w:highlight w:val="none"/>
        </w:rPr>
      </w:pPr>
      <w:r>
        <w:rPr>
          <w:rFonts w:hint="eastAsia" w:ascii="宋体" w:hAnsi="宋体" w:eastAsia="宋体" w:cs="宋体"/>
          <w:color w:val="auto"/>
          <w:szCs w:val="21"/>
          <w:highlight w:val="none"/>
        </w:rPr>
        <w:t>企业名称（</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5275FFAC">
      <w:pPr>
        <w:tabs>
          <w:tab w:val="left" w:pos="4860"/>
        </w:tabs>
        <w:spacing w:line="480" w:lineRule="exact"/>
        <w:ind w:right="-82" w:firstLine="4370" w:firstLineChars="2081"/>
        <w:rPr>
          <w:rFonts w:ascii="宋体" w:hAnsi="宋体" w:eastAsia="宋体" w:cs="宋体"/>
          <w:color w:val="auto"/>
          <w:szCs w:val="21"/>
          <w:highlight w:val="none"/>
        </w:rPr>
      </w:pPr>
      <w:r>
        <w:rPr>
          <w:rFonts w:hint="eastAsia" w:ascii="宋体" w:hAnsi="宋体" w:eastAsia="宋体" w:cs="宋体"/>
          <w:color w:val="auto"/>
          <w:szCs w:val="21"/>
          <w:highlight w:val="none"/>
        </w:rPr>
        <w:t>日 期：</w:t>
      </w:r>
    </w:p>
    <w:p w14:paraId="16449C48">
      <w:pPr>
        <w:pStyle w:val="11"/>
        <w:rPr>
          <w:rFonts w:hAnsi="宋体" w:eastAsia="宋体" w:cs="宋体"/>
          <w:color w:val="auto"/>
          <w:highlight w:val="none"/>
          <w:u w:val="single"/>
        </w:rPr>
      </w:pPr>
      <w:r>
        <w:rPr>
          <w:rFonts w:hint="eastAsia" w:hAnsi="宋体" w:eastAsia="宋体" w:cs="宋体"/>
          <w:color w:val="auto"/>
          <w:highlight w:val="none"/>
          <w:u w:val="single"/>
        </w:rPr>
        <w:t xml:space="preserve">                        </w:t>
      </w:r>
    </w:p>
    <w:p w14:paraId="26C81BD8">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从业人员、营业收入、资产总额填报上一年度数据，无上一年度数据的新成立企业可不填报。</w:t>
      </w:r>
    </w:p>
    <w:p w14:paraId="731D6E89">
      <w:pPr>
        <w:tabs>
          <w:tab w:val="left" w:pos="1680"/>
        </w:tabs>
        <w:snapToGrid w:val="0"/>
        <w:spacing w:line="480" w:lineRule="exact"/>
        <w:jc w:val="center"/>
        <w:rPr>
          <w:rFonts w:ascii="宋体" w:hAnsi="宋体" w:eastAsia="宋体" w:cs="宋体"/>
          <w:b/>
          <w:color w:val="auto"/>
          <w:szCs w:val="21"/>
          <w:highlight w:val="none"/>
        </w:rPr>
      </w:pPr>
      <w:r>
        <w:rPr>
          <w:rFonts w:hint="eastAsia" w:ascii="宋体" w:hAnsi="宋体" w:eastAsia="宋体" w:cs="宋体"/>
          <w:color w:val="auto"/>
          <w:spacing w:val="6"/>
          <w:szCs w:val="21"/>
          <w:highlight w:val="none"/>
        </w:rPr>
        <w:br w:type="page"/>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b/>
          <w:color w:val="auto"/>
          <w:szCs w:val="21"/>
          <w:highlight w:val="none"/>
        </w:rPr>
        <w:t>中小企业声明函（工程、服务）</w:t>
      </w:r>
    </w:p>
    <w:p w14:paraId="0AEAEC51">
      <w:pPr>
        <w:pStyle w:val="11"/>
        <w:rPr>
          <w:rFonts w:hAnsi="宋体" w:eastAsia="宋体" w:cs="宋体"/>
          <w:color w:val="auto"/>
          <w:highlight w:val="none"/>
        </w:rPr>
      </w:pPr>
    </w:p>
    <w:p w14:paraId="7A3753EB">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本公司（联合体）郑重声明，根据《政府采购促进中小企业发展管理办法》（财库</w:t>
      </w:r>
      <w:r>
        <w:rPr>
          <w:rFonts w:hint="eastAsia" w:ascii="宋体" w:hAnsi="宋体" w:eastAsia="宋体" w:cs="宋体"/>
          <w:color w:val="auto"/>
          <w:highlight w:val="none"/>
        </w:rPr>
        <w:t>〔2020〕</w:t>
      </w:r>
      <w:r>
        <w:rPr>
          <w:rFonts w:hint="eastAsia" w:ascii="宋体" w:hAnsi="宋体" w:eastAsia="宋体" w:cs="宋体"/>
          <w:color w:val="auto"/>
          <w:spacing w:val="6"/>
          <w:szCs w:val="21"/>
          <w:highlight w:val="none"/>
        </w:rPr>
        <w:t>46号）的规定，本公司（联合体）参加</w:t>
      </w:r>
      <w:r>
        <w:rPr>
          <w:rFonts w:hint="eastAsia" w:ascii="宋体" w:hAnsi="宋体" w:eastAsia="宋体" w:cs="宋体"/>
          <w:color w:val="auto"/>
          <w:spacing w:val="6"/>
          <w:szCs w:val="21"/>
          <w:highlight w:val="none"/>
          <w:u w:val="single"/>
        </w:rPr>
        <w:t>（单位名称）</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（项目名称）</w:t>
      </w:r>
      <w:r>
        <w:rPr>
          <w:rFonts w:hint="eastAsia" w:ascii="宋体" w:hAnsi="宋体" w:eastAsia="宋体" w:cs="宋体"/>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50CA666">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lang w:val="en-US" w:eastAsia="zh-CN"/>
        </w:rPr>
        <w:t>建筑业</w:t>
      </w:r>
      <w:r>
        <w:rPr>
          <w:rFonts w:hint="eastAsia" w:ascii="宋体" w:hAnsi="宋体" w:eastAsia="宋体" w:cs="宋体"/>
          <w:color w:val="auto"/>
          <w:spacing w:val="6"/>
          <w:szCs w:val="21"/>
          <w:highlight w:val="none"/>
        </w:rPr>
        <w:t>行业；</w:t>
      </w:r>
      <w:r>
        <w:rPr>
          <w:rFonts w:hint="eastAsia" w:ascii="宋体" w:hAnsi="宋体" w:eastAsia="宋体" w:cs="宋体"/>
          <w:color w:val="auto"/>
          <w:spacing w:val="6"/>
          <w:szCs w:val="21"/>
          <w:highlight w:val="none"/>
          <w:lang w:val="en-US" w:eastAsia="zh-CN"/>
        </w:rPr>
        <w:t>承建（承接）</w:t>
      </w:r>
      <w:r>
        <w:rPr>
          <w:rFonts w:hint="eastAsia" w:ascii="宋体" w:hAnsi="宋体" w:eastAsia="宋体" w:cs="宋体"/>
          <w:color w:val="auto"/>
          <w:spacing w:val="6"/>
          <w:szCs w:val="21"/>
          <w:highlight w:val="none"/>
        </w:rPr>
        <w:t>商为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 型企业、微型企业）</w:t>
      </w:r>
      <w:r>
        <w:rPr>
          <w:rFonts w:hint="eastAsia" w:ascii="宋体" w:hAnsi="宋体" w:eastAsia="宋体" w:cs="宋体"/>
          <w:color w:val="auto"/>
          <w:spacing w:val="6"/>
          <w:szCs w:val="21"/>
          <w:highlight w:val="none"/>
        </w:rPr>
        <w:t xml:space="preserve">； </w:t>
      </w:r>
    </w:p>
    <w:p w14:paraId="7B401F6B">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p w14:paraId="22DE4DE1">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以上企业，不属于大企业的分支机构，不存在控股股东为大企业的情形，也不存在与大企业的负责人为同一人的情形。 </w:t>
      </w:r>
    </w:p>
    <w:p w14:paraId="260BD154">
      <w:pPr>
        <w:spacing w:line="480" w:lineRule="exact"/>
        <w:ind w:firstLine="444"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本企业对上述声明内容的真实性负责。如有虚假，将依法承担相应责任。 </w:t>
      </w:r>
      <w:r>
        <w:rPr>
          <w:rFonts w:hint="eastAsia" w:ascii="宋体" w:hAnsi="宋体" w:eastAsia="宋体" w:cs="宋体"/>
          <w:color w:val="auto"/>
          <w:szCs w:val="21"/>
          <w:highlight w:val="none"/>
        </w:rPr>
        <w:t xml:space="preserve"> 　　                                            </w:t>
      </w:r>
    </w:p>
    <w:p w14:paraId="48FB2D6C">
      <w:pPr>
        <w:tabs>
          <w:tab w:val="left" w:pos="4860"/>
        </w:tabs>
        <w:spacing w:line="480" w:lineRule="exact"/>
        <w:ind w:right="-82" w:firstLine="4370" w:firstLineChars="2081"/>
        <w:rPr>
          <w:rFonts w:ascii="宋体" w:hAnsi="宋体" w:eastAsia="宋体" w:cs="宋体"/>
          <w:color w:val="auto"/>
          <w:szCs w:val="21"/>
          <w:highlight w:val="none"/>
        </w:rPr>
      </w:pPr>
      <w:r>
        <w:rPr>
          <w:rFonts w:hint="eastAsia" w:ascii="宋体" w:hAnsi="宋体" w:eastAsia="宋体" w:cs="宋体"/>
          <w:color w:val="auto"/>
          <w:szCs w:val="21"/>
          <w:highlight w:val="none"/>
        </w:rPr>
        <w:t>企业名称（</w:t>
      </w:r>
      <w:r>
        <w:rPr>
          <w:rFonts w:hint="eastAsia" w:ascii="宋体" w:hAnsi="宋体" w:eastAsia="宋体" w:cs="宋体"/>
          <w:color w:val="auto"/>
          <w:szCs w:val="21"/>
          <w:highlight w:val="none"/>
          <w:lang w:eastAsia="zh-CN"/>
        </w:rPr>
        <w:t>电子签章</w:t>
      </w:r>
      <w:r>
        <w:rPr>
          <w:rFonts w:hint="eastAsia" w:ascii="宋体" w:hAnsi="宋体" w:eastAsia="宋体" w:cs="宋体"/>
          <w:color w:val="auto"/>
          <w:szCs w:val="21"/>
          <w:highlight w:val="none"/>
        </w:rPr>
        <w:t>）：</w:t>
      </w:r>
    </w:p>
    <w:p w14:paraId="313BB825">
      <w:pPr>
        <w:tabs>
          <w:tab w:val="left" w:pos="4860"/>
        </w:tabs>
        <w:spacing w:line="480" w:lineRule="exact"/>
        <w:ind w:right="-82" w:firstLine="4370" w:firstLineChars="2081"/>
        <w:rPr>
          <w:rFonts w:ascii="宋体" w:hAnsi="宋体" w:eastAsia="宋体" w:cs="宋体"/>
          <w:color w:val="auto"/>
          <w:szCs w:val="21"/>
          <w:highlight w:val="none"/>
        </w:rPr>
      </w:pPr>
      <w:r>
        <w:rPr>
          <w:rFonts w:hint="eastAsia" w:ascii="宋体" w:hAnsi="宋体" w:eastAsia="宋体" w:cs="宋体"/>
          <w:color w:val="auto"/>
          <w:szCs w:val="21"/>
          <w:highlight w:val="none"/>
        </w:rPr>
        <w:t>日 期：</w:t>
      </w:r>
    </w:p>
    <w:p w14:paraId="7C501CDC">
      <w:pPr>
        <w:pStyle w:val="11"/>
        <w:rPr>
          <w:rFonts w:hAnsi="宋体" w:eastAsia="宋体" w:cs="宋体"/>
          <w:color w:val="auto"/>
          <w:highlight w:val="none"/>
          <w:u w:val="single"/>
        </w:rPr>
      </w:pPr>
      <w:r>
        <w:rPr>
          <w:rFonts w:hint="eastAsia" w:hAnsi="宋体" w:eastAsia="宋体" w:cs="宋体"/>
          <w:color w:val="auto"/>
          <w:highlight w:val="none"/>
          <w:u w:val="single"/>
        </w:rPr>
        <w:t xml:space="preserve">                        </w:t>
      </w:r>
    </w:p>
    <w:p w14:paraId="1586478E">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从业人员、营业收入、资产总额填报上一年度数据，无上一年度数据的新成立企业可不填报。</w:t>
      </w:r>
    </w:p>
    <w:p w14:paraId="1E70BEC3">
      <w:pPr>
        <w:spacing w:line="480" w:lineRule="exact"/>
        <w:ind w:firstLine="444" w:firstLineChars="200"/>
        <w:rPr>
          <w:rFonts w:ascii="微软雅黑" w:hAnsi="微软雅黑" w:eastAsia="微软雅黑" w:cs="微软雅黑"/>
          <w:color w:val="auto"/>
          <w:spacing w:val="6"/>
          <w:szCs w:val="21"/>
          <w:highlight w:val="none"/>
        </w:rPr>
      </w:pPr>
    </w:p>
    <w:p w14:paraId="588DE087">
      <w:pPr>
        <w:pStyle w:val="5"/>
        <w:tabs>
          <w:tab w:val="left" w:pos="0"/>
        </w:tabs>
        <w:spacing w:line="480" w:lineRule="exact"/>
        <w:ind w:left="420"/>
        <w:rPr>
          <w:rFonts w:ascii="宋体" w:hAnsi="宋体" w:eastAsia="宋体" w:cs="宋体"/>
          <w:color w:val="auto"/>
          <w:sz w:val="21"/>
          <w:szCs w:val="21"/>
          <w:highlight w:val="none"/>
        </w:rPr>
      </w:pPr>
      <w:r>
        <w:rPr>
          <w:rFonts w:hint="eastAsia" w:ascii="微软雅黑" w:hAnsi="微软雅黑" w:eastAsia="微软雅黑" w:cs="微软雅黑"/>
          <w:color w:val="auto"/>
          <w:sz w:val="21"/>
          <w:szCs w:val="21"/>
          <w:highlight w:val="none"/>
        </w:rPr>
        <w:br w:type="page"/>
      </w:r>
      <w:r>
        <w:rPr>
          <w:rFonts w:hint="eastAsia" w:ascii="宋体" w:hAnsi="宋体" w:eastAsia="宋体" w:cs="宋体"/>
          <w:snapToGrid w:val="0"/>
          <w:color w:val="auto"/>
          <w:sz w:val="21"/>
          <w:szCs w:val="21"/>
          <w:highlight w:val="none"/>
        </w:rPr>
        <w:t>残疾人福利性单位声明函格式</w:t>
      </w:r>
    </w:p>
    <w:p w14:paraId="67267986">
      <w:pPr>
        <w:spacing w:line="480" w:lineRule="exact"/>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（若有的话，以包为单位分别填写）</w:t>
      </w:r>
    </w:p>
    <w:p w14:paraId="061D246F">
      <w:pPr>
        <w:spacing w:line="480" w:lineRule="exact"/>
        <w:jc w:val="center"/>
        <w:rPr>
          <w:rFonts w:ascii="宋体" w:hAnsi="宋体" w:eastAsia="宋体" w:cs="宋体"/>
          <w:b/>
          <w:color w:val="auto"/>
          <w:szCs w:val="21"/>
          <w:highlight w:val="none"/>
        </w:rPr>
      </w:pPr>
      <w:r>
        <w:rPr>
          <w:rFonts w:hint="eastAsia" w:ascii="宋体" w:hAnsi="宋体" w:eastAsia="宋体" w:cs="宋体"/>
          <w:b/>
          <w:color w:val="auto"/>
          <w:spacing w:val="6"/>
          <w:szCs w:val="21"/>
          <w:highlight w:val="none"/>
        </w:rPr>
        <w:t>残疾人福利性单位声明函</w:t>
      </w:r>
    </w:p>
    <w:p w14:paraId="41CCD4DC">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单位的</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rPr>
        <w:t>）采购活动提供本单位制造的货物（由本单位承担工程/提供服务），或者提供其他残疾人福利性单位制造的货物（不包括使用非残疾人福利性单位注册商标的货物）。</w:t>
      </w:r>
    </w:p>
    <w:p w14:paraId="7BDFE8EE">
      <w:pPr>
        <w:spacing w:line="480" w:lineRule="exact"/>
        <w:ind w:firstLine="444" w:firstLineChars="200"/>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090597FC">
      <w:pPr>
        <w:tabs>
          <w:tab w:val="left" w:pos="4860"/>
        </w:tabs>
        <w:spacing w:line="480" w:lineRule="exact"/>
        <w:ind w:right="-82" w:firstLine="4619" w:firstLineChars="2081"/>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单位名称（加盖</w:t>
      </w:r>
      <w:r>
        <w:rPr>
          <w:rFonts w:hint="eastAsia" w:ascii="宋体" w:hAnsi="宋体" w:eastAsia="宋体" w:cs="宋体"/>
          <w:color w:val="auto"/>
          <w:spacing w:val="6"/>
          <w:szCs w:val="21"/>
          <w:highlight w:val="none"/>
          <w:lang w:eastAsia="zh-CN"/>
        </w:rPr>
        <w:t>电子签章</w:t>
      </w:r>
      <w:r>
        <w:rPr>
          <w:rFonts w:hint="eastAsia" w:ascii="宋体" w:hAnsi="宋体" w:eastAsia="宋体" w:cs="宋体"/>
          <w:color w:val="auto"/>
          <w:spacing w:val="6"/>
          <w:szCs w:val="21"/>
          <w:highlight w:val="none"/>
        </w:rPr>
        <w:t>）：</w:t>
      </w:r>
    </w:p>
    <w:p w14:paraId="0897C02B">
      <w:pPr>
        <w:tabs>
          <w:tab w:val="left" w:pos="4860"/>
        </w:tabs>
        <w:spacing w:line="480" w:lineRule="exact"/>
        <w:ind w:right="-82" w:firstLine="4619" w:firstLineChars="2081"/>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w:t>
      </w:r>
    </w:p>
    <w:p w14:paraId="593BC3F6">
      <w:pPr>
        <w:tabs>
          <w:tab w:val="left" w:pos="4860"/>
        </w:tabs>
        <w:spacing w:line="480" w:lineRule="exact"/>
        <w:ind w:right="-88" w:firstLine="420" w:firstLineChars="200"/>
        <w:jc w:val="left"/>
        <w:rPr>
          <w:rFonts w:ascii="宋体" w:hAnsi="宋体" w:eastAsia="宋体" w:cs="宋体"/>
          <w:color w:val="auto"/>
          <w:szCs w:val="21"/>
          <w:highlight w:val="none"/>
        </w:rPr>
      </w:pPr>
      <w:r>
        <w:rPr>
          <w:rFonts w:hint="eastAsia" w:ascii="宋体" w:hAnsi="宋体" w:eastAsia="宋体" w:cs="宋体"/>
          <w:b/>
          <w:color w:val="auto"/>
          <w:szCs w:val="21"/>
          <w:highlight w:val="none"/>
        </w:rPr>
        <w:t>注：成交供应商为残疾人福利性单位的，采购代理机构随成交结果同时公告其《残疾人福利性单位声明函》。</w:t>
      </w:r>
    </w:p>
    <w:p w14:paraId="7043844C">
      <w:pPr>
        <w:tabs>
          <w:tab w:val="left" w:pos="4860"/>
        </w:tabs>
        <w:spacing w:line="480" w:lineRule="exact"/>
        <w:ind w:right="-88" w:firstLine="420" w:firstLineChars="200"/>
        <w:jc w:val="left"/>
        <w:rPr>
          <w:rFonts w:ascii="微软雅黑" w:hAnsi="微软雅黑" w:eastAsia="微软雅黑" w:cs="微软雅黑"/>
          <w:color w:val="auto"/>
          <w:highlight w:val="none"/>
        </w:rPr>
      </w:pPr>
    </w:p>
    <w:p w14:paraId="0A41D7D9">
      <w:pPr>
        <w:pStyle w:val="2"/>
        <w:ind w:left="441"/>
        <w:rPr>
          <w:rFonts w:ascii="微软雅黑" w:hAnsi="微软雅黑" w:eastAsia="微软雅黑" w:cs="微软雅黑"/>
          <w:color w:val="auto"/>
          <w:highlight w:val="none"/>
        </w:rPr>
      </w:pPr>
    </w:p>
    <w:p w14:paraId="6A1D4781">
      <w:pPr>
        <w:rPr>
          <w:rFonts w:ascii="微软雅黑" w:hAnsi="微软雅黑" w:eastAsia="微软雅黑" w:cs="微软雅黑"/>
          <w:b/>
          <w:color w:val="auto"/>
          <w:kern w:val="0"/>
          <w:sz w:val="24"/>
          <w:highlight w:val="none"/>
        </w:rPr>
      </w:pPr>
    </w:p>
    <w:p w14:paraId="2A6AD5FC">
      <w:pPr>
        <w:pStyle w:val="4"/>
        <w:jc w:val="center"/>
        <w:rPr>
          <w:rFonts w:ascii="宋体" w:hAnsi="宋体" w:eastAsia="宋体" w:cs="宋体"/>
          <w:color w:val="auto"/>
          <w:sz w:val="21"/>
          <w:szCs w:val="21"/>
          <w:highlight w:val="none"/>
        </w:rPr>
      </w:pPr>
      <w:r>
        <w:rPr>
          <w:rFonts w:hint="eastAsia" w:ascii="微软雅黑" w:hAnsi="微软雅黑" w:eastAsia="微软雅黑" w:cs="微软雅黑"/>
          <w:color w:val="auto"/>
          <w:kern w:val="0"/>
          <w:highlight w:val="none"/>
        </w:rPr>
        <w:br w:type="page"/>
      </w:r>
      <w:r>
        <w:rPr>
          <w:rFonts w:hint="eastAsia" w:ascii="宋体" w:hAnsi="宋体" w:eastAsia="宋体" w:cs="宋体"/>
          <w:color w:val="auto"/>
          <w:kern w:val="0"/>
          <w:sz w:val="21"/>
          <w:szCs w:val="21"/>
          <w:highlight w:val="none"/>
        </w:rPr>
        <w:t>商务技术响应文件</w:t>
      </w:r>
    </w:p>
    <w:p w14:paraId="21311458">
      <w:pPr>
        <w:numPr>
          <w:ilvl w:val="0"/>
          <w:numId w:val="12"/>
        </w:numPr>
        <w:spacing w:line="480" w:lineRule="exac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类似合同案例及相关证明资料</w:t>
      </w:r>
    </w:p>
    <w:p w14:paraId="6A7F5428">
      <w:pPr>
        <w:snapToGrid w:val="0"/>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二、施工组织设计</w:t>
      </w:r>
      <w:r>
        <w:rPr>
          <w:rFonts w:hint="eastAsia" w:ascii="宋体" w:hAnsi="宋体" w:eastAsia="宋体" w:cs="宋体"/>
          <w:b/>
          <w:color w:val="auto"/>
          <w:szCs w:val="21"/>
          <w:highlight w:val="none"/>
          <w:lang w:eastAsia="zh-CN"/>
        </w:rPr>
        <w:t>（</w:t>
      </w:r>
      <w:r>
        <w:rPr>
          <w:rFonts w:hint="eastAsia" w:ascii="宋体" w:hAnsi="宋体" w:eastAsia="宋体" w:cs="宋体"/>
          <w:color w:val="auto"/>
          <w:szCs w:val="21"/>
          <w:highlight w:val="none"/>
        </w:rPr>
        <w:t>参考</w:t>
      </w:r>
      <w:r>
        <w:rPr>
          <w:rFonts w:hint="eastAsia" w:ascii="宋体" w:hAnsi="宋体" w:eastAsia="宋体" w:cs="宋体"/>
          <w:color w:val="auto"/>
          <w:szCs w:val="21"/>
          <w:highlight w:val="none"/>
          <w:lang w:val="en-US" w:eastAsia="zh-CN"/>
        </w:rPr>
        <w:t>得分</w:t>
      </w:r>
      <w:r>
        <w:rPr>
          <w:rFonts w:hint="eastAsia" w:ascii="宋体" w:hAnsi="宋体" w:eastAsia="宋体" w:cs="宋体"/>
          <w:color w:val="auto"/>
          <w:szCs w:val="21"/>
          <w:highlight w:val="none"/>
        </w:rPr>
        <w:t>要点编制</w:t>
      </w:r>
      <w:r>
        <w:rPr>
          <w:rFonts w:hint="eastAsia" w:ascii="宋体" w:hAnsi="宋体" w:eastAsia="宋体" w:cs="宋体"/>
          <w:b/>
          <w:color w:val="auto"/>
          <w:szCs w:val="21"/>
          <w:highlight w:val="none"/>
          <w:lang w:eastAsia="zh-CN"/>
        </w:rPr>
        <w:t>）</w:t>
      </w:r>
    </w:p>
    <w:p w14:paraId="0C970C7B">
      <w:pPr>
        <w:pStyle w:val="2"/>
        <w:ind w:left="0" w:leftChars="0"/>
        <w:rPr>
          <w:color w:val="auto"/>
          <w:highlight w:val="none"/>
        </w:rPr>
      </w:pPr>
    </w:p>
    <w:sectPr>
      <w:headerReference r:id="rId7" w:type="default"/>
      <w:footerReference r:id="rId8" w:type="default"/>
      <w:pgSz w:w="11906" w:h="16838"/>
      <w:pgMar w:top="1474" w:right="1474" w:bottom="1474" w:left="1474" w:header="1020" w:footer="1020" w:gutter="0"/>
      <w:pgNumType w:fmt="numberInDash"/>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0787">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F5526D">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0F5526D">
                    <w:pPr>
                      <w:pStyle w:val="1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F973">
    <w:pPr>
      <w:pStyle w:val="13"/>
      <w:pBdr>
        <w:between w:val="single" w:color="auto" w:sz="4" w:space="0"/>
      </w:pBdr>
      <w:jc w:val="center"/>
      <w:rPr>
        <w:rFonts w:ascii="华文中宋" w:hAnsi="华文中宋" w:cs="华文中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CA69C8">
                          <w:pPr>
                            <w:pStyle w:val="13"/>
                          </w:pPr>
                          <w:r>
                            <w:rPr>
                              <w:rFonts w:hint="eastAsia"/>
                            </w:rPr>
                            <w:fldChar w:fldCharType="begin"/>
                          </w:r>
                          <w:r>
                            <w:rPr>
                              <w:rFonts w:hint="eastAsia"/>
                            </w:rPr>
                            <w:instrText xml:space="preserve"> PAGE  \* MERGEFORMAT </w:instrText>
                          </w:r>
                          <w:r>
                            <w:rPr>
                              <w:rFonts w:hint="eastAsia"/>
                            </w:rPr>
                            <w:fldChar w:fldCharType="separate"/>
                          </w:r>
                          <w:r>
                            <w:t>- 93 -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0CA69C8">
                    <w:pPr>
                      <w:pStyle w:val="13"/>
                    </w:pPr>
                    <w:r>
                      <w:rPr>
                        <w:rFonts w:hint="eastAsia"/>
                      </w:rPr>
                      <w:fldChar w:fldCharType="begin"/>
                    </w:r>
                    <w:r>
                      <w:rPr>
                        <w:rFonts w:hint="eastAsia"/>
                      </w:rPr>
                      <w:instrText xml:space="preserve"> PAGE  \* MERGEFORMAT </w:instrText>
                    </w:r>
                    <w:r>
                      <w:rPr>
                        <w:rFonts w:hint="eastAsia"/>
                      </w:rPr>
                      <w:fldChar w:fldCharType="separate"/>
                    </w:r>
                    <w:r>
                      <w:t>- 93 -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D46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842A49">
                          <w:pPr>
                            <w:pStyle w:val="13"/>
                            <w:rPr>
                              <w:rFonts w:eastAsia="宋体"/>
                            </w:rPr>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2842A49">
                    <w:pPr>
                      <w:pStyle w:val="13"/>
                      <w:rPr>
                        <w:rFonts w:eastAsia="宋体"/>
                      </w:rPr>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C7B5">
    <w:pPr>
      <w:pStyle w:val="13"/>
      <w:pBdr>
        <w:between w:val="single" w:color="auto" w:sz="4" w:space="0"/>
      </w:pBdr>
      <w:jc w:val="center"/>
      <w:rPr>
        <w:rFonts w:ascii="华文中宋" w:hAnsi="华文中宋" w:cs="华文中宋"/>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D324E9">
                          <w:pPr>
                            <w:pStyle w:val="13"/>
                            <w:rPr>
                              <w:rFonts w:ascii="华文中宋" w:hAnsi="华文中宋" w:cs="华文中宋"/>
                            </w:rPr>
                          </w:pPr>
                          <w:r>
                            <w:rPr>
                              <w:rFonts w:hint="eastAsia" w:ascii="华文中宋" w:hAnsi="华文中宋" w:cs="华文中宋"/>
                            </w:rPr>
                            <w:fldChar w:fldCharType="begin"/>
                          </w:r>
                          <w:r>
                            <w:rPr>
                              <w:rFonts w:hint="eastAsia" w:ascii="华文中宋" w:hAnsi="华文中宋" w:cs="华文中宋"/>
                            </w:rPr>
                            <w:instrText xml:space="preserve"> PAGE  \* MERGEFORMAT </w:instrText>
                          </w:r>
                          <w:r>
                            <w:rPr>
                              <w:rFonts w:hint="eastAsia" w:ascii="华文中宋" w:hAnsi="华文中宋" w:cs="华文中宋"/>
                            </w:rPr>
                            <w:fldChar w:fldCharType="separate"/>
                          </w:r>
                          <w:r>
                            <w:rPr>
                              <w:rFonts w:ascii="华文中宋" w:hAnsi="华文中宋" w:cs="华文中宋"/>
                            </w:rPr>
                            <w:t>- 98 -</w:t>
                          </w:r>
                          <w:r>
                            <w:rPr>
                              <w:rFonts w:hint="eastAsia" w:ascii="华文中宋" w:hAnsi="华文中宋" w:cs="华文中宋"/>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57D324E9">
                    <w:pPr>
                      <w:pStyle w:val="13"/>
                      <w:rPr>
                        <w:rFonts w:ascii="华文中宋" w:hAnsi="华文中宋" w:cs="华文中宋"/>
                      </w:rPr>
                    </w:pPr>
                    <w:r>
                      <w:rPr>
                        <w:rFonts w:hint="eastAsia" w:ascii="华文中宋" w:hAnsi="华文中宋" w:cs="华文中宋"/>
                      </w:rPr>
                      <w:fldChar w:fldCharType="begin"/>
                    </w:r>
                    <w:r>
                      <w:rPr>
                        <w:rFonts w:hint="eastAsia" w:ascii="华文中宋" w:hAnsi="华文中宋" w:cs="华文中宋"/>
                      </w:rPr>
                      <w:instrText xml:space="preserve"> PAGE  \* MERGEFORMAT </w:instrText>
                    </w:r>
                    <w:r>
                      <w:rPr>
                        <w:rFonts w:hint="eastAsia" w:ascii="华文中宋" w:hAnsi="华文中宋" w:cs="华文中宋"/>
                      </w:rPr>
                      <w:fldChar w:fldCharType="separate"/>
                    </w:r>
                    <w:r>
                      <w:rPr>
                        <w:rFonts w:ascii="华文中宋" w:hAnsi="华文中宋" w:cs="华文中宋"/>
                      </w:rPr>
                      <w:t>- 98 -</w:t>
                    </w:r>
                    <w:r>
                      <w:rPr>
                        <w:rFonts w:hint="eastAsia" w:ascii="华文中宋" w:hAnsi="华文中宋" w:cs="华文中宋"/>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7B55">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6E35">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7F80"/>
    <w:multiLevelType w:val="singleLevel"/>
    <w:tmpl w:val="890C7F80"/>
    <w:lvl w:ilvl="0" w:tentative="0">
      <w:start w:val="1"/>
      <w:numFmt w:val="chineseCounting"/>
      <w:suff w:val="nothing"/>
      <w:lvlText w:val="%1、"/>
      <w:lvlJc w:val="left"/>
      <w:pPr>
        <w:ind w:left="210" w:firstLine="420"/>
      </w:pPr>
      <w:rPr>
        <w:rFonts w:hint="eastAsia"/>
      </w:rPr>
    </w:lvl>
  </w:abstractNum>
  <w:abstractNum w:abstractNumId="1">
    <w:nsid w:val="A40109D6"/>
    <w:multiLevelType w:val="multilevel"/>
    <w:tmpl w:val="A40109D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D4FE6D46"/>
    <w:multiLevelType w:val="singleLevel"/>
    <w:tmpl w:val="D4FE6D46"/>
    <w:lvl w:ilvl="0" w:tentative="0">
      <w:start w:val="7"/>
      <w:numFmt w:val="chineseCounting"/>
      <w:suff w:val="nothing"/>
      <w:lvlText w:val="%1、"/>
      <w:lvlJc w:val="left"/>
      <w:rPr>
        <w:rFonts w:hint="eastAsia"/>
      </w:rPr>
    </w:lvl>
  </w:abstractNum>
  <w:abstractNum w:abstractNumId="3">
    <w:nsid w:val="F8F961B3"/>
    <w:multiLevelType w:val="singleLevel"/>
    <w:tmpl w:val="F8F961B3"/>
    <w:lvl w:ilvl="0" w:tentative="0">
      <w:start w:val="2"/>
      <w:numFmt w:val="chineseCounting"/>
      <w:suff w:val="nothing"/>
      <w:lvlText w:val="%1、"/>
      <w:lvlJc w:val="left"/>
      <w:rPr>
        <w:rFonts w:hint="eastAsia"/>
      </w:rPr>
    </w:lvl>
  </w:abstractNum>
  <w:abstractNum w:abstractNumId="4">
    <w:nsid w:val="1BB1E273"/>
    <w:multiLevelType w:val="singleLevel"/>
    <w:tmpl w:val="1BB1E273"/>
    <w:lvl w:ilvl="0" w:tentative="0">
      <w:start w:val="1"/>
      <w:numFmt w:val="chineseCounting"/>
      <w:suff w:val="nothing"/>
      <w:lvlText w:val="%1、"/>
      <w:lvlJc w:val="left"/>
      <w:pPr>
        <w:ind w:left="0" w:firstLine="420"/>
      </w:pPr>
      <w:rPr>
        <w:rFonts w:hint="eastAsia"/>
      </w:rPr>
    </w:lvl>
  </w:abstractNum>
  <w:abstractNum w:abstractNumId="5">
    <w:nsid w:val="29B998AB"/>
    <w:multiLevelType w:val="singleLevel"/>
    <w:tmpl w:val="29B998AB"/>
    <w:lvl w:ilvl="0" w:tentative="0">
      <w:start w:val="1"/>
      <w:numFmt w:val="decimal"/>
      <w:lvlText w:val="%1."/>
      <w:lvlJc w:val="left"/>
      <w:pPr>
        <w:tabs>
          <w:tab w:val="left" w:pos="312"/>
        </w:tabs>
      </w:pPr>
    </w:lvl>
  </w:abstractNum>
  <w:abstractNum w:abstractNumId="6">
    <w:nsid w:val="2E858AD3"/>
    <w:multiLevelType w:val="singleLevel"/>
    <w:tmpl w:val="2E858AD3"/>
    <w:lvl w:ilvl="0" w:tentative="0">
      <w:start w:val="1"/>
      <w:numFmt w:val="decimal"/>
      <w:lvlText w:val="%1."/>
      <w:lvlJc w:val="left"/>
      <w:pPr>
        <w:tabs>
          <w:tab w:val="left" w:pos="312"/>
        </w:tabs>
      </w:pPr>
    </w:lvl>
  </w:abstractNum>
  <w:abstractNum w:abstractNumId="7">
    <w:nsid w:val="2F988F1F"/>
    <w:multiLevelType w:val="singleLevel"/>
    <w:tmpl w:val="2F988F1F"/>
    <w:lvl w:ilvl="0" w:tentative="0">
      <w:start w:val="1"/>
      <w:numFmt w:val="chineseCounting"/>
      <w:suff w:val="nothing"/>
      <w:lvlText w:val="%1、"/>
      <w:lvlJc w:val="left"/>
      <w:rPr>
        <w:rFonts w:hint="eastAsia"/>
      </w:rPr>
    </w:lvl>
  </w:abstractNum>
  <w:abstractNum w:abstractNumId="8">
    <w:nsid w:val="44DC8FB1"/>
    <w:multiLevelType w:val="singleLevel"/>
    <w:tmpl w:val="44DC8FB1"/>
    <w:lvl w:ilvl="0" w:tentative="0">
      <w:start w:val="1"/>
      <w:numFmt w:val="upperLetter"/>
      <w:suff w:val="nothing"/>
      <w:lvlText w:val="%1、"/>
      <w:lvlJc w:val="left"/>
    </w:lvl>
  </w:abstractNum>
  <w:abstractNum w:abstractNumId="9">
    <w:nsid w:val="51F65B8B"/>
    <w:multiLevelType w:val="singleLevel"/>
    <w:tmpl w:val="51F65B8B"/>
    <w:lvl w:ilvl="0" w:tentative="0">
      <w:start w:val="2"/>
      <w:numFmt w:val="chineseCounting"/>
      <w:suff w:val="nothing"/>
      <w:lvlText w:val="%1、"/>
      <w:lvlJc w:val="left"/>
      <w:rPr>
        <w:rFonts w:hint="eastAsia"/>
      </w:rPr>
    </w:lvl>
  </w:abstractNum>
  <w:abstractNum w:abstractNumId="10">
    <w:nsid w:val="55124AC2"/>
    <w:multiLevelType w:val="singleLevel"/>
    <w:tmpl w:val="55124AC2"/>
    <w:lvl w:ilvl="0" w:tentative="0">
      <w:start w:val="1"/>
      <w:numFmt w:val="chineseCounting"/>
      <w:suff w:val="nothing"/>
      <w:lvlText w:val="%1、"/>
      <w:lvlJc w:val="left"/>
      <w:pPr>
        <w:ind w:left="0" w:firstLine="420"/>
      </w:pPr>
      <w:rPr>
        <w:rFonts w:hint="eastAsia"/>
      </w:rPr>
    </w:lvl>
  </w:abstractNum>
  <w:abstractNum w:abstractNumId="11">
    <w:nsid w:val="6A69315A"/>
    <w:multiLevelType w:val="singleLevel"/>
    <w:tmpl w:val="6A69315A"/>
    <w:lvl w:ilvl="0" w:tentative="0">
      <w:start w:val="4"/>
      <w:numFmt w:val="chineseCounting"/>
      <w:suff w:val="space"/>
      <w:lvlText w:val="第%1部分"/>
      <w:lvlJc w:val="left"/>
      <w:rPr>
        <w:rFonts w:hint="eastAsia"/>
      </w:rPr>
    </w:lvl>
  </w:abstractNum>
  <w:num w:numId="1">
    <w:abstractNumId w:val="1"/>
  </w:num>
  <w:num w:numId="2">
    <w:abstractNumId w:val="2"/>
  </w:num>
  <w:num w:numId="3">
    <w:abstractNumId w:val="8"/>
  </w:num>
  <w:num w:numId="4">
    <w:abstractNumId w:val="11"/>
  </w:num>
  <w:num w:numId="5">
    <w:abstractNumId w:val="3"/>
  </w:num>
  <w:num w:numId="6">
    <w:abstractNumId w:val="4"/>
  </w:num>
  <w:num w:numId="7">
    <w:abstractNumId w:val="9"/>
  </w:num>
  <w:num w:numId="8">
    <w:abstractNumId w:val="6"/>
  </w:num>
  <w:num w:numId="9">
    <w:abstractNumId w:val="5"/>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NDU0MTgyN2U2YTE4OTVmNjQxYjgxMzI0MGE4NWQifQ=="/>
  </w:docVars>
  <w:rsids>
    <w:rsidRoot w:val="0E906347"/>
    <w:rsid w:val="00144954"/>
    <w:rsid w:val="00412AA5"/>
    <w:rsid w:val="006E6810"/>
    <w:rsid w:val="00A94066"/>
    <w:rsid w:val="00C805E6"/>
    <w:rsid w:val="01161381"/>
    <w:rsid w:val="01637DD4"/>
    <w:rsid w:val="01C77C8D"/>
    <w:rsid w:val="024C35C1"/>
    <w:rsid w:val="02C50781"/>
    <w:rsid w:val="03166B78"/>
    <w:rsid w:val="032D6D61"/>
    <w:rsid w:val="03625073"/>
    <w:rsid w:val="03857EE3"/>
    <w:rsid w:val="03C74BB5"/>
    <w:rsid w:val="03ED29EA"/>
    <w:rsid w:val="04840FE2"/>
    <w:rsid w:val="04CD7FA9"/>
    <w:rsid w:val="04DD3F64"/>
    <w:rsid w:val="04F419D9"/>
    <w:rsid w:val="07171923"/>
    <w:rsid w:val="07F54664"/>
    <w:rsid w:val="0831760C"/>
    <w:rsid w:val="083F6AAA"/>
    <w:rsid w:val="084E061A"/>
    <w:rsid w:val="088A7309"/>
    <w:rsid w:val="093920B1"/>
    <w:rsid w:val="09644AFE"/>
    <w:rsid w:val="09DD5CC9"/>
    <w:rsid w:val="0A0F4BBF"/>
    <w:rsid w:val="0A626A32"/>
    <w:rsid w:val="0AEC6CAF"/>
    <w:rsid w:val="0B4E34C6"/>
    <w:rsid w:val="0B526B01"/>
    <w:rsid w:val="0B7C1789"/>
    <w:rsid w:val="0BC32105"/>
    <w:rsid w:val="0BC46DAB"/>
    <w:rsid w:val="0C2506CA"/>
    <w:rsid w:val="0D9321D9"/>
    <w:rsid w:val="0D9C5126"/>
    <w:rsid w:val="0DDF2AFB"/>
    <w:rsid w:val="0E906347"/>
    <w:rsid w:val="0EDF59C7"/>
    <w:rsid w:val="0F4126F7"/>
    <w:rsid w:val="0F8971C2"/>
    <w:rsid w:val="100E2475"/>
    <w:rsid w:val="10977EC3"/>
    <w:rsid w:val="10B75E3C"/>
    <w:rsid w:val="10C0366B"/>
    <w:rsid w:val="10E01064"/>
    <w:rsid w:val="10FD1C16"/>
    <w:rsid w:val="11C80A79"/>
    <w:rsid w:val="11E04F50"/>
    <w:rsid w:val="124F2C5D"/>
    <w:rsid w:val="126E269F"/>
    <w:rsid w:val="127777A6"/>
    <w:rsid w:val="12CB758E"/>
    <w:rsid w:val="12F27C0B"/>
    <w:rsid w:val="13392CAD"/>
    <w:rsid w:val="136434F6"/>
    <w:rsid w:val="13D412A6"/>
    <w:rsid w:val="142C636E"/>
    <w:rsid w:val="14896A94"/>
    <w:rsid w:val="151E215B"/>
    <w:rsid w:val="153F4203"/>
    <w:rsid w:val="15464893"/>
    <w:rsid w:val="157F52EF"/>
    <w:rsid w:val="16631BA1"/>
    <w:rsid w:val="17125CEF"/>
    <w:rsid w:val="17965A93"/>
    <w:rsid w:val="18C64FE3"/>
    <w:rsid w:val="190F5369"/>
    <w:rsid w:val="19581204"/>
    <w:rsid w:val="1A0A530E"/>
    <w:rsid w:val="1A205D2F"/>
    <w:rsid w:val="1A41506E"/>
    <w:rsid w:val="1A7D356D"/>
    <w:rsid w:val="1A872550"/>
    <w:rsid w:val="1AE71241"/>
    <w:rsid w:val="1B054192"/>
    <w:rsid w:val="1B0E2C71"/>
    <w:rsid w:val="1B112590"/>
    <w:rsid w:val="1BEB2FC0"/>
    <w:rsid w:val="1BF5695B"/>
    <w:rsid w:val="1C0506E7"/>
    <w:rsid w:val="1C265B15"/>
    <w:rsid w:val="1C694603"/>
    <w:rsid w:val="1C9F5B04"/>
    <w:rsid w:val="1CB03FE0"/>
    <w:rsid w:val="1D183933"/>
    <w:rsid w:val="1E1B36DB"/>
    <w:rsid w:val="1E1D38F7"/>
    <w:rsid w:val="1E482E71"/>
    <w:rsid w:val="1E6257AE"/>
    <w:rsid w:val="1EA37509"/>
    <w:rsid w:val="1EF76155"/>
    <w:rsid w:val="1F2E743E"/>
    <w:rsid w:val="1F3507CD"/>
    <w:rsid w:val="1F7B1CEE"/>
    <w:rsid w:val="1F9B44A3"/>
    <w:rsid w:val="1FB931AC"/>
    <w:rsid w:val="1FB94D7A"/>
    <w:rsid w:val="1FF00B97"/>
    <w:rsid w:val="203D202F"/>
    <w:rsid w:val="20495E01"/>
    <w:rsid w:val="212E7BC9"/>
    <w:rsid w:val="21600EFE"/>
    <w:rsid w:val="21DF78C6"/>
    <w:rsid w:val="21EB3A64"/>
    <w:rsid w:val="22CC769A"/>
    <w:rsid w:val="23B01B1D"/>
    <w:rsid w:val="242022A8"/>
    <w:rsid w:val="24D02050"/>
    <w:rsid w:val="252512E3"/>
    <w:rsid w:val="25C64082"/>
    <w:rsid w:val="25EA3919"/>
    <w:rsid w:val="25F413E1"/>
    <w:rsid w:val="26D134D1"/>
    <w:rsid w:val="26DB1477"/>
    <w:rsid w:val="278F1023"/>
    <w:rsid w:val="28B93229"/>
    <w:rsid w:val="291C2F64"/>
    <w:rsid w:val="2A953B39"/>
    <w:rsid w:val="2AA1266B"/>
    <w:rsid w:val="2B7B2551"/>
    <w:rsid w:val="2CA74EC0"/>
    <w:rsid w:val="2D8706BA"/>
    <w:rsid w:val="2D8F5209"/>
    <w:rsid w:val="2DA877CA"/>
    <w:rsid w:val="2E9C4193"/>
    <w:rsid w:val="2EE8124D"/>
    <w:rsid w:val="2F051EF3"/>
    <w:rsid w:val="2F2A0A24"/>
    <w:rsid w:val="2F9558B7"/>
    <w:rsid w:val="2FA23C5C"/>
    <w:rsid w:val="2FA57582"/>
    <w:rsid w:val="300246FB"/>
    <w:rsid w:val="3085036E"/>
    <w:rsid w:val="30900AAA"/>
    <w:rsid w:val="309F019C"/>
    <w:rsid w:val="30AA5BD3"/>
    <w:rsid w:val="30D77936"/>
    <w:rsid w:val="31091081"/>
    <w:rsid w:val="31556AAC"/>
    <w:rsid w:val="317220E9"/>
    <w:rsid w:val="317433D6"/>
    <w:rsid w:val="3183659E"/>
    <w:rsid w:val="3251196A"/>
    <w:rsid w:val="32595931"/>
    <w:rsid w:val="32785148"/>
    <w:rsid w:val="32A45F3D"/>
    <w:rsid w:val="335B2CEC"/>
    <w:rsid w:val="33784CD4"/>
    <w:rsid w:val="33A7137B"/>
    <w:rsid w:val="33B45D0C"/>
    <w:rsid w:val="33D0459C"/>
    <w:rsid w:val="33D939C5"/>
    <w:rsid w:val="33FE5CC9"/>
    <w:rsid w:val="340628FA"/>
    <w:rsid w:val="34386029"/>
    <w:rsid w:val="34E95E89"/>
    <w:rsid w:val="353572E4"/>
    <w:rsid w:val="357D2F59"/>
    <w:rsid w:val="36114037"/>
    <w:rsid w:val="36A4475E"/>
    <w:rsid w:val="36DA5626"/>
    <w:rsid w:val="37D02E2B"/>
    <w:rsid w:val="3860008F"/>
    <w:rsid w:val="38D86941"/>
    <w:rsid w:val="3962445C"/>
    <w:rsid w:val="3A690E65"/>
    <w:rsid w:val="3A8B1791"/>
    <w:rsid w:val="3AB900AC"/>
    <w:rsid w:val="3AD92C6B"/>
    <w:rsid w:val="3AFD46D8"/>
    <w:rsid w:val="3B694CB7"/>
    <w:rsid w:val="3C2619BE"/>
    <w:rsid w:val="3C6D73A0"/>
    <w:rsid w:val="3CA4498C"/>
    <w:rsid w:val="3D8138EC"/>
    <w:rsid w:val="3E7408A9"/>
    <w:rsid w:val="3E882A50"/>
    <w:rsid w:val="3F061718"/>
    <w:rsid w:val="3F4563B2"/>
    <w:rsid w:val="3F624652"/>
    <w:rsid w:val="3FB54092"/>
    <w:rsid w:val="40414AF1"/>
    <w:rsid w:val="41424B92"/>
    <w:rsid w:val="41596405"/>
    <w:rsid w:val="415B1EBD"/>
    <w:rsid w:val="419F6289"/>
    <w:rsid w:val="423C1CEE"/>
    <w:rsid w:val="43432347"/>
    <w:rsid w:val="43590625"/>
    <w:rsid w:val="43762FDE"/>
    <w:rsid w:val="439B220C"/>
    <w:rsid w:val="43AD5905"/>
    <w:rsid w:val="44024872"/>
    <w:rsid w:val="445C3567"/>
    <w:rsid w:val="44DB6C38"/>
    <w:rsid w:val="44EB7DE7"/>
    <w:rsid w:val="452029E5"/>
    <w:rsid w:val="459F4B14"/>
    <w:rsid w:val="45DD2A05"/>
    <w:rsid w:val="45F75F2C"/>
    <w:rsid w:val="46470C62"/>
    <w:rsid w:val="465A0DFE"/>
    <w:rsid w:val="476475F1"/>
    <w:rsid w:val="47BC584D"/>
    <w:rsid w:val="482818DC"/>
    <w:rsid w:val="483B2835"/>
    <w:rsid w:val="48877A3B"/>
    <w:rsid w:val="48C17371"/>
    <w:rsid w:val="49DE368B"/>
    <w:rsid w:val="49E30CA1"/>
    <w:rsid w:val="4A471E20"/>
    <w:rsid w:val="4AD52CE0"/>
    <w:rsid w:val="4B3A6FE7"/>
    <w:rsid w:val="4B7C315C"/>
    <w:rsid w:val="4BDD5C8D"/>
    <w:rsid w:val="4BE96431"/>
    <w:rsid w:val="4BFB3965"/>
    <w:rsid w:val="4D082077"/>
    <w:rsid w:val="4DB523AD"/>
    <w:rsid w:val="4E06058A"/>
    <w:rsid w:val="4E964534"/>
    <w:rsid w:val="4EC15329"/>
    <w:rsid w:val="4F005E52"/>
    <w:rsid w:val="4F0A76DD"/>
    <w:rsid w:val="4F3D70A6"/>
    <w:rsid w:val="4F950C90"/>
    <w:rsid w:val="4FCC4BF5"/>
    <w:rsid w:val="5018410A"/>
    <w:rsid w:val="50CD1EFF"/>
    <w:rsid w:val="50D21D0C"/>
    <w:rsid w:val="513A3993"/>
    <w:rsid w:val="516D3DB3"/>
    <w:rsid w:val="5181771E"/>
    <w:rsid w:val="51E51931"/>
    <w:rsid w:val="526960B7"/>
    <w:rsid w:val="537151D4"/>
    <w:rsid w:val="53BB6726"/>
    <w:rsid w:val="545302FB"/>
    <w:rsid w:val="55023A40"/>
    <w:rsid w:val="55782BE6"/>
    <w:rsid w:val="557E3208"/>
    <w:rsid w:val="55BB31B8"/>
    <w:rsid w:val="56574EF1"/>
    <w:rsid w:val="57C15437"/>
    <w:rsid w:val="585537ED"/>
    <w:rsid w:val="59F964F6"/>
    <w:rsid w:val="5A2A46CB"/>
    <w:rsid w:val="5A9E1CBA"/>
    <w:rsid w:val="5AD73B08"/>
    <w:rsid w:val="5ADE798F"/>
    <w:rsid w:val="5B0005BF"/>
    <w:rsid w:val="5BA025BA"/>
    <w:rsid w:val="5BCF72D8"/>
    <w:rsid w:val="5BE90FEA"/>
    <w:rsid w:val="5C1579B9"/>
    <w:rsid w:val="5C416952"/>
    <w:rsid w:val="5C4D667C"/>
    <w:rsid w:val="5C66288B"/>
    <w:rsid w:val="5CBB70D8"/>
    <w:rsid w:val="5CDF179C"/>
    <w:rsid w:val="5D017965"/>
    <w:rsid w:val="5DA900F8"/>
    <w:rsid w:val="5DDF57B7"/>
    <w:rsid w:val="5DE85690"/>
    <w:rsid w:val="5E46651E"/>
    <w:rsid w:val="5ED12403"/>
    <w:rsid w:val="5F441D8B"/>
    <w:rsid w:val="5F487ACD"/>
    <w:rsid w:val="5F582271"/>
    <w:rsid w:val="60651FB9"/>
    <w:rsid w:val="61082040"/>
    <w:rsid w:val="610D57E4"/>
    <w:rsid w:val="617C0FAD"/>
    <w:rsid w:val="619D39D4"/>
    <w:rsid w:val="61CA3EC0"/>
    <w:rsid w:val="63FF0976"/>
    <w:rsid w:val="64153CF6"/>
    <w:rsid w:val="64D2796B"/>
    <w:rsid w:val="64ED07CF"/>
    <w:rsid w:val="65321080"/>
    <w:rsid w:val="65C23A09"/>
    <w:rsid w:val="661A55F3"/>
    <w:rsid w:val="6708372F"/>
    <w:rsid w:val="676034DA"/>
    <w:rsid w:val="68071BA7"/>
    <w:rsid w:val="696A6892"/>
    <w:rsid w:val="696F0B3F"/>
    <w:rsid w:val="69CA1529"/>
    <w:rsid w:val="6AAC30B7"/>
    <w:rsid w:val="6ABC44D9"/>
    <w:rsid w:val="6B070DD9"/>
    <w:rsid w:val="6BBB1626"/>
    <w:rsid w:val="6BDB5825"/>
    <w:rsid w:val="6BE648F5"/>
    <w:rsid w:val="6CE10C19"/>
    <w:rsid w:val="6D9767D9"/>
    <w:rsid w:val="6E1E589D"/>
    <w:rsid w:val="6FBB39A3"/>
    <w:rsid w:val="700614E8"/>
    <w:rsid w:val="705B4042"/>
    <w:rsid w:val="71193077"/>
    <w:rsid w:val="71A85BF7"/>
    <w:rsid w:val="720B2A96"/>
    <w:rsid w:val="726A345E"/>
    <w:rsid w:val="72E2393D"/>
    <w:rsid w:val="73087CAB"/>
    <w:rsid w:val="736A5E0C"/>
    <w:rsid w:val="7376684C"/>
    <w:rsid w:val="74017DF2"/>
    <w:rsid w:val="74427FA9"/>
    <w:rsid w:val="74864F0A"/>
    <w:rsid w:val="74FC6F38"/>
    <w:rsid w:val="750000AA"/>
    <w:rsid w:val="750556C0"/>
    <w:rsid w:val="751A116C"/>
    <w:rsid w:val="75210DBE"/>
    <w:rsid w:val="75943345"/>
    <w:rsid w:val="759A0F08"/>
    <w:rsid w:val="75B26AAB"/>
    <w:rsid w:val="75C327B8"/>
    <w:rsid w:val="76CE2E5E"/>
    <w:rsid w:val="77530965"/>
    <w:rsid w:val="77B70362"/>
    <w:rsid w:val="78F91934"/>
    <w:rsid w:val="79A00897"/>
    <w:rsid w:val="79CB43DE"/>
    <w:rsid w:val="79CF58D7"/>
    <w:rsid w:val="7B2D7AE7"/>
    <w:rsid w:val="7BC63DFB"/>
    <w:rsid w:val="7C2D79D7"/>
    <w:rsid w:val="7C77632E"/>
    <w:rsid w:val="7CC77E2B"/>
    <w:rsid w:val="7DCF523E"/>
    <w:rsid w:val="7ECA3C03"/>
    <w:rsid w:val="7F5F5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华文中宋" w:cs="Times New Roman"/>
      <w:kern w:val="2"/>
      <w:sz w:val="21"/>
      <w:szCs w:val="22"/>
      <w:lang w:val="en-US" w:eastAsia="zh-CN" w:bidi="ar-SA"/>
    </w:rPr>
  </w:style>
  <w:style w:type="paragraph" w:styleId="3">
    <w:name w:val="heading 1"/>
    <w:basedOn w:val="1"/>
    <w:next w:val="1"/>
    <w:qFormat/>
    <w:uiPriority w:val="9"/>
    <w:pPr>
      <w:keepNext/>
      <w:keepLines/>
      <w:spacing w:line="480" w:lineRule="auto"/>
      <w:jc w:val="center"/>
      <w:outlineLvl w:val="0"/>
    </w:pPr>
    <w:rPr>
      <w:b/>
      <w:bCs/>
      <w:kern w:val="44"/>
      <w:sz w:val="24"/>
      <w:szCs w:val="44"/>
    </w:rPr>
  </w:style>
  <w:style w:type="paragraph" w:styleId="4">
    <w:name w:val="heading 2"/>
    <w:basedOn w:val="1"/>
    <w:next w:val="1"/>
    <w:qFormat/>
    <w:uiPriority w:val="9"/>
    <w:pPr>
      <w:keepNext/>
      <w:keepLines/>
      <w:spacing w:line="360" w:lineRule="auto"/>
      <w:jc w:val="left"/>
      <w:outlineLvl w:val="1"/>
    </w:pPr>
    <w:rPr>
      <w:rFonts w:ascii="Cambria" w:hAnsi="Cambria"/>
      <w:b/>
      <w:bCs/>
      <w:sz w:val="24"/>
      <w:szCs w:val="32"/>
    </w:rPr>
  </w:style>
  <w:style w:type="paragraph" w:styleId="5">
    <w:name w:val="heading 3"/>
    <w:basedOn w:val="1"/>
    <w:next w:val="1"/>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6">
    <w:name w:val="heading 4"/>
    <w:basedOn w:val="1"/>
    <w:next w:val="1"/>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7">
    <w:name w:val="toa heading"/>
    <w:basedOn w:val="1"/>
    <w:next w:val="1"/>
    <w:qFormat/>
    <w:uiPriority w:val="99"/>
    <w:pPr>
      <w:spacing w:before="120"/>
    </w:pPr>
    <w:rPr>
      <w:rFonts w:ascii="Arial" w:hAnsi="Arial" w:cs="Arial"/>
      <w:sz w:val="24"/>
      <w:szCs w:val="24"/>
    </w:rPr>
  </w:style>
  <w:style w:type="paragraph" w:styleId="8">
    <w:name w:val="Body Text"/>
    <w:basedOn w:val="1"/>
    <w:next w:val="1"/>
    <w:qFormat/>
    <w:uiPriority w:val="0"/>
    <w:rPr>
      <w:sz w:val="24"/>
    </w:rPr>
  </w:style>
  <w:style w:type="paragraph" w:styleId="9">
    <w:name w:val="Body Text Indent"/>
    <w:basedOn w:val="1"/>
    <w:next w:val="10"/>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0">
    <w:name w:val="envelope return"/>
    <w:basedOn w:val="1"/>
    <w:qFormat/>
    <w:uiPriority w:val="99"/>
    <w:pPr>
      <w:snapToGrid w:val="0"/>
    </w:pPr>
    <w:rPr>
      <w:rFonts w:ascii="Arial" w:hAnsi="Arial" w:cs="Arial"/>
    </w:rPr>
  </w:style>
  <w:style w:type="paragraph" w:styleId="11">
    <w:name w:val="Plain Text"/>
    <w:basedOn w:val="1"/>
    <w:qFormat/>
    <w:uiPriority w:val="0"/>
    <w:rPr>
      <w:rFonts w:ascii="宋体" w:hAnsi="Courier New"/>
      <w:szCs w:val="21"/>
    </w:rPr>
  </w:style>
  <w:style w:type="paragraph" w:styleId="12">
    <w:name w:val="Body Text Indent 2"/>
    <w:basedOn w:val="1"/>
    <w:qFormat/>
    <w:uiPriority w:val="0"/>
    <w:pPr>
      <w:ind w:firstLine="720"/>
    </w:pPr>
    <w:rPr>
      <w:rFonts w:ascii="仿宋_GB2312" w:eastAsia="仿宋_GB2312"/>
      <w:sz w:val="2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HTML Preformatted"/>
    <w:basedOn w:val="1"/>
    <w:qFormat/>
    <w:uiPriority w:val="99"/>
    <w:rPr>
      <w:rFonts w:ascii="Courier New" w:hAnsi="Courier New"/>
      <w:sz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b/>
      <w:bCs/>
      <w:sz w:val="32"/>
      <w:szCs w:val="32"/>
    </w:rPr>
  </w:style>
  <w:style w:type="paragraph" w:styleId="19">
    <w:name w:val="Body Text First Indent"/>
    <w:basedOn w:val="8"/>
    <w:qFormat/>
    <w:uiPriority w:val="0"/>
    <w:pPr>
      <w:ind w:firstLine="420" w:firstLineChars="100"/>
    </w:pPr>
  </w:style>
  <w:style w:type="paragraph" w:styleId="20">
    <w:name w:val="Body Text First Indent 2"/>
    <w:basedOn w:val="9"/>
    <w:qFormat/>
    <w:uiPriority w:val="99"/>
    <w:pPr>
      <w:ind w:firstLine="420" w:firstLineChars="200"/>
    </w:p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0"/>
    <w:rPr>
      <w:color w:val="0000FF"/>
      <w:u w:val="single"/>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样式 标题 4 + 段前: 5 磅 段后: 5 磅 行距: 单倍行距"/>
    <w:basedOn w:val="6"/>
    <w:qFormat/>
    <w:uiPriority w:val="0"/>
    <w:pPr>
      <w:tabs>
        <w:tab w:val="left" w:pos="2880"/>
      </w:tabs>
      <w:spacing w:before="100" w:after="100" w:line="240" w:lineRule="auto"/>
      <w:ind w:left="2880" w:hanging="720"/>
    </w:pPr>
    <w:rPr>
      <w:rFonts w:cs="宋体"/>
      <w:szCs w:val="20"/>
    </w:rPr>
  </w:style>
  <w:style w:type="paragraph" w:customStyle="1" w:styleId="27">
    <w:name w:val="样式1"/>
    <w:basedOn w:val="1"/>
    <w:qFormat/>
    <w:uiPriority w:val="0"/>
    <w:pPr>
      <w:adjustRightInd w:val="0"/>
      <w:textAlignment w:val="baseline"/>
    </w:pPr>
    <w:rPr>
      <w:rFonts w:ascii="宋体" w:hAnsi="宋体"/>
      <w:kern w:val="0"/>
      <w:szCs w:val="21"/>
    </w:rPr>
  </w:style>
  <w:style w:type="paragraph" w:styleId="28">
    <w:name w:val="List Paragraph"/>
    <w:basedOn w:val="1"/>
    <w:qFormat/>
    <w:uiPriority w:val="34"/>
    <w:pPr>
      <w:ind w:firstLine="420" w:firstLineChars="200"/>
    </w:pPr>
  </w:style>
  <w:style w:type="paragraph" w:customStyle="1" w:styleId="29">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117</Words>
  <Characters>144</Characters>
  <Lines>346</Lines>
  <Paragraphs>97</Paragraphs>
  <TotalTime>129</TotalTime>
  <ScaleCrop>false</ScaleCrop>
  <LinksUpToDate>false</LinksUpToDate>
  <CharactersWithSpaces>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2022-06-06T08:44:00Z</dcterms:created>
  <dc:creator>pc</dc:creator>
  <cp:lastModifiedBy>WPS_1693723688</cp:lastModifiedBy>
  <cp:lastPrinted>2023-12-19T08:37:00Z</cp:lastPrinted>
  <dcterms:modified xsi:type="dcterms:W3CDTF">2026-04-30T09:16:25Z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5ADED4CEEB664C2CBB49101AD301EB50_13</vt:lpwstr>
  </property>
  <property fmtid="{D5CDD505-2E9C-101B-9397-08002B2CF9AE}" pid="4" name="KSOTemplateDocerSaveRecord">
    <vt:lpwstr>eyJoZGlkIjoiODk3NDU0MTgyN2U2YTE4OTVmNjQxYjgxMzI0MGE4NWQiLCJ1c2VySWQiOiIxNTI3NjkyMTM4In0=</vt:lpwstr>
  </property>
</Properties>
</file>