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5CD94">
      <w:pPr>
        <w:jc w:val="center"/>
        <w:rPr>
          <w:rFonts w:hint="eastAsia" w:ascii="仿宋" w:hAnsi="仿宋" w:eastAsia="仿宋" w:cs="仿宋"/>
          <w:b/>
          <w:bCs/>
          <w:color w:val="000000"/>
          <w:sz w:val="44"/>
          <w:szCs w:val="52"/>
          <w:highlight w:val="none"/>
          <w:lang w:val="en-US" w:eastAsia="zh-CN"/>
        </w:rPr>
      </w:pPr>
      <w:bookmarkStart w:id="0" w:name="第二部分第六章"/>
    </w:p>
    <w:p w14:paraId="2748454D">
      <w:pPr>
        <w:ind w:left="-619" w:leftChars="-295" w:right="-218" w:rightChars="-104" w:firstLine="0" w:firstLineChars="0"/>
        <w:jc w:val="center"/>
        <w:rPr>
          <w:rFonts w:hint="default" w:ascii="仿宋" w:hAnsi="仿宋" w:eastAsia="仿宋" w:cs="仿宋"/>
          <w:b/>
          <w:bCs/>
          <w:color w:val="000000"/>
          <w:sz w:val="56"/>
          <w:szCs w:val="56"/>
          <w:highlight w:val="none"/>
          <w:lang w:val="en-US" w:eastAsia="zh-CN"/>
        </w:rPr>
      </w:pPr>
      <w:r>
        <w:rPr>
          <w:rFonts w:hint="eastAsia" w:ascii="仿宋" w:hAnsi="仿宋" w:eastAsia="仿宋" w:cs="仿宋"/>
          <w:b/>
          <w:bCs/>
          <w:color w:val="000000"/>
          <w:sz w:val="56"/>
          <w:szCs w:val="56"/>
          <w:highlight w:val="none"/>
          <w:lang w:eastAsia="zh-CN"/>
        </w:rPr>
        <w:t>政务服务大厅保障经费项目—大厅运行支持综合服务(二次)</w:t>
      </w:r>
    </w:p>
    <w:p w14:paraId="52EF18E1">
      <w:pPr>
        <w:ind w:left="-619" w:leftChars="-295" w:right="-218" w:rightChars="-104" w:firstLine="0" w:firstLineChars="0"/>
        <w:jc w:val="center"/>
        <w:rPr>
          <w:rFonts w:hint="default" w:ascii="仿宋" w:hAnsi="仿宋" w:eastAsia="仿宋" w:cs="仿宋"/>
          <w:b/>
          <w:bCs/>
          <w:color w:val="000000"/>
          <w:sz w:val="52"/>
          <w:szCs w:val="52"/>
          <w:highlight w:val="none"/>
          <w:lang w:val="en-US" w:eastAsia="zh-CN"/>
        </w:rPr>
      </w:pPr>
    </w:p>
    <w:p w14:paraId="54AB39AD">
      <w:pPr>
        <w:jc w:val="both"/>
        <w:rPr>
          <w:rFonts w:hint="eastAsia" w:ascii="仿宋" w:hAnsi="仿宋" w:eastAsia="仿宋" w:cs="仿宋"/>
          <w:b/>
          <w:bCs/>
          <w:color w:val="000000"/>
          <w:sz w:val="44"/>
          <w:szCs w:val="52"/>
          <w:highlight w:val="none"/>
        </w:rPr>
      </w:pPr>
    </w:p>
    <w:p w14:paraId="0FF8C68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仿宋" w:hAnsi="仿宋" w:eastAsia="仿宋" w:cs="仿宋"/>
          <w:b/>
          <w:color w:val="auto"/>
          <w:kern w:val="0"/>
          <w:sz w:val="30"/>
          <w:szCs w:val="30"/>
          <w:highlight w:val="none"/>
          <w:lang w:val="en-US" w:bidi="zh-CN"/>
        </w:rPr>
      </w:pPr>
      <w:r>
        <w:rPr>
          <w:rFonts w:hint="eastAsia" w:ascii="仿宋" w:hAnsi="仿宋" w:eastAsia="仿宋" w:cs="仿宋"/>
          <w:b/>
          <w:color w:val="auto"/>
          <w:kern w:val="0"/>
          <w:sz w:val="30"/>
          <w:szCs w:val="30"/>
          <w:highlight w:val="none"/>
          <w:lang w:val="zh-CN" w:bidi="zh-CN"/>
        </w:rPr>
        <w:t>项目编号：ZKGSF(ZB)-20260600-2</w:t>
      </w:r>
    </w:p>
    <w:p w14:paraId="2D29290B">
      <w:pPr>
        <w:autoSpaceDE w:val="0"/>
        <w:autoSpaceDN w:val="0"/>
        <w:adjustRightInd w:val="0"/>
        <w:spacing w:before="1248" w:beforeLines="400" w:after="3120" w:afterLines="1000" w:line="360" w:lineRule="auto"/>
        <w:jc w:val="center"/>
        <w:rPr>
          <w:rFonts w:hint="eastAsia" w:ascii="仿宋" w:hAnsi="仿宋" w:eastAsia="仿宋" w:cs="仿宋"/>
          <w:b/>
          <w:bCs/>
          <w:color w:val="000000"/>
          <w:kern w:val="0"/>
          <w:sz w:val="96"/>
          <w:szCs w:val="72"/>
          <w:highlight w:val="none"/>
          <w:lang w:val="zh-CN" w:bidi="zh-CN"/>
        </w:rPr>
      </w:pPr>
      <w:r>
        <w:rPr>
          <w:rFonts w:hint="eastAsia" w:ascii="仿宋" w:hAnsi="仿宋" w:eastAsia="仿宋" w:cs="仿宋"/>
          <w:b/>
          <w:bCs/>
          <w:color w:val="000000"/>
          <w:kern w:val="0"/>
          <w:sz w:val="96"/>
          <w:szCs w:val="72"/>
          <w:highlight w:val="none"/>
          <w:lang w:val="en-US" w:bidi="zh-CN"/>
        </w:rPr>
        <w:t>磋商</w:t>
      </w:r>
      <w:r>
        <w:rPr>
          <w:rFonts w:hint="eastAsia" w:ascii="仿宋" w:hAnsi="仿宋" w:eastAsia="仿宋" w:cs="仿宋"/>
          <w:b/>
          <w:bCs/>
          <w:color w:val="000000"/>
          <w:kern w:val="0"/>
          <w:sz w:val="96"/>
          <w:szCs w:val="72"/>
          <w:highlight w:val="none"/>
          <w:lang w:val="zh-CN" w:bidi="zh-CN"/>
        </w:rPr>
        <w:t>文件</w:t>
      </w:r>
    </w:p>
    <w:p w14:paraId="272FF02C">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cs="仿宋"/>
          <w:b/>
          <w:color w:val="000000"/>
          <w:kern w:val="0"/>
          <w:sz w:val="32"/>
          <w:szCs w:val="32"/>
          <w:highlight w:val="none"/>
          <w:lang w:val="zh-CN" w:bidi="zh-CN"/>
        </w:rPr>
      </w:pPr>
    </w:p>
    <w:p w14:paraId="51D88AF4">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cs="仿宋"/>
          <w:b/>
          <w:color w:val="000000"/>
          <w:kern w:val="0"/>
          <w:sz w:val="32"/>
          <w:szCs w:val="32"/>
          <w:highlight w:val="none"/>
          <w:lang w:val="zh-CN" w:bidi="zh-CN"/>
        </w:rPr>
      </w:pPr>
      <w:r>
        <w:rPr>
          <w:rFonts w:hint="eastAsia" w:ascii="仿宋" w:hAnsi="仿宋" w:eastAsia="仿宋" w:cs="仿宋"/>
          <w:b/>
          <w:color w:val="000000"/>
          <w:kern w:val="0"/>
          <w:sz w:val="32"/>
          <w:szCs w:val="32"/>
          <w:highlight w:val="none"/>
          <w:lang w:val="zh-CN" w:bidi="zh-CN"/>
        </w:rPr>
        <w:t>采购人：自治区数据资源和政务服务中心</w:t>
      </w:r>
    </w:p>
    <w:p w14:paraId="6A8F6F05">
      <w:pPr>
        <w:keepNext w:val="0"/>
        <w:keepLines w:val="0"/>
        <w:pageBreakBefore w:val="0"/>
        <w:widowControl w:val="0"/>
        <w:kinsoku/>
        <w:wordWrap/>
        <w:overflowPunct/>
        <w:topLinePunct w:val="0"/>
        <w:autoSpaceDE w:val="0"/>
        <w:autoSpaceDN w:val="0"/>
        <w:bidi w:val="0"/>
        <w:adjustRightInd w:val="0"/>
        <w:snapToGrid/>
        <w:spacing w:before="157" w:beforeLines="50" w:line="360" w:lineRule="auto"/>
        <w:jc w:val="center"/>
        <w:textAlignment w:val="auto"/>
        <w:rPr>
          <w:rFonts w:hint="eastAsia" w:ascii="仿宋" w:hAnsi="仿宋" w:eastAsia="仿宋" w:cs="仿宋"/>
          <w:b/>
          <w:color w:val="000000"/>
          <w:kern w:val="0"/>
          <w:sz w:val="32"/>
          <w:szCs w:val="32"/>
          <w:highlight w:val="none"/>
          <w:lang w:val="zh-CN" w:bidi="zh-CN"/>
        </w:rPr>
      </w:pPr>
      <w:r>
        <w:rPr>
          <w:rFonts w:hint="eastAsia" w:ascii="仿宋" w:hAnsi="仿宋" w:eastAsia="仿宋" w:cs="仿宋"/>
          <w:b/>
          <w:color w:val="000000"/>
          <w:kern w:val="0"/>
          <w:sz w:val="32"/>
          <w:szCs w:val="32"/>
          <w:highlight w:val="none"/>
          <w:lang w:val="zh-CN" w:bidi="zh-CN"/>
        </w:rPr>
        <w:t>采购代理机构：中科高盛咨询集团有限公司</w:t>
      </w:r>
    </w:p>
    <w:p w14:paraId="5669782C">
      <w:pPr>
        <w:pStyle w:val="10"/>
        <w:adjustRightInd w:val="0"/>
        <w:snapToGrid w:val="0"/>
        <w:spacing w:before="468" w:beforeLines="150" w:after="100" w:afterAutospacing="1" w:line="360" w:lineRule="atLeast"/>
        <w:rPr>
          <w:rFonts w:hint="eastAsia" w:ascii="仿宋" w:hAnsi="仿宋" w:eastAsia="仿宋" w:cs="仿宋"/>
          <w:b/>
          <w:color w:val="000000"/>
          <w:sz w:val="36"/>
          <w:szCs w:val="30"/>
          <w:highlight w:val="none"/>
        </w:rPr>
        <w:sectPr>
          <w:headerReference r:id="rId3" w:type="default"/>
          <w:headerReference r:id="rId4" w:type="even"/>
          <w:pgSz w:w="11906" w:h="16838"/>
          <w:pgMar w:top="1474" w:right="1135" w:bottom="1474" w:left="1531" w:header="851" w:footer="992" w:gutter="0"/>
          <w:pgNumType w:fmt="decimal" w:start="1"/>
          <w:cols w:space="720" w:num="1"/>
          <w:docGrid w:type="lines" w:linePitch="312" w:charSpace="0"/>
        </w:sectPr>
      </w:pPr>
    </w:p>
    <w:p w14:paraId="7B1159E4">
      <w:pPr>
        <w:pStyle w:val="10"/>
        <w:adjustRightInd w:val="0"/>
        <w:snapToGrid w:val="0"/>
        <w:spacing w:before="468" w:beforeLines="150" w:after="100" w:afterAutospacing="1" w:line="360" w:lineRule="atLeast"/>
        <w:jc w:val="center"/>
        <w:rPr>
          <w:rFonts w:hint="eastAsia" w:ascii="仿宋" w:hAnsi="仿宋" w:eastAsia="仿宋" w:cs="仿宋"/>
          <w:b/>
          <w:color w:val="000000"/>
          <w:spacing w:val="160"/>
          <w:sz w:val="40"/>
          <w:szCs w:val="36"/>
          <w:highlight w:val="none"/>
        </w:rPr>
      </w:pPr>
      <w:r>
        <w:rPr>
          <w:rFonts w:hint="eastAsia" w:ascii="仿宋" w:hAnsi="仿宋" w:eastAsia="仿宋" w:cs="仿宋"/>
          <w:b/>
          <w:color w:val="000000"/>
          <w:spacing w:val="160"/>
          <w:sz w:val="40"/>
          <w:szCs w:val="36"/>
          <w:highlight w:val="none"/>
        </w:rPr>
        <w:br w:type="page"/>
      </w:r>
      <w:r>
        <w:rPr>
          <w:rFonts w:hint="eastAsia" w:ascii="仿宋" w:hAnsi="仿宋" w:eastAsia="仿宋" w:cs="仿宋"/>
          <w:b/>
          <w:color w:val="000000"/>
          <w:spacing w:val="160"/>
          <w:sz w:val="40"/>
          <w:szCs w:val="36"/>
          <w:highlight w:val="none"/>
        </w:rPr>
        <w:t>目录</w:t>
      </w:r>
    </w:p>
    <w:p w14:paraId="5FF94586">
      <w:pPr>
        <w:pStyle w:val="14"/>
        <w:tabs>
          <w:tab w:val="right" w:leader="dot" w:pos="8306"/>
        </w:tabs>
        <w:jc w:val="both"/>
        <w:rPr>
          <w:rFonts w:hint="eastAsia" w:ascii="仿宋" w:hAnsi="仿宋" w:eastAsia="仿宋" w:cs="仿宋"/>
          <w:sz w:val="24"/>
          <w:szCs w:val="24"/>
        </w:rPr>
      </w:pPr>
      <w:r>
        <w:rPr>
          <w:rFonts w:hint="eastAsia" w:ascii="仿宋" w:hAnsi="仿宋" w:eastAsia="仿宋" w:cs="仿宋"/>
          <w:b w:val="0"/>
          <w:i w:val="0"/>
          <w:iCs w:val="0"/>
          <w:color w:val="000000"/>
          <w:spacing w:val="160"/>
          <w:sz w:val="21"/>
          <w:szCs w:val="21"/>
          <w:highlight w:val="none"/>
        </w:rPr>
        <w:fldChar w:fldCharType="begin"/>
      </w:r>
      <w:r>
        <w:rPr>
          <w:rFonts w:hint="eastAsia" w:ascii="仿宋" w:hAnsi="仿宋" w:eastAsia="仿宋" w:cs="仿宋"/>
          <w:b w:val="0"/>
          <w:i w:val="0"/>
          <w:iCs w:val="0"/>
          <w:color w:val="000000"/>
          <w:spacing w:val="160"/>
          <w:sz w:val="21"/>
          <w:szCs w:val="21"/>
          <w:highlight w:val="none"/>
        </w:rPr>
        <w:instrText xml:space="preserve">TOC \o "1-3" \h \u </w:instrText>
      </w:r>
      <w:r>
        <w:rPr>
          <w:rFonts w:hint="eastAsia" w:ascii="仿宋" w:hAnsi="仿宋" w:eastAsia="仿宋" w:cs="仿宋"/>
          <w:b w:val="0"/>
          <w:i w:val="0"/>
          <w:iCs w:val="0"/>
          <w:color w:val="000000"/>
          <w:spacing w:val="160"/>
          <w:sz w:val="21"/>
          <w:szCs w:val="21"/>
          <w:highlight w:val="none"/>
        </w:rPr>
        <w:fldChar w:fldCharType="separate"/>
      </w: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_Toc28587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bCs w:val="0"/>
          <w:kern w:val="2"/>
          <w:sz w:val="24"/>
          <w:szCs w:val="24"/>
          <w:highlight w:val="none"/>
          <w:lang w:val="en-US" w:eastAsia="zh-CN" w:bidi="ar-SA"/>
        </w:rPr>
        <w:t>第一章 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_Toc28587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2AB930DE">
      <w:pPr>
        <w:pStyle w:val="14"/>
        <w:tabs>
          <w:tab w:val="right" w:leader="dot" w:pos="8306"/>
        </w:tabs>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_Toc9492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rPr>
        <w:t xml:space="preserve">第二章 </w:t>
      </w:r>
      <w:r>
        <w:rPr>
          <w:rFonts w:hint="eastAsia" w:ascii="仿宋" w:hAnsi="仿宋" w:eastAsia="仿宋" w:cs="仿宋"/>
          <w:sz w:val="24"/>
          <w:szCs w:val="24"/>
          <w:highlight w:val="none"/>
          <w:lang w:eastAsia="zh-CN"/>
        </w:rPr>
        <w:t>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_Toc9492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12BAD36B">
      <w:pPr>
        <w:pStyle w:val="15"/>
        <w:tabs>
          <w:tab w:val="right" w:leader="dot" w:pos="8306"/>
        </w:tabs>
        <w:ind w:left="0"/>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_Toc9692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eastAsia="zh-CN"/>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_Toc9692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710625CD">
      <w:pPr>
        <w:pStyle w:val="15"/>
        <w:tabs>
          <w:tab w:val="right" w:leader="dot" w:pos="8306"/>
        </w:tabs>
        <w:ind w:left="0"/>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_Toc8553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rPr>
        <w:t>二、</w:t>
      </w:r>
      <w:r>
        <w:rPr>
          <w:rFonts w:hint="eastAsia" w:ascii="仿宋" w:hAnsi="仿宋" w:eastAsia="仿宋" w:cs="仿宋"/>
          <w:sz w:val="24"/>
          <w:szCs w:val="24"/>
          <w:highlight w:val="none"/>
          <w:lang w:eastAsia="zh-CN"/>
        </w:rPr>
        <w:t>供应商须知</w:t>
      </w:r>
      <w:r>
        <w:rPr>
          <w:rFonts w:hint="eastAsia" w:ascii="仿宋" w:hAnsi="仿宋" w:eastAsia="仿宋" w:cs="仿宋"/>
          <w:sz w:val="24"/>
          <w:szCs w:val="24"/>
          <w:highlight w:val="none"/>
        </w:rPr>
        <w:t>正文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_Toc8553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17291A2A">
      <w:pPr>
        <w:pStyle w:val="14"/>
        <w:tabs>
          <w:tab w:val="right" w:leader="dot" w:pos="8306"/>
        </w:tabs>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_Toc21058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bCs/>
          <w:sz w:val="24"/>
          <w:szCs w:val="24"/>
          <w:highlight w:val="none"/>
        </w:rPr>
        <w:t>第三章评标方法及标准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_Toc21058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1E5731B6">
      <w:pPr>
        <w:pStyle w:val="14"/>
        <w:tabs>
          <w:tab w:val="right" w:leader="dot" w:pos="8306"/>
        </w:tabs>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_Toc15785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rPr>
        <w:t>评标办法和评标标准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_Toc15785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69B0E166">
      <w:pPr>
        <w:pStyle w:val="14"/>
        <w:tabs>
          <w:tab w:val="right" w:leader="dot" w:pos="8306"/>
        </w:tabs>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_Toc2127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rPr>
        <w:t>第四章 政府采购合同格式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_Toc2127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21F806B8">
      <w:pPr>
        <w:pStyle w:val="14"/>
        <w:tabs>
          <w:tab w:val="right" w:leader="dot" w:pos="8306"/>
        </w:tabs>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_Toc11709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rPr>
        <w:t>第五章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_Toc11709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50077F17">
      <w:pPr>
        <w:pStyle w:val="14"/>
        <w:tabs>
          <w:tab w:val="right" w:leader="dot" w:pos="8306"/>
        </w:tabs>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_Toc27007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sz w:val="24"/>
          <w:szCs w:val="24"/>
          <w:highlight w:val="none"/>
          <w:lang w:val="en-US" w:eastAsia="zh-CN"/>
        </w:rPr>
        <w:t>响应文件</w:t>
      </w:r>
      <w:r>
        <w:rPr>
          <w:rFonts w:hint="eastAsia" w:ascii="仿宋" w:hAnsi="仿宋" w:eastAsia="仿宋" w:cs="仿宋"/>
          <w:sz w:val="24"/>
          <w:szCs w:val="24"/>
          <w:highlight w:val="none"/>
        </w:rPr>
        <w:t>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_Toc27007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0EFD1FDA">
      <w:pPr>
        <w:pStyle w:val="15"/>
        <w:tabs>
          <w:tab w:val="right" w:leader="dot" w:pos="8306"/>
        </w:tabs>
        <w:ind w:left="0"/>
        <w:jc w:val="both"/>
        <w:rPr>
          <w:rFonts w:hint="eastAsia" w:ascii="仿宋" w:hAnsi="仿宋" w:eastAsia="仿宋" w:cs="仿宋"/>
          <w:sz w:val="24"/>
          <w:szCs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_Toc15749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、资格证明材料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_Toc15749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i w:val="0"/>
          <w:iCs w:val="0"/>
          <w:color w:val="000000"/>
          <w:spacing w:val="160"/>
          <w:sz w:val="24"/>
          <w:szCs w:val="24"/>
          <w:highlight w:val="none"/>
        </w:rPr>
        <w:fldChar w:fldCharType="end"/>
      </w:r>
    </w:p>
    <w:p w14:paraId="1DAA56D8">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_Toc18754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（一）具有独立承担民事责任的能力；</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_Toc18754 \h </w:instrText>
      </w:r>
      <w:r>
        <w:rPr>
          <w:rFonts w:hint="eastAsia" w:ascii="仿宋" w:hAnsi="仿宋" w:eastAsia="仿宋" w:cs="仿宋"/>
          <w:sz w:val="24"/>
        </w:rPr>
        <w:fldChar w:fldCharType="separate"/>
      </w:r>
      <w:r>
        <w:rPr>
          <w:rFonts w:hint="eastAsia" w:ascii="仿宋" w:hAnsi="仿宋" w:eastAsia="仿宋" w:cs="仿宋"/>
          <w:sz w:val="24"/>
        </w:rPr>
        <w:t>47</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66377EB7">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_Toc30099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具有健全的财务会计制度</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_Toc30099 \h </w:instrText>
      </w:r>
      <w:r>
        <w:rPr>
          <w:rFonts w:hint="eastAsia" w:ascii="仿宋" w:hAnsi="仿宋" w:eastAsia="仿宋" w:cs="仿宋"/>
          <w:sz w:val="24"/>
        </w:rPr>
        <w:fldChar w:fldCharType="separate"/>
      </w:r>
      <w:r>
        <w:rPr>
          <w:rFonts w:hint="eastAsia" w:ascii="仿宋" w:hAnsi="仿宋" w:eastAsia="仿宋" w:cs="仿宋"/>
          <w:sz w:val="24"/>
        </w:rPr>
        <w:t>48</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54F9A0CB">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_Toc3381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具有履行合同所必需的设备和专业技术能力</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_Toc3381 \h </w:instrText>
      </w:r>
      <w:r>
        <w:rPr>
          <w:rFonts w:hint="eastAsia" w:ascii="仿宋" w:hAnsi="仿宋" w:eastAsia="仿宋" w:cs="仿宋"/>
          <w:sz w:val="24"/>
        </w:rPr>
        <w:fldChar w:fldCharType="separate"/>
      </w:r>
      <w:r>
        <w:rPr>
          <w:rFonts w:hint="eastAsia" w:ascii="仿宋" w:hAnsi="仿宋" w:eastAsia="仿宋" w:cs="仿宋"/>
          <w:sz w:val="24"/>
        </w:rPr>
        <w:t>49</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3D0387ED">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_Toc3841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有依法缴纳税收和社会保障资金的良好记录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_Toc3841 \h </w:instrText>
      </w:r>
      <w:r>
        <w:rPr>
          <w:rFonts w:hint="eastAsia" w:ascii="仿宋" w:hAnsi="仿宋" w:eastAsia="仿宋" w:cs="仿宋"/>
          <w:sz w:val="24"/>
        </w:rPr>
        <w:fldChar w:fldCharType="separate"/>
      </w:r>
      <w:r>
        <w:rPr>
          <w:rFonts w:hint="eastAsia" w:ascii="仿宋" w:hAnsi="仿宋" w:eastAsia="仿宋" w:cs="仿宋"/>
          <w:sz w:val="24"/>
        </w:rPr>
        <w:t>50</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05A99703">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_Toc5176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参加政府采购活动前三年内，在经营活动中没有重大违法记录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_Toc5176 \h </w:instrText>
      </w:r>
      <w:r>
        <w:rPr>
          <w:rFonts w:hint="eastAsia" w:ascii="仿宋" w:hAnsi="仿宋" w:eastAsia="仿宋" w:cs="仿宋"/>
          <w:sz w:val="24"/>
        </w:rPr>
        <w:fldChar w:fldCharType="separate"/>
      </w:r>
      <w:r>
        <w:rPr>
          <w:rFonts w:hint="eastAsia" w:ascii="仿宋" w:hAnsi="仿宋" w:eastAsia="仿宋" w:cs="仿宋"/>
          <w:sz w:val="24"/>
        </w:rPr>
        <w:t>51</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512A98C5">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_Toc30383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企业信誉</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_Toc30383 \h </w:instrText>
      </w:r>
      <w:r>
        <w:rPr>
          <w:rFonts w:hint="eastAsia" w:ascii="仿宋" w:hAnsi="仿宋" w:eastAsia="仿宋" w:cs="仿宋"/>
          <w:sz w:val="24"/>
        </w:rPr>
        <w:fldChar w:fldCharType="separate"/>
      </w:r>
      <w:r>
        <w:rPr>
          <w:rFonts w:hint="eastAsia" w:ascii="仿宋" w:hAnsi="仿宋" w:eastAsia="仿宋" w:cs="仿宋"/>
          <w:sz w:val="24"/>
        </w:rPr>
        <w:t>52</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6B1C355B">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_Toc805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lang w:val="en-US" w:eastAsia="zh-CN"/>
        </w:rPr>
        <w:t xml:space="preserve">（七） </w:t>
      </w:r>
      <w:r>
        <w:rPr>
          <w:rFonts w:hint="eastAsia" w:ascii="仿宋" w:hAnsi="仿宋" w:eastAsia="仿宋" w:cs="仿宋"/>
          <w:sz w:val="24"/>
          <w:szCs w:val="24"/>
          <w:highlight w:val="none"/>
          <w:lang w:val="en-US" w:eastAsia="zh-CN"/>
        </w:rPr>
        <w:t>本项目的特定资格要求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_Toc805 \h </w:instrText>
      </w:r>
      <w:r>
        <w:rPr>
          <w:rFonts w:hint="eastAsia" w:ascii="仿宋" w:hAnsi="仿宋" w:eastAsia="仿宋" w:cs="仿宋"/>
          <w:sz w:val="24"/>
        </w:rPr>
        <w:fldChar w:fldCharType="separate"/>
      </w:r>
      <w:r>
        <w:rPr>
          <w:rFonts w:hint="eastAsia" w:ascii="仿宋" w:hAnsi="仿宋" w:eastAsia="仿宋" w:cs="仿宋"/>
          <w:sz w:val="24"/>
        </w:rPr>
        <w:t>53</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465FF241">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_Toc25510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1、响应</w:t>
      </w:r>
      <w:r>
        <w:rPr>
          <w:rFonts w:hint="eastAsia" w:ascii="仿宋" w:hAnsi="仿宋" w:eastAsia="仿宋" w:cs="仿宋"/>
          <w:sz w:val="24"/>
          <w:szCs w:val="24"/>
          <w:highlight w:val="none"/>
        </w:rPr>
        <w:t>函</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_Toc25510 \h </w:instrText>
      </w:r>
      <w:r>
        <w:rPr>
          <w:rFonts w:hint="eastAsia" w:ascii="仿宋" w:hAnsi="仿宋" w:eastAsia="仿宋" w:cs="仿宋"/>
          <w:sz w:val="24"/>
        </w:rPr>
        <w:fldChar w:fldCharType="separate"/>
      </w:r>
      <w:r>
        <w:rPr>
          <w:rFonts w:hint="eastAsia" w:ascii="仿宋" w:hAnsi="仿宋" w:eastAsia="仿宋" w:cs="仿宋"/>
          <w:sz w:val="24"/>
        </w:rPr>
        <w:t>54</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59126136">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_Toc3112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投标声明</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_Toc3112 \h </w:instrText>
      </w:r>
      <w:r>
        <w:rPr>
          <w:rFonts w:hint="eastAsia" w:ascii="仿宋" w:hAnsi="仿宋" w:eastAsia="仿宋" w:cs="仿宋"/>
          <w:sz w:val="24"/>
        </w:rPr>
        <w:fldChar w:fldCharType="separate"/>
      </w:r>
      <w:r>
        <w:rPr>
          <w:rFonts w:hint="eastAsia" w:ascii="仿宋" w:hAnsi="仿宋" w:eastAsia="仿宋" w:cs="仿宋"/>
          <w:sz w:val="24"/>
        </w:rPr>
        <w:t>55</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7B40BF7F">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_Toc24959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法定代表人身份证明</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_Toc24959 \h </w:instrText>
      </w:r>
      <w:r>
        <w:rPr>
          <w:rFonts w:hint="eastAsia" w:ascii="仿宋" w:hAnsi="仿宋" w:eastAsia="仿宋" w:cs="仿宋"/>
          <w:sz w:val="24"/>
        </w:rPr>
        <w:fldChar w:fldCharType="separate"/>
      </w:r>
      <w:r>
        <w:rPr>
          <w:rFonts w:hint="eastAsia" w:ascii="仿宋" w:hAnsi="仿宋" w:eastAsia="仿宋" w:cs="仿宋"/>
          <w:sz w:val="24"/>
        </w:rPr>
        <w:t>56</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650D81DC">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_Toc11798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bCs/>
          <w:sz w:val="24"/>
          <w:szCs w:val="24"/>
          <w:highlight w:val="none"/>
          <w:lang w:val="en-US" w:eastAsia="zh-CN"/>
        </w:rPr>
        <w:t>4、</w:t>
      </w:r>
      <w:r>
        <w:rPr>
          <w:rFonts w:hint="eastAsia" w:ascii="仿宋" w:hAnsi="仿宋" w:eastAsia="仿宋" w:cs="仿宋"/>
          <w:sz w:val="24"/>
          <w:szCs w:val="24"/>
          <w:highlight w:val="none"/>
        </w:rPr>
        <w:t>法定代表人授权书</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_Toc11798 \h </w:instrText>
      </w:r>
      <w:r>
        <w:rPr>
          <w:rFonts w:hint="eastAsia" w:ascii="仿宋" w:hAnsi="仿宋" w:eastAsia="仿宋" w:cs="仿宋"/>
          <w:sz w:val="24"/>
        </w:rPr>
        <w:fldChar w:fldCharType="separate"/>
      </w:r>
      <w:r>
        <w:rPr>
          <w:rFonts w:hint="eastAsia" w:ascii="仿宋" w:hAnsi="仿宋" w:eastAsia="仿宋" w:cs="仿宋"/>
          <w:sz w:val="24"/>
        </w:rPr>
        <w:t>57</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0C6CFBA7">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_Toc30448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5、磋商</w:t>
      </w:r>
      <w:r>
        <w:rPr>
          <w:rFonts w:hint="eastAsia" w:ascii="仿宋" w:hAnsi="仿宋" w:eastAsia="仿宋" w:cs="仿宋"/>
          <w:sz w:val="24"/>
          <w:szCs w:val="24"/>
          <w:highlight w:val="none"/>
        </w:rPr>
        <w:t>保证金</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_Toc30448 \h </w:instrText>
      </w:r>
      <w:r>
        <w:rPr>
          <w:rFonts w:hint="eastAsia" w:ascii="仿宋" w:hAnsi="仿宋" w:eastAsia="仿宋" w:cs="仿宋"/>
          <w:sz w:val="24"/>
        </w:rPr>
        <w:fldChar w:fldCharType="separate"/>
      </w:r>
      <w:r>
        <w:rPr>
          <w:rFonts w:hint="eastAsia" w:ascii="仿宋" w:hAnsi="仿宋" w:eastAsia="仿宋" w:cs="仿宋"/>
          <w:sz w:val="24"/>
        </w:rPr>
        <w:t>58</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2BCCBD2F">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_Toc4910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bCs w:val="0"/>
          <w:kern w:val="2"/>
          <w:sz w:val="24"/>
          <w:szCs w:val="24"/>
          <w:highlight w:val="none"/>
          <w:lang w:val="en-US" w:eastAsia="zh-CN" w:bidi="ar-SA"/>
        </w:rPr>
        <w:t>6、磋商一览表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_Toc4910 \h </w:instrText>
      </w:r>
      <w:r>
        <w:rPr>
          <w:rFonts w:hint="eastAsia" w:ascii="仿宋" w:hAnsi="仿宋" w:eastAsia="仿宋" w:cs="仿宋"/>
          <w:sz w:val="24"/>
        </w:rPr>
        <w:fldChar w:fldCharType="separate"/>
      </w:r>
      <w:r>
        <w:rPr>
          <w:rFonts w:hint="eastAsia" w:ascii="仿宋" w:hAnsi="仿宋" w:eastAsia="仿宋" w:cs="仿宋"/>
          <w:sz w:val="24"/>
        </w:rPr>
        <w:t>59</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48F91BE4">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_Toc4605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bCs/>
          <w:sz w:val="24"/>
          <w:szCs w:val="24"/>
          <w:highlight w:val="none"/>
          <w:lang w:val="en-US" w:eastAsia="zh-CN"/>
        </w:rPr>
        <w:t>7、</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基本情况表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_Toc4605 \h </w:instrText>
      </w:r>
      <w:r>
        <w:rPr>
          <w:rFonts w:hint="eastAsia" w:ascii="仿宋" w:hAnsi="仿宋" w:eastAsia="仿宋" w:cs="仿宋"/>
          <w:sz w:val="24"/>
        </w:rPr>
        <w:fldChar w:fldCharType="separate"/>
      </w:r>
      <w:r>
        <w:rPr>
          <w:rFonts w:hint="eastAsia" w:ascii="仿宋" w:hAnsi="仿宋" w:eastAsia="仿宋" w:cs="仿宋"/>
          <w:sz w:val="24"/>
        </w:rPr>
        <w:t>60</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67AE7C6A">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_Toc13096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bCs w:val="0"/>
          <w:kern w:val="0"/>
          <w:sz w:val="24"/>
          <w:szCs w:val="24"/>
          <w:highlight w:val="none"/>
          <w:lang w:val="en-US" w:eastAsia="zh-CN" w:bidi="ar"/>
        </w:rPr>
        <w:t>8、中小企业声明函</w:t>
      </w:r>
      <w:r>
        <w:rPr>
          <w:rFonts w:hint="eastAsia" w:ascii="仿宋" w:hAnsi="仿宋" w:eastAsia="仿宋" w:cs="仿宋"/>
          <w:sz w:val="24"/>
          <w:szCs w:val="24"/>
          <w:highlight w:val="none"/>
          <w:lang w:val="en-US" w:eastAsia="zh-CN"/>
        </w:rPr>
        <w:t>（如有）</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_Toc13096 \h </w:instrText>
      </w:r>
      <w:r>
        <w:rPr>
          <w:rFonts w:hint="eastAsia" w:ascii="仿宋" w:hAnsi="仿宋" w:eastAsia="仿宋" w:cs="仿宋"/>
          <w:sz w:val="24"/>
        </w:rPr>
        <w:fldChar w:fldCharType="separate"/>
      </w:r>
      <w:r>
        <w:rPr>
          <w:rFonts w:hint="eastAsia" w:ascii="仿宋" w:hAnsi="仿宋" w:eastAsia="仿宋" w:cs="仿宋"/>
          <w:sz w:val="24"/>
        </w:rPr>
        <w:t>62</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0BEDC177">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_Toc28243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bCs w:val="0"/>
          <w:kern w:val="0"/>
          <w:sz w:val="24"/>
          <w:szCs w:val="24"/>
          <w:highlight w:val="none"/>
          <w:lang w:val="en-US" w:eastAsia="zh-CN" w:bidi="ar"/>
        </w:rPr>
        <w:t>9、供应商类似项目业绩</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_Toc28243 \h </w:instrText>
      </w:r>
      <w:r>
        <w:rPr>
          <w:rFonts w:hint="eastAsia" w:ascii="仿宋" w:hAnsi="仿宋" w:eastAsia="仿宋" w:cs="仿宋"/>
          <w:sz w:val="24"/>
        </w:rPr>
        <w:fldChar w:fldCharType="separate"/>
      </w:r>
      <w:r>
        <w:rPr>
          <w:rFonts w:hint="eastAsia" w:ascii="仿宋" w:hAnsi="仿宋" w:eastAsia="仿宋" w:cs="仿宋"/>
          <w:sz w:val="24"/>
        </w:rPr>
        <w:t>68</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1A58AD4A">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_Toc14977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拟派项目人员情况</w:t>
      </w:r>
      <w:r>
        <w:rPr>
          <w:rFonts w:hint="eastAsia" w:ascii="仿宋" w:hAnsi="仿宋" w:eastAsia="仿宋" w:cs="仿宋"/>
          <w:sz w:val="24"/>
          <w:szCs w:val="24"/>
          <w:highlight w:val="none"/>
          <w:lang w:val="en-US" w:eastAsia="zh-CN"/>
        </w:rPr>
        <w:t>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_Toc14977 \h </w:instrText>
      </w:r>
      <w:r>
        <w:rPr>
          <w:rFonts w:hint="eastAsia" w:ascii="仿宋" w:hAnsi="仿宋" w:eastAsia="仿宋" w:cs="仿宋"/>
          <w:sz w:val="24"/>
        </w:rPr>
        <w:fldChar w:fldCharType="separate"/>
      </w:r>
      <w:r>
        <w:rPr>
          <w:rFonts w:hint="eastAsia" w:ascii="仿宋" w:hAnsi="仿宋" w:eastAsia="仿宋" w:cs="仿宋"/>
          <w:sz w:val="24"/>
        </w:rPr>
        <w:t>69</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791426CB">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_Toc4055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商务技术偏离表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_Toc4055 \h </w:instrText>
      </w:r>
      <w:r>
        <w:rPr>
          <w:rFonts w:hint="eastAsia" w:ascii="仿宋" w:hAnsi="仿宋" w:eastAsia="仿宋" w:cs="仿宋"/>
          <w:sz w:val="24"/>
        </w:rPr>
        <w:fldChar w:fldCharType="separate"/>
      </w:r>
      <w:r>
        <w:rPr>
          <w:rFonts w:hint="eastAsia" w:ascii="仿宋" w:hAnsi="仿宋" w:eastAsia="仿宋" w:cs="仿宋"/>
          <w:sz w:val="24"/>
        </w:rPr>
        <w:t>70</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3F41368F">
      <w:pPr>
        <w:pStyle w:val="9"/>
        <w:tabs>
          <w:tab w:val="right" w:leader="dot" w:pos="8306"/>
        </w:tabs>
        <w:ind w:left="0" w:leftChars="0"/>
        <w:jc w:val="both"/>
        <w:rPr>
          <w:rFonts w:hint="eastAsia" w:ascii="仿宋" w:hAnsi="仿宋" w:eastAsia="仿宋" w:cs="仿宋"/>
          <w:sz w:val="24"/>
        </w:rPr>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_Toc2405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12、技术部分</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_Toc2405 \h </w:instrText>
      </w:r>
      <w:r>
        <w:rPr>
          <w:rFonts w:hint="eastAsia" w:ascii="仿宋" w:hAnsi="仿宋" w:eastAsia="仿宋" w:cs="仿宋"/>
          <w:sz w:val="24"/>
        </w:rPr>
        <w:fldChar w:fldCharType="separate"/>
      </w:r>
      <w:r>
        <w:rPr>
          <w:rFonts w:hint="eastAsia" w:ascii="仿宋" w:hAnsi="仿宋" w:eastAsia="仿宋" w:cs="仿宋"/>
          <w:sz w:val="24"/>
        </w:rPr>
        <w:t>71</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7BD95E32">
      <w:pPr>
        <w:pStyle w:val="9"/>
        <w:tabs>
          <w:tab w:val="right" w:leader="dot" w:pos="8306"/>
        </w:tabs>
        <w:ind w:left="0" w:leftChars="0"/>
        <w:jc w:val="both"/>
      </w:pPr>
      <w:r>
        <w:rPr>
          <w:rFonts w:hint="eastAsia" w:ascii="仿宋" w:hAnsi="仿宋" w:eastAsia="仿宋" w:cs="仿宋"/>
          <w:i w:val="0"/>
          <w:iCs w:val="0"/>
          <w:color w:val="000000"/>
          <w:spacing w:val="160"/>
          <w:sz w:val="24"/>
          <w:szCs w:val="24"/>
          <w:highlight w:val="none"/>
        </w:rPr>
        <w:fldChar w:fldCharType="begin"/>
      </w:r>
      <w:r>
        <w:rPr>
          <w:rFonts w:hint="eastAsia" w:ascii="仿宋" w:hAnsi="仿宋" w:eastAsia="仿宋" w:cs="仿宋"/>
          <w:i w:val="0"/>
          <w:iCs w:val="0"/>
          <w:spacing w:val="160"/>
          <w:sz w:val="24"/>
          <w:szCs w:val="24"/>
          <w:highlight w:val="none"/>
        </w:rPr>
        <w:instrText xml:space="preserve"> HYPERLINK \l _Toc31356 </w:instrText>
      </w:r>
      <w:r>
        <w:rPr>
          <w:rFonts w:hint="eastAsia" w:ascii="仿宋" w:hAnsi="仿宋" w:eastAsia="仿宋" w:cs="仿宋"/>
          <w:i w:val="0"/>
          <w:iCs w:val="0"/>
          <w:spacing w:val="160"/>
          <w:sz w:val="24"/>
          <w:szCs w:val="24"/>
          <w:highlight w:val="none"/>
        </w:rPr>
        <w:fldChar w:fldCharType="separate"/>
      </w:r>
      <w:r>
        <w:rPr>
          <w:rFonts w:hint="eastAsia" w:ascii="仿宋" w:hAnsi="仿宋" w:eastAsia="仿宋" w:cs="仿宋"/>
          <w:sz w:val="24"/>
          <w:szCs w:val="24"/>
          <w:highlight w:val="none"/>
          <w:lang w:val="en-US" w:eastAsia="zh-CN"/>
        </w:rPr>
        <w:t>13、供应商认为需要提供的其它资料</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_Toc31356 \h </w:instrText>
      </w:r>
      <w:r>
        <w:rPr>
          <w:rFonts w:hint="eastAsia" w:ascii="仿宋" w:hAnsi="仿宋" w:eastAsia="仿宋" w:cs="仿宋"/>
          <w:sz w:val="24"/>
        </w:rPr>
        <w:fldChar w:fldCharType="separate"/>
      </w:r>
      <w:r>
        <w:rPr>
          <w:rFonts w:hint="eastAsia" w:ascii="仿宋" w:hAnsi="仿宋" w:eastAsia="仿宋" w:cs="仿宋"/>
          <w:sz w:val="24"/>
        </w:rPr>
        <w:t>72</w:t>
      </w:r>
      <w:r>
        <w:rPr>
          <w:rFonts w:hint="eastAsia" w:ascii="仿宋" w:hAnsi="仿宋" w:eastAsia="仿宋" w:cs="仿宋"/>
          <w:sz w:val="24"/>
        </w:rPr>
        <w:fldChar w:fldCharType="end"/>
      </w:r>
      <w:r>
        <w:rPr>
          <w:rFonts w:hint="eastAsia" w:ascii="仿宋" w:hAnsi="仿宋" w:eastAsia="仿宋" w:cs="仿宋"/>
          <w:i w:val="0"/>
          <w:iCs w:val="0"/>
          <w:color w:val="000000"/>
          <w:spacing w:val="160"/>
          <w:sz w:val="24"/>
          <w:szCs w:val="24"/>
          <w:highlight w:val="none"/>
        </w:rPr>
        <w:fldChar w:fldCharType="end"/>
      </w:r>
    </w:p>
    <w:p w14:paraId="7E0D4A3D">
      <w:pPr>
        <w:pStyle w:val="10"/>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bCs w:val="0"/>
          <w:color w:val="000000"/>
          <w:kern w:val="2"/>
          <w:sz w:val="36"/>
          <w:szCs w:val="32"/>
          <w:highlight w:val="none"/>
          <w:lang w:val="en-US" w:eastAsia="zh-CN" w:bidi="ar-SA"/>
        </w:rPr>
        <w:sectPr>
          <w:footerReference r:id="rId6" w:type="first"/>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i w:val="0"/>
          <w:iCs w:val="0"/>
          <w:color w:val="000000"/>
          <w:spacing w:val="160"/>
          <w:szCs w:val="21"/>
          <w:highlight w:val="none"/>
        </w:rPr>
        <w:fldChar w:fldCharType="end"/>
      </w:r>
      <w:bookmarkStart w:id="1" w:name="_Toc419219645"/>
      <w:bookmarkStart w:id="2" w:name="_Toc419219410"/>
      <w:bookmarkStart w:id="3" w:name="_Toc419219491"/>
      <w:bookmarkStart w:id="4" w:name="_Toc478663346"/>
      <w:bookmarkStart w:id="5" w:name="_Toc420948005"/>
    </w:p>
    <w:p w14:paraId="22FE367A">
      <w:pPr>
        <w:pStyle w:val="2"/>
        <w:keepNext/>
        <w:keepLines w:val="0"/>
        <w:pageBreakBefore w:val="0"/>
        <w:widowControl w:val="0"/>
        <w:kinsoku/>
        <w:wordWrap/>
        <w:overflowPunct/>
        <w:topLinePunct w:val="0"/>
        <w:autoSpaceDE/>
        <w:autoSpaceDN/>
        <w:bidi w:val="0"/>
        <w:adjustRightInd/>
        <w:snapToGrid/>
        <w:spacing w:after="157" w:afterLines="50"/>
        <w:textAlignment w:val="auto"/>
        <w:rPr>
          <w:rFonts w:hint="eastAsia" w:ascii="仿宋" w:hAnsi="仿宋" w:eastAsia="仿宋" w:cs="仿宋"/>
          <w:highlight w:val="none"/>
        </w:rPr>
      </w:pPr>
      <w:bookmarkStart w:id="6" w:name="_Toc28587"/>
      <w:bookmarkStart w:id="7" w:name="_Toc4673"/>
      <w:bookmarkStart w:id="8" w:name="_Toc13443"/>
      <w:r>
        <w:rPr>
          <w:rFonts w:hint="eastAsia" w:ascii="仿宋" w:hAnsi="仿宋" w:eastAsia="仿宋" w:cs="仿宋"/>
          <w:b/>
          <w:bCs w:val="0"/>
          <w:color w:val="000000"/>
          <w:kern w:val="2"/>
          <w:sz w:val="36"/>
          <w:szCs w:val="32"/>
          <w:highlight w:val="none"/>
          <w:lang w:val="en-US" w:eastAsia="zh-CN" w:bidi="ar-SA"/>
        </w:rPr>
        <w:t xml:space="preserve">第一章 </w:t>
      </w:r>
      <w:bookmarkEnd w:id="1"/>
      <w:bookmarkEnd w:id="2"/>
      <w:bookmarkEnd w:id="3"/>
      <w:bookmarkEnd w:id="4"/>
      <w:bookmarkEnd w:id="5"/>
      <w:r>
        <w:rPr>
          <w:rFonts w:hint="eastAsia" w:ascii="仿宋" w:hAnsi="仿宋" w:eastAsia="仿宋" w:cs="仿宋"/>
          <w:b/>
          <w:bCs w:val="0"/>
          <w:color w:val="000000"/>
          <w:kern w:val="2"/>
          <w:sz w:val="36"/>
          <w:szCs w:val="32"/>
          <w:highlight w:val="none"/>
          <w:lang w:val="en-US" w:eastAsia="zh-CN" w:bidi="ar-SA"/>
        </w:rPr>
        <w:t>磋商公告</w:t>
      </w:r>
      <w:bookmarkEnd w:id="6"/>
      <w:bookmarkEnd w:id="7"/>
      <w:bookmarkEnd w:id="8"/>
      <w:bookmarkStart w:id="9" w:name="_Toc420948006"/>
      <w:bookmarkStart w:id="10" w:name="_Toc478663347"/>
    </w:p>
    <w:p w14:paraId="47D071EB">
      <w:pPr>
        <w:pBdr>
          <w:top w:val="single" w:color="auto" w:sz="4" w:space="1"/>
          <w:left w:val="single" w:color="auto" w:sz="4" w:space="4"/>
          <w:bottom w:val="single" w:color="auto" w:sz="4" w:space="1"/>
          <w:right w:val="single" w:color="auto" w:sz="4" w:space="4"/>
        </w:pBdr>
        <w:spacing w:line="312"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项目概况</w:t>
      </w:r>
    </w:p>
    <w:p w14:paraId="283AC20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u w:val="single"/>
          <w:lang w:eastAsia="zh-CN"/>
        </w:rPr>
        <w:t>政务服务大厅保障经费项目—大厅运行支持综合服务(二次)</w:t>
      </w:r>
      <w:r>
        <w:rPr>
          <w:rFonts w:hint="eastAsia" w:ascii="仿宋" w:hAnsi="仿宋" w:eastAsia="仿宋" w:cs="仿宋"/>
          <w:color w:val="000000"/>
          <w:sz w:val="24"/>
          <w:highlight w:val="none"/>
        </w:rPr>
        <w:t>的潜在</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应在</w:t>
      </w:r>
      <w:r>
        <w:rPr>
          <w:rFonts w:hint="eastAsia" w:ascii="仿宋" w:hAnsi="仿宋" w:eastAsia="仿宋" w:cs="仿宋"/>
          <w:color w:val="000000"/>
          <w:sz w:val="24"/>
          <w:highlight w:val="none"/>
          <w:u w:val="single"/>
        </w:rPr>
        <w:t>新疆政府采购网（http://www.ccgp-xinjiang.gov.cn）政采云线上平台</w:t>
      </w:r>
      <w:r>
        <w:rPr>
          <w:rFonts w:hint="eastAsia" w:ascii="仿宋" w:hAnsi="仿宋" w:eastAsia="仿宋" w:cs="仿宋"/>
          <w:color w:val="000000"/>
          <w:sz w:val="24"/>
          <w:highlight w:val="none"/>
        </w:rPr>
        <w:t>获取</w:t>
      </w:r>
      <w:r>
        <w:rPr>
          <w:rFonts w:hint="eastAsia" w:ascii="仿宋" w:hAnsi="仿宋" w:eastAsia="仿宋" w:cs="仿宋"/>
          <w:color w:val="000000"/>
          <w:sz w:val="24"/>
          <w:highlight w:val="none"/>
          <w:lang w:val="en-US" w:eastAsia="zh-CN"/>
        </w:rPr>
        <w:t>磋商</w:t>
      </w:r>
      <w:r>
        <w:rPr>
          <w:rFonts w:hint="eastAsia" w:ascii="仿宋" w:hAnsi="仿宋" w:eastAsia="仿宋" w:cs="仿宋"/>
          <w:color w:val="000000"/>
          <w:sz w:val="24"/>
          <w:highlight w:val="none"/>
        </w:rPr>
        <w:t>文件，并于</w:t>
      </w:r>
      <w:r>
        <w:rPr>
          <w:rFonts w:hint="eastAsia" w:ascii="仿宋" w:hAnsi="仿宋" w:eastAsia="仿宋" w:cs="仿宋"/>
          <w:color w:val="000000"/>
          <w:sz w:val="24"/>
          <w:highlight w:val="none"/>
          <w:u w:val="single"/>
          <w:lang w:val="en-US" w:eastAsia="zh-CN"/>
        </w:rPr>
        <w:t xml:space="preserve"> 2026 </w:t>
      </w:r>
      <w:r>
        <w:rPr>
          <w:rFonts w:hint="eastAsia" w:ascii="仿宋" w:hAnsi="仿宋" w:eastAsia="仿宋" w:cs="仿宋"/>
          <w:color w:val="000000"/>
          <w:sz w:val="24"/>
          <w:highlight w:val="none"/>
          <w:u w:val="single"/>
        </w:rPr>
        <w:t>年</w:t>
      </w:r>
      <w:r>
        <w:rPr>
          <w:rFonts w:hint="eastAsia" w:ascii="仿宋" w:hAnsi="仿宋" w:eastAsia="仿宋" w:cs="仿宋"/>
          <w:color w:val="000000"/>
          <w:sz w:val="24"/>
          <w:highlight w:val="none"/>
          <w:u w:val="single"/>
          <w:lang w:val="en-US" w:eastAsia="zh-CN"/>
        </w:rPr>
        <w:t xml:space="preserve"> 6 月 8 日 11 </w:t>
      </w:r>
      <w:r>
        <w:rPr>
          <w:rFonts w:hint="eastAsia" w:ascii="仿宋" w:hAnsi="仿宋" w:eastAsia="仿宋" w:cs="仿宋"/>
          <w:color w:val="000000"/>
          <w:sz w:val="24"/>
          <w:highlight w:val="none"/>
          <w:u w:val="single"/>
        </w:rPr>
        <w:t>点</w:t>
      </w:r>
      <w:r>
        <w:rPr>
          <w:rFonts w:hint="eastAsia" w:ascii="仿宋" w:hAnsi="仿宋" w:eastAsia="仿宋" w:cs="仿宋"/>
          <w:color w:val="000000"/>
          <w:sz w:val="24"/>
          <w:highlight w:val="none"/>
          <w:u w:val="single"/>
          <w:lang w:val="en-US" w:eastAsia="zh-CN"/>
        </w:rPr>
        <w:t>00</w:t>
      </w:r>
      <w:r>
        <w:rPr>
          <w:rFonts w:hint="eastAsia" w:ascii="仿宋" w:hAnsi="仿宋" w:eastAsia="仿宋" w:cs="仿宋"/>
          <w:color w:val="000000"/>
          <w:sz w:val="24"/>
          <w:highlight w:val="none"/>
          <w:u w:val="single"/>
        </w:rPr>
        <w:t>分</w:t>
      </w:r>
      <w:r>
        <w:rPr>
          <w:rFonts w:hint="eastAsia" w:ascii="仿宋" w:hAnsi="仿宋" w:eastAsia="仿宋" w:cs="仿宋"/>
          <w:bCs/>
          <w:color w:val="000000"/>
          <w:sz w:val="24"/>
          <w:highlight w:val="none"/>
          <w:u w:val="single"/>
        </w:rPr>
        <w:t>（</w:t>
      </w:r>
      <w:r>
        <w:rPr>
          <w:rFonts w:hint="eastAsia" w:ascii="仿宋" w:hAnsi="仿宋" w:eastAsia="仿宋" w:cs="仿宋"/>
          <w:bCs/>
          <w:color w:val="000000"/>
          <w:sz w:val="24"/>
          <w:highlight w:val="none"/>
        </w:rPr>
        <w:t>北京时间）前递交</w:t>
      </w:r>
      <w:r>
        <w:rPr>
          <w:rFonts w:hint="eastAsia" w:ascii="仿宋" w:hAnsi="仿宋" w:eastAsia="仿宋" w:cs="仿宋"/>
          <w:bCs/>
          <w:color w:val="000000"/>
          <w:sz w:val="24"/>
          <w:highlight w:val="none"/>
          <w:lang w:val="en-US" w:eastAsia="zh-CN"/>
        </w:rPr>
        <w:t>响应</w:t>
      </w:r>
      <w:r>
        <w:rPr>
          <w:rFonts w:hint="eastAsia" w:ascii="仿宋" w:hAnsi="仿宋" w:eastAsia="仿宋" w:cs="仿宋"/>
          <w:bCs/>
          <w:color w:val="000000"/>
          <w:sz w:val="24"/>
          <w:highlight w:val="none"/>
        </w:rPr>
        <w:t>文件</w:t>
      </w:r>
      <w:r>
        <w:rPr>
          <w:rFonts w:hint="eastAsia" w:ascii="仿宋" w:hAnsi="仿宋" w:eastAsia="仿宋" w:cs="仿宋"/>
          <w:color w:val="000000"/>
          <w:sz w:val="24"/>
          <w:highlight w:val="none"/>
        </w:rPr>
        <w:t>。</w:t>
      </w:r>
    </w:p>
    <w:p w14:paraId="23141482">
      <w:pPr>
        <w:spacing w:before="156" w:beforeLines="50" w:after="156" w:afterLines="50" w:line="380" w:lineRule="exact"/>
        <w:rPr>
          <w:rFonts w:hint="eastAsia" w:ascii="仿宋" w:hAnsi="仿宋" w:eastAsia="仿宋" w:cs="仿宋"/>
          <w:b/>
          <w:bCs/>
          <w:color w:val="000000"/>
          <w:sz w:val="24"/>
          <w:szCs w:val="28"/>
          <w:highlight w:val="none"/>
        </w:rPr>
      </w:pPr>
      <w:bookmarkStart w:id="11" w:name="_Toc28359079"/>
      <w:bookmarkStart w:id="12" w:name="_Toc35393621"/>
      <w:bookmarkStart w:id="13" w:name="_Toc35393790"/>
      <w:bookmarkStart w:id="14" w:name="_Toc28359002"/>
      <w:bookmarkStart w:id="15" w:name="_Hlk24379207"/>
      <w:r>
        <w:rPr>
          <w:rFonts w:hint="eastAsia" w:ascii="仿宋" w:hAnsi="仿宋" w:eastAsia="仿宋" w:cs="仿宋"/>
          <w:b/>
          <w:bCs/>
          <w:color w:val="000000"/>
          <w:sz w:val="24"/>
          <w:szCs w:val="28"/>
          <w:highlight w:val="none"/>
        </w:rPr>
        <w:t>一、项目基本情况</w:t>
      </w:r>
      <w:bookmarkEnd w:id="11"/>
      <w:bookmarkEnd w:id="12"/>
      <w:bookmarkEnd w:id="13"/>
      <w:bookmarkEnd w:id="14"/>
    </w:p>
    <w:p w14:paraId="458D26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 xml:space="preserve"> ZKGSF(ZB)-20260600-2 </w:t>
      </w:r>
    </w:p>
    <w:p w14:paraId="2DA0CD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highlight w:val="none"/>
          <w:lang w:val="en-US"/>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lang w:eastAsia="zh-CN"/>
        </w:rPr>
        <w:t>政务服务大厅保障经费项目—大厅运行支持综合服务(二次)</w:t>
      </w:r>
    </w:p>
    <w:p w14:paraId="5FADE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eastAsia="zh-CN"/>
        </w:rPr>
        <w:t>采购方式：</w:t>
      </w:r>
      <w:r>
        <w:rPr>
          <w:rFonts w:hint="eastAsia" w:ascii="仿宋" w:hAnsi="仿宋" w:eastAsia="仿宋" w:cs="仿宋"/>
          <w:color w:val="000000"/>
          <w:sz w:val="24"/>
          <w:highlight w:val="none"/>
          <w:lang w:val="en-US" w:eastAsia="zh-CN"/>
        </w:rPr>
        <w:t>竞争性磋商</w:t>
      </w:r>
    </w:p>
    <w:bookmarkEnd w:id="15"/>
    <w:p w14:paraId="46A6A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val="en-US" w:eastAsia="zh-CN"/>
        </w:rPr>
        <w:t>1170000</w:t>
      </w:r>
    </w:p>
    <w:p w14:paraId="5AF004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最高限价（元）：</w:t>
      </w:r>
      <w:r>
        <w:rPr>
          <w:rFonts w:hint="eastAsia" w:ascii="仿宋" w:hAnsi="仿宋" w:eastAsia="仿宋" w:cs="仿宋"/>
          <w:color w:val="000000"/>
          <w:sz w:val="24"/>
          <w:highlight w:val="none"/>
          <w:lang w:val="en-US" w:eastAsia="zh-CN"/>
        </w:rPr>
        <w:t>1170000</w:t>
      </w:r>
    </w:p>
    <w:p w14:paraId="4F067D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采购需求：</w:t>
      </w:r>
    </w:p>
    <w:p w14:paraId="061881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标项一</w:t>
      </w:r>
    </w:p>
    <w:p w14:paraId="01F5CD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标项名称:</w:t>
      </w:r>
      <w:r>
        <w:rPr>
          <w:rFonts w:hint="eastAsia" w:ascii="仿宋" w:hAnsi="仿宋" w:eastAsia="仿宋" w:cs="仿宋"/>
          <w:color w:val="000000"/>
          <w:sz w:val="24"/>
          <w:highlight w:val="none"/>
          <w:lang w:eastAsia="zh-CN"/>
        </w:rPr>
        <w:t>政务服务大厅保障经费项目—大厅运行支持综合服务(二次)</w:t>
      </w:r>
    </w:p>
    <w:p w14:paraId="26F16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数量:1</w:t>
      </w:r>
      <w:r>
        <w:rPr>
          <w:rFonts w:hint="eastAsia" w:ascii="仿宋" w:hAnsi="仿宋" w:eastAsia="仿宋" w:cs="仿宋"/>
          <w:color w:val="000000"/>
          <w:sz w:val="24"/>
          <w:highlight w:val="none"/>
        </w:rPr>
        <w:br w:type="textWrapping"/>
      </w:r>
      <w:r>
        <w:rPr>
          <w:rFonts w:hint="eastAsia" w:ascii="仿宋" w:hAnsi="仿宋" w:eastAsia="仿宋" w:cs="仿宋"/>
          <w:color w:val="000000"/>
          <w:sz w:val="24"/>
          <w:highlight w:val="none"/>
          <w:lang w:val="en-US" w:eastAsia="zh-CN"/>
        </w:rPr>
        <w:tab/>
      </w:r>
      <w:r>
        <w:rPr>
          <w:rFonts w:hint="eastAsia" w:ascii="仿宋" w:hAnsi="仿宋" w:eastAsia="仿宋" w:cs="仿宋"/>
          <w:color w:val="000000"/>
          <w:sz w:val="24"/>
          <w:highlight w:val="none"/>
        </w:rPr>
        <w:t>预算金额（元）:</w:t>
      </w:r>
      <w:r>
        <w:rPr>
          <w:rFonts w:hint="eastAsia" w:ascii="仿宋" w:hAnsi="仿宋" w:eastAsia="仿宋" w:cs="仿宋"/>
          <w:color w:val="000000"/>
          <w:sz w:val="24"/>
          <w:highlight w:val="none"/>
          <w:lang w:val="en-US" w:eastAsia="zh-CN"/>
        </w:rPr>
        <w:t>1170000.00</w:t>
      </w:r>
    </w:p>
    <w:p w14:paraId="31EBE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单位：</w:t>
      </w:r>
      <w:r>
        <w:rPr>
          <w:rFonts w:hint="eastAsia" w:ascii="仿宋" w:hAnsi="仿宋" w:eastAsia="仿宋" w:cs="仿宋"/>
          <w:color w:val="000000"/>
          <w:sz w:val="24"/>
          <w:highlight w:val="none"/>
          <w:lang w:val="en-US" w:eastAsia="zh-CN"/>
        </w:rPr>
        <w:t>项</w:t>
      </w:r>
      <w:r>
        <w:rPr>
          <w:rFonts w:hint="eastAsia" w:ascii="仿宋" w:hAnsi="仿宋" w:eastAsia="仿宋" w:cs="仿宋"/>
          <w:color w:val="000000"/>
          <w:sz w:val="24"/>
          <w:highlight w:val="none"/>
        </w:rPr>
        <w:br w:type="textWrapping"/>
      </w:r>
      <w:r>
        <w:rPr>
          <w:rFonts w:hint="eastAsia" w:ascii="仿宋" w:hAnsi="仿宋" w:eastAsia="仿宋" w:cs="仿宋"/>
          <w:color w:val="000000"/>
          <w:sz w:val="24"/>
          <w:highlight w:val="none"/>
          <w:lang w:val="en-US" w:eastAsia="zh-CN"/>
        </w:rPr>
        <w:tab/>
      </w:r>
      <w:r>
        <w:rPr>
          <w:rFonts w:hint="eastAsia" w:ascii="仿宋" w:hAnsi="仿宋" w:eastAsia="仿宋" w:cs="仿宋"/>
          <w:color w:val="000000"/>
          <w:sz w:val="24"/>
          <w:highlight w:val="none"/>
        </w:rPr>
        <w:t>简要规格描述或项目基本概况介绍、用途：</w:t>
      </w:r>
      <w:r>
        <w:rPr>
          <w:rFonts w:hint="eastAsia" w:ascii="仿宋" w:hAnsi="仿宋" w:eastAsia="仿宋" w:cs="仿宋"/>
          <w:color w:val="auto"/>
          <w:sz w:val="24"/>
          <w:highlight w:val="none"/>
          <w:lang w:val="en-US" w:eastAsia="zh-CN"/>
        </w:rPr>
        <w:t>本次采购政务服务大厅运行支持综合服务，旨在全面提升政务服务大厅规范化、标准化、便利化运行水平，聚焦窗口服务提质、为企便民增效、党建宣传规范、公共卫生保障、设施运维稳定五大核心方向，为办事企业、群众及大厅工作人员提供全方位、全流程、全天候保障服务。服务内容包括但不限于：政务服务大厅“窗口”服务能力提升、“高效办成一件事”为企增值服务、政务服务大厅党建宣传及政务公开、大厅便民物资及公共卫生保障、软硬件运维服务。详见第五章采购需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br w:type="textWrapping"/>
      </w:r>
      <w:r>
        <w:rPr>
          <w:rFonts w:hint="eastAsia" w:ascii="仿宋" w:hAnsi="仿宋" w:eastAsia="仿宋" w:cs="仿宋"/>
          <w:color w:val="000000"/>
          <w:sz w:val="24"/>
          <w:highlight w:val="none"/>
          <w:lang w:val="en-US" w:eastAsia="zh-CN"/>
        </w:rPr>
        <w:tab/>
      </w:r>
      <w:r>
        <w:rPr>
          <w:rFonts w:hint="eastAsia" w:ascii="仿宋" w:hAnsi="仿宋" w:eastAsia="仿宋" w:cs="仿宋"/>
          <w:color w:val="000000"/>
          <w:sz w:val="24"/>
          <w:highlight w:val="none"/>
          <w:lang w:val="en-US" w:eastAsia="zh-CN"/>
        </w:rPr>
        <w:t>备注：</w:t>
      </w:r>
    </w:p>
    <w:p w14:paraId="0F15E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b w:val="0"/>
          <w:bCs w:val="0"/>
          <w:color w:val="000000"/>
          <w:sz w:val="24"/>
          <w:szCs w:val="28"/>
          <w:highlight w:val="none"/>
        </w:rPr>
        <w:t>合同履约期限：</w:t>
      </w:r>
      <w:r>
        <w:rPr>
          <w:rFonts w:hint="eastAsia" w:ascii="仿宋" w:hAnsi="仿宋" w:eastAsia="仿宋" w:cs="仿宋"/>
          <w:color w:val="auto"/>
          <w:sz w:val="24"/>
          <w:highlight w:val="none"/>
          <w:lang w:val="en-US" w:eastAsia="zh-CN"/>
        </w:rPr>
        <w:t>服务期限：合同签订之日起6个月。</w:t>
      </w:r>
    </w:p>
    <w:p w14:paraId="51432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本项目（否）接受联合体投标。</w:t>
      </w:r>
    </w:p>
    <w:p w14:paraId="250D9C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z w:val="24"/>
          <w:szCs w:val="28"/>
          <w:highlight w:val="none"/>
        </w:rPr>
      </w:pPr>
      <w:bookmarkStart w:id="16" w:name="_Toc28359003"/>
      <w:bookmarkStart w:id="17" w:name="_Toc35393791"/>
      <w:bookmarkStart w:id="18" w:name="_Toc35393622"/>
      <w:bookmarkStart w:id="19" w:name="_Toc28359080"/>
      <w:r>
        <w:rPr>
          <w:rFonts w:hint="eastAsia" w:ascii="仿宋" w:hAnsi="仿宋" w:eastAsia="仿宋" w:cs="仿宋"/>
          <w:b/>
          <w:bCs/>
          <w:color w:val="000000"/>
          <w:sz w:val="24"/>
          <w:szCs w:val="28"/>
          <w:highlight w:val="none"/>
        </w:rPr>
        <w:t>二、申请人的资格要求：</w:t>
      </w:r>
      <w:bookmarkEnd w:id="16"/>
      <w:bookmarkEnd w:id="17"/>
      <w:bookmarkEnd w:id="18"/>
      <w:bookmarkEnd w:id="19"/>
    </w:p>
    <w:p w14:paraId="2C329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bookmarkStart w:id="20" w:name="_Toc35393623"/>
      <w:bookmarkStart w:id="21" w:name="_Toc28359004"/>
      <w:bookmarkStart w:id="22" w:name="_Toc35393792"/>
      <w:bookmarkStart w:id="23" w:name="_Toc28359081"/>
      <w:r>
        <w:rPr>
          <w:rFonts w:hint="eastAsia" w:ascii="仿宋" w:hAnsi="仿宋" w:eastAsia="仿宋" w:cs="仿宋"/>
          <w:color w:val="auto"/>
          <w:sz w:val="24"/>
          <w:highlight w:val="none"/>
          <w:lang w:val="en-US" w:eastAsia="zh-CN"/>
        </w:rPr>
        <w:t>1.满足《中华人民共和国政府采购法》第二十二条规定；</w:t>
      </w:r>
    </w:p>
    <w:p w14:paraId="1F227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2.落实政府采购政策需满足的资格要求：标项1：本项目专门面向中小企业，供应商须提供中小企业声明函。</w:t>
      </w:r>
    </w:p>
    <w:p w14:paraId="201A4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3.本项目的特定资格要求：无</w:t>
      </w:r>
    </w:p>
    <w:p w14:paraId="696FD6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z w:val="24"/>
          <w:szCs w:val="28"/>
          <w:highlight w:val="none"/>
        </w:rPr>
      </w:pPr>
      <w:r>
        <w:rPr>
          <w:rFonts w:hint="eastAsia" w:ascii="仿宋" w:hAnsi="仿宋" w:eastAsia="仿宋" w:cs="仿宋"/>
          <w:b/>
          <w:bCs/>
          <w:color w:val="000000"/>
          <w:sz w:val="24"/>
          <w:szCs w:val="28"/>
          <w:highlight w:val="none"/>
        </w:rPr>
        <w:t>三、获取</w:t>
      </w:r>
      <w:r>
        <w:rPr>
          <w:rFonts w:hint="eastAsia" w:ascii="仿宋" w:hAnsi="仿宋" w:eastAsia="仿宋" w:cs="仿宋"/>
          <w:b/>
          <w:bCs/>
          <w:color w:val="000000"/>
          <w:sz w:val="24"/>
          <w:szCs w:val="28"/>
          <w:highlight w:val="none"/>
          <w:lang w:val="en-US" w:eastAsia="zh-CN"/>
        </w:rPr>
        <w:t>磋商</w:t>
      </w:r>
      <w:r>
        <w:rPr>
          <w:rFonts w:hint="eastAsia" w:ascii="仿宋" w:hAnsi="仿宋" w:eastAsia="仿宋" w:cs="仿宋"/>
          <w:b/>
          <w:bCs/>
          <w:color w:val="000000"/>
          <w:sz w:val="24"/>
          <w:szCs w:val="28"/>
          <w:highlight w:val="none"/>
        </w:rPr>
        <w:t>文件</w:t>
      </w:r>
      <w:bookmarkEnd w:id="20"/>
      <w:bookmarkEnd w:id="21"/>
      <w:bookmarkEnd w:id="22"/>
      <w:bookmarkEnd w:id="23"/>
    </w:p>
    <w:p w14:paraId="7E0E1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时间：</w:t>
      </w:r>
      <w:r>
        <w:rPr>
          <w:rFonts w:hint="eastAsia" w:ascii="仿宋" w:hAnsi="仿宋" w:eastAsia="仿宋" w:cs="仿宋"/>
          <w:color w:val="000000"/>
          <w:sz w:val="24"/>
          <w:highlight w:val="none"/>
          <w:u w:val="single"/>
        </w:rPr>
        <w:t>20</w:t>
      </w:r>
      <w:r>
        <w:rPr>
          <w:rFonts w:hint="eastAsia" w:ascii="仿宋" w:hAnsi="仿宋" w:eastAsia="仿宋" w:cs="仿宋"/>
          <w:color w:val="000000"/>
          <w:sz w:val="24"/>
          <w:highlight w:val="none"/>
          <w:u w:val="single"/>
          <w:lang w:val="en-US" w:eastAsia="zh-CN"/>
        </w:rPr>
        <w:t>26</w:t>
      </w:r>
      <w:r>
        <w:rPr>
          <w:rFonts w:hint="eastAsia" w:ascii="仿宋" w:hAnsi="仿宋" w:eastAsia="仿宋" w:cs="仿宋"/>
          <w:color w:val="000000"/>
          <w:sz w:val="24"/>
          <w:highlight w:val="none"/>
          <w:u w:val="single"/>
        </w:rPr>
        <w:t>年</w:t>
      </w:r>
      <w:r>
        <w:rPr>
          <w:rFonts w:hint="eastAsia" w:ascii="仿宋" w:hAnsi="仿宋" w:eastAsia="仿宋" w:cs="仿宋"/>
          <w:color w:val="000000"/>
          <w:sz w:val="24"/>
          <w:highlight w:val="none"/>
          <w:u w:val="single"/>
          <w:lang w:val="en-US" w:eastAsia="zh-CN"/>
        </w:rPr>
        <w:t xml:space="preserve"> 5 </w:t>
      </w:r>
      <w:r>
        <w:rPr>
          <w:rFonts w:hint="eastAsia" w:ascii="仿宋" w:hAnsi="仿宋" w:eastAsia="仿宋" w:cs="仿宋"/>
          <w:color w:val="000000"/>
          <w:sz w:val="24"/>
          <w:highlight w:val="none"/>
          <w:u w:val="single"/>
        </w:rPr>
        <w:t>月</w:t>
      </w:r>
      <w:r>
        <w:rPr>
          <w:rFonts w:hint="eastAsia" w:ascii="仿宋" w:hAnsi="仿宋" w:eastAsia="仿宋" w:cs="仿宋"/>
          <w:color w:val="000000"/>
          <w:sz w:val="24"/>
          <w:highlight w:val="none"/>
          <w:u w:val="single"/>
          <w:lang w:val="en-US" w:eastAsia="zh-CN"/>
        </w:rPr>
        <w:t xml:space="preserve"> 25 </w:t>
      </w:r>
      <w:r>
        <w:rPr>
          <w:rFonts w:hint="eastAsia" w:ascii="仿宋" w:hAnsi="仿宋" w:eastAsia="仿宋" w:cs="仿宋"/>
          <w:color w:val="000000"/>
          <w:sz w:val="24"/>
          <w:highlight w:val="none"/>
          <w:u w:val="single"/>
        </w:rPr>
        <w:t>日至202</w:t>
      </w:r>
      <w:r>
        <w:rPr>
          <w:rFonts w:hint="eastAsia" w:ascii="仿宋" w:hAnsi="仿宋" w:eastAsia="仿宋" w:cs="仿宋"/>
          <w:color w:val="000000"/>
          <w:sz w:val="24"/>
          <w:highlight w:val="none"/>
          <w:u w:val="single"/>
          <w:lang w:val="en-US" w:eastAsia="zh-CN"/>
        </w:rPr>
        <w:t>6</w:t>
      </w:r>
      <w:r>
        <w:rPr>
          <w:rFonts w:hint="eastAsia" w:ascii="仿宋" w:hAnsi="仿宋" w:eastAsia="仿宋" w:cs="仿宋"/>
          <w:color w:val="000000"/>
          <w:sz w:val="24"/>
          <w:highlight w:val="none"/>
          <w:u w:val="single"/>
        </w:rPr>
        <w:t>年</w:t>
      </w:r>
      <w:r>
        <w:rPr>
          <w:rFonts w:hint="eastAsia" w:ascii="仿宋" w:hAnsi="仿宋" w:eastAsia="仿宋" w:cs="仿宋"/>
          <w:color w:val="000000"/>
          <w:sz w:val="24"/>
          <w:highlight w:val="none"/>
          <w:u w:val="single"/>
          <w:lang w:val="en-US" w:eastAsia="zh-CN"/>
        </w:rPr>
        <w:t xml:space="preserve"> 6 </w:t>
      </w:r>
      <w:r>
        <w:rPr>
          <w:rFonts w:hint="eastAsia" w:ascii="仿宋" w:hAnsi="仿宋" w:eastAsia="仿宋" w:cs="仿宋"/>
          <w:color w:val="000000"/>
          <w:sz w:val="24"/>
          <w:highlight w:val="none"/>
          <w:u w:val="single"/>
        </w:rPr>
        <w:t>月</w:t>
      </w:r>
      <w:r>
        <w:rPr>
          <w:rFonts w:hint="eastAsia" w:ascii="仿宋" w:hAnsi="仿宋" w:eastAsia="仿宋" w:cs="仿宋"/>
          <w:color w:val="000000"/>
          <w:sz w:val="24"/>
          <w:highlight w:val="none"/>
          <w:u w:val="single"/>
          <w:lang w:val="en-US" w:eastAsia="zh-CN"/>
        </w:rPr>
        <w:t xml:space="preserve"> 4 </w:t>
      </w:r>
      <w:r>
        <w:rPr>
          <w:rFonts w:hint="eastAsia" w:ascii="仿宋" w:hAnsi="仿宋" w:eastAsia="仿宋" w:cs="仿宋"/>
          <w:color w:val="000000"/>
          <w:sz w:val="24"/>
          <w:highlight w:val="none"/>
          <w:u w:val="single"/>
        </w:rPr>
        <w:t>日</w:t>
      </w:r>
      <w:r>
        <w:rPr>
          <w:rFonts w:hint="eastAsia" w:ascii="仿宋" w:hAnsi="仿宋" w:eastAsia="仿宋" w:cs="仿宋"/>
          <w:color w:val="000000"/>
          <w:sz w:val="24"/>
          <w:highlight w:val="none"/>
        </w:rPr>
        <w:t>，每天上午00:00至12:00，下午12:00至23:59（北京时间，法定节假日除外）。</w:t>
      </w:r>
    </w:p>
    <w:p w14:paraId="35D60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bookmarkStart w:id="24" w:name="_Toc35393624"/>
      <w:bookmarkStart w:id="25" w:name="_Toc28359005"/>
      <w:bookmarkStart w:id="26" w:name="_Toc35393793"/>
      <w:bookmarkStart w:id="27" w:name="_Toc28359082"/>
      <w:r>
        <w:rPr>
          <w:rFonts w:hint="eastAsia" w:ascii="仿宋" w:hAnsi="仿宋" w:eastAsia="仿宋" w:cs="仿宋"/>
          <w:color w:val="000000"/>
          <w:sz w:val="24"/>
          <w:highlight w:val="none"/>
        </w:rPr>
        <w:t>地点：政</w:t>
      </w:r>
      <w:r>
        <w:rPr>
          <w:rFonts w:hint="eastAsia" w:ascii="仿宋" w:hAnsi="仿宋" w:eastAsia="仿宋" w:cs="仿宋"/>
          <w:color w:val="000000"/>
          <w:sz w:val="24"/>
          <w:highlight w:val="none"/>
          <w:lang w:val="en-US" w:eastAsia="zh-CN"/>
        </w:rPr>
        <w:t>采</w:t>
      </w:r>
      <w:r>
        <w:rPr>
          <w:rFonts w:hint="eastAsia" w:ascii="仿宋" w:hAnsi="仿宋" w:eastAsia="仿宋" w:cs="仿宋"/>
          <w:color w:val="000000"/>
          <w:sz w:val="24"/>
          <w:highlight w:val="none"/>
        </w:rPr>
        <w:t>云平台线上获取</w:t>
      </w:r>
    </w:p>
    <w:p w14:paraId="71B68C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方式：</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登录政采云平台https://www.zcygov.cn/在线申请获取采购文件（进入“项目采购”应用，在获取采购文件菜单中选择项目，申请获取采购文件）。</w:t>
      </w:r>
    </w:p>
    <w:p w14:paraId="075578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售价：0元</w:t>
      </w:r>
    </w:p>
    <w:bookmarkEnd w:id="24"/>
    <w:bookmarkEnd w:id="25"/>
    <w:bookmarkEnd w:id="26"/>
    <w:bookmarkEnd w:id="27"/>
    <w:p w14:paraId="4C663F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sz w:val="24"/>
          <w:szCs w:val="28"/>
          <w:highlight w:val="none"/>
          <w:lang w:val="en-US" w:eastAsia="zh-CN"/>
        </w:rPr>
      </w:pPr>
      <w:bookmarkStart w:id="28" w:name="_Toc35393795"/>
      <w:bookmarkStart w:id="29" w:name="_Toc35393626"/>
      <w:bookmarkStart w:id="30" w:name="_Toc28359008"/>
      <w:bookmarkStart w:id="31" w:name="_Toc35393796"/>
      <w:bookmarkStart w:id="32" w:name="_Toc35393627"/>
      <w:bookmarkStart w:id="33" w:name="_Toc28359085"/>
      <w:r>
        <w:rPr>
          <w:rFonts w:hint="eastAsia" w:ascii="仿宋" w:hAnsi="仿宋" w:eastAsia="仿宋" w:cs="仿宋"/>
          <w:b/>
          <w:bCs/>
          <w:color w:val="000000"/>
          <w:sz w:val="24"/>
          <w:szCs w:val="28"/>
          <w:highlight w:val="none"/>
          <w:lang w:val="en-US" w:eastAsia="zh-CN"/>
        </w:rPr>
        <w:t>四、响应文件提交</w:t>
      </w:r>
    </w:p>
    <w:p w14:paraId="3D69F6F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8"/>
          <w:highlight w:val="none"/>
          <w:lang w:val="en-US" w:eastAsia="zh-CN"/>
        </w:rPr>
      </w:pPr>
      <w:r>
        <w:rPr>
          <w:rFonts w:hint="eastAsia" w:ascii="仿宋" w:hAnsi="仿宋" w:eastAsia="仿宋" w:cs="仿宋"/>
          <w:b w:val="0"/>
          <w:bCs w:val="0"/>
          <w:color w:val="000000"/>
          <w:sz w:val="24"/>
          <w:szCs w:val="28"/>
          <w:highlight w:val="none"/>
          <w:lang w:val="en-US" w:eastAsia="zh-CN"/>
        </w:rPr>
        <w:t>截止时间：2026年 6 月 8 日 11 :00（北京时间）</w:t>
      </w:r>
    </w:p>
    <w:p w14:paraId="0656E52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8"/>
          <w:highlight w:val="none"/>
          <w:lang w:val="en-US" w:eastAsia="zh-CN"/>
        </w:rPr>
      </w:pPr>
      <w:r>
        <w:rPr>
          <w:rFonts w:hint="eastAsia" w:ascii="仿宋" w:hAnsi="仿宋" w:eastAsia="仿宋" w:cs="仿宋"/>
          <w:b w:val="0"/>
          <w:bCs w:val="0"/>
          <w:color w:val="000000"/>
          <w:sz w:val="24"/>
          <w:szCs w:val="28"/>
          <w:highlight w:val="none"/>
          <w:lang w:val="en-US" w:eastAsia="zh-CN"/>
        </w:rPr>
        <w:t>地点：请登录政采云投标客户端投标</w:t>
      </w:r>
    </w:p>
    <w:p w14:paraId="4F3F76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sz w:val="24"/>
          <w:szCs w:val="28"/>
          <w:highlight w:val="none"/>
          <w:lang w:val="en-US" w:eastAsia="zh-CN"/>
        </w:rPr>
      </w:pPr>
      <w:r>
        <w:rPr>
          <w:rFonts w:hint="eastAsia" w:ascii="仿宋" w:hAnsi="仿宋" w:eastAsia="仿宋" w:cs="仿宋"/>
          <w:b/>
          <w:bCs/>
          <w:color w:val="000000"/>
          <w:sz w:val="24"/>
          <w:szCs w:val="28"/>
          <w:highlight w:val="none"/>
          <w:lang w:val="en-US" w:eastAsia="zh-CN"/>
        </w:rPr>
        <w:t>五、响应文件开启</w:t>
      </w:r>
    </w:p>
    <w:p w14:paraId="2B8F681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8"/>
          <w:highlight w:val="none"/>
          <w:lang w:val="en-US" w:eastAsia="zh-CN"/>
        </w:rPr>
      </w:pPr>
      <w:r>
        <w:rPr>
          <w:rFonts w:hint="eastAsia" w:ascii="仿宋" w:hAnsi="仿宋" w:eastAsia="仿宋" w:cs="仿宋"/>
          <w:b w:val="0"/>
          <w:bCs w:val="0"/>
          <w:color w:val="000000"/>
          <w:sz w:val="24"/>
          <w:szCs w:val="28"/>
          <w:highlight w:val="none"/>
        </w:rPr>
        <w:t>开启时间：</w:t>
      </w:r>
      <w:r>
        <w:rPr>
          <w:rFonts w:hint="eastAsia" w:ascii="仿宋" w:hAnsi="仿宋" w:eastAsia="仿宋" w:cs="仿宋"/>
          <w:b w:val="0"/>
          <w:bCs w:val="0"/>
          <w:color w:val="000000"/>
          <w:sz w:val="24"/>
          <w:szCs w:val="28"/>
          <w:highlight w:val="none"/>
          <w:lang w:val="en-US" w:eastAsia="zh-CN"/>
        </w:rPr>
        <w:t>2026年 6 月 8 日 11 :00（北京时间）</w:t>
      </w:r>
    </w:p>
    <w:p w14:paraId="5FE9E99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8"/>
          <w:highlight w:val="none"/>
        </w:rPr>
      </w:pPr>
      <w:r>
        <w:rPr>
          <w:rFonts w:hint="eastAsia" w:ascii="仿宋" w:hAnsi="仿宋" w:eastAsia="仿宋" w:cs="仿宋"/>
          <w:b w:val="0"/>
          <w:bCs w:val="0"/>
          <w:color w:val="000000"/>
          <w:sz w:val="24"/>
          <w:szCs w:val="28"/>
          <w:highlight w:val="none"/>
        </w:rPr>
        <w:t>地点：政采云平台https://www.zcygov.cn/</w:t>
      </w:r>
    </w:p>
    <w:p w14:paraId="66E0D4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sz w:val="24"/>
          <w:szCs w:val="28"/>
          <w:highlight w:val="none"/>
        </w:rPr>
      </w:pPr>
      <w:r>
        <w:rPr>
          <w:rFonts w:hint="eastAsia" w:ascii="仿宋" w:hAnsi="仿宋" w:eastAsia="仿宋" w:cs="仿宋"/>
          <w:b/>
          <w:bCs/>
          <w:color w:val="000000"/>
          <w:sz w:val="24"/>
          <w:szCs w:val="28"/>
          <w:highlight w:val="none"/>
        </w:rPr>
        <w:t>六、公告期限</w:t>
      </w:r>
    </w:p>
    <w:p w14:paraId="4ADC5B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自本公告发布之日起5个工作日。</w:t>
      </w:r>
    </w:p>
    <w:p w14:paraId="62A9C39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仿宋" w:hAnsi="仿宋" w:eastAsia="仿宋" w:cs="仿宋"/>
          <w:b/>
          <w:bCs/>
          <w:color w:val="000000"/>
          <w:sz w:val="24"/>
          <w:szCs w:val="28"/>
          <w:highlight w:val="none"/>
        </w:rPr>
      </w:pPr>
      <w:r>
        <w:rPr>
          <w:rFonts w:hint="eastAsia" w:ascii="仿宋" w:hAnsi="仿宋" w:eastAsia="仿宋" w:cs="仿宋"/>
          <w:b/>
          <w:bCs/>
          <w:color w:val="000000"/>
          <w:sz w:val="24"/>
          <w:szCs w:val="28"/>
          <w:highlight w:val="none"/>
        </w:rPr>
        <w:t>七、其他补充事宜</w:t>
      </w:r>
    </w:p>
    <w:bookmarkEnd w:id="28"/>
    <w:bookmarkEnd w:id="29"/>
    <w:p w14:paraId="1F6BEF3D">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仿宋" w:hAnsi="仿宋" w:eastAsia="仿宋" w:cs="仿宋"/>
          <w:b w:val="0"/>
          <w:bCs w:val="0"/>
          <w:color w:val="000000"/>
          <w:sz w:val="24"/>
          <w:szCs w:val="28"/>
          <w:highlight w:val="none"/>
        </w:rPr>
      </w:pPr>
      <w:r>
        <w:rPr>
          <w:rFonts w:hint="eastAsia" w:ascii="仿宋" w:hAnsi="仿宋" w:eastAsia="仿宋" w:cs="仿宋"/>
          <w:b w:val="0"/>
          <w:bCs w:val="0"/>
          <w:color w:val="000000"/>
          <w:sz w:val="24"/>
          <w:szCs w:val="28"/>
          <w:highlight w:val="none"/>
          <w:lang w:val="en-US" w:eastAsia="zh-CN"/>
        </w:rPr>
        <w:t>1</w:t>
      </w:r>
      <w:r>
        <w:rPr>
          <w:rFonts w:hint="eastAsia" w:ascii="仿宋" w:hAnsi="仿宋" w:eastAsia="仿宋" w:cs="仿宋"/>
          <w:b w:val="0"/>
          <w:bCs w:val="0"/>
          <w:color w:val="000000"/>
          <w:sz w:val="24"/>
          <w:szCs w:val="28"/>
          <w:highlight w:val="none"/>
        </w:rPr>
        <w:t>、本项目实行网上投标，采用电子</w:t>
      </w:r>
      <w:r>
        <w:rPr>
          <w:rFonts w:hint="eastAsia" w:ascii="仿宋" w:hAnsi="仿宋" w:eastAsia="仿宋" w:cs="仿宋"/>
          <w:b w:val="0"/>
          <w:bCs w:val="0"/>
          <w:color w:val="000000"/>
          <w:sz w:val="24"/>
          <w:szCs w:val="28"/>
          <w:highlight w:val="none"/>
          <w:lang w:val="en-US" w:eastAsia="zh-CN"/>
        </w:rPr>
        <w:t>投标</w:t>
      </w:r>
      <w:r>
        <w:rPr>
          <w:rFonts w:hint="eastAsia" w:ascii="仿宋" w:hAnsi="仿宋" w:eastAsia="仿宋" w:cs="仿宋"/>
          <w:b w:val="0"/>
          <w:bCs w:val="0"/>
          <w:color w:val="000000"/>
          <w:sz w:val="24"/>
          <w:szCs w:val="28"/>
          <w:highlight w:val="none"/>
        </w:rPr>
        <w:t>文件，若</w:t>
      </w:r>
      <w:r>
        <w:rPr>
          <w:rFonts w:hint="eastAsia" w:ascii="仿宋" w:hAnsi="仿宋" w:eastAsia="仿宋" w:cs="仿宋"/>
          <w:b w:val="0"/>
          <w:bCs w:val="0"/>
          <w:color w:val="000000"/>
          <w:sz w:val="24"/>
          <w:szCs w:val="28"/>
          <w:highlight w:val="none"/>
          <w:lang w:val="en-US" w:eastAsia="zh-CN"/>
        </w:rPr>
        <w:t>供应商</w:t>
      </w:r>
      <w:r>
        <w:rPr>
          <w:rFonts w:hint="eastAsia" w:ascii="仿宋" w:hAnsi="仿宋" w:eastAsia="仿宋" w:cs="仿宋"/>
          <w:b w:val="0"/>
          <w:bCs w:val="0"/>
          <w:color w:val="000000"/>
          <w:sz w:val="24"/>
          <w:szCs w:val="28"/>
          <w:highlight w:val="none"/>
        </w:rPr>
        <w:t>参与投标，自行承担投标一切费用。</w:t>
      </w:r>
      <w:r>
        <w:rPr>
          <w:rFonts w:hint="eastAsia" w:ascii="仿宋" w:hAnsi="仿宋" w:eastAsia="仿宋" w:cs="仿宋"/>
          <w:b w:val="0"/>
          <w:bCs w:val="0"/>
          <w:color w:val="000000"/>
          <w:sz w:val="24"/>
          <w:szCs w:val="28"/>
          <w:highlight w:val="none"/>
        </w:rPr>
        <w:br w:type="textWrapping"/>
      </w:r>
      <w:r>
        <w:rPr>
          <w:rFonts w:hint="eastAsia" w:ascii="仿宋" w:hAnsi="仿宋" w:eastAsia="仿宋" w:cs="仿宋"/>
          <w:b w:val="0"/>
          <w:bCs w:val="0"/>
          <w:color w:val="000000"/>
          <w:sz w:val="24"/>
          <w:szCs w:val="28"/>
          <w:highlight w:val="none"/>
          <w:lang w:val="en-US" w:eastAsia="zh-CN"/>
        </w:rPr>
        <w:t>2</w:t>
      </w:r>
      <w:r>
        <w:rPr>
          <w:rFonts w:hint="eastAsia" w:ascii="仿宋" w:hAnsi="仿宋" w:eastAsia="仿宋" w:cs="仿宋"/>
          <w:b w:val="0"/>
          <w:bCs w:val="0"/>
          <w:color w:val="000000"/>
          <w:sz w:val="24"/>
          <w:szCs w:val="28"/>
          <w:highlight w:val="none"/>
        </w:rPr>
        <w:t>、各</w:t>
      </w:r>
      <w:r>
        <w:rPr>
          <w:rFonts w:hint="eastAsia" w:ascii="仿宋" w:hAnsi="仿宋" w:eastAsia="仿宋" w:cs="仿宋"/>
          <w:b w:val="0"/>
          <w:bCs w:val="0"/>
          <w:color w:val="000000"/>
          <w:sz w:val="24"/>
          <w:szCs w:val="28"/>
          <w:highlight w:val="none"/>
          <w:lang w:val="en-US" w:eastAsia="zh-CN"/>
        </w:rPr>
        <w:t>供应商</w:t>
      </w:r>
      <w:r>
        <w:rPr>
          <w:rFonts w:hint="eastAsia" w:ascii="仿宋" w:hAnsi="仿宋" w:eastAsia="仿宋" w:cs="仿宋"/>
          <w:b w:val="0"/>
          <w:bCs w:val="0"/>
          <w:color w:val="000000"/>
          <w:sz w:val="24"/>
          <w:szCs w:val="28"/>
          <w:highlight w:val="none"/>
        </w:rPr>
        <w:t>应在开标前应确保成为新疆维吾尔自治区政府采购网正式注册入库</w:t>
      </w:r>
      <w:r>
        <w:rPr>
          <w:rFonts w:hint="eastAsia" w:ascii="仿宋" w:hAnsi="仿宋" w:eastAsia="仿宋" w:cs="仿宋"/>
          <w:b w:val="0"/>
          <w:bCs w:val="0"/>
          <w:color w:val="000000"/>
          <w:sz w:val="24"/>
          <w:szCs w:val="28"/>
          <w:highlight w:val="none"/>
          <w:lang w:val="en-US" w:eastAsia="zh-CN"/>
        </w:rPr>
        <w:t>供应商</w:t>
      </w:r>
      <w:r>
        <w:rPr>
          <w:rFonts w:hint="eastAsia" w:ascii="仿宋" w:hAnsi="仿宋" w:eastAsia="仿宋" w:cs="仿宋"/>
          <w:b w:val="0"/>
          <w:bCs w:val="0"/>
          <w:color w:val="000000"/>
          <w:sz w:val="24"/>
          <w:szCs w:val="28"/>
          <w:highlight w:val="none"/>
        </w:rPr>
        <w:t>，并完成CA数字证书申领。因未注册入库、未办理CA数字证书等原因造成无法响应或响应失败等后果由</w:t>
      </w:r>
      <w:r>
        <w:rPr>
          <w:rFonts w:hint="eastAsia" w:ascii="仿宋" w:hAnsi="仿宋" w:eastAsia="仿宋" w:cs="仿宋"/>
          <w:b w:val="0"/>
          <w:bCs w:val="0"/>
          <w:color w:val="000000"/>
          <w:sz w:val="24"/>
          <w:szCs w:val="28"/>
          <w:highlight w:val="none"/>
          <w:lang w:val="en-US" w:eastAsia="zh-CN"/>
        </w:rPr>
        <w:t>供应商</w:t>
      </w:r>
      <w:r>
        <w:rPr>
          <w:rFonts w:hint="eastAsia" w:ascii="仿宋" w:hAnsi="仿宋" w:eastAsia="仿宋" w:cs="仿宋"/>
          <w:b w:val="0"/>
          <w:bCs w:val="0"/>
          <w:color w:val="000000"/>
          <w:sz w:val="24"/>
          <w:szCs w:val="28"/>
          <w:highlight w:val="none"/>
        </w:rPr>
        <w:t>自行承担。</w:t>
      </w:r>
      <w:r>
        <w:rPr>
          <w:rFonts w:hint="eastAsia" w:ascii="仿宋" w:hAnsi="仿宋" w:eastAsia="仿宋" w:cs="仿宋"/>
          <w:b w:val="0"/>
          <w:bCs w:val="0"/>
          <w:color w:val="000000"/>
          <w:sz w:val="24"/>
          <w:szCs w:val="28"/>
          <w:highlight w:val="none"/>
        </w:rPr>
        <w:br w:type="textWrapping"/>
      </w:r>
      <w:r>
        <w:rPr>
          <w:rFonts w:hint="eastAsia" w:ascii="仿宋" w:hAnsi="仿宋" w:eastAsia="仿宋" w:cs="仿宋"/>
          <w:b w:val="0"/>
          <w:bCs w:val="0"/>
          <w:color w:val="000000"/>
          <w:sz w:val="24"/>
          <w:szCs w:val="28"/>
          <w:highlight w:val="none"/>
          <w:lang w:val="en-US" w:eastAsia="zh-CN"/>
        </w:rPr>
        <w:t>3</w:t>
      </w:r>
      <w:r>
        <w:rPr>
          <w:rFonts w:hint="eastAsia" w:ascii="仿宋" w:hAnsi="仿宋" w:eastAsia="仿宋" w:cs="仿宋"/>
          <w:b w:val="0"/>
          <w:bCs w:val="0"/>
          <w:color w:val="000000"/>
          <w:sz w:val="24"/>
          <w:szCs w:val="28"/>
          <w:highlight w:val="none"/>
        </w:rPr>
        <w:t>、未办理CA的</w:t>
      </w:r>
      <w:r>
        <w:rPr>
          <w:rFonts w:hint="eastAsia" w:ascii="仿宋" w:hAnsi="仿宋" w:eastAsia="仿宋" w:cs="仿宋"/>
          <w:b w:val="0"/>
          <w:bCs w:val="0"/>
          <w:color w:val="000000"/>
          <w:sz w:val="24"/>
          <w:szCs w:val="28"/>
          <w:highlight w:val="none"/>
          <w:lang w:val="en-US" w:eastAsia="zh-CN"/>
        </w:rPr>
        <w:t>供应商</w:t>
      </w:r>
      <w:r>
        <w:rPr>
          <w:rFonts w:hint="eastAsia" w:ascii="仿宋" w:hAnsi="仿宋" w:eastAsia="仿宋" w:cs="仿宋"/>
          <w:b w:val="0"/>
          <w:bCs w:val="0"/>
          <w:color w:val="000000"/>
          <w:sz w:val="24"/>
          <w:szCs w:val="28"/>
          <w:highlight w:val="none"/>
        </w:rPr>
        <w:t>可自主通过新疆CA申领渠道“新疆政务通”申请政采云平台可使用的CA设备，如原有兵团或公共资源使用的CA，可与新疆CA联系，申请增加电子证书即可，无需重复申领。</w:t>
      </w:r>
      <w:r>
        <w:rPr>
          <w:rFonts w:hint="eastAsia" w:ascii="仿宋" w:hAnsi="仿宋" w:eastAsia="仿宋" w:cs="仿宋"/>
          <w:b w:val="0"/>
          <w:bCs w:val="0"/>
          <w:color w:val="000000"/>
          <w:sz w:val="24"/>
          <w:szCs w:val="28"/>
          <w:highlight w:val="none"/>
        </w:rPr>
        <w:br w:type="textWrapping"/>
      </w:r>
      <w:r>
        <w:rPr>
          <w:rFonts w:hint="eastAsia" w:ascii="仿宋" w:hAnsi="仿宋" w:eastAsia="仿宋" w:cs="仿宋"/>
          <w:b w:val="0"/>
          <w:bCs w:val="0"/>
          <w:color w:val="000000"/>
          <w:sz w:val="24"/>
          <w:szCs w:val="28"/>
          <w:highlight w:val="none"/>
          <w:lang w:val="en-US" w:eastAsia="zh-CN"/>
        </w:rPr>
        <w:t>4</w:t>
      </w:r>
      <w:r>
        <w:rPr>
          <w:rFonts w:hint="eastAsia" w:ascii="仿宋" w:hAnsi="仿宋" w:eastAsia="仿宋" w:cs="仿宋"/>
          <w:b w:val="0"/>
          <w:bCs w:val="0"/>
          <w:color w:val="000000"/>
          <w:sz w:val="24"/>
          <w:szCs w:val="28"/>
          <w:highlight w:val="none"/>
        </w:rPr>
        <w:t>、</w:t>
      </w:r>
      <w:r>
        <w:rPr>
          <w:rFonts w:hint="eastAsia" w:ascii="仿宋" w:hAnsi="仿宋" w:eastAsia="仿宋" w:cs="仿宋"/>
          <w:b w:val="0"/>
          <w:bCs w:val="0"/>
          <w:color w:val="000000"/>
          <w:sz w:val="24"/>
          <w:szCs w:val="28"/>
          <w:highlight w:val="none"/>
          <w:lang w:val="en-US" w:eastAsia="zh-CN"/>
        </w:rPr>
        <w:t>供应商</w:t>
      </w:r>
      <w:r>
        <w:rPr>
          <w:rFonts w:hint="eastAsia" w:ascii="仿宋" w:hAnsi="仿宋" w:eastAsia="仿宋" w:cs="仿宋"/>
          <w:b w:val="0"/>
          <w:bCs w:val="0"/>
          <w:color w:val="000000"/>
          <w:sz w:val="24"/>
          <w:szCs w:val="28"/>
          <w:highlight w:val="none"/>
        </w:rPr>
        <w:t>将政采云电子交易客户端下载、安装完成后，可通过账号密码或CA登录客户端进行</w:t>
      </w:r>
      <w:r>
        <w:rPr>
          <w:rFonts w:hint="eastAsia" w:ascii="仿宋" w:hAnsi="仿宋" w:eastAsia="仿宋" w:cs="仿宋"/>
          <w:b w:val="0"/>
          <w:bCs w:val="0"/>
          <w:color w:val="000000"/>
          <w:sz w:val="24"/>
          <w:szCs w:val="28"/>
          <w:highlight w:val="none"/>
          <w:lang w:val="en-US" w:eastAsia="zh-CN"/>
        </w:rPr>
        <w:t>响应</w:t>
      </w:r>
      <w:r>
        <w:rPr>
          <w:rFonts w:hint="eastAsia" w:ascii="仿宋" w:hAnsi="仿宋" w:eastAsia="仿宋" w:cs="仿宋"/>
          <w:b w:val="0"/>
          <w:bCs w:val="0"/>
          <w:color w:val="000000"/>
          <w:sz w:val="24"/>
          <w:szCs w:val="28"/>
          <w:highlight w:val="none"/>
        </w:rPr>
        <w:t>文件制作。在使用政采云投标客户端时，建议使用WIN7及以上操作系统。客户端请至新疆政府采购网（www.ccgp-xinjiang.gov.cn）下载专区查看，如有问题可拨打政采云客户服务热线</w:t>
      </w:r>
      <w:r>
        <w:rPr>
          <w:rFonts w:hint="eastAsia" w:ascii="仿宋" w:hAnsi="仿宋" w:eastAsia="仿宋" w:cs="仿宋"/>
          <w:b w:val="0"/>
          <w:bCs w:val="0"/>
          <w:color w:val="000000"/>
          <w:sz w:val="24"/>
          <w:szCs w:val="28"/>
          <w:highlight w:val="none"/>
          <w:lang w:val="en-US" w:eastAsia="zh-CN"/>
        </w:rPr>
        <w:t>95763</w:t>
      </w:r>
      <w:r>
        <w:rPr>
          <w:rFonts w:hint="eastAsia" w:ascii="仿宋" w:hAnsi="仿宋" w:eastAsia="仿宋" w:cs="仿宋"/>
          <w:b w:val="0"/>
          <w:bCs w:val="0"/>
          <w:color w:val="000000"/>
          <w:sz w:val="24"/>
          <w:szCs w:val="28"/>
          <w:highlight w:val="none"/>
        </w:rPr>
        <w:t>进行咨询。</w:t>
      </w:r>
      <w:r>
        <w:rPr>
          <w:rFonts w:hint="eastAsia" w:ascii="仿宋" w:hAnsi="仿宋" w:eastAsia="仿宋" w:cs="仿宋"/>
          <w:b w:val="0"/>
          <w:bCs w:val="0"/>
          <w:color w:val="000000"/>
          <w:sz w:val="24"/>
          <w:szCs w:val="28"/>
          <w:highlight w:val="none"/>
        </w:rPr>
        <w:br w:type="textWrapping"/>
      </w:r>
      <w:r>
        <w:rPr>
          <w:rFonts w:hint="eastAsia" w:ascii="仿宋" w:hAnsi="仿宋" w:eastAsia="仿宋" w:cs="仿宋"/>
          <w:b w:val="0"/>
          <w:bCs w:val="0"/>
          <w:color w:val="000000"/>
          <w:sz w:val="24"/>
          <w:szCs w:val="28"/>
          <w:highlight w:val="none"/>
          <w:lang w:val="en-US" w:eastAsia="zh-CN"/>
        </w:rPr>
        <w:t>5</w:t>
      </w:r>
      <w:r>
        <w:rPr>
          <w:rFonts w:hint="eastAsia" w:ascii="仿宋" w:hAnsi="仿宋" w:eastAsia="仿宋" w:cs="仿宋"/>
          <w:b w:val="0"/>
          <w:bCs w:val="0"/>
          <w:color w:val="000000"/>
          <w:sz w:val="24"/>
          <w:szCs w:val="28"/>
          <w:highlight w:val="none"/>
        </w:rPr>
        <w:t>、逾期未上传的或不符合规定的</w:t>
      </w:r>
      <w:r>
        <w:rPr>
          <w:rFonts w:hint="eastAsia" w:ascii="仿宋" w:hAnsi="仿宋" w:eastAsia="仿宋" w:cs="仿宋"/>
          <w:b w:val="0"/>
          <w:bCs w:val="0"/>
          <w:color w:val="000000"/>
          <w:sz w:val="24"/>
          <w:szCs w:val="28"/>
          <w:highlight w:val="none"/>
          <w:lang w:val="en-US" w:eastAsia="zh-CN"/>
        </w:rPr>
        <w:t>响应</w:t>
      </w:r>
      <w:r>
        <w:rPr>
          <w:rFonts w:hint="eastAsia" w:ascii="仿宋" w:hAnsi="仿宋" w:eastAsia="仿宋" w:cs="仿宋"/>
          <w:b w:val="0"/>
          <w:bCs w:val="0"/>
          <w:color w:val="000000"/>
          <w:sz w:val="24"/>
          <w:szCs w:val="28"/>
          <w:highlight w:val="none"/>
        </w:rPr>
        <w:t>文件将被拒绝接收</w:t>
      </w:r>
      <w:r>
        <w:rPr>
          <w:rFonts w:hint="eastAsia" w:ascii="仿宋" w:hAnsi="仿宋" w:eastAsia="仿宋" w:cs="仿宋"/>
          <w:b w:val="0"/>
          <w:bCs w:val="0"/>
          <w:color w:val="000000"/>
          <w:sz w:val="24"/>
          <w:szCs w:val="28"/>
          <w:highlight w:val="none"/>
          <w:lang w:eastAsia="zh-CN"/>
        </w:rPr>
        <w:t>。</w:t>
      </w:r>
      <w:r>
        <w:rPr>
          <w:rFonts w:hint="eastAsia" w:ascii="仿宋" w:hAnsi="仿宋" w:eastAsia="仿宋" w:cs="仿宋"/>
          <w:b w:val="0"/>
          <w:bCs w:val="0"/>
          <w:color w:val="000000"/>
          <w:sz w:val="24"/>
          <w:szCs w:val="28"/>
          <w:highlight w:val="none"/>
        </w:rPr>
        <w:br w:type="textWrapping"/>
      </w:r>
      <w:r>
        <w:rPr>
          <w:rFonts w:hint="eastAsia" w:ascii="仿宋" w:hAnsi="仿宋" w:eastAsia="仿宋" w:cs="仿宋"/>
          <w:b w:val="0"/>
          <w:bCs w:val="0"/>
          <w:color w:val="000000"/>
          <w:sz w:val="24"/>
          <w:szCs w:val="28"/>
          <w:highlight w:val="none"/>
          <w:lang w:val="en-US" w:eastAsia="zh-CN"/>
        </w:rPr>
        <w:t>6</w:t>
      </w:r>
      <w:r>
        <w:rPr>
          <w:rFonts w:hint="eastAsia" w:ascii="仿宋" w:hAnsi="仿宋" w:eastAsia="仿宋" w:cs="仿宋"/>
          <w:b w:val="0"/>
          <w:bCs w:val="0"/>
          <w:color w:val="000000"/>
          <w:sz w:val="24"/>
          <w:szCs w:val="28"/>
          <w:highlight w:val="none"/>
        </w:rPr>
        <w:t>、单位负责人为同一人或者存在直接控股、管理关系的不同</w:t>
      </w:r>
      <w:r>
        <w:rPr>
          <w:rFonts w:hint="eastAsia" w:ascii="仿宋" w:hAnsi="仿宋" w:eastAsia="仿宋" w:cs="仿宋"/>
          <w:b w:val="0"/>
          <w:bCs w:val="0"/>
          <w:color w:val="000000"/>
          <w:sz w:val="24"/>
          <w:szCs w:val="28"/>
          <w:highlight w:val="none"/>
          <w:lang w:eastAsia="zh-CN"/>
        </w:rPr>
        <w:t>供应商</w:t>
      </w:r>
      <w:r>
        <w:rPr>
          <w:rFonts w:hint="eastAsia" w:ascii="仿宋" w:hAnsi="仿宋" w:eastAsia="仿宋" w:cs="仿宋"/>
          <w:b w:val="0"/>
          <w:bCs w:val="0"/>
          <w:color w:val="000000"/>
          <w:sz w:val="24"/>
          <w:szCs w:val="28"/>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b w:val="0"/>
          <w:bCs w:val="0"/>
          <w:color w:val="000000"/>
          <w:sz w:val="24"/>
          <w:szCs w:val="28"/>
          <w:highlight w:val="none"/>
          <w:lang w:eastAsia="zh-CN"/>
        </w:rPr>
        <w:t>供应商</w:t>
      </w:r>
      <w:r>
        <w:rPr>
          <w:rFonts w:hint="eastAsia" w:ascii="仿宋" w:hAnsi="仿宋" w:eastAsia="仿宋" w:cs="仿宋"/>
          <w:b w:val="0"/>
          <w:bCs w:val="0"/>
          <w:color w:val="000000"/>
          <w:sz w:val="24"/>
          <w:szCs w:val="28"/>
          <w:highlight w:val="none"/>
        </w:rPr>
        <w:t>，不得再参加该采购项目的其他采购活动。</w:t>
      </w:r>
    </w:p>
    <w:p w14:paraId="42FF8C7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ascii="仿宋" w:hAnsi="仿宋" w:eastAsia="仿宋" w:cs="仿宋"/>
          <w:b/>
          <w:bCs/>
          <w:color w:val="000000"/>
          <w:sz w:val="24"/>
          <w:szCs w:val="28"/>
          <w:highlight w:val="none"/>
        </w:rPr>
      </w:pPr>
      <w:r>
        <w:rPr>
          <w:rFonts w:hint="eastAsia" w:ascii="仿宋" w:hAnsi="仿宋" w:eastAsia="仿宋" w:cs="仿宋"/>
          <w:b/>
          <w:bCs/>
          <w:color w:val="000000"/>
          <w:sz w:val="24"/>
          <w:szCs w:val="28"/>
          <w:highlight w:val="none"/>
        </w:rPr>
        <w:t>七、对本次招标提出询问，请按以下方式联系。</w:t>
      </w:r>
      <w:bookmarkEnd w:id="30"/>
      <w:bookmarkEnd w:id="31"/>
      <w:bookmarkEnd w:id="32"/>
      <w:bookmarkEnd w:id="33"/>
    </w:p>
    <w:p w14:paraId="4463A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采购人</w:t>
      </w:r>
      <w:r>
        <w:rPr>
          <w:rFonts w:hint="eastAsia" w:ascii="仿宋" w:hAnsi="仿宋" w:eastAsia="仿宋" w:cs="仿宋"/>
          <w:color w:val="000000"/>
          <w:sz w:val="24"/>
          <w:highlight w:val="none"/>
        </w:rPr>
        <w:t>名称：新疆维吾尔自治区数据资源和政务服务中心</w:t>
      </w:r>
    </w:p>
    <w:p w14:paraId="3629D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地址：乌鲁木齐市天山区西后街55号</w:t>
      </w:r>
    </w:p>
    <w:p w14:paraId="07FA1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联系人：吾木提</w:t>
      </w:r>
    </w:p>
    <w:p w14:paraId="0BC2C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电话：13029476960</w:t>
      </w:r>
    </w:p>
    <w:p w14:paraId="60F1EDD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lang w:val="en-US" w:eastAsia="zh-CN"/>
        </w:rPr>
      </w:pPr>
    </w:p>
    <w:p w14:paraId="74218E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采购代理机构</w:t>
      </w:r>
      <w:r>
        <w:rPr>
          <w:rFonts w:hint="eastAsia" w:ascii="仿宋" w:hAnsi="仿宋" w:eastAsia="仿宋" w:cs="仿宋"/>
          <w:color w:val="000000"/>
          <w:sz w:val="24"/>
          <w:highlight w:val="none"/>
        </w:rPr>
        <w:t>名称：</w:t>
      </w:r>
      <w:r>
        <w:rPr>
          <w:rFonts w:hint="eastAsia" w:ascii="仿宋" w:hAnsi="仿宋" w:eastAsia="仿宋" w:cs="仿宋"/>
          <w:color w:val="000000"/>
          <w:sz w:val="24"/>
          <w:highlight w:val="none"/>
          <w:lang w:eastAsia="zh-CN"/>
        </w:rPr>
        <w:t>中科高盛咨询集团有限公司</w:t>
      </w:r>
    </w:p>
    <w:p w14:paraId="7FC1E4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eastAsia="zh-CN"/>
        </w:rPr>
        <w:t>地址：乌鲁木齐市水磨沟区</w:t>
      </w:r>
      <w:r>
        <w:rPr>
          <w:rFonts w:hint="eastAsia" w:ascii="仿宋" w:hAnsi="仿宋" w:eastAsia="仿宋" w:cs="仿宋"/>
          <w:color w:val="000000"/>
          <w:sz w:val="24"/>
          <w:highlight w:val="none"/>
          <w:lang w:val="en-US" w:eastAsia="zh-CN"/>
        </w:rPr>
        <w:t>红光山路</w:t>
      </w:r>
      <w:r>
        <w:rPr>
          <w:rFonts w:hint="eastAsia" w:ascii="仿宋" w:hAnsi="仿宋" w:eastAsia="仿宋" w:cs="仿宋"/>
          <w:color w:val="000000"/>
          <w:sz w:val="24"/>
          <w:highlight w:val="none"/>
          <w:lang w:eastAsia="zh-CN"/>
        </w:rPr>
        <w:t>绿地中心智海2008室</w:t>
      </w:r>
    </w:p>
    <w:p w14:paraId="5A44A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联系人：马慧</w:t>
      </w:r>
    </w:p>
    <w:p w14:paraId="21775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eastAsia="zh-CN"/>
        </w:rPr>
        <w:t>联系电话：</w:t>
      </w:r>
      <w:r>
        <w:rPr>
          <w:rFonts w:hint="eastAsia" w:ascii="仿宋" w:hAnsi="仿宋" w:eastAsia="仿宋" w:cs="仿宋"/>
          <w:color w:val="000000"/>
          <w:sz w:val="24"/>
          <w:highlight w:val="none"/>
          <w:lang w:val="en-US" w:eastAsia="zh-CN"/>
        </w:rPr>
        <w:t>13109997592</w:t>
      </w:r>
    </w:p>
    <w:p w14:paraId="13640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p>
    <w:p w14:paraId="1C3889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p>
    <w:p w14:paraId="4B9C1F16">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仿宋" w:hAnsi="仿宋" w:eastAsia="仿宋" w:cs="仿宋"/>
          <w:b/>
          <w:color w:val="000000"/>
          <w:sz w:val="36"/>
          <w:szCs w:val="32"/>
          <w:highlight w:val="none"/>
          <w:lang w:eastAsia="zh-CN"/>
        </w:rPr>
      </w:pPr>
      <w:r>
        <w:rPr>
          <w:rFonts w:hint="eastAsia" w:ascii="仿宋" w:hAnsi="仿宋" w:eastAsia="仿宋" w:cs="仿宋"/>
          <w:b/>
          <w:color w:val="000000"/>
          <w:sz w:val="36"/>
          <w:szCs w:val="32"/>
          <w:highlight w:val="none"/>
        </w:rPr>
        <w:br w:type="page"/>
      </w:r>
      <w:bookmarkStart w:id="34" w:name="_Toc22333"/>
      <w:bookmarkStart w:id="35" w:name="_Toc12124"/>
      <w:bookmarkStart w:id="36" w:name="_Toc9492"/>
      <w:r>
        <w:rPr>
          <w:rFonts w:hint="eastAsia" w:ascii="仿宋" w:hAnsi="仿宋" w:eastAsia="仿宋" w:cs="仿宋"/>
          <w:b/>
          <w:color w:val="000000"/>
          <w:sz w:val="36"/>
          <w:szCs w:val="32"/>
          <w:highlight w:val="none"/>
        </w:rPr>
        <w:t xml:space="preserve">第二章 </w:t>
      </w:r>
      <w:bookmarkEnd w:id="9"/>
      <w:bookmarkEnd w:id="10"/>
      <w:bookmarkEnd w:id="34"/>
      <w:bookmarkEnd w:id="35"/>
      <w:r>
        <w:rPr>
          <w:rFonts w:hint="eastAsia" w:ascii="仿宋" w:hAnsi="仿宋" w:eastAsia="仿宋" w:cs="仿宋"/>
          <w:b/>
          <w:color w:val="000000"/>
          <w:sz w:val="36"/>
          <w:szCs w:val="32"/>
          <w:highlight w:val="none"/>
          <w:lang w:eastAsia="zh-CN"/>
        </w:rPr>
        <w:t>供应商须知</w:t>
      </w:r>
      <w:bookmarkEnd w:id="36"/>
    </w:p>
    <w:p w14:paraId="47397E85">
      <w:pPr>
        <w:pStyle w:val="10"/>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1"/>
        <w:rPr>
          <w:rFonts w:hint="eastAsia" w:ascii="仿宋" w:hAnsi="仿宋" w:eastAsia="仿宋" w:cs="仿宋"/>
          <w:b/>
          <w:color w:val="000000"/>
          <w:sz w:val="32"/>
          <w:szCs w:val="30"/>
          <w:highlight w:val="none"/>
          <w:lang w:eastAsia="zh-CN"/>
        </w:rPr>
      </w:pPr>
      <w:bookmarkStart w:id="37" w:name="_Toc478663348"/>
      <w:bookmarkStart w:id="38" w:name="_Toc9692"/>
      <w:bookmarkStart w:id="39" w:name="_Toc13106"/>
      <w:r>
        <w:rPr>
          <w:rFonts w:hint="eastAsia" w:ascii="仿宋" w:hAnsi="仿宋" w:eastAsia="仿宋" w:cs="仿宋"/>
          <w:b/>
          <w:color w:val="000000"/>
          <w:sz w:val="32"/>
          <w:szCs w:val="30"/>
          <w:highlight w:val="none"/>
        </w:rPr>
        <w:t>一、</w:t>
      </w:r>
      <w:bookmarkEnd w:id="37"/>
      <w:r>
        <w:rPr>
          <w:rFonts w:hint="eastAsia" w:ascii="仿宋" w:hAnsi="仿宋" w:eastAsia="仿宋" w:cs="仿宋"/>
          <w:b/>
          <w:color w:val="000000"/>
          <w:sz w:val="32"/>
          <w:szCs w:val="30"/>
          <w:highlight w:val="none"/>
          <w:lang w:val="en-US" w:eastAsia="zh-CN"/>
        </w:rPr>
        <w:t>供应商</w:t>
      </w:r>
      <w:r>
        <w:rPr>
          <w:rFonts w:hint="eastAsia" w:ascii="仿宋" w:hAnsi="仿宋" w:eastAsia="仿宋" w:cs="仿宋"/>
          <w:b/>
          <w:color w:val="000000"/>
          <w:sz w:val="32"/>
          <w:szCs w:val="30"/>
          <w:highlight w:val="none"/>
          <w:lang w:eastAsia="zh-CN"/>
        </w:rPr>
        <w:t>须知前附表</w:t>
      </w:r>
      <w:bookmarkEnd w:id="38"/>
      <w:bookmarkEnd w:id="39"/>
    </w:p>
    <w:tbl>
      <w:tblPr>
        <w:tblStyle w:val="1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403"/>
        <w:gridCol w:w="6142"/>
      </w:tblGrid>
      <w:tr w14:paraId="1390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423C0C57">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highlight w:val="none"/>
                <w:u w:val="none"/>
              </w:rPr>
            </w:pPr>
            <w:bookmarkStart w:id="40" w:name="_Toc420948007"/>
            <w:r>
              <w:rPr>
                <w:rFonts w:hint="eastAsia" w:ascii="仿宋" w:hAnsi="仿宋" w:eastAsia="仿宋" w:cs="仿宋"/>
                <w:b/>
                <w:bCs/>
                <w:i w:val="0"/>
                <w:iCs w:val="0"/>
                <w:color w:val="000000"/>
                <w:kern w:val="0"/>
                <w:sz w:val="24"/>
                <w:szCs w:val="24"/>
                <w:highlight w:val="none"/>
                <w:u w:val="none"/>
                <w:lang w:val="en-US" w:eastAsia="zh-CN" w:bidi="ar"/>
              </w:rPr>
              <w:t>序列号</w:t>
            </w:r>
          </w:p>
        </w:tc>
        <w:tc>
          <w:tcPr>
            <w:tcW w:w="2403" w:type="dxa"/>
            <w:noWrap w:val="0"/>
            <w:vAlign w:val="center"/>
          </w:tcPr>
          <w:p w14:paraId="7434AA74">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条款名称</w:t>
            </w:r>
          </w:p>
        </w:tc>
        <w:tc>
          <w:tcPr>
            <w:tcW w:w="6142" w:type="dxa"/>
            <w:noWrap w:val="0"/>
            <w:vAlign w:val="center"/>
          </w:tcPr>
          <w:p w14:paraId="45C22D99">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编列内容规定</w:t>
            </w:r>
          </w:p>
        </w:tc>
      </w:tr>
      <w:tr w14:paraId="1A1F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1B8411D0">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1.1</w:t>
            </w:r>
          </w:p>
        </w:tc>
        <w:tc>
          <w:tcPr>
            <w:tcW w:w="2403" w:type="dxa"/>
            <w:noWrap w:val="0"/>
            <w:vAlign w:val="center"/>
          </w:tcPr>
          <w:p w14:paraId="184A50A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6142" w:type="dxa"/>
            <w:noWrap w:val="0"/>
            <w:vAlign w:val="center"/>
          </w:tcPr>
          <w:p w14:paraId="660D37E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sz w:val="24"/>
                <w:szCs w:val="24"/>
                <w:highlight w:val="none"/>
                <w:u w:val="none"/>
                <w:lang w:eastAsia="zh-CN"/>
              </w:rPr>
              <w:t>政务服务大厅保障经费项目—大厅运行支持综合服务(二次)</w:t>
            </w:r>
          </w:p>
        </w:tc>
      </w:tr>
      <w:tr w14:paraId="5981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76D3C96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403" w:type="dxa"/>
            <w:noWrap w:val="0"/>
            <w:vAlign w:val="center"/>
          </w:tcPr>
          <w:p w14:paraId="44FA379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范围</w:t>
            </w:r>
          </w:p>
        </w:tc>
        <w:tc>
          <w:tcPr>
            <w:tcW w:w="6142" w:type="dxa"/>
            <w:noWrap w:val="0"/>
            <w:vAlign w:val="center"/>
          </w:tcPr>
          <w:p w14:paraId="20D0B39C">
            <w:pPr>
              <w:keepNext w:val="0"/>
              <w:keepLines w:val="0"/>
              <w:widowControl/>
              <w:suppressLineNumbers w:val="0"/>
              <w:spacing w:line="360" w:lineRule="auto"/>
              <w:jc w:val="both"/>
              <w:textAlignment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eastAsia="zh-CN"/>
              </w:rPr>
              <w:t>简要规格描述或项目基本概况介绍、用途：</w:t>
            </w:r>
            <w:r>
              <w:rPr>
                <w:rFonts w:hint="eastAsia" w:ascii="仿宋" w:hAnsi="仿宋" w:eastAsia="仿宋" w:cs="仿宋"/>
                <w:color w:val="000000"/>
                <w:sz w:val="24"/>
                <w:highlight w:val="none"/>
                <w:lang w:val="en-US" w:eastAsia="zh-CN"/>
              </w:rPr>
              <w:t>本次采购政务服务大厅</w:t>
            </w:r>
            <w:r>
              <w:rPr>
                <w:rFonts w:hint="eastAsia" w:ascii="仿宋" w:hAnsi="仿宋" w:eastAsia="仿宋" w:cs="仿宋"/>
                <w:i w:val="0"/>
                <w:iCs w:val="0"/>
                <w:color w:val="000000"/>
                <w:sz w:val="24"/>
                <w:szCs w:val="24"/>
                <w:highlight w:val="none"/>
                <w:u w:val="none"/>
                <w:lang w:eastAsia="zh-CN"/>
              </w:rPr>
              <w:t>运行支持综合</w:t>
            </w:r>
            <w:r>
              <w:rPr>
                <w:rFonts w:hint="eastAsia" w:ascii="仿宋" w:hAnsi="仿宋" w:eastAsia="仿宋" w:cs="仿宋"/>
                <w:color w:val="000000"/>
                <w:sz w:val="24"/>
                <w:highlight w:val="none"/>
                <w:lang w:val="en-US" w:eastAsia="zh-CN"/>
              </w:rPr>
              <w:t>服务，旨在全面提升政务服务大厅规范化、标准化、便利化运行水平，聚焦窗口服务提质、为企便民增效、党建宣传规范、公共卫生保障、设施运维稳定五大核心方向，为办事企业、群众及大厅工作人员提供全方位、全流程、全天候保障服务。服务内容包括但不限于：政务服务大厅“窗口”服务能力提升、“高效办成一件事”为企增值服务、政务服务大厅党建宣传及政务公开、大厅便民物资及公共卫生保障、软硬件运维服务。详见第五章采购需求</w:t>
            </w:r>
            <w:r>
              <w:rPr>
                <w:rFonts w:hint="eastAsia" w:ascii="仿宋" w:hAnsi="仿宋" w:eastAsia="仿宋" w:cs="仿宋"/>
                <w:color w:val="000000"/>
                <w:sz w:val="24"/>
                <w:highlight w:val="none"/>
                <w:lang w:eastAsia="zh-CN"/>
              </w:rPr>
              <w:t>。</w:t>
            </w:r>
          </w:p>
        </w:tc>
      </w:tr>
      <w:tr w14:paraId="4E1C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4B6858C3">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403" w:type="dxa"/>
            <w:noWrap w:val="0"/>
            <w:vAlign w:val="center"/>
          </w:tcPr>
          <w:p w14:paraId="331D43B0">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采购方式</w:t>
            </w:r>
          </w:p>
        </w:tc>
        <w:tc>
          <w:tcPr>
            <w:tcW w:w="6142" w:type="dxa"/>
            <w:noWrap w:val="0"/>
            <w:vAlign w:val="center"/>
          </w:tcPr>
          <w:p w14:paraId="3B47B514">
            <w:pPr>
              <w:keepNext w:val="0"/>
              <w:keepLines w:val="0"/>
              <w:widowControl/>
              <w:suppressLineNumbers w:val="0"/>
              <w:spacing w:line="360" w:lineRule="auto"/>
              <w:jc w:val="both"/>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竞争性磋商</w:t>
            </w:r>
          </w:p>
        </w:tc>
      </w:tr>
      <w:tr w14:paraId="23B6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1BFC70B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403" w:type="dxa"/>
            <w:noWrap w:val="0"/>
            <w:vAlign w:val="center"/>
          </w:tcPr>
          <w:p w14:paraId="0E21CA25">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服务期限</w:t>
            </w:r>
          </w:p>
        </w:tc>
        <w:tc>
          <w:tcPr>
            <w:tcW w:w="6142" w:type="dxa"/>
            <w:noWrap w:val="0"/>
            <w:vAlign w:val="center"/>
          </w:tcPr>
          <w:p w14:paraId="62AF128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自合同签订之日起6个月。</w:t>
            </w:r>
          </w:p>
        </w:tc>
      </w:tr>
      <w:tr w14:paraId="537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4C111F22">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2.1</w:t>
            </w:r>
          </w:p>
        </w:tc>
        <w:tc>
          <w:tcPr>
            <w:tcW w:w="2403" w:type="dxa"/>
            <w:noWrap w:val="0"/>
            <w:vAlign w:val="center"/>
          </w:tcPr>
          <w:p w14:paraId="2FABBDC2">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采购人</w:t>
            </w:r>
          </w:p>
        </w:tc>
        <w:tc>
          <w:tcPr>
            <w:tcW w:w="6142" w:type="dxa"/>
            <w:noWrap w:val="0"/>
            <w:vAlign w:val="center"/>
          </w:tcPr>
          <w:p w14:paraId="2F360970">
            <w:pPr>
              <w:keepNext w:val="0"/>
              <w:keepLines w:val="0"/>
              <w:widowControl/>
              <w:suppressLineNumbers w:val="0"/>
              <w:spacing w:line="360" w:lineRule="auto"/>
              <w:jc w:val="both"/>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sz w:val="24"/>
                <w:szCs w:val="24"/>
                <w:highlight w:val="none"/>
                <w:u w:val="none"/>
                <w:lang w:val="en-US"/>
              </w:rPr>
              <w:t>名称：新疆维吾尔自治区数据资源和政务服务中心</w:t>
            </w:r>
          </w:p>
          <w:p w14:paraId="5885534A">
            <w:pPr>
              <w:keepNext w:val="0"/>
              <w:keepLines w:val="0"/>
              <w:widowControl/>
              <w:suppressLineNumbers w:val="0"/>
              <w:spacing w:line="360" w:lineRule="auto"/>
              <w:jc w:val="both"/>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sz w:val="24"/>
                <w:szCs w:val="24"/>
                <w:highlight w:val="none"/>
                <w:u w:val="none"/>
                <w:lang w:val="en-US"/>
              </w:rPr>
              <w:t>地址：乌鲁木齐市天山区西后街55号</w:t>
            </w:r>
          </w:p>
          <w:p w14:paraId="10F10789">
            <w:pPr>
              <w:keepNext w:val="0"/>
              <w:keepLines w:val="0"/>
              <w:widowControl/>
              <w:suppressLineNumbers w:val="0"/>
              <w:spacing w:line="360" w:lineRule="auto"/>
              <w:jc w:val="both"/>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sz w:val="24"/>
                <w:szCs w:val="24"/>
                <w:highlight w:val="none"/>
                <w:u w:val="none"/>
                <w:lang w:val="en-US"/>
              </w:rPr>
              <w:t>联系人：吾木提</w:t>
            </w:r>
          </w:p>
          <w:p w14:paraId="3B933B32">
            <w:pPr>
              <w:keepNext w:val="0"/>
              <w:keepLines w:val="0"/>
              <w:widowControl/>
              <w:suppressLineNumbers w:val="0"/>
              <w:spacing w:line="360" w:lineRule="auto"/>
              <w:jc w:val="both"/>
              <w:textAlignment w:val="center"/>
              <w:rPr>
                <w:rFonts w:hint="default" w:ascii="仿宋" w:hAnsi="仿宋" w:eastAsia="仿宋" w:cs="仿宋"/>
                <w:i w:val="0"/>
                <w:iCs w:val="0"/>
                <w:color w:val="000000"/>
                <w:sz w:val="24"/>
                <w:szCs w:val="24"/>
                <w:highlight w:val="none"/>
                <w:u w:val="none"/>
                <w:lang w:val="en-US"/>
              </w:rPr>
            </w:pPr>
            <w:r>
              <w:rPr>
                <w:rFonts w:hint="default" w:ascii="仿宋" w:hAnsi="仿宋" w:eastAsia="仿宋" w:cs="仿宋"/>
                <w:i w:val="0"/>
                <w:iCs w:val="0"/>
                <w:color w:val="000000"/>
                <w:sz w:val="24"/>
                <w:szCs w:val="24"/>
                <w:highlight w:val="none"/>
                <w:u w:val="none"/>
                <w:lang w:val="en-US"/>
              </w:rPr>
              <w:t>联系电话：13029476960</w:t>
            </w:r>
          </w:p>
        </w:tc>
      </w:tr>
      <w:tr w14:paraId="58C2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496E4F7C">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2.2</w:t>
            </w:r>
          </w:p>
        </w:tc>
        <w:tc>
          <w:tcPr>
            <w:tcW w:w="2403" w:type="dxa"/>
            <w:noWrap w:val="0"/>
            <w:vAlign w:val="center"/>
          </w:tcPr>
          <w:p w14:paraId="2AFBD4AA">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采购代理机构</w:t>
            </w:r>
          </w:p>
        </w:tc>
        <w:tc>
          <w:tcPr>
            <w:tcW w:w="6142" w:type="dxa"/>
            <w:noWrap w:val="0"/>
            <w:vAlign w:val="center"/>
          </w:tcPr>
          <w:p w14:paraId="2F0F8DA9">
            <w:pPr>
              <w:keepNext w:val="0"/>
              <w:keepLines w:val="0"/>
              <w:widowControl/>
              <w:suppressLineNumbers w:val="0"/>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名称：中科高盛咨询集团有限公司</w:t>
            </w:r>
          </w:p>
          <w:p w14:paraId="620AB6BD">
            <w:pPr>
              <w:keepNext w:val="0"/>
              <w:keepLines w:val="0"/>
              <w:widowControl/>
              <w:suppressLineNumbers w:val="0"/>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地址：乌鲁木齐市水磨沟区红光山路绿地中心智海2008室</w:t>
            </w:r>
          </w:p>
          <w:p w14:paraId="1C175322">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联系人：</w:t>
            </w:r>
            <w:r>
              <w:rPr>
                <w:rFonts w:hint="eastAsia" w:ascii="仿宋" w:hAnsi="仿宋" w:eastAsia="仿宋" w:cs="仿宋"/>
                <w:color w:val="000000"/>
                <w:sz w:val="24"/>
                <w:highlight w:val="none"/>
              </w:rPr>
              <w:t>马慧</w:t>
            </w:r>
          </w:p>
          <w:p w14:paraId="143BFB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sz w:val="24"/>
                <w:highlight w:val="none"/>
                <w:lang w:eastAsia="zh-CN"/>
              </w:rPr>
              <w:t>联系电话：</w:t>
            </w:r>
            <w:r>
              <w:rPr>
                <w:rFonts w:hint="eastAsia" w:ascii="仿宋" w:hAnsi="仿宋" w:eastAsia="仿宋" w:cs="仿宋"/>
                <w:color w:val="000000"/>
                <w:sz w:val="24"/>
                <w:highlight w:val="none"/>
                <w:lang w:val="en-US" w:eastAsia="zh-CN"/>
              </w:rPr>
              <w:t>13109997592</w:t>
            </w:r>
          </w:p>
        </w:tc>
      </w:tr>
      <w:tr w14:paraId="0828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24244097">
            <w:pPr>
              <w:keepNext w:val="0"/>
              <w:keepLines w:val="0"/>
              <w:widowControl/>
              <w:suppressLineNumbers w:val="0"/>
              <w:spacing w:line="360" w:lineRule="auto"/>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2.6.4</w:t>
            </w:r>
          </w:p>
        </w:tc>
        <w:tc>
          <w:tcPr>
            <w:tcW w:w="2403" w:type="dxa"/>
            <w:noWrap w:val="0"/>
            <w:vAlign w:val="center"/>
          </w:tcPr>
          <w:p w14:paraId="5E62BA65">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质量要求</w:t>
            </w:r>
          </w:p>
        </w:tc>
        <w:tc>
          <w:tcPr>
            <w:tcW w:w="6142" w:type="dxa"/>
            <w:noWrap w:val="0"/>
            <w:vAlign w:val="center"/>
          </w:tcPr>
          <w:p w14:paraId="11F00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满足现行的国家或行业标准。</w:t>
            </w:r>
          </w:p>
        </w:tc>
      </w:tr>
      <w:tr w14:paraId="1642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0EE321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403" w:type="dxa"/>
            <w:noWrap w:val="0"/>
            <w:vAlign w:val="center"/>
          </w:tcPr>
          <w:p w14:paraId="21F19FF8">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供应商资格条件</w:t>
            </w:r>
          </w:p>
        </w:tc>
        <w:tc>
          <w:tcPr>
            <w:tcW w:w="6142" w:type="dxa"/>
            <w:noWrap w:val="0"/>
            <w:vAlign w:val="center"/>
          </w:tcPr>
          <w:p w14:paraId="62FFE42B">
            <w:pPr>
              <w:keepNext w:val="0"/>
              <w:keepLines w:val="0"/>
              <w:widowControl/>
              <w:suppressLineNumbers w:val="0"/>
              <w:spacing w:line="360" w:lineRule="auto"/>
              <w:jc w:val="left"/>
              <w:textAlignment w:val="center"/>
              <w:rPr>
                <w:rFonts w:hint="eastAsia" w:ascii="仿宋" w:hAnsi="仿宋" w:eastAsia="仿宋" w:cs="仿宋"/>
                <w:b w:val="0"/>
                <w:i w:val="0"/>
                <w:iCs w:val="0"/>
                <w:color w:val="auto"/>
                <w:kern w:val="0"/>
                <w:sz w:val="24"/>
                <w:szCs w:val="24"/>
                <w:highlight w:val="none"/>
                <w:u w:val="none"/>
                <w:lang w:val="en-US" w:eastAsia="zh-CN" w:bidi="ar"/>
              </w:rPr>
            </w:pPr>
            <w:r>
              <w:rPr>
                <w:rFonts w:hint="eastAsia" w:ascii="仿宋" w:hAnsi="仿宋" w:eastAsia="仿宋" w:cs="仿宋"/>
                <w:b w:val="0"/>
                <w:i w:val="0"/>
                <w:iCs w:val="0"/>
                <w:color w:val="auto"/>
                <w:kern w:val="0"/>
                <w:sz w:val="24"/>
                <w:szCs w:val="24"/>
                <w:highlight w:val="none"/>
                <w:u w:val="none"/>
                <w:lang w:val="en-US" w:eastAsia="zh-CN" w:bidi="ar"/>
              </w:rPr>
              <w:t>1.满足《中华人民共和国政府采购法》第二十二条规定；</w:t>
            </w:r>
          </w:p>
          <w:p w14:paraId="56B516FA">
            <w:pPr>
              <w:keepNext w:val="0"/>
              <w:keepLines w:val="0"/>
              <w:widowControl/>
              <w:suppressLineNumbers w:val="0"/>
              <w:spacing w:line="360" w:lineRule="auto"/>
              <w:jc w:val="left"/>
              <w:textAlignment w:val="center"/>
              <w:rPr>
                <w:rFonts w:hint="eastAsia" w:ascii="仿宋" w:hAnsi="仿宋" w:eastAsia="仿宋" w:cs="仿宋"/>
                <w:b w:val="0"/>
                <w:i w:val="0"/>
                <w:iCs w:val="0"/>
                <w:color w:val="auto"/>
                <w:kern w:val="0"/>
                <w:sz w:val="24"/>
                <w:szCs w:val="24"/>
                <w:highlight w:val="none"/>
                <w:u w:val="none"/>
                <w:lang w:val="en-US" w:eastAsia="zh-CN" w:bidi="ar"/>
              </w:rPr>
            </w:pPr>
            <w:r>
              <w:rPr>
                <w:rFonts w:hint="eastAsia" w:ascii="仿宋" w:hAnsi="仿宋" w:eastAsia="仿宋" w:cs="仿宋"/>
                <w:b w:val="0"/>
                <w:i w:val="0"/>
                <w:iCs w:val="0"/>
                <w:color w:val="auto"/>
                <w:kern w:val="0"/>
                <w:sz w:val="24"/>
                <w:szCs w:val="24"/>
                <w:highlight w:val="none"/>
                <w:u w:val="none"/>
                <w:lang w:val="en-US" w:eastAsia="zh-CN" w:bidi="ar"/>
              </w:rPr>
              <w:t>2.落实政府采购政策需满足的资格要求：本项目专门面向中小企业，供应商须提供中小企业声明函。</w:t>
            </w:r>
          </w:p>
          <w:p w14:paraId="64FF07B2">
            <w:r>
              <w:rPr>
                <w:rFonts w:hint="eastAsia" w:ascii="仿宋" w:hAnsi="仿宋" w:eastAsia="仿宋" w:cs="仿宋"/>
                <w:b w:val="0"/>
                <w:i w:val="0"/>
                <w:iCs w:val="0"/>
                <w:color w:val="auto"/>
                <w:kern w:val="0"/>
                <w:sz w:val="24"/>
                <w:szCs w:val="24"/>
                <w:highlight w:val="none"/>
                <w:u w:val="none"/>
                <w:lang w:val="en-US" w:eastAsia="zh-CN" w:bidi="ar"/>
              </w:rPr>
              <w:t>3.本项目的特定资格要求：</w:t>
            </w:r>
          </w:p>
          <w:p w14:paraId="29D867E7">
            <w:pPr>
              <w:keepNext w:val="0"/>
              <w:keepLines w:val="0"/>
              <w:widowControl/>
              <w:suppressLineNumbers w:val="0"/>
              <w:shd w:val="clear"/>
              <w:spacing w:line="360" w:lineRule="auto"/>
              <w:jc w:val="left"/>
              <w:textAlignment w:val="center"/>
              <w:rPr>
                <w:rFonts w:hint="eastAsia" w:ascii="仿宋" w:hAnsi="仿宋" w:eastAsia="仿宋" w:cs="仿宋"/>
                <w:b w:val="0"/>
                <w:i w:val="0"/>
                <w:iCs w:val="0"/>
                <w:color w:val="000000"/>
                <w:kern w:val="0"/>
                <w:sz w:val="24"/>
                <w:szCs w:val="24"/>
                <w:highlight w:val="none"/>
                <w:u w:val="none"/>
                <w:lang w:val="en-US" w:eastAsia="zh-CN" w:bidi="ar"/>
              </w:rPr>
            </w:pPr>
            <w:r>
              <w:rPr>
                <w:rFonts w:hint="eastAsia" w:ascii="仿宋" w:hAnsi="仿宋" w:eastAsia="仿宋" w:cs="仿宋"/>
                <w:b w:val="0"/>
                <w:i w:val="0"/>
                <w:iCs w:val="0"/>
                <w:color w:val="000000"/>
                <w:kern w:val="0"/>
                <w:sz w:val="24"/>
                <w:szCs w:val="24"/>
                <w:highlight w:val="none"/>
                <w:u w:val="none"/>
                <w:lang w:val="en-US" w:eastAsia="zh-CN" w:bidi="ar"/>
              </w:rPr>
              <w:t>无</w:t>
            </w:r>
          </w:p>
        </w:tc>
      </w:tr>
      <w:tr w14:paraId="378B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57B20EB8">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w:t>
            </w:r>
          </w:p>
        </w:tc>
        <w:tc>
          <w:tcPr>
            <w:tcW w:w="2403" w:type="dxa"/>
            <w:noWrap w:val="0"/>
            <w:vAlign w:val="center"/>
          </w:tcPr>
          <w:p w14:paraId="3DCA214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联合体</w:t>
            </w:r>
          </w:p>
        </w:tc>
        <w:tc>
          <w:tcPr>
            <w:tcW w:w="6142" w:type="dxa"/>
            <w:noWrap w:val="0"/>
            <w:vAlign w:val="center"/>
          </w:tcPr>
          <w:p w14:paraId="52C4F6BA">
            <w:pPr>
              <w:keepNext w:val="0"/>
              <w:keepLines w:val="0"/>
              <w:widowControl/>
              <w:suppressLineNumbers w:val="0"/>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联合体形式：不接受</w:t>
            </w:r>
          </w:p>
          <w:p w14:paraId="27D3894E">
            <w:pPr>
              <w:keepNext w:val="0"/>
              <w:keepLines w:val="0"/>
              <w:widowControl/>
              <w:suppressLineNumbers w:val="0"/>
              <w:spacing w:line="360" w:lineRule="auto"/>
              <w:jc w:val="both"/>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对联合体各方的要求：无</w:t>
            </w:r>
          </w:p>
        </w:tc>
      </w:tr>
      <w:tr w14:paraId="1369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362BBCA5">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7.1</w:t>
            </w:r>
          </w:p>
        </w:tc>
        <w:tc>
          <w:tcPr>
            <w:tcW w:w="2403" w:type="dxa"/>
            <w:noWrap w:val="0"/>
            <w:vAlign w:val="center"/>
          </w:tcPr>
          <w:p w14:paraId="353CC0ED">
            <w:pPr>
              <w:keepNext w:val="0"/>
              <w:keepLines w:val="0"/>
              <w:widowControl/>
              <w:suppressLineNumbers w:val="0"/>
              <w:spacing w:line="360" w:lineRule="auto"/>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strike w:val="0"/>
                <w:dstrike w:val="0"/>
                <w:color w:val="000000"/>
                <w:kern w:val="0"/>
                <w:sz w:val="24"/>
                <w:szCs w:val="24"/>
                <w:highlight w:val="none"/>
                <w:u w:val="none"/>
                <w:lang w:val="en-US" w:eastAsia="zh-CN" w:bidi="ar"/>
              </w:rPr>
              <w:t>现场勘察</w:t>
            </w:r>
          </w:p>
        </w:tc>
        <w:tc>
          <w:tcPr>
            <w:tcW w:w="6142" w:type="dxa"/>
            <w:noWrap w:val="0"/>
            <w:vAlign w:val="center"/>
          </w:tcPr>
          <w:p w14:paraId="5895499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不组织</w:t>
            </w:r>
          </w:p>
        </w:tc>
      </w:tr>
      <w:tr w14:paraId="57F6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0039C765">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9.1</w:t>
            </w:r>
          </w:p>
        </w:tc>
        <w:tc>
          <w:tcPr>
            <w:tcW w:w="2403" w:type="dxa"/>
            <w:noWrap w:val="0"/>
            <w:vAlign w:val="center"/>
          </w:tcPr>
          <w:p w14:paraId="5C475D95">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提交响应文件截止时间</w:t>
            </w:r>
          </w:p>
        </w:tc>
        <w:tc>
          <w:tcPr>
            <w:tcW w:w="6142" w:type="dxa"/>
            <w:noWrap w:val="0"/>
            <w:vAlign w:val="center"/>
          </w:tcPr>
          <w:p w14:paraId="548A84FF">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single"/>
                <w:lang w:val="en-US" w:eastAsia="zh-CN" w:bidi="ar"/>
              </w:rPr>
              <w:t>2</w:t>
            </w:r>
            <w:r>
              <w:rPr>
                <w:rFonts w:hint="eastAsia" w:ascii="仿宋" w:hAnsi="仿宋" w:eastAsia="仿宋" w:cs="仿宋"/>
                <w:i w:val="0"/>
                <w:iCs w:val="0"/>
                <w:color w:val="auto"/>
                <w:kern w:val="0"/>
                <w:sz w:val="24"/>
                <w:szCs w:val="24"/>
                <w:highlight w:val="none"/>
                <w:u w:val="single"/>
                <w:lang w:val="en-US" w:eastAsia="zh-CN" w:bidi="ar"/>
              </w:rPr>
              <w:t>026年 6 月 8 日 11点00分(北京时间)</w:t>
            </w:r>
          </w:p>
        </w:tc>
      </w:tr>
      <w:tr w14:paraId="384A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317C0F8E">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13.1</w:t>
            </w:r>
          </w:p>
        </w:tc>
        <w:tc>
          <w:tcPr>
            <w:tcW w:w="2403" w:type="dxa"/>
            <w:noWrap w:val="0"/>
            <w:vAlign w:val="center"/>
          </w:tcPr>
          <w:p w14:paraId="75752ECF">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响应报价</w:t>
            </w:r>
          </w:p>
        </w:tc>
        <w:tc>
          <w:tcPr>
            <w:tcW w:w="6142" w:type="dxa"/>
            <w:noWrap w:val="0"/>
            <w:vAlign w:val="center"/>
          </w:tcPr>
          <w:p w14:paraId="5EA15FD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响应</w:t>
            </w:r>
            <w:r>
              <w:rPr>
                <w:rFonts w:hint="default" w:ascii="仿宋" w:hAnsi="仿宋" w:eastAsia="仿宋" w:cs="仿宋"/>
                <w:i w:val="0"/>
                <w:iCs w:val="0"/>
                <w:color w:val="auto"/>
                <w:kern w:val="0"/>
                <w:sz w:val="24"/>
                <w:szCs w:val="24"/>
                <w:highlight w:val="none"/>
                <w:u w:val="none"/>
                <w:lang w:val="en-US" w:eastAsia="zh-CN" w:bidi="ar"/>
              </w:rPr>
              <w:t>报价应是</w:t>
            </w:r>
            <w:r>
              <w:rPr>
                <w:rFonts w:hint="eastAsia" w:ascii="仿宋" w:hAnsi="仿宋" w:eastAsia="仿宋" w:cs="仿宋"/>
                <w:i w:val="0"/>
                <w:iCs w:val="0"/>
                <w:color w:val="auto"/>
                <w:kern w:val="0"/>
                <w:sz w:val="24"/>
                <w:szCs w:val="24"/>
                <w:highlight w:val="none"/>
                <w:u w:val="none"/>
                <w:lang w:val="en-US" w:eastAsia="zh-CN" w:bidi="ar"/>
              </w:rPr>
              <w:t>磋商文件</w:t>
            </w:r>
            <w:r>
              <w:rPr>
                <w:rFonts w:hint="default" w:ascii="仿宋" w:hAnsi="仿宋" w:eastAsia="仿宋" w:cs="仿宋"/>
                <w:i w:val="0"/>
                <w:iCs w:val="0"/>
                <w:color w:val="auto"/>
                <w:kern w:val="0"/>
                <w:sz w:val="24"/>
                <w:szCs w:val="24"/>
                <w:highlight w:val="none"/>
                <w:u w:val="none"/>
                <w:lang w:val="en-US" w:eastAsia="zh-CN" w:bidi="ar"/>
              </w:rPr>
              <w:t>所需</w:t>
            </w:r>
            <w:r>
              <w:rPr>
                <w:rFonts w:hint="eastAsia" w:ascii="仿宋" w:hAnsi="仿宋" w:eastAsia="仿宋" w:cs="仿宋"/>
                <w:i w:val="0"/>
                <w:iCs w:val="0"/>
                <w:color w:val="auto"/>
                <w:kern w:val="0"/>
                <w:sz w:val="24"/>
                <w:szCs w:val="24"/>
                <w:highlight w:val="none"/>
                <w:u w:val="none"/>
                <w:lang w:val="en-US" w:eastAsia="zh-CN" w:bidi="ar"/>
              </w:rPr>
              <w:t>服务内容</w:t>
            </w:r>
            <w:r>
              <w:rPr>
                <w:rFonts w:hint="default" w:ascii="仿宋" w:hAnsi="仿宋" w:eastAsia="仿宋" w:cs="仿宋"/>
                <w:i w:val="0"/>
                <w:iCs w:val="0"/>
                <w:color w:val="auto"/>
                <w:kern w:val="0"/>
                <w:sz w:val="24"/>
                <w:szCs w:val="24"/>
                <w:highlight w:val="none"/>
                <w:u w:val="none"/>
                <w:lang w:val="en-US" w:eastAsia="zh-CN" w:bidi="ar"/>
              </w:rPr>
              <w:t>的全部费用。</w:t>
            </w:r>
          </w:p>
        </w:tc>
      </w:tr>
      <w:tr w14:paraId="2C86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55E39BBA">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13.5</w:t>
            </w:r>
          </w:p>
        </w:tc>
        <w:tc>
          <w:tcPr>
            <w:tcW w:w="2403" w:type="dxa"/>
            <w:noWrap w:val="0"/>
            <w:vAlign w:val="center"/>
          </w:tcPr>
          <w:p w14:paraId="487F54C6">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最高限价</w:t>
            </w:r>
          </w:p>
        </w:tc>
        <w:tc>
          <w:tcPr>
            <w:tcW w:w="6142" w:type="dxa"/>
            <w:noWrap w:val="0"/>
            <w:vAlign w:val="center"/>
          </w:tcPr>
          <w:p w14:paraId="3562C0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i w:val="0"/>
                <w:iCs w:val="0"/>
                <w:color w:val="000000"/>
                <w:sz w:val="24"/>
                <w:szCs w:val="24"/>
                <w:highlight w:val="none"/>
                <w:u w:val="single"/>
                <w:lang w:val="en-US" w:eastAsia="zh-CN"/>
              </w:rPr>
            </w:pPr>
            <w:r>
              <w:rPr>
                <w:rFonts w:hint="eastAsia" w:ascii="仿宋" w:hAnsi="仿宋" w:eastAsia="仿宋" w:cs="仿宋"/>
                <w:color w:val="000000"/>
                <w:sz w:val="24"/>
                <w:highlight w:val="none"/>
                <w:lang w:val="en-US" w:eastAsia="zh-CN"/>
              </w:rPr>
              <w:t>1170000.00元</w:t>
            </w:r>
          </w:p>
        </w:tc>
      </w:tr>
      <w:tr w14:paraId="305E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23E55248">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15.1</w:t>
            </w:r>
          </w:p>
        </w:tc>
        <w:tc>
          <w:tcPr>
            <w:tcW w:w="2403" w:type="dxa"/>
            <w:noWrap w:val="0"/>
            <w:vAlign w:val="center"/>
          </w:tcPr>
          <w:p w14:paraId="0BEE8858">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磋商保证金</w:t>
            </w:r>
          </w:p>
        </w:tc>
        <w:tc>
          <w:tcPr>
            <w:tcW w:w="6142" w:type="dxa"/>
            <w:noWrap w:val="0"/>
            <w:vAlign w:val="center"/>
          </w:tcPr>
          <w:p w14:paraId="5557A15E">
            <w:pPr>
              <w:keepNext w:val="0"/>
              <w:keepLines w:val="0"/>
              <w:widowControl/>
              <w:numPr>
                <w:ilvl w:val="0"/>
                <w:numId w:val="1"/>
              </w:numPr>
              <w:suppressLineNumbers w:val="0"/>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磋商保证金数额：</w:t>
            </w:r>
          </w:p>
          <w:p w14:paraId="39B020DB">
            <w:pPr>
              <w:keepNext w:val="0"/>
              <w:keepLines w:val="0"/>
              <w:widowControl/>
              <w:numPr>
                <w:ilvl w:val="0"/>
                <w:numId w:val="0"/>
              </w:numPr>
              <w:suppressLineNumbers w:val="0"/>
              <w:spacing w:line="360" w:lineRule="auto"/>
              <w:jc w:val="both"/>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贰万叁仟元整（23000.00元整）</w:t>
            </w:r>
          </w:p>
          <w:p w14:paraId="3A34C3F4">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2、缴纳方式：电汇或保函；</w:t>
            </w:r>
          </w:p>
          <w:p w14:paraId="5A9325A2">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3、到账截止时间：2026年 6 月 8 日 11 时00分（北京时间）（以银行记录确认到账为准）；</w:t>
            </w:r>
          </w:p>
          <w:p w14:paraId="0299A47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采用电汇方式的，磋商保证金必须从企业基本帐户缴纳至采购代理机构给定的基本账户。以个人、企业的办事处、分公司、子公司名义或从他人帐户、供应商企业的其他账户缴纳的磋商保证金无效；采用电子保函方式的，具体方法请到新疆政府采购网首页-电子保函专区进行操作。</w:t>
            </w:r>
          </w:p>
          <w:p w14:paraId="4D6DB05E">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5、磋商保证金必须在磋商文件要求的截止时间（开标时间）前缴纳至招标代理公司账户。供应商需自行评估因异地、跨行、公休日等因素造成的磋商保证金到账延迟风险，并承担相应责任。</w:t>
            </w:r>
          </w:p>
          <w:p w14:paraId="4D11A4BC">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6、为简化手续，优化流程，采用电汇方式提交磋商保证金的，在退还时，按原路退回，收取时不开具收据，退还时也不要求提交收据。请各单位在磋商文件中提供基本户信息（包含银行行号）。</w:t>
            </w:r>
          </w:p>
          <w:p w14:paraId="355DC4A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注：打款时须注明项目名称或编号，未按以上要求办理磋商保证金的，其磋商保证金视为无效，采购人将拒绝其响应。</w:t>
            </w:r>
          </w:p>
          <w:p w14:paraId="63403E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bCs/>
                <w:highlight w:val="none"/>
              </w:rPr>
            </w:pPr>
            <w:r>
              <w:rPr>
                <w:rFonts w:hint="eastAsia" w:ascii="仿宋" w:hAnsi="仿宋" w:eastAsia="仿宋" w:cs="仿宋"/>
                <w:b/>
                <w:bCs/>
                <w:i w:val="0"/>
                <w:iCs w:val="0"/>
                <w:color w:val="000000"/>
                <w:kern w:val="0"/>
                <w:sz w:val="24"/>
                <w:szCs w:val="24"/>
                <w:highlight w:val="none"/>
                <w:u w:val="none"/>
                <w:lang w:val="en-US" w:eastAsia="zh-CN" w:bidi="ar"/>
              </w:rPr>
              <w:t>7、账户信息:</w:t>
            </w:r>
          </w:p>
          <w:p w14:paraId="2DD7ADC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账户名：中科高盛咨询集团有限公司</w:t>
            </w:r>
          </w:p>
          <w:p w14:paraId="047062D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开户行：中国民生银行长沙麓谷支行</w:t>
            </w:r>
          </w:p>
          <w:p w14:paraId="55FA67A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账  号：9902001807240658</w:t>
            </w:r>
          </w:p>
          <w:p w14:paraId="2C9BDCC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highlight w:val="none"/>
              </w:rPr>
            </w:pPr>
            <w:r>
              <w:rPr>
                <w:rFonts w:hint="eastAsia" w:ascii="仿宋" w:hAnsi="仿宋" w:eastAsia="仿宋" w:cs="仿宋"/>
                <w:b/>
                <w:bCs/>
                <w:i w:val="0"/>
                <w:iCs w:val="0"/>
                <w:color w:val="000000"/>
                <w:kern w:val="0"/>
                <w:sz w:val="24"/>
                <w:szCs w:val="24"/>
                <w:highlight w:val="none"/>
                <w:u w:val="none"/>
                <w:lang w:val="en-US" w:eastAsia="zh-CN" w:bidi="ar"/>
              </w:rPr>
              <w:t>行  号：305551031033</w:t>
            </w:r>
          </w:p>
        </w:tc>
      </w:tr>
      <w:tr w14:paraId="092D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5484A58C">
            <w:pPr>
              <w:spacing w:line="360" w:lineRule="auto"/>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16.1</w:t>
            </w:r>
          </w:p>
        </w:tc>
        <w:tc>
          <w:tcPr>
            <w:tcW w:w="2403" w:type="dxa"/>
            <w:noWrap w:val="0"/>
            <w:vAlign w:val="center"/>
          </w:tcPr>
          <w:p w14:paraId="28CD6E49">
            <w:pPr>
              <w:spacing w:line="36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响应文件有效期</w:t>
            </w:r>
          </w:p>
        </w:tc>
        <w:tc>
          <w:tcPr>
            <w:tcW w:w="6142" w:type="dxa"/>
            <w:noWrap w:val="0"/>
            <w:vAlign w:val="center"/>
          </w:tcPr>
          <w:p w14:paraId="5BB53633">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single"/>
                <w:lang w:val="en-US" w:eastAsia="zh-CN" w:bidi="ar"/>
              </w:rPr>
              <w:t>自磋商文件截止之日起90日历天</w:t>
            </w:r>
          </w:p>
        </w:tc>
      </w:tr>
      <w:tr w14:paraId="6CA2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530F7E79">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18</w:t>
            </w:r>
          </w:p>
        </w:tc>
        <w:tc>
          <w:tcPr>
            <w:tcW w:w="2403" w:type="dxa"/>
            <w:noWrap w:val="0"/>
            <w:vAlign w:val="center"/>
          </w:tcPr>
          <w:p w14:paraId="39EC749B">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响应文件的递交</w:t>
            </w:r>
          </w:p>
        </w:tc>
        <w:tc>
          <w:tcPr>
            <w:tcW w:w="6142" w:type="dxa"/>
            <w:noWrap w:val="0"/>
            <w:vAlign w:val="center"/>
          </w:tcPr>
          <w:p w14:paraId="665F328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本项目采用不见面方式，供应商需要递交电子响应文件，加密的电子响应文件，在响应截止时间前上传至政采云平台指定位置，无需现场递交纸质文件。</w:t>
            </w:r>
          </w:p>
          <w:p w14:paraId="737EB36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kern w:val="2"/>
                <w:sz w:val="24"/>
                <w:szCs w:val="24"/>
                <w:highlight w:val="none"/>
                <w:lang w:val="en-US" w:eastAsia="zh-CN" w:bidi="ar-SA"/>
              </w:rPr>
            </w:pPr>
            <w:r>
              <w:rPr>
                <w:rFonts w:hint="eastAsia" w:ascii="仿宋" w:hAnsi="仿宋" w:eastAsia="仿宋" w:cs="仿宋"/>
                <w:i w:val="0"/>
                <w:iCs w:val="0"/>
                <w:color w:val="000000"/>
                <w:kern w:val="2"/>
                <w:sz w:val="24"/>
                <w:szCs w:val="24"/>
                <w:highlight w:val="none"/>
                <w:lang w:val="en-US" w:eastAsia="zh-CN" w:bidi="ar-SA"/>
              </w:rPr>
              <w:t>2、</w:t>
            </w:r>
            <w:r>
              <w:rPr>
                <w:rFonts w:hint="eastAsia" w:ascii="仿宋" w:hAnsi="仿宋" w:eastAsia="仿宋" w:cs="仿宋"/>
                <w:i w:val="0"/>
                <w:iCs w:val="0"/>
                <w:color w:val="000000"/>
                <w:kern w:val="0"/>
                <w:sz w:val="24"/>
                <w:szCs w:val="24"/>
                <w:highlight w:val="none"/>
                <w:u w:val="none"/>
                <w:lang w:val="en-US" w:eastAsia="zh-CN" w:bidi="ar"/>
              </w:rPr>
              <w:t>备份响应文件：供应商可以将备份响应文件打包压缩并加密发送至招标代理邮箱897803252@qq.com，压缩包命名为“XX单位备份响应文件”，加密密码由供应商自行保管；送达时间以采购代理机构实际接收时间为准。“备份响应文件”由供应商自愿提供，逾期或未按要求提供的视为未提供。</w:t>
            </w:r>
          </w:p>
          <w:p w14:paraId="6C39C9F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highlight w:val="none"/>
              </w:rPr>
            </w:pPr>
            <w:r>
              <w:rPr>
                <w:rFonts w:hint="eastAsia" w:ascii="仿宋" w:hAnsi="仿宋" w:eastAsia="仿宋" w:cs="仿宋"/>
                <w:i w:val="0"/>
                <w:iCs w:val="0"/>
                <w:color w:val="000000"/>
                <w:kern w:val="0"/>
                <w:sz w:val="24"/>
                <w:szCs w:val="24"/>
                <w:highlight w:val="none"/>
                <w:lang w:val="en-US" w:eastAsia="zh-CN" w:bidi="ar"/>
              </w:rPr>
              <w:t>3、响应</w:t>
            </w:r>
            <w:r>
              <w:rPr>
                <w:rFonts w:hint="eastAsia" w:ascii="仿宋" w:hAnsi="仿宋" w:eastAsia="仿宋" w:cs="仿宋"/>
                <w:i w:val="0"/>
                <w:iCs w:val="0"/>
                <w:color w:val="000000"/>
                <w:kern w:val="0"/>
                <w:sz w:val="24"/>
                <w:szCs w:val="24"/>
                <w:highlight w:val="none"/>
                <w:u w:val="none"/>
                <w:lang w:val="en-US" w:eastAsia="zh-CN" w:bidi="ar"/>
              </w:rPr>
              <w:t>文件开启当日，供应商无需到达开标现场，仅需通过政采云平台“不见面”开标大厅完成远程解密、投标澄清、在线多轮报价、结果公布等交互环节。供应商必须使用能正确解密响应文件的“CA锁”在规定的时间内完成远程解密，因供应商原因未能解密、解密失败或解密超时，视为供应商撤销其响应文件，系统内响应文件将被退回；</w:t>
            </w:r>
          </w:p>
        </w:tc>
      </w:tr>
      <w:tr w14:paraId="6E71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3D3271D9">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21.1</w:t>
            </w:r>
          </w:p>
        </w:tc>
        <w:tc>
          <w:tcPr>
            <w:tcW w:w="2403" w:type="dxa"/>
            <w:noWrap w:val="0"/>
            <w:vAlign w:val="center"/>
          </w:tcPr>
          <w:p w14:paraId="6B57A0EC">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开标时间及地点</w:t>
            </w:r>
          </w:p>
        </w:tc>
        <w:tc>
          <w:tcPr>
            <w:tcW w:w="6142" w:type="dxa"/>
            <w:noWrap w:val="0"/>
            <w:vAlign w:val="center"/>
          </w:tcPr>
          <w:p w14:paraId="748DFF42">
            <w:pPr>
              <w:pStyle w:val="21"/>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采用不见面开标：</w:t>
            </w:r>
          </w:p>
          <w:p w14:paraId="52E1E1DE">
            <w:pPr>
              <w:pStyle w:val="22"/>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开标时间：2026年 6 月 8 日 11 ：00（北京时间）</w:t>
            </w:r>
          </w:p>
          <w:p w14:paraId="357EBB9C">
            <w:pPr>
              <w:pStyle w:val="22"/>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开标地点：远程不见面开标大厅（新疆政府采购网（http://www.ccgp-xinjiang.gov.cn）政采云平台）</w:t>
            </w:r>
          </w:p>
          <w:p w14:paraId="14181795">
            <w:pPr>
              <w:pStyle w:val="22"/>
              <w:keepNext w:val="0"/>
              <w:keepLines w:val="0"/>
              <w:pageBreakBefore w:val="0"/>
              <w:kinsoku/>
              <w:wordWrap w:val="0"/>
              <w:overflowPunct/>
              <w:topLinePunct w:val="0"/>
              <w:autoSpaceDE/>
              <w:autoSpaceDN/>
              <w:bidi w:val="0"/>
              <w:adjustRightInd/>
              <w:snapToGrid/>
              <w:spacing w:line="360" w:lineRule="auto"/>
              <w:jc w:val="left"/>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不见面开标默认解密时长：30分钟</w:t>
            </w:r>
          </w:p>
          <w:p w14:paraId="6F355679">
            <w:pPr>
              <w:keepNext w:val="0"/>
              <w:keepLines w:val="0"/>
              <w:pageBreakBefore w:val="0"/>
              <w:widowControl/>
              <w:suppressLineNumbers w:val="0"/>
              <w:kinsoku/>
              <w:wordWrap w:val="0"/>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关于能否延长解密时间的约定：开标现场若发现默认解密时长不足，由采购人决定是否延长解密时长。</w:t>
            </w:r>
          </w:p>
        </w:tc>
      </w:tr>
      <w:tr w14:paraId="448A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442DC8C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22.1</w:t>
            </w:r>
          </w:p>
        </w:tc>
        <w:tc>
          <w:tcPr>
            <w:tcW w:w="2403" w:type="dxa"/>
            <w:noWrap w:val="0"/>
            <w:vAlign w:val="center"/>
          </w:tcPr>
          <w:p w14:paraId="227886F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评审小组的组成</w:t>
            </w:r>
          </w:p>
        </w:tc>
        <w:tc>
          <w:tcPr>
            <w:tcW w:w="6142" w:type="dxa"/>
            <w:noWrap w:val="0"/>
            <w:vAlign w:val="center"/>
          </w:tcPr>
          <w:p w14:paraId="2AAC5CA1">
            <w:pPr>
              <w:pStyle w:val="37"/>
              <w:tabs>
                <w:tab w:val="left" w:pos="3990"/>
              </w:tabs>
              <w:spacing w:line="360" w:lineRule="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评审专家人数：3人，</w:t>
            </w:r>
            <w:r>
              <w:rPr>
                <w:rFonts w:hint="eastAsia" w:ascii="仿宋" w:hAnsi="仿宋" w:eastAsia="仿宋" w:cs="仿宋"/>
                <w:i w:val="0"/>
                <w:iCs w:val="0"/>
                <w:color w:val="auto"/>
                <w:kern w:val="0"/>
                <w:sz w:val="24"/>
                <w:szCs w:val="24"/>
                <w:highlight w:val="none"/>
                <w:u w:val="none"/>
                <w:lang w:val="en-US" w:eastAsia="zh-CN" w:bidi="ar"/>
              </w:rPr>
              <w:t>其中采购人代表0人，专家3</w:t>
            </w:r>
            <w:r>
              <w:rPr>
                <w:rFonts w:hint="eastAsia" w:ascii="仿宋" w:hAnsi="仿宋" w:eastAsia="仿宋" w:cs="仿宋"/>
                <w:i w:val="0"/>
                <w:iCs w:val="0"/>
                <w:color w:val="000000"/>
                <w:kern w:val="0"/>
                <w:sz w:val="24"/>
                <w:szCs w:val="24"/>
                <w:highlight w:val="none"/>
                <w:u w:val="none"/>
                <w:lang w:val="en-US" w:eastAsia="zh-CN" w:bidi="ar"/>
              </w:rPr>
              <w:t>人。</w:t>
            </w:r>
          </w:p>
          <w:p w14:paraId="18254860">
            <w:pPr>
              <w:keepNext w:val="0"/>
              <w:keepLines w:val="0"/>
              <w:widowControl/>
              <w:suppressLineNumbers w:val="0"/>
              <w:spacing w:line="360" w:lineRule="auto"/>
              <w:jc w:val="both"/>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评审专家确定方式：从政采云专家库中随机抽取确定</w:t>
            </w:r>
            <w:r>
              <w:rPr>
                <w:rFonts w:hint="eastAsia" w:ascii="仿宋" w:hAnsi="仿宋" w:eastAsia="仿宋" w:cs="仿宋"/>
                <w:sz w:val="24"/>
                <w:highlight w:val="none"/>
              </w:rPr>
              <w:t>。</w:t>
            </w:r>
          </w:p>
        </w:tc>
      </w:tr>
      <w:tr w14:paraId="4412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5217635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23.1</w:t>
            </w:r>
          </w:p>
        </w:tc>
        <w:tc>
          <w:tcPr>
            <w:tcW w:w="2403" w:type="dxa"/>
            <w:noWrap w:val="0"/>
            <w:vAlign w:val="center"/>
          </w:tcPr>
          <w:p w14:paraId="6CB6579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评审办法</w:t>
            </w:r>
          </w:p>
        </w:tc>
        <w:tc>
          <w:tcPr>
            <w:tcW w:w="6142" w:type="dxa"/>
            <w:noWrap w:val="0"/>
            <w:vAlign w:val="center"/>
          </w:tcPr>
          <w:p w14:paraId="775026B6">
            <w:pPr>
              <w:keepNext w:val="0"/>
              <w:keepLines w:val="0"/>
              <w:widowControl/>
              <w:suppressLineNumbers w:val="0"/>
              <w:spacing w:line="360" w:lineRule="auto"/>
              <w:jc w:val="both"/>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综合评分法</w:t>
            </w:r>
          </w:p>
        </w:tc>
      </w:tr>
      <w:tr w14:paraId="7EAE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6C32B203">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24.3</w:t>
            </w:r>
          </w:p>
        </w:tc>
        <w:tc>
          <w:tcPr>
            <w:tcW w:w="2403" w:type="dxa"/>
            <w:noWrap w:val="0"/>
            <w:vAlign w:val="center"/>
          </w:tcPr>
          <w:p w14:paraId="55EC569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推荐的成交候选人数</w:t>
            </w:r>
          </w:p>
        </w:tc>
        <w:tc>
          <w:tcPr>
            <w:tcW w:w="6142" w:type="dxa"/>
            <w:noWrap w:val="0"/>
            <w:vAlign w:val="center"/>
          </w:tcPr>
          <w:p w14:paraId="092A19C9">
            <w:pPr>
              <w:keepNext w:val="0"/>
              <w:keepLines w:val="0"/>
              <w:widowControl/>
              <w:suppressLineNumbers w:val="0"/>
              <w:spacing w:line="360" w:lineRule="auto"/>
              <w:jc w:val="both"/>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推荐3名成交候选人</w:t>
            </w:r>
          </w:p>
        </w:tc>
      </w:tr>
      <w:tr w14:paraId="2EB3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4CD32109">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28.1</w:t>
            </w:r>
          </w:p>
        </w:tc>
        <w:tc>
          <w:tcPr>
            <w:tcW w:w="2403" w:type="dxa"/>
            <w:noWrap w:val="0"/>
            <w:vAlign w:val="center"/>
          </w:tcPr>
          <w:p w14:paraId="3CD6F474">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公告发布媒体</w:t>
            </w:r>
          </w:p>
        </w:tc>
        <w:tc>
          <w:tcPr>
            <w:tcW w:w="6142" w:type="dxa"/>
            <w:noWrap w:val="0"/>
            <w:vAlign w:val="center"/>
          </w:tcPr>
          <w:p w14:paraId="176548BA">
            <w:pPr>
              <w:keepNext w:val="0"/>
              <w:keepLines w:val="0"/>
              <w:widowControl/>
              <w:suppressLineNumbers w:val="0"/>
              <w:spacing w:line="360" w:lineRule="auto"/>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新疆政府采购网</w:t>
            </w:r>
          </w:p>
        </w:tc>
      </w:tr>
      <w:tr w14:paraId="2287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4461FC4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31.3</w:t>
            </w:r>
          </w:p>
        </w:tc>
        <w:tc>
          <w:tcPr>
            <w:tcW w:w="2403" w:type="dxa"/>
            <w:noWrap w:val="0"/>
            <w:vAlign w:val="center"/>
          </w:tcPr>
          <w:p w14:paraId="0BAB0DC6">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履约保函</w:t>
            </w:r>
          </w:p>
        </w:tc>
        <w:tc>
          <w:tcPr>
            <w:tcW w:w="6142" w:type="dxa"/>
            <w:noWrap w:val="0"/>
            <w:vAlign w:val="center"/>
          </w:tcPr>
          <w:p w14:paraId="4108AA23">
            <w:pPr>
              <w:keepNext w:val="0"/>
              <w:keepLines w:val="0"/>
              <w:widowControl/>
              <w:suppressLineNumbers w:val="0"/>
              <w:spacing w:line="360" w:lineRule="auto"/>
              <w:jc w:val="both"/>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以合同约定为准。</w:t>
            </w:r>
          </w:p>
        </w:tc>
      </w:tr>
      <w:tr w14:paraId="17F1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0D577D20">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31.4</w:t>
            </w:r>
          </w:p>
        </w:tc>
        <w:tc>
          <w:tcPr>
            <w:tcW w:w="2403" w:type="dxa"/>
            <w:noWrap w:val="0"/>
            <w:vAlign w:val="center"/>
          </w:tcPr>
          <w:p w14:paraId="7EB31D7E">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合同关键条款</w:t>
            </w:r>
          </w:p>
        </w:tc>
        <w:tc>
          <w:tcPr>
            <w:tcW w:w="6142" w:type="dxa"/>
            <w:noWrap w:val="0"/>
            <w:vAlign w:val="center"/>
          </w:tcPr>
          <w:p w14:paraId="71B3A248">
            <w:pPr>
              <w:keepNext w:val="0"/>
              <w:keepLines w:val="0"/>
              <w:widowControl/>
              <w:numPr>
                <w:ilvl w:val="0"/>
                <w:numId w:val="0"/>
              </w:numPr>
              <w:suppressLineNumbers w:val="0"/>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付款方式：具体付款方式以采购人和供应商实际签订的合同为准。</w:t>
            </w:r>
          </w:p>
        </w:tc>
      </w:tr>
      <w:tr w14:paraId="107D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75893095">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35.1</w:t>
            </w:r>
          </w:p>
        </w:tc>
        <w:tc>
          <w:tcPr>
            <w:tcW w:w="2403" w:type="dxa"/>
            <w:noWrap w:val="0"/>
            <w:vAlign w:val="center"/>
          </w:tcPr>
          <w:p w14:paraId="070095ED">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代理服务费</w:t>
            </w:r>
          </w:p>
        </w:tc>
        <w:tc>
          <w:tcPr>
            <w:tcW w:w="6142" w:type="dxa"/>
            <w:noWrap w:val="0"/>
            <w:vAlign w:val="center"/>
          </w:tcPr>
          <w:p w14:paraId="342B356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成交供应商须向采购代理机构按如下标准和规定交纳招标代理服务费：按照发改价格〔2015〕299号通知要求，参照国家计委计价格〔2002〕1980号文及发改价格〔2011〕534号文的标准收取。</w:t>
            </w:r>
          </w:p>
        </w:tc>
      </w:tr>
      <w:tr w14:paraId="30AB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14:paraId="0B851B7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29.2</w:t>
            </w:r>
          </w:p>
        </w:tc>
        <w:tc>
          <w:tcPr>
            <w:tcW w:w="2403" w:type="dxa"/>
            <w:noWrap w:val="0"/>
            <w:vAlign w:val="center"/>
          </w:tcPr>
          <w:p w14:paraId="42B433AF">
            <w:pPr>
              <w:keepNext w:val="0"/>
              <w:keepLines w:val="0"/>
              <w:widowControl/>
              <w:suppressLineNumbers w:val="0"/>
              <w:spacing w:line="36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质疑投诉</w:t>
            </w:r>
          </w:p>
        </w:tc>
        <w:tc>
          <w:tcPr>
            <w:tcW w:w="6142" w:type="dxa"/>
            <w:noWrap w:val="0"/>
            <w:vAlign w:val="center"/>
          </w:tcPr>
          <w:p w14:paraId="4FE072C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供应商</w:t>
            </w:r>
            <w:r>
              <w:rPr>
                <w:rFonts w:hint="eastAsia" w:ascii="仿宋" w:hAnsi="仿宋" w:eastAsia="仿宋" w:cs="仿宋"/>
                <w:i w:val="0"/>
                <w:iCs w:val="0"/>
                <w:color w:val="000000"/>
                <w:sz w:val="24"/>
                <w:szCs w:val="24"/>
                <w:highlight w:val="none"/>
                <w:u w:val="none"/>
              </w:rPr>
              <w:t>认为</w:t>
            </w:r>
            <w:r>
              <w:rPr>
                <w:rFonts w:hint="eastAsia" w:ascii="仿宋" w:hAnsi="仿宋" w:eastAsia="仿宋" w:cs="仿宋"/>
                <w:i w:val="0"/>
                <w:iCs w:val="0"/>
                <w:color w:val="000000"/>
                <w:sz w:val="24"/>
                <w:szCs w:val="24"/>
                <w:highlight w:val="none"/>
                <w:u w:val="none"/>
                <w:lang w:val="en-US" w:eastAsia="zh-CN"/>
              </w:rPr>
              <w:t>磋商</w:t>
            </w:r>
            <w:r>
              <w:rPr>
                <w:rFonts w:hint="eastAsia" w:ascii="仿宋" w:hAnsi="仿宋" w:eastAsia="仿宋" w:cs="仿宋"/>
                <w:i w:val="0"/>
                <w:iCs w:val="0"/>
                <w:color w:val="000000"/>
                <w:sz w:val="24"/>
                <w:szCs w:val="24"/>
                <w:highlight w:val="none"/>
                <w:u w:val="none"/>
                <w:lang w:eastAsia="zh-CN"/>
              </w:rPr>
              <w:t>文件</w:t>
            </w:r>
            <w:r>
              <w:rPr>
                <w:rFonts w:hint="eastAsia" w:ascii="仿宋" w:hAnsi="仿宋" w:eastAsia="仿宋" w:cs="仿宋"/>
                <w:i w:val="0"/>
                <w:iCs w:val="0"/>
                <w:color w:val="000000"/>
                <w:sz w:val="24"/>
                <w:szCs w:val="24"/>
                <w:highlight w:val="none"/>
                <w:u w:val="none"/>
              </w:rPr>
              <w:t>、采购过程、</w:t>
            </w:r>
            <w:r>
              <w:rPr>
                <w:rFonts w:hint="eastAsia" w:ascii="仿宋" w:hAnsi="仿宋" w:eastAsia="仿宋" w:cs="仿宋"/>
                <w:i w:val="0"/>
                <w:iCs w:val="0"/>
                <w:color w:val="000000"/>
                <w:sz w:val="24"/>
                <w:szCs w:val="24"/>
                <w:highlight w:val="none"/>
                <w:u w:val="none"/>
                <w:lang w:val="en-US" w:eastAsia="zh-CN"/>
              </w:rPr>
              <w:t>中标</w:t>
            </w:r>
            <w:r>
              <w:rPr>
                <w:rFonts w:hint="eastAsia" w:ascii="仿宋" w:hAnsi="仿宋" w:eastAsia="仿宋" w:cs="仿宋"/>
                <w:i w:val="0"/>
                <w:iCs w:val="0"/>
                <w:color w:val="000000"/>
                <w:sz w:val="24"/>
                <w:szCs w:val="24"/>
                <w:highlight w:val="none"/>
                <w:u w:val="none"/>
              </w:rPr>
              <w:t>或者</w:t>
            </w:r>
            <w:r>
              <w:rPr>
                <w:rFonts w:hint="eastAsia" w:ascii="仿宋" w:hAnsi="仿宋" w:eastAsia="仿宋" w:cs="仿宋"/>
                <w:i w:val="0"/>
                <w:iCs w:val="0"/>
                <w:color w:val="000000"/>
                <w:sz w:val="24"/>
                <w:szCs w:val="24"/>
                <w:highlight w:val="none"/>
                <w:u w:val="none"/>
                <w:lang w:val="en-US" w:eastAsia="zh-CN"/>
              </w:rPr>
              <w:t>成交</w:t>
            </w:r>
            <w:r>
              <w:rPr>
                <w:rFonts w:hint="eastAsia" w:ascii="仿宋" w:hAnsi="仿宋" w:eastAsia="仿宋" w:cs="仿宋"/>
                <w:i w:val="0"/>
                <w:iCs w:val="0"/>
                <w:color w:val="000000"/>
                <w:sz w:val="24"/>
                <w:szCs w:val="24"/>
                <w:highlight w:val="none"/>
                <w:u w:val="none"/>
              </w:rPr>
              <w:t>结果使自己的权益受到损害的，可以在知道或者应知其权益受到损害之日起7个工作日内，以书面形式</w:t>
            </w:r>
            <w:r>
              <w:rPr>
                <w:rFonts w:hint="eastAsia" w:ascii="仿宋" w:hAnsi="仿宋" w:eastAsia="仿宋" w:cs="仿宋"/>
                <w:i w:val="0"/>
                <w:iCs w:val="0"/>
                <w:color w:val="000000"/>
                <w:sz w:val="24"/>
                <w:szCs w:val="24"/>
                <w:highlight w:val="none"/>
                <w:u w:val="none"/>
                <w:lang w:val="en-US" w:eastAsia="zh-CN"/>
              </w:rPr>
              <w:t>一次性</w:t>
            </w:r>
            <w:r>
              <w:rPr>
                <w:rFonts w:hint="eastAsia" w:ascii="仿宋" w:hAnsi="仿宋" w:eastAsia="仿宋" w:cs="仿宋"/>
                <w:i w:val="0"/>
                <w:iCs w:val="0"/>
                <w:color w:val="000000"/>
                <w:sz w:val="24"/>
                <w:szCs w:val="24"/>
                <w:highlight w:val="none"/>
                <w:u w:val="none"/>
              </w:rPr>
              <w:t>向</w:t>
            </w:r>
            <w:r>
              <w:rPr>
                <w:rFonts w:hint="eastAsia" w:ascii="仿宋" w:hAnsi="仿宋" w:eastAsia="仿宋" w:cs="仿宋"/>
                <w:i w:val="0"/>
                <w:iCs w:val="0"/>
                <w:color w:val="000000"/>
                <w:sz w:val="24"/>
                <w:szCs w:val="24"/>
                <w:highlight w:val="none"/>
                <w:u w:val="none"/>
                <w:lang w:eastAsia="zh-CN"/>
              </w:rPr>
              <w:t>采购人</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eastAsia="zh-CN"/>
              </w:rPr>
              <w:t>采购代理机构</w:t>
            </w:r>
            <w:r>
              <w:rPr>
                <w:rFonts w:hint="eastAsia" w:ascii="仿宋" w:hAnsi="仿宋" w:eastAsia="仿宋" w:cs="仿宋"/>
                <w:i w:val="0"/>
                <w:iCs w:val="0"/>
                <w:color w:val="000000"/>
                <w:sz w:val="24"/>
                <w:szCs w:val="24"/>
                <w:highlight w:val="none"/>
                <w:u w:val="none"/>
              </w:rPr>
              <w:t>提出针对同一采购程序环节质疑</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lang w:val="en-US" w:eastAsia="zh-CN"/>
              </w:rPr>
              <w:t>质疑及投诉书范本请在政采云-下载专区自行下载</w:t>
            </w:r>
            <w:r>
              <w:rPr>
                <w:rFonts w:hint="eastAsia" w:ascii="仿宋" w:hAnsi="仿宋" w:eastAsia="仿宋" w:cs="仿宋"/>
                <w:i w:val="0"/>
                <w:iCs w:val="0"/>
                <w:color w:val="000000"/>
                <w:sz w:val="24"/>
                <w:szCs w:val="24"/>
                <w:highlight w:val="none"/>
                <w:u w:val="none"/>
              </w:rPr>
              <w:t>。</w:t>
            </w:r>
          </w:p>
        </w:tc>
      </w:tr>
      <w:tr w14:paraId="7CF2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7" w:type="dxa"/>
            <w:gridSpan w:val="2"/>
            <w:noWrap w:val="0"/>
            <w:vAlign w:val="center"/>
          </w:tcPr>
          <w:p w14:paraId="78E786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rPr>
              <w:t>低价认定</w:t>
            </w:r>
          </w:p>
        </w:tc>
        <w:tc>
          <w:tcPr>
            <w:tcW w:w="6142" w:type="dxa"/>
            <w:noWrap w:val="0"/>
            <w:vAlign w:val="center"/>
          </w:tcPr>
          <w:p w14:paraId="1582A8E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依据《关于推动解决政府采购异常低价问题的通知》（财库[2026]2号文）的规定执行。</w:t>
            </w:r>
          </w:p>
        </w:tc>
      </w:tr>
      <w:tr w14:paraId="2168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7" w:type="dxa"/>
            <w:gridSpan w:val="2"/>
            <w:noWrap w:val="0"/>
            <w:vAlign w:val="center"/>
          </w:tcPr>
          <w:p w14:paraId="143BE65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2"/>
                <w:sz w:val="24"/>
                <w:szCs w:val="24"/>
                <w:highlight w:val="none"/>
                <w:u w:val="none"/>
                <w:lang w:val="en-US" w:eastAsia="zh-CN" w:bidi="ar-SA"/>
              </w:rPr>
            </w:pPr>
            <w:r>
              <w:rPr>
                <w:rFonts w:hint="eastAsia" w:ascii="仿宋" w:hAnsi="仿宋" w:eastAsia="仿宋" w:cs="仿宋"/>
                <w:b w:val="0"/>
                <w:bCs w:val="0"/>
                <w:i w:val="0"/>
                <w:iCs w:val="0"/>
                <w:color w:val="000000"/>
                <w:kern w:val="0"/>
                <w:sz w:val="24"/>
                <w:szCs w:val="24"/>
                <w:highlight w:val="none"/>
                <w:u w:val="none"/>
                <w:lang w:val="en-US" w:eastAsia="zh-CN" w:bidi="ar"/>
              </w:rPr>
              <w:t>采购人认为应该补充的其他内容</w:t>
            </w:r>
          </w:p>
        </w:tc>
        <w:tc>
          <w:tcPr>
            <w:tcW w:w="6142" w:type="dxa"/>
            <w:noWrap w:val="0"/>
            <w:vAlign w:val="center"/>
          </w:tcPr>
          <w:p w14:paraId="4A40259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lang w:val="en-US" w:eastAsia="zh-CN" w:bidi="ar"/>
              </w:rPr>
              <w:t>1、</w:t>
            </w:r>
            <w:r>
              <w:rPr>
                <w:rFonts w:hint="eastAsia" w:ascii="仿宋" w:hAnsi="仿宋" w:eastAsia="仿宋" w:cs="仿宋"/>
                <w:b w:val="0"/>
                <w:bCs w:val="0"/>
                <w:i w:val="0"/>
                <w:iCs w:val="0"/>
                <w:color w:val="000000"/>
                <w:sz w:val="24"/>
                <w:szCs w:val="24"/>
                <w:highlight w:val="none"/>
                <w:u w:val="none"/>
                <w:lang w:val="en-US" w:eastAsia="zh-CN"/>
              </w:rPr>
              <w:t>所属行业：</w:t>
            </w:r>
            <w:r>
              <w:rPr>
                <w:rFonts w:hint="eastAsia" w:ascii="仿宋" w:hAnsi="仿宋" w:eastAsia="仿宋" w:cs="仿宋"/>
                <w:b w:val="0"/>
                <w:bCs w:val="0"/>
                <w:color w:val="auto"/>
                <w:sz w:val="24"/>
                <w:szCs w:val="24"/>
                <w:highlight w:val="none"/>
              </w:rPr>
              <w:t>中小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仿宋" w:hAnsi="仿宋" w:eastAsia="仿宋" w:cs="仿宋"/>
                <w:b/>
                <w:bCs/>
                <w:color w:val="auto"/>
                <w:sz w:val="24"/>
                <w:szCs w:val="24"/>
                <w:highlight w:val="none"/>
              </w:rPr>
              <w:t>租赁和商务服务业</w:t>
            </w:r>
            <w:r>
              <w:rPr>
                <w:rFonts w:hint="eastAsia" w:ascii="仿宋" w:hAnsi="仿宋" w:eastAsia="仿宋" w:cs="仿宋"/>
                <w:b/>
                <w:bCs/>
                <w:i w:val="0"/>
                <w:iCs w:val="0"/>
                <w:color w:val="000000"/>
                <w:kern w:val="0"/>
                <w:sz w:val="24"/>
                <w:szCs w:val="24"/>
                <w:highlight w:val="none"/>
                <w:u w:val="none"/>
                <w:lang w:val="en-US" w:eastAsia="zh-CN" w:bidi="ar"/>
              </w:rPr>
              <w:t>。</w:t>
            </w:r>
          </w:p>
        </w:tc>
      </w:tr>
      <w:tr w14:paraId="317F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7" w:type="dxa"/>
            <w:gridSpan w:val="2"/>
            <w:noWrap w:val="0"/>
            <w:vAlign w:val="center"/>
          </w:tcPr>
          <w:p w14:paraId="0DA175EF">
            <w:pPr>
              <w:keepNext w:val="0"/>
              <w:keepLines w:val="0"/>
              <w:widowControl/>
              <w:suppressLineNumbers w:val="0"/>
              <w:spacing w:line="360" w:lineRule="auto"/>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default" w:ascii="仿宋" w:hAnsi="仿宋" w:eastAsia="仿宋" w:cs="仿宋"/>
                <w:b w:val="0"/>
                <w:bCs w:val="0"/>
                <w:i w:val="0"/>
                <w:iCs w:val="0"/>
                <w:color w:val="000000"/>
                <w:kern w:val="0"/>
                <w:sz w:val="24"/>
                <w:szCs w:val="24"/>
                <w:highlight w:val="none"/>
                <w:u w:val="none"/>
                <w:lang w:val="en-US" w:eastAsia="zh-CN" w:bidi="ar"/>
              </w:rPr>
              <w:t>行业监督部门</w:t>
            </w:r>
          </w:p>
        </w:tc>
        <w:tc>
          <w:tcPr>
            <w:tcW w:w="6142" w:type="dxa"/>
            <w:noWrap w:val="0"/>
            <w:vAlign w:val="center"/>
          </w:tcPr>
          <w:p w14:paraId="36DB38E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000000"/>
                <w:kern w:val="0"/>
                <w:sz w:val="24"/>
                <w:szCs w:val="24"/>
                <w:highlight w:val="none"/>
                <w:lang w:val="en-US" w:eastAsia="zh-CN" w:bidi="ar"/>
              </w:rPr>
            </w:pPr>
            <w:r>
              <w:rPr>
                <w:rFonts w:hint="eastAsia" w:ascii="仿宋" w:hAnsi="仿宋" w:eastAsia="仿宋" w:cs="仿宋"/>
                <w:b w:val="0"/>
                <w:bCs w:val="0"/>
                <w:i w:val="0"/>
                <w:iCs w:val="0"/>
                <w:color w:val="000000"/>
                <w:kern w:val="0"/>
                <w:sz w:val="24"/>
                <w:szCs w:val="24"/>
                <w:highlight w:val="none"/>
                <w:lang w:val="en-US" w:eastAsia="zh-CN" w:bidi="ar"/>
              </w:rPr>
              <w:t>名称：自治区财政厅</w:t>
            </w:r>
          </w:p>
          <w:p w14:paraId="2835EC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default" w:ascii="仿宋" w:hAnsi="仿宋" w:eastAsia="仿宋" w:cs="仿宋"/>
                <w:b w:val="0"/>
                <w:bCs w:val="0"/>
                <w:i w:val="0"/>
                <w:iCs w:val="0"/>
                <w:color w:val="000000"/>
                <w:kern w:val="0"/>
                <w:sz w:val="24"/>
                <w:szCs w:val="24"/>
                <w:highlight w:val="none"/>
                <w:lang w:val="en-US" w:eastAsia="zh-CN" w:bidi="ar"/>
              </w:rPr>
            </w:pPr>
            <w:r>
              <w:rPr>
                <w:rFonts w:hint="eastAsia" w:ascii="仿宋" w:hAnsi="仿宋" w:eastAsia="仿宋" w:cs="仿宋"/>
                <w:b w:val="0"/>
                <w:bCs w:val="0"/>
                <w:i w:val="0"/>
                <w:iCs w:val="0"/>
                <w:color w:val="000000"/>
                <w:kern w:val="0"/>
                <w:sz w:val="24"/>
                <w:szCs w:val="24"/>
                <w:highlight w:val="none"/>
                <w:lang w:val="en-US" w:eastAsia="zh-CN" w:bidi="ar"/>
              </w:rPr>
              <w:t>联系人：财政厅政府采购办</w:t>
            </w:r>
          </w:p>
          <w:p w14:paraId="75B17B5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000000"/>
                <w:kern w:val="0"/>
                <w:sz w:val="24"/>
                <w:szCs w:val="24"/>
                <w:highlight w:val="none"/>
                <w:lang w:val="en-US" w:eastAsia="zh-CN" w:bidi="ar"/>
              </w:rPr>
            </w:pPr>
            <w:r>
              <w:rPr>
                <w:rFonts w:hint="eastAsia" w:ascii="仿宋" w:hAnsi="仿宋" w:eastAsia="仿宋" w:cs="仿宋"/>
                <w:b w:val="0"/>
                <w:bCs w:val="0"/>
                <w:i w:val="0"/>
                <w:iCs w:val="0"/>
                <w:color w:val="000000"/>
                <w:kern w:val="0"/>
                <w:sz w:val="24"/>
                <w:szCs w:val="24"/>
                <w:highlight w:val="none"/>
                <w:lang w:val="en-US" w:eastAsia="zh-CN" w:bidi="ar"/>
              </w:rPr>
              <w:t>电话：0991-2359482</w:t>
            </w:r>
          </w:p>
        </w:tc>
      </w:tr>
      <w:tr w14:paraId="0EBD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7" w:type="dxa"/>
            <w:gridSpan w:val="2"/>
            <w:vMerge w:val="restart"/>
            <w:noWrap w:val="0"/>
            <w:vAlign w:val="center"/>
          </w:tcPr>
          <w:p w14:paraId="52C06855">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中小企业预留份额及价格扣除措施</w:t>
            </w:r>
          </w:p>
        </w:tc>
        <w:tc>
          <w:tcPr>
            <w:tcW w:w="6142" w:type="dxa"/>
            <w:noWrap w:val="0"/>
            <w:vAlign w:val="center"/>
          </w:tcPr>
          <w:p w14:paraId="19A887F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lang w:val="en-US" w:eastAsia="zh-CN" w:bidi="ar"/>
              </w:rPr>
              <w:t>1、</w:t>
            </w:r>
            <w:r>
              <w:rPr>
                <w:rFonts w:hint="eastAsia" w:ascii="仿宋" w:hAnsi="仿宋" w:eastAsia="仿宋" w:cs="仿宋"/>
                <w:b w:val="0"/>
                <w:bCs w:val="0"/>
                <w:i w:val="0"/>
                <w:iCs w:val="0"/>
                <w:color w:val="000000"/>
                <w:kern w:val="0"/>
                <w:sz w:val="24"/>
                <w:szCs w:val="24"/>
                <w:highlight w:val="none"/>
                <w:u w:val="none"/>
                <w:lang w:val="en-US" w:eastAsia="zh-CN" w:bidi="ar"/>
              </w:rPr>
              <w:t>中小企业有关政策：</w:t>
            </w:r>
          </w:p>
          <w:p w14:paraId="4CE848C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（1）根据财政部、工业和信息化部《关于印发《政府采购促进中小企业发展管理办法》的通知》（财库[2020]46号文）《关于进一步加大政府采购支持中小企业力度的通知》（财库[2022]19号文）执行；</w:t>
            </w:r>
          </w:p>
          <w:p w14:paraId="4DFD070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（2）根据财政部发布的《关于政府采购支持JY企业发展有关问题的通知》规定，JY企业视同小微企业。</w:t>
            </w:r>
          </w:p>
          <w:p w14:paraId="6E0D85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（3）根据财政部、民政部、中国残疾人联合会发布的《关于促进残疾人就业政府采购政策的通知》规定，残疾人福利性单位视同小微企业。</w:t>
            </w:r>
          </w:p>
          <w:p w14:paraId="7D98EFB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注：中小微企业以供应商填写的《中小企业声明函》为判定标准，残疾人福利性单位以供应商填写的《残疾人福利性单位声明函》为判定标准，JY企业须供应商提供由省级以上JY管理局、戒毒管理局（含新疆生产建设兵团）出具的属于JY企业的证明文件，否则不予认定。以上政策不重复享受。</w:t>
            </w:r>
          </w:p>
        </w:tc>
      </w:tr>
      <w:tr w14:paraId="08EB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257" w:type="dxa"/>
            <w:gridSpan w:val="2"/>
            <w:vMerge w:val="continue"/>
            <w:noWrap w:val="0"/>
            <w:vAlign w:val="center"/>
          </w:tcPr>
          <w:p w14:paraId="212F735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142" w:type="dxa"/>
            <w:noWrap w:val="0"/>
            <w:vAlign w:val="center"/>
          </w:tcPr>
          <w:p w14:paraId="498294E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w:t>
            </w:r>
            <w:r>
              <w:rPr>
                <w:rFonts w:hint="eastAsia" w:ascii="仿宋" w:hAnsi="仿宋" w:eastAsia="仿宋" w:cs="仿宋"/>
                <w:color w:val="auto"/>
                <w:sz w:val="24"/>
                <w:highlight w:val="none"/>
                <w:lang w:val="en-US" w:eastAsia="zh-CN"/>
              </w:rPr>
              <w:t>本项目专门面向中小企业，供应商须提供中小企业声明函。</w:t>
            </w:r>
          </w:p>
        </w:tc>
      </w:tr>
      <w:tr w14:paraId="04ED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7" w:type="dxa"/>
            <w:gridSpan w:val="2"/>
            <w:vMerge w:val="continue"/>
            <w:noWrap w:val="0"/>
            <w:vAlign w:val="center"/>
          </w:tcPr>
          <w:p w14:paraId="554F6827">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142" w:type="dxa"/>
            <w:noWrap w:val="0"/>
            <w:vAlign w:val="center"/>
          </w:tcPr>
          <w:p w14:paraId="6A7FB04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strike w:val="0"/>
                <w:dstrike w:val="0"/>
                <w:color w:val="000000"/>
                <w:kern w:val="0"/>
                <w:sz w:val="24"/>
                <w:szCs w:val="24"/>
                <w:highlight w:val="none"/>
                <w:u w:val="none"/>
                <w:lang w:val="en-US" w:eastAsia="zh-CN" w:bidi="ar"/>
              </w:rPr>
              <w:t>3、价格扣除措施：对于未预留份额专门面向中小企业采购的采购项目，对符合本办法规定的小微企业报价给予10%—20%的扣除，用扣除后的价格参加评审，本项目具体扣除比例为10%。</w:t>
            </w:r>
            <w:r>
              <w:rPr>
                <w:rFonts w:hint="eastAsia" w:ascii="仿宋" w:hAnsi="仿宋" w:eastAsia="仿宋" w:cs="仿宋"/>
                <w:b w:val="0"/>
                <w:bCs w:val="0"/>
                <w:i w:val="0"/>
                <w:iCs w:val="0"/>
                <w:color w:val="000000"/>
                <w:kern w:val="0"/>
                <w:sz w:val="24"/>
                <w:szCs w:val="24"/>
                <w:highlight w:val="none"/>
                <w:u w:val="none"/>
                <w:lang w:val="en-US" w:eastAsia="zh-CN" w:bidi="ar"/>
              </w:rPr>
              <w:t>【本项目不适用】</w:t>
            </w:r>
          </w:p>
        </w:tc>
      </w:tr>
      <w:tr w14:paraId="0A59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vMerge w:val="restart"/>
            <w:noWrap w:val="0"/>
            <w:vAlign w:val="center"/>
          </w:tcPr>
          <w:p w14:paraId="17CF9C4D">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注意事项</w:t>
            </w:r>
          </w:p>
        </w:tc>
        <w:tc>
          <w:tcPr>
            <w:tcW w:w="8545" w:type="dxa"/>
            <w:gridSpan w:val="2"/>
            <w:noWrap w:val="0"/>
            <w:vAlign w:val="center"/>
          </w:tcPr>
          <w:p w14:paraId="2C5995C2">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根据《财政部关于在政府采购活动中查询及使用信用记录有关问题的通知》财库〔2016〕125号的规定，各供应商应在本项目采购公告发布之日起到响应文件递交截止时间期间，通过“信用中国”网站（www.creditchina.gov.cn）、中国政府采购网（www.ccgp.gov.cn）等渠道查询主体信用记录。对列入失信被执行人、税收、政府采购、环境保护、知识产权等领域严重失信行为的主体将拒绝其参与政府采购活动。</w:t>
            </w:r>
          </w:p>
          <w:p w14:paraId="5F0327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如响应文件中提供的查询内容存在问题，</w:t>
            </w:r>
            <w:r>
              <w:rPr>
                <w:rFonts w:hint="eastAsia" w:ascii="仿宋" w:hAnsi="仿宋" w:eastAsia="仿宋" w:cs="仿宋"/>
                <w:b/>
                <w:bCs/>
                <w:i w:val="0"/>
                <w:iCs w:val="0"/>
                <w:color w:val="000000"/>
                <w:kern w:val="0"/>
                <w:sz w:val="24"/>
                <w:szCs w:val="24"/>
                <w:highlight w:val="none"/>
                <w:u w:val="none"/>
                <w:lang w:val="en-US" w:eastAsia="zh-CN" w:bidi="ar"/>
              </w:rPr>
              <w:t>则供应商不良信用记录以采购人及采购代理机构查询结果为准。</w:t>
            </w:r>
            <w:r>
              <w:rPr>
                <w:rFonts w:hint="eastAsia" w:ascii="仿宋" w:hAnsi="仿宋" w:eastAsia="仿宋" w:cs="仿宋"/>
                <w:i w:val="0"/>
                <w:iCs w:val="0"/>
                <w:color w:val="000000"/>
                <w:kern w:val="0"/>
                <w:sz w:val="24"/>
                <w:szCs w:val="24"/>
                <w:highlight w:val="none"/>
                <w:u w:val="none"/>
                <w:lang w:val="en-US" w:eastAsia="zh-CN" w:bidi="ar"/>
              </w:rPr>
              <w:t>在本磋商文件规定的查询时间之外，网站信息发生的任何变更均不作为资格审查依据。</w:t>
            </w:r>
          </w:p>
        </w:tc>
      </w:tr>
      <w:tr w14:paraId="461C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vMerge w:val="continue"/>
            <w:noWrap w:val="0"/>
            <w:vAlign w:val="center"/>
          </w:tcPr>
          <w:p w14:paraId="2AF8F8B2">
            <w:pPr>
              <w:spacing w:line="360" w:lineRule="auto"/>
              <w:jc w:val="center"/>
              <w:rPr>
                <w:rFonts w:hint="eastAsia" w:ascii="仿宋" w:hAnsi="仿宋" w:eastAsia="仿宋" w:cs="仿宋"/>
                <w:i w:val="0"/>
                <w:iCs w:val="0"/>
                <w:color w:val="000000"/>
                <w:sz w:val="24"/>
                <w:szCs w:val="24"/>
                <w:highlight w:val="none"/>
                <w:u w:val="none"/>
              </w:rPr>
            </w:pPr>
          </w:p>
        </w:tc>
        <w:tc>
          <w:tcPr>
            <w:tcW w:w="8545" w:type="dxa"/>
            <w:gridSpan w:val="2"/>
            <w:noWrap w:val="0"/>
            <w:vAlign w:val="center"/>
          </w:tcPr>
          <w:p w14:paraId="4E61D07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本次采购采用电子交易方式，电子交易平台为“政府采购云平台（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响应或响应失败等后果由供应商自行承担。</w:t>
            </w:r>
          </w:p>
        </w:tc>
      </w:tr>
      <w:tr w14:paraId="20CC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vMerge w:val="continue"/>
            <w:noWrap w:val="0"/>
            <w:vAlign w:val="center"/>
          </w:tcPr>
          <w:p w14:paraId="25F4F453">
            <w:pPr>
              <w:spacing w:line="360" w:lineRule="auto"/>
              <w:jc w:val="center"/>
              <w:rPr>
                <w:rFonts w:hint="eastAsia" w:ascii="仿宋" w:hAnsi="仿宋" w:eastAsia="仿宋" w:cs="仿宋"/>
                <w:i w:val="0"/>
                <w:iCs w:val="0"/>
                <w:color w:val="000000"/>
                <w:sz w:val="24"/>
                <w:szCs w:val="24"/>
                <w:highlight w:val="none"/>
                <w:u w:val="none"/>
              </w:rPr>
            </w:pPr>
          </w:p>
        </w:tc>
        <w:tc>
          <w:tcPr>
            <w:tcW w:w="8545" w:type="dxa"/>
            <w:gridSpan w:val="2"/>
            <w:noWrap w:val="0"/>
            <w:vAlign w:val="center"/>
          </w:tcPr>
          <w:p w14:paraId="6EE82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供应商须在在磋商文件截止时间前通过CA在政采云平台上传加密的电子响应文件。供应商在响应时须使用制作加密电子响应文件所使用的CA锁解密，供应商须提前配置好浏览器（建议使用360浏览器或谷歌浏览器），并确保响应期间电脑网络环境畅通，以便响应时解密。本项目解密时间定为30分钟，如因供应商自身原因导致无法正常解密，后果由供应商自行承担。</w:t>
            </w:r>
          </w:p>
        </w:tc>
      </w:tr>
      <w:tr w14:paraId="717E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vMerge w:val="continue"/>
            <w:noWrap w:val="0"/>
            <w:vAlign w:val="center"/>
          </w:tcPr>
          <w:p w14:paraId="2E3C1326">
            <w:pPr>
              <w:spacing w:line="360" w:lineRule="auto"/>
              <w:jc w:val="center"/>
              <w:rPr>
                <w:rFonts w:hint="eastAsia" w:ascii="仿宋" w:hAnsi="仿宋" w:eastAsia="仿宋" w:cs="仿宋"/>
                <w:i w:val="0"/>
                <w:iCs w:val="0"/>
                <w:color w:val="000000"/>
                <w:sz w:val="24"/>
                <w:szCs w:val="24"/>
                <w:highlight w:val="none"/>
                <w:u w:val="none"/>
              </w:rPr>
            </w:pPr>
          </w:p>
        </w:tc>
        <w:tc>
          <w:tcPr>
            <w:tcW w:w="8545" w:type="dxa"/>
            <w:gridSpan w:val="2"/>
            <w:noWrap w:val="0"/>
            <w:vAlign w:val="center"/>
          </w:tcPr>
          <w:p w14:paraId="437D80B6">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14:paraId="4494A461">
      <w:pPr>
        <w:spacing w:line="360" w:lineRule="auto"/>
        <w:rPr>
          <w:rFonts w:hint="eastAsia" w:ascii="仿宋" w:hAnsi="仿宋" w:eastAsia="仿宋" w:cs="仿宋"/>
          <w:color w:val="000000"/>
          <w:kern w:val="0"/>
          <w:sz w:val="24"/>
          <w:highlight w:val="none"/>
        </w:rPr>
      </w:pPr>
      <w:r>
        <w:rPr>
          <w:rFonts w:hint="eastAsia" w:ascii="仿宋" w:hAnsi="仿宋" w:eastAsia="仿宋" w:cs="仿宋"/>
          <w:b/>
          <w:bCs/>
          <w:color w:val="000000"/>
          <w:kern w:val="0"/>
          <w:sz w:val="24"/>
          <w:highlight w:val="none"/>
        </w:rPr>
        <w:t>注：</w:t>
      </w:r>
      <w:r>
        <w:rPr>
          <w:rFonts w:hint="eastAsia" w:ascii="仿宋" w:hAnsi="仿宋" w:eastAsia="仿宋" w:cs="仿宋"/>
          <w:color w:val="000000"/>
          <w:sz w:val="24"/>
          <w:highlight w:val="none"/>
        </w:rPr>
        <w:t>1、本表内容与采购文件其它内容不一致的，应当以本表内容为准。</w:t>
      </w:r>
    </w:p>
    <w:p w14:paraId="7E64C692">
      <w:pPr>
        <w:numPr>
          <w:ilvl w:val="0"/>
          <w:numId w:val="2"/>
        </w:numPr>
        <w:spacing w:line="360" w:lineRule="auto"/>
        <w:ind w:firstLine="480" w:firstLineChars="200"/>
        <w:rPr>
          <w:rFonts w:hint="eastAsia" w:ascii="仿宋" w:hAnsi="仿宋" w:eastAsia="仿宋" w:cs="仿宋"/>
          <w:highlight w:val="none"/>
        </w:rPr>
      </w:pPr>
      <w:r>
        <w:rPr>
          <w:rFonts w:hint="eastAsia" w:ascii="仿宋" w:hAnsi="仿宋" w:eastAsia="仿宋" w:cs="仿宋"/>
          <w:color w:val="000000"/>
          <w:kern w:val="0"/>
          <w:sz w:val="24"/>
          <w:highlight w:val="none"/>
        </w:rPr>
        <w:t>本表中“</w:t>
      </w:r>
      <w:r>
        <w:rPr>
          <w:rFonts w:hint="eastAsia" w:ascii="仿宋" w:hAnsi="仿宋" w:eastAsia="仿宋" w:cs="仿宋"/>
          <w:color w:val="000000"/>
          <w:kern w:val="0"/>
          <w:sz w:val="24"/>
          <w:highlight w:val="none"/>
        </w:rPr>
        <w:fldChar w:fldCharType="begin"/>
      </w:r>
      <w:r>
        <w:rPr>
          <w:rFonts w:hint="eastAsia" w:ascii="仿宋" w:hAnsi="仿宋" w:eastAsia="仿宋" w:cs="仿宋"/>
          <w:color w:val="000000"/>
          <w:kern w:val="0"/>
          <w:sz w:val="24"/>
          <w:highlight w:val="none"/>
        </w:rPr>
        <w:instrText xml:space="preserve"> eq \o\ac(</w:instrText>
      </w:r>
      <w:r>
        <w:rPr>
          <w:rFonts w:hint="eastAsia" w:ascii="仿宋" w:hAnsi="仿宋" w:eastAsia="仿宋" w:cs="仿宋"/>
          <w:color w:val="000000"/>
          <w:kern w:val="0"/>
          <w:position w:val="-4"/>
          <w:sz w:val="24"/>
          <w:highlight w:val="none"/>
        </w:rPr>
        <w:instrText xml:space="preserve">□</w:instrText>
      </w:r>
      <w:r>
        <w:rPr>
          <w:rFonts w:hint="eastAsia" w:ascii="仿宋" w:hAnsi="仿宋" w:eastAsia="仿宋" w:cs="仿宋"/>
          <w:color w:val="000000"/>
          <w:kern w:val="0"/>
          <w:sz w:val="24"/>
          <w:highlight w:val="none"/>
        </w:rPr>
        <w:instrText xml:space="preserve">,√)</w:instrText>
      </w:r>
      <w:r>
        <w:rPr>
          <w:rFonts w:hint="eastAsia" w:ascii="仿宋" w:hAnsi="仿宋" w:eastAsia="仿宋" w:cs="仿宋"/>
          <w:color w:val="000000"/>
          <w:kern w:val="0"/>
          <w:sz w:val="24"/>
          <w:highlight w:val="none"/>
        </w:rPr>
        <w:fldChar w:fldCharType="end"/>
      </w:r>
      <w:r>
        <w:rPr>
          <w:rFonts w:hint="eastAsia" w:ascii="仿宋" w:hAnsi="仿宋" w:eastAsia="仿宋" w:cs="仿宋"/>
          <w:color w:val="000000"/>
          <w:kern w:val="0"/>
          <w:sz w:val="24"/>
          <w:highlight w:val="none"/>
        </w:rPr>
        <w:t>”标示选择使用该项</w:t>
      </w:r>
      <w:bookmarkStart w:id="41" w:name="_Toc16938518"/>
      <w:bookmarkEnd w:id="41"/>
      <w:bookmarkStart w:id="42" w:name="_Toc513029202"/>
      <w:bookmarkEnd w:id="42"/>
      <w:bookmarkStart w:id="43" w:name="_Toc20823274"/>
      <w:bookmarkEnd w:id="43"/>
      <w:bookmarkStart w:id="44" w:name="_Toc120614213"/>
      <w:bookmarkEnd w:id="44"/>
      <w:bookmarkStart w:id="45" w:name="_Toc455227390"/>
      <w:bookmarkEnd w:id="45"/>
      <w:r>
        <w:rPr>
          <w:rFonts w:hint="eastAsia" w:ascii="仿宋" w:hAnsi="仿宋" w:eastAsia="仿宋" w:cs="仿宋"/>
          <w:color w:val="000000"/>
          <w:kern w:val="0"/>
          <w:sz w:val="24"/>
          <w:highlight w:val="none"/>
        </w:rPr>
        <w:t>。</w:t>
      </w:r>
    </w:p>
    <w:p w14:paraId="60FAD1CD">
      <w:pPr>
        <w:adjustRightInd w:val="0"/>
        <w:snapToGrid w:val="0"/>
        <w:spacing w:line="360" w:lineRule="auto"/>
        <w:jc w:val="center"/>
        <w:outlineLvl w:val="1"/>
        <w:rPr>
          <w:rFonts w:hint="eastAsia" w:ascii="仿宋" w:hAnsi="仿宋" w:eastAsia="仿宋" w:cs="仿宋"/>
          <w:b/>
          <w:color w:val="000000"/>
          <w:sz w:val="28"/>
          <w:highlight w:val="none"/>
        </w:rPr>
      </w:pPr>
      <w:bookmarkStart w:id="46" w:name="_Toc478663349"/>
      <w:r>
        <w:rPr>
          <w:rFonts w:hint="eastAsia" w:ascii="仿宋" w:hAnsi="仿宋" w:eastAsia="仿宋" w:cs="仿宋"/>
          <w:b/>
          <w:color w:val="000000"/>
          <w:sz w:val="28"/>
          <w:highlight w:val="none"/>
        </w:rPr>
        <w:br w:type="page"/>
      </w:r>
      <w:bookmarkStart w:id="47" w:name="_Toc7255"/>
      <w:bookmarkStart w:id="48" w:name="_Toc8553"/>
      <w:r>
        <w:rPr>
          <w:rFonts w:hint="eastAsia" w:ascii="仿宋" w:hAnsi="仿宋" w:eastAsia="仿宋" w:cs="仿宋"/>
          <w:b/>
          <w:color w:val="000000"/>
          <w:sz w:val="28"/>
          <w:highlight w:val="none"/>
        </w:rPr>
        <w:t>二、</w:t>
      </w:r>
      <w:r>
        <w:rPr>
          <w:rFonts w:hint="eastAsia" w:ascii="仿宋" w:hAnsi="仿宋" w:eastAsia="仿宋" w:cs="仿宋"/>
          <w:b/>
          <w:color w:val="000000"/>
          <w:sz w:val="28"/>
          <w:highlight w:val="none"/>
          <w:lang w:eastAsia="zh-CN"/>
        </w:rPr>
        <w:t>供应商须知</w:t>
      </w:r>
      <w:r>
        <w:rPr>
          <w:rFonts w:hint="eastAsia" w:ascii="仿宋" w:hAnsi="仿宋" w:eastAsia="仿宋" w:cs="仿宋"/>
          <w:b/>
          <w:color w:val="000000"/>
          <w:sz w:val="28"/>
          <w:highlight w:val="none"/>
        </w:rPr>
        <w:t>正文</w:t>
      </w:r>
      <w:bookmarkEnd w:id="40"/>
      <w:bookmarkEnd w:id="46"/>
      <w:bookmarkEnd w:id="47"/>
      <w:bookmarkEnd w:id="48"/>
    </w:p>
    <w:p w14:paraId="0FD7035C">
      <w:pPr>
        <w:adjustRightInd w:val="0"/>
        <w:snapToGrid w:val="0"/>
        <w:spacing w:line="360" w:lineRule="auto"/>
        <w:jc w:val="center"/>
        <w:outlineLvl w:val="9"/>
        <w:rPr>
          <w:rFonts w:hint="eastAsia" w:ascii="仿宋" w:hAnsi="仿宋" w:eastAsia="仿宋" w:cs="仿宋"/>
          <w:b/>
          <w:color w:val="000000"/>
          <w:sz w:val="28"/>
          <w:highlight w:val="none"/>
        </w:rPr>
      </w:pPr>
      <w:bookmarkStart w:id="49" w:name="_Toc420948008"/>
      <w:bookmarkStart w:id="50" w:name="_Toc478663350"/>
      <w:r>
        <w:rPr>
          <w:rFonts w:hint="eastAsia" w:ascii="仿宋" w:hAnsi="仿宋" w:eastAsia="仿宋" w:cs="仿宋"/>
          <w:b/>
          <w:color w:val="000000"/>
          <w:sz w:val="28"/>
          <w:highlight w:val="none"/>
        </w:rPr>
        <w:t>（一）</w:t>
      </w:r>
      <w:bookmarkEnd w:id="49"/>
      <w:r>
        <w:rPr>
          <w:rFonts w:hint="eastAsia" w:ascii="仿宋" w:hAnsi="仿宋" w:eastAsia="仿宋" w:cs="仿宋"/>
          <w:b/>
          <w:color w:val="000000"/>
          <w:sz w:val="28"/>
          <w:highlight w:val="none"/>
        </w:rPr>
        <w:t>总则</w:t>
      </w:r>
      <w:bookmarkEnd w:id="50"/>
    </w:p>
    <w:p w14:paraId="3CD058DE">
      <w:pPr>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1.项目概况</w:t>
      </w:r>
    </w:p>
    <w:p w14:paraId="1DE37622">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1.1项目名称：详见</w:t>
      </w:r>
      <w:r>
        <w:rPr>
          <w:rFonts w:hint="eastAsia" w:ascii="仿宋" w:hAnsi="仿宋" w:eastAsia="仿宋" w:cs="仿宋"/>
          <w:b/>
          <w:bCs/>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r>
        <w:rPr>
          <w:rFonts w:hint="eastAsia" w:ascii="仿宋" w:hAnsi="仿宋" w:eastAsia="仿宋" w:cs="仿宋"/>
          <w:color w:val="000000"/>
          <w:sz w:val="24"/>
          <w:szCs w:val="24"/>
          <w:highlight w:val="none"/>
        </w:rPr>
        <w:t>；</w:t>
      </w:r>
    </w:p>
    <w:p w14:paraId="0B423011">
      <w:pPr>
        <w:adjustRightInd w:val="0"/>
        <w:snapToGrid w:val="0"/>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1.2标项名称：</w:t>
      </w:r>
      <w:r>
        <w:rPr>
          <w:rFonts w:hint="eastAsia" w:ascii="仿宋" w:hAnsi="仿宋" w:eastAsia="仿宋" w:cs="仿宋"/>
          <w:color w:val="000000"/>
          <w:sz w:val="24"/>
          <w:szCs w:val="24"/>
          <w:highlight w:val="none"/>
        </w:rPr>
        <w:t>详见</w:t>
      </w:r>
      <w:r>
        <w:rPr>
          <w:rFonts w:hint="eastAsia" w:ascii="仿宋" w:hAnsi="仿宋" w:eastAsia="仿宋" w:cs="仿宋"/>
          <w:b/>
          <w:bCs/>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r>
        <w:rPr>
          <w:rFonts w:hint="eastAsia" w:ascii="仿宋" w:hAnsi="仿宋" w:eastAsia="仿宋" w:cs="仿宋"/>
          <w:color w:val="000000"/>
          <w:sz w:val="24"/>
          <w:szCs w:val="24"/>
          <w:highlight w:val="none"/>
        </w:rPr>
        <w:t>；</w:t>
      </w:r>
    </w:p>
    <w:p w14:paraId="0F45F639">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3采购</w:t>
      </w:r>
      <w:r>
        <w:rPr>
          <w:rFonts w:hint="eastAsia" w:ascii="仿宋" w:hAnsi="仿宋" w:eastAsia="仿宋" w:cs="仿宋"/>
          <w:color w:val="000000"/>
          <w:sz w:val="24"/>
          <w:szCs w:val="24"/>
          <w:highlight w:val="none"/>
        </w:rPr>
        <w:t>范围：详见</w:t>
      </w:r>
      <w:r>
        <w:rPr>
          <w:rFonts w:hint="eastAsia" w:ascii="仿宋" w:hAnsi="仿宋" w:eastAsia="仿宋" w:cs="仿宋"/>
          <w:b/>
          <w:bCs/>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r>
        <w:rPr>
          <w:rFonts w:hint="eastAsia" w:ascii="仿宋" w:hAnsi="仿宋" w:eastAsia="仿宋" w:cs="仿宋"/>
          <w:color w:val="000000"/>
          <w:sz w:val="24"/>
          <w:szCs w:val="24"/>
          <w:highlight w:val="none"/>
        </w:rPr>
        <w:t>；</w:t>
      </w:r>
    </w:p>
    <w:p w14:paraId="59E53C66">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4采购</w:t>
      </w:r>
      <w:r>
        <w:rPr>
          <w:rFonts w:hint="eastAsia" w:ascii="仿宋" w:hAnsi="仿宋" w:eastAsia="仿宋" w:cs="仿宋"/>
          <w:color w:val="000000"/>
          <w:sz w:val="24"/>
          <w:szCs w:val="24"/>
          <w:highlight w:val="none"/>
        </w:rPr>
        <w:t>方式：详见</w:t>
      </w:r>
      <w:r>
        <w:rPr>
          <w:rFonts w:hint="eastAsia" w:ascii="仿宋" w:hAnsi="仿宋" w:eastAsia="仿宋" w:cs="仿宋"/>
          <w:b/>
          <w:bCs/>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r>
        <w:rPr>
          <w:rFonts w:hint="eastAsia" w:ascii="仿宋" w:hAnsi="仿宋" w:eastAsia="仿宋" w:cs="仿宋"/>
          <w:color w:val="000000"/>
          <w:sz w:val="24"/>
          <w:szCs w:val="24"/>
          <w:highlight w:val="none"/>
        </w:rPr>
        <w:t>；</w:t>
      </w:r>
    </w:p>
    <w:p w14:paraId="35F1A023">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5服务</w:t>
      </w:r>
      <w:r>
        <w:rPr>
          <w:rFonts w:hint="eastAsia" w:ascii="仿宋" w:hAnsi="仿宋" w:eastAsia="仿宋" w:cs="仿宋"/>
          <w:color w:val="000000"/>
          <w:sz w:val="24"/>
          <w:szCs w:val="24"/>
          <w:highlight w:val="none"/>
        </w:rPr>
        <w:t>期限：详见</w:t>
      </w:r>
      <w:r>
        <w:rPr>
          <w:rFonts w:hint="eastAsia" w:ascii="仿宋" w:hAnsi="仿宋" w:eastAsia="仿宋" w:cs="仿宋"/>
          <w:b/>
          <w:bCs/>
          <w:color w:val="000000"/>
          <w:sz w:val="24"/>
          <w:szCs w:val="24"/>
          <w:highlight w:val="none"/>
          <w:lang w:val="en-US" w:eastAsia="zh-CN"/>
        </w:rPr>
        <w:t>供应商</w:t>
      </w:r>
      <w:r>
        <w:rPr>
          <w:rFonts w:hint="eastAsia" w:ascii="仿宋" w:hAnsi="仿宋" w:eastAsia="仿宋" w:cs="仿宋"/>
          <w:b/>
          <w:bCs/>
          <w:color w:val="000000"/>
          <w:sz w:val="24"/>
          <w:szCs w:val="24"/>
          <w:highlight w:val="none"/>
          <w:lang w:eastAsia="zh-CN"/>
        </w:rPr>
        <w:t>须</w:t>
      </w:r>
      <w:r>
        <w:rPr>
          <w:rFonts w:hint="eastAsia" w:ascii="仿宋" w:hAnsi="仿宋" w:eastAsia="仿宋" w:cs="仿宋"/>
          <w:b/>
          <w:color w:val="000000"/>
          <w:sz w:val="24"/>
          <w:szCs w:val="24"/>
          <w:highlight w:val="none"/>
          <w:lang w:eastAsia="zh-CN"/>
        </w:rPr>
        <w:t>知前附表</w:t>
      </w:r>
      <w:r>
        <w:rPr>
          <w:rFonts w:hint="eastAsia" w:ascii="仿宋" w:hAnsi="仿宋" w:eastAsia="仿宋" w:cs="仿宋"/>
          <w:color w:val="000000"/>
          <w:sz w:val="24"/>
          <w:szCs w:val="24"/>
          <w:highlight w:val="none"/>
        </w:rPr>
        <w:t>。</w:t>
      </w:r>
    </w:p>
    <w:p w14:paraId="45B3D33B">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2.定义</w:t>
      </w:r>
    </w:p>
    <w:p w14:paraId="0B998F8D">
      <w:pPr>
        <w:adjustRightInd w:val="0"/>
        <w:snapToGrid w:val="0"/>
        <w:spacing w:line="360" w:lineRule="auto"/>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2.1“</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”是指依法进行政府采购的国家机关、事业单位、团体组织。</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名称、地址、电话、联系人见</w:t>
      </w:r>
      <w:r>
        <w:rPr>
          <w:rFonts w:hint="eastAsia" w:ascii="仿宋" w:hAnsi="仿宋" w:eastAsia="仿宋" w:cs="仿宋"/>
          <w:b/>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r>
        <w:rPr>
          <w:rFonts w:hint="eastAsia" w:ascii="仿宋" w:hAnsi="仿宋" w:eastAsia="仿宋" w:cs="仿宋"/>
          <w:color w:val="000000"/>
          <w:sz w:val="24"/>
          <w:szCs w:val="24"/>
          <w:highlight w:val="none"/>
        </w:rPr>
        <w:t>。</w:t>
      </w:r>
    </w:p>
    <w:p w14:paraId="0B139A66">
      <w:pPr>
        <w:adjustRightInd w:val="0"/>
        <w:snapToGrid w:val="0"/>
        <w:spacing w:line="360" w:lineRule="auto"/>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2.2“</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”是指接受</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委托，代理采购项目的集中采购机构和其他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名称、地址、电话、联系人见</w:t>
      </w:r>
      <w:r>
        <w:rPr>
          <w:rFonts w:hint="eastAsia" w:ascii="仿宋" w:hAnsi="仿宋" w:eastAsia="仿宋" w:cs="仿宋"/>
          <w:b/>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r>
        <w:rPr>
          <w:rFonts w:hint="eastAsia" w:ascii="仿宋" w:hAnsi="仿宋" w:eastAsia="仿宋" w:cs="仿宋"/>
          <w:b/>
          <w:color w:val="000000"/>
          <w:sz w:val="24"/>
          <w:szCs w:val="24"/>
          <w:highlight w:val="none"/>
        </w:rPr>
        <w:t>。</w:t>
      </w:r>
    </w:p>
    <w:p w14:paraId="2F78E47B">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”是指响应</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文件要求、参加招标采购的法人、其他组织或者自然人。</w:t>
      </w:r>
    </w:p>
    <w:p w14:paraId="436E21D7">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”是指除</w:t>
      </w:r>
      <w:r>
        <w:rPr>
          <w:rFonts w:hint="eastAsia" w:ascii="仿宋" w:hAnsi="仿宋" w:eastAsia="仿宋" w:cs="仿宋"/>
          <w:color w:val="000000"/>
          <w:sz w:val="24"/>
          <w:szCs w:val="24"/>
          <w:highlight w:val="none"/>
          <w:lang w:val="en-US" w:eastAsia="zh-CN"/>
        </w:rPr>
        <w:t>货物</w:t>
      </w:r>
      <w:r>
        <w:rPr>
          <w:rFonts w:hint="eastAsia" w:ascii="仿宋" w:hAnsi="仿宋" w:eastAsia="仿宋" w:cs="仿宋"/>
          <w:color w:val="000000"/>
          <w:sz w:val="24"/>
          <w:szCs w:val="24"/>
          <w:highlight w:val="none"/>
        </w:rPr>
        <w:t>和工程以外的其他政府采购对象。</w:t>
      </w:r>
    </w:p>
    <w:p w14:paraId="7A7AA994">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2.5偏离</w:t>
      </w:r>
    </w:p>
    <w:p w14:paraId="50B31FA0">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2.5.1本条所称偏离为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文件对</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文件的偏离，即不满足、或不响应</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文件的要求。偏离分为对</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文件的实质性要求条款偏离和对</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文件的一般商务和技术条款偏离。</w:t>
      </w:r>
    </w:p>
    <w:p w14:paraId="106BF973">
      <w:pPr>
        <w:adjustRightInd w:val="0"/>
        <w:snapToGrid w:val="0"/>
        <w:spacing w:line="360" w:lineRule="auto"/>
        <w:ind w:firstLine="482" w:firstLineChars="200"/>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5</w:t>
      </w:r>
      <w:r>
        <w:rPr>
          <w:rFonts w:hint="eastAsia" w:ascii="仿宋" w:hAnsi="仿宋" w:eastAsia="仿宋" w:cs="仿宋"/>
          <w:b/>
          <w:color w:val="000000"/>
          <w:kern w:val="0"/>
          <w:sz w:val="24"/>
          <w:szCs w:val="24"/>
          <w:highlight w:val="none"/>
        </w:rPr>
        <w:t>.2除法律、法规和规章规定外，</w:t>
      </w:r>
      <w:r>
        <w:rPr>
          <w:rFonts w:hint="eastAsia" w:ascii="仿宋" w:hAnsi="仿宋" w:eastAsia="仿宋" w:cs="仿宋"/>
          <w:b/>
          <w:color w:val="000000"/>
          <w:kern w:val="0"/>
          <w:sz w:val="24"/>
          <w:szCs w:val="24"/>
          <w:highlight w:val="none"/>
          <w:lang w:val="en-US" w:eastAsia="zh-CN"/>
        </w:rPr>
        <w:t>磋商</w:t>
      </w:r>
      <w:r>
        <w:rPr>
          <w:rFonts w:hint="eastAsia" w:ascii="仿宋" w:hAnsi="仿宋" w:eastAsia="仿宋" w:cs="仿宋"/>
          <w:b/>
          <w:color w:val="000000"/>
          <w:kern w:val="0"/>
          <w:sz w:val="24"/>
          <w:szCs w:val="24"/>
          <w:highlight w:val="none"/>
        </w:rPr>
        <w:t>文件中用“拒绝”、“不接受”、“无效”、“不得”等文字规定或标注“</w:t>
      </w:r>
      <w:r>
        <w:rPr>
          <w:rFonts w:hint="eastAsia" w:ascii="仿宋" w:hAnsi="仿宋" w:eastAsia="仿宋" w:cs="仿宋"/>
          <w:color w:val="000000"/>
          <w:sz w:val="24"/>
          <w:szCs w:val="24"/>
          <w:highlight w:val="none"/>
        </w:rPr>
        <w:t>★</w:t>
      </w:r>
      <w:r>
        <w:rPr>
          <w:rFonts w:hint="eastAsia" w:ascii="仿宋" w:hAnsi="仿宋" w:eastAsia="仿宋" w:cs="仿宋"/>
          <w:b/>
          <w:color w:val="000000"/>
          <w:kern w:val="0"/>
          <w:sz w:val="24"/>
          <w:szCs w:val="24"/>
          <w:highlight w:val="none"/>
        </w:rPr>
        <w:t>”符号的条款为实质性要求条款（即重要条款），对其中任何一条的偏离，在评标时将其视为无效</w:t>
      </w:r>
      <w:r>
        <w:rPr>
          <w:rFonts w:hint="eastAsia" w:ascii="仿宋" w:hAnsi="仿宋" w:eastAsia="仿宋" w:cs="仿宋"/>
          <w:b/>
          <w:color w:val="000000"/>
          <w:kern w:val="0"/>
          <w:sz w:val="24"/>
          <w:szCs w:val="24"/>
          <w:highlight w:val="none"/>
          <w:lang w:val="en-US" w:eastAsia="zh-CN"/>
        </w:rPr>
        <w:t>响应</w:t>
      </w:r>
      <w:r>
        <w:rPr>
          <w:rFonts w:hint="eastAsia" w:ascii="仿宋" w:hAnsi="仿宋" w:eastAsia="仿宋" w:cs="仿宋"/>
          <w:b/>
          <w:color w:val="000000"/>
          <w:kern w:val="0"/>
          <w:sz w:val="24"/>
          <w:szCs w:val="24"/>
          <w:highlight w:val="none"/>
        </w:rPr>
        <w:t>。未用上述文字规定或符号标注的条款为非实质性要求条款(即一般条款)。</w:t>
      </w:r>
    </w:p>
    <w:p w14:paraId="28F86748">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2.6.特别说明</w:t>
      </w:r>
    </w:p>
    <w:p w14:paraId="7A45E100">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2.6.1</w:t>
      </w:r>
      <w:r>
        <w:rPr>
          <w:rFonts w:hint="eastAsia" w:ascii="仿宋" w:hAnsi="仿宋" w:eastAsia="仿宋" w:cs="仿宋"/>
          <w:color w:val="000000"/>
          <w:sz w:val="24"/>
          <w:szCs w:val="24"/>
          <w:highlight w:val="none"/>
          <w:lang w:val="en-US" w:eastAsia="zh-CN"/>
        </w:rPr>
        <w:t>供应商响应</w:t>
      </w:r>
      <w:r>
        <w:rPr>
          <w:rFonts w:hint="eastAsia" w:ascii="仿宋" w:hAnsi="仿宋" w:eastAsia="仿宋" w:cs="仿宋"/>
          <w:color w:val="000000"/>
          <w:sz w:val="24"/>
          <w:szCs w:val="24"/>
          <w:highlight w:val="none"/>
        </w:rPr>
        <w:t>所使用的资格、信誉、荣誉、业绩与企业认证等必须为</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所拥有。</w:t>
      </w:r>
    </w:p>
    <w:p w14:paraId="5D54F8B4">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2.6.2</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应仔细阅读</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文件的所有内容，按照</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文件的要求提交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文件，并对所提供的全部资料的真实性承担法律责任。</w:t>
      </w:r>
    </w:p>
    <w:p w14:paraId="53C2A214">
      <w:pPr>
        <w:adjustRightInd w:val="0"/>
        <w:snapToGrid w:val="0"/>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2.6.3</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活动中提供任何虚假材料,其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无效并承担相应法律责任。</w:t>
      </w:r>
    </w:p>
    <w:p w14:paraId="4F839EFE">
      <w:pPr>
        <w:adjustRightInd w:val="0"/>
        <w:snapToGrid w:val="0"/>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2.6.4工作要求见</w:t>
      </w:r>
      <w:r>
        <w:rPr>
          <w:rFonts w:hint="eastAsia" w:ascii="仿宋" w:hAnsi="仿宋" w:eastAsia="仿宋" w:cs="仿宋"/>
          <w:b/>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p>
    <w:p w14:paraId="36304FE6">
      <w:pPr>
        <w:adjustRightInd w:val="0"/>
        <w:snapToGrid w:val="0"/>
        <w:spacing w:line="360" w:lineRule="auto"/>
        <w:ind w:firstLine="480" w:firstLineChars="200"/>
        <w:rPr>
          <w:rFonts w:hint="default"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2.7政府采购政策：依据</w:t>
      </w:r>
      <w:r>
        <w:rPr>
          <w:rFonts w:hint="eastAsia" w:ascii="仿宋" w:hAnsi="仿宋" w:eastAsia="仿宋" w:cs="仿宋"/>
          <w:b/>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r>
        <w:rPr>
          <w:rFonts w:hint="eastAsia" w:ascii="仿宋" w:hAnsi="仿宋" w:eastAsia="仿宋" w:cs="仿宋"/>
          <w:b w:val="0"/>
          <w:bCs/>
          <w:color w:val="000000"/>
          <w:sz w:val="24"/>
          <w:szCs w:val="24"/>
          <w:highlight w:val="none"/>
          <w:lang w:val="en-US" w:eastAsia="zh-CN"/>
        </w:rPr>
        <w:t>执行。</w:t>
      </w:r>
    </w:p>
    <w:p w14:paraId="17E8C1FD">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w:t>
      </w:r>
      <w:r>
        <w:rPr>
          <w:rFonts w:hint="eastAsia" w:ascii="仿宋" w:hAnsi="仿宋" w:eastAsia="仿宋" w:cs="仿宋"/>
          <w:b/>
          <w:bCs/>
          <w:color w:val="000000"/>
          <w:sz w:val="24"/>
          <w:szCs w:val="24"/>
          <w:highlight w:val="none"/>
          <w:lang w:val="en-US" w:eastAsia="zh-CN"/>
        </w:rPr>
        <w:t>供应商</w:t>
      </w:r>
      <w:r>
        <w:rPr>
          <w:rFonts w:hint="eastAsia" w:ascii="仿宋" w:hAnsi="仿宋" w:eastAsia="仿宋" w:cs="仿宋"/>
          <w:b/>
          <w:bCs/>
          <w:color w:val="000000"/>
          <w:sz w:val="24"/>
          <w:szCs w:val="24"/>
          <w:highlight w:val="none"/>
        </w:rPr>
        <w:t>的资格要求</w:t>
      </w:r>
    </w:p>
    <w:p w14:paraId="48C64E25">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应当符合</w:t>
      </w:r>
      <w:r>
        <w:rPr>
          <w:rFonts w:hint="eastAsia" w:ascii="仿宋" w:hAnsi="仿宋" w:eastAsia="仿宋" w:cs="仿宋"/>
          <w:b/>
          <w:color w:val="000000"/>
          <w:sz w:val="24"/>
          <w:szCs w:val="24"/>
          <w:highlight w:val="none"/>
          <w:lang w:val="en-US" w:eastAsia="zh-CN"/>
        </w:rPr>
        <w:t>供应商</w:t>
      </w:r>
      <w:r>
        <w:rPr>
          <w:rFonts w:hint="eastAsia" w:ascii="仿宋" w:hAnsi="仿宋" w:eastAsia="仿宋" w:cs="仿宋"/>
          <w:b/>
          <w:color w:val="000000"/>
          <w:sz w:val="24"/>
          <w:szCs w:val="24"/>
          <w:highlight w:val="none"/>
          <w:lang w:eastAsia="zh-CN"/>
        </w:rPr>
        <w:t>须知前附表</w:t>
      </w:r>
      <w:r>
        <w:rPr>
          <w:rFonts w:hint="eastAsia" w:ascii="仿宋" w:hAnsi="仿宋" w:eastAsia="仿宋" w:cs="仿宋"/>
          <w:color w:val="000000"/>
          <w:sz w:val="24"/>
          <w:szCs w:val="24"/>
          <w:highlight w:val="none"/>
        </w:rPr>
        <w:t>中规定的资格条件要求</w:t>
      </w:r>
    </w:p>
    <w:p w14:paraId="26178E84">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bCs/>
          <w:color w:val="000000"/>
          <w:sz w:val="24"/>
          <w:szCs w:val="24"/>
          <w:highlight w:val="none"/>
        </w:rPr>
        <w:t>费用和知识产权</w:t>
      </w:r>
    </w:p>
    <w:p w14:paraId="480EF385">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应承担其参加本</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活动自身所发生的费用。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文件所提供的资料，是</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现有的能被</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利用的资料，</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对</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做出的任何推论、理解和结论均不负责任。</w:t>
      </w:r>
    </w:p>
    <w:p w14:paraId="55397F70">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应保证，在中华人民共和国境内使用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成果、服务或其任何一部分时，不会产生因第三方提出侵犯其专利权或其它知识产权而引起的法律和经济纠纷。如</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不拥有相应的知识产权，则在报价中须包括合法获取该知识产权的相关费用。</w:t>
      </w:r>
    </w:p>
    <w:p w14:paraId="682A6AB1">
      <w:pPr>
        <w:pStyle w:val="10"/>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color w:val="000000"/>
          <w:sz w:val="24"/>
          <w:szCs w:val="24"/>
          <w:highlight w:val="none"/>
        </w:rPr>
        <w:t>5．</w:t>
      </w:r>
      <w:r>
        <w:rPr>
          <w:rFonts w:hint="eastAsia" w:ascii="仿宋" w:hAnsi="仿宋" w:eastAsia="仿宋" w:cs="仿宋"/>
          <w:b/>
          <w:bCs/>
          <w:color w:val="000000"/>
          <w:sz w:val="24"/>
          <w:szCs w:val="24"/>
          <w:highlight w:val="none"/>
        </w:rPr>
        <w:t>授权委托</w:t>
      </w:r>
    </w:p>
    <w:p w14:paraId="7B155FE7">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代表为</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法定代表人的，应</w:t>
      </w:r>
      <w:r>
        <w:rPr>
          <w:rFonts w:hint="eastAsia" w:ascii="仿宋" w:hAnsi="仿宋" w:eastAsia="仿宋" w:cs="仿宋"/>
          <w:color w:val="000000"/>
          <w:sz w:val="24"/>
          <w:szCs w:val="24"/>
          <w:highlight w:val="none"/>
          <w:lang w:val="en-US" w:eastAsia="zh-CN"/>
        </w:rPr>
        <w:t>在响应文件中提供</w:t>
      </w:r>
      <w:r>
        <w:rPr>
          <w:rFonts w:hint="eastAsia" w:ascii="仿宋" w:hAnsi="仿宋" w:eastAsia="仿宋" w:cs="仿宋"/>
          <w:color w:val="000000"/>
          <w:sz w:val="24"/>
          <w:szCs w:val="24"/>
          <w:highlight w:val="none"/>
        </w:rPr>
        <w:t>法定代表人身份证明。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代表不是</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法定代表人的，应</w:t>
      </w:r>
      <w:r>
        <w:rPr>
          <w:rFonts w:hint="eastAsia" w:ascii="仿宋" w:hAnsi="仿宋" w:eastAsia="仿宋" w:cs="仿宋"/>
          <w:color w:val="000000"/>
          <w:sz w:val="24"/>
          <w:szCs w:val="24"/>
          <w:highlight w:val="none"/>
          <w:lang w:val="en-US" w:eastAsia="zh-CN"/>
        </w:rPr>
        <w:t>在响应文件中提供</w:t>
      </w:r>
      <w:r>
        <w:rPr>
          <w:rFonts w:hint="eastAsia" w:ascii="仿宋" w:hAnsi="仿宋" w:eastAsia="仿宋" w:cs="仿宋"/>
          <w:color w:val="000000"/>
          <w:sz w:val="24"/>
          <w:szCs w:val="24"/>
          <w:highlight w:val="none"/>
        </w:rPr>
        <w:t>法定代表人授权书。</w:t>
      </w:r>
    </w:p>
    <w:p w14:paraId="19A0D65D">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6．联合体形式</w:t>
      </w:r>
      <w:r>
        <w:rPr>
          <w:rFonts w:hint="eastAsia" w:ascii="仿宋" w:hAnsi="仿宋" w:eastAsia="仿宋" w:cs="仿宋"/>
          <w:color w:val="000000"/>
          <w:sz w:val="24"/>
          <w:szCs w:val="24"/>
          <w:highlight w:val="none"/>
        </w:rPr>
        <w:t xml:space="preserve"> </w:t>
      </w:r>
    </w:p>
    <w:p w14:paraId="33A1FB04">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6.1除</w:t>
      </w:r>
      <w:r>
        <w:rPr>
          <w:rFonts w:hint="eastAsia" w:ascii="仿宋" w:hAnsi="仿宋" w:eastAsia="仿宋" w:cs="仿宋"/>
          <w:b/>
          <w:color w:val="000000"/>
          <w:sz w:val="24"/>
          <w:szCs w:val="24"/>
          <w:highlight w:val="none"/>
          <w:lang w:eastAsia="zh-CN"/>
        </w:rPr>
        <w:t>供应商</w:t>
      </w:r>
      <w:r>
        <w:rPr>
          <w:rFonts w:hint="eastAsia" w:ascii="仿宋" w:hAnsi="仿宋" w:eastAsia="仿宋" w:cs="仿宋"/>
          <w:b/>
          <w:color w:val="000000"/>
          <w:sz w:val="24"/>
          <w:szCs w:val="24"/>
          <w:highlight w:val="none"/>
        </w:rPr>
        <w:t>须知前附表</w:t>
      </w:r>
      <w:r>
        <w:rPr>
          <w:rFonts w:hint="eastAsia" w:ascii="仿宋" w:hAnsi="仿宋" w:eastAsia="仿宋" w:cs="仿宋"/>
          <w:color w:val="000000"/>
          <w:sz w:val="24"/>
          <w:szCs w:val="24"/>
          <w:highlight w:val="none"/>
        </w:rPr>
        <w:t>中另有规定，本次招标采购</w:t>
      </w:r>
      <w:r>
        <w:rPr>
          <w:rFonts w:hint="eastAsia" w:ascii="仿宋" w:hAnsi="仿宋" w:eastAsia="仿宋" w:cs="仿宋"/>
          <w:b/>
          <w:bCs/>
          <w:color w:val="000000"/>
          <w:sz w:val="24"/>
          <w:szCs w:val="24"/>
          <w:highlight w:val="none"/>
        </w:rPr>
        <w:t>不接受</w:t>
      </w:r>
      <w:r>
        <w:rPr>
          <w:rFonts w:hint="eastAsia" w:ascii="仿宋" w:hAnsi="仿宋" w:eastAsia="仿宋" w:cs="仿宋"/>
          <w:color w:val="000000"/>
          <w:sz w:val="24"/>
          <w:szCs w:val="24"/>
          <w:highlight w:val="none"/>
        </w:rPr>
        <w:t>为联合体形式的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354AA65E">
      <w:pPr>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7.现场勘察</w:t>
      </w:r>
    </w:p>
    <w:p w14:paraId="0ECF7BDD">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应按</w:t>
      </w:r>
      <w:r>
        <w:rPr>
          <w:rFonts w:hint="eastAsia" w:ascii="仿宋" w:hAnsi="仿宋" w:eastAsia="仿宋" w:cs="仿宋"/>
          <w:b/>
          <w:color w:val="000000"/>
          <w:sz w:val="24"/>
          <w:szCs w:val="24"/>
          <w:highlight w:val="none"/>
          <w:lang w:eastAsia="zh-CN"/>
        </w:rPr>
        <w:t>供应商须知前附表</w:t>
      </w:r>
      <w:r>
        <w:rPr>
          <w:rFonts w:hint="eastAsia" w:ascii="仿宋" w:hAnsi="仿宋" w:eastAsia="仿宋" w:cs="仿宋"/>
          <w:color w:val="000000"/>
          <w:sz w:val="24"/>
          <w:szCs w:val="24"/>
          <w:highlight w:val="none"/>
        </w:rPr>
        <w:t>中规定</w:t>
      </w:r>
      <w:r>
        <w:rPr>
          <w:rFonts w:hint="eastAsia" w:ascii="仿宋" w:hAnsi="仿宋" w:eastAsia="仿宋" w:cs="仿宋"/>
          <w:color w:val="000000"/>
          <w:sz w:val="24"/>
          <w:szCs w:val="24"/>
          <w:highlight w:val="none"/>
          <w:lang w:val="en-US" w:eastAsia="zh-CN"/>
        </w:rPr>
        <w:t>不组织</w:t>
      </w:r>
      <w:r>
        <w:rPr>
          <w:rFonts w:hint="eastAsia" w:ascii="仿宋" w:hAnsi="仿宋" w:eastAsia="仿宋" w:cs="仿宋"/>
          <w:color w:val="000000"/>
          <w:sz w:val="24"/>
          <w:szCs w:val="24"/>
          <w:highlight w:val="none"/>
        </w:rPr>
        <w:t>。</w:t>
      </w:r>
    </w:p>
    <w:p w14:paraId="1E59F897">
      <w:pPr>
        <w:adjustRightInd w:val="0"/>
        <w:snapToGrid w:val="0"/>
        <w:spacing w:line="360" w:lineRule="auto"/>
        <w:jc w:val="center"/>
        <w:outlineLvl w:val="9"/>
        <w:rPr>
          <w:rFonts w:hint="eastAsia" w:ascii="仿宋" w:hAnsi="仿宋" w:eastAsia="仿宋" w:cs="仿宋"/>
          <w:b/>
          <w:color w:val="000000"/>
          <w:sz w:val="24"/>
          <w:szCs w:val="24"/>
          <w:highlight w:val="none"/>
        </w:rPr>
      </w:pPr>
      <w:bookmarkStart w:id="51" w:name="_Toc420948009"/>
      <w:bookmarkStart w:id="52" w:name="_Toc478663351"/>
      <w:r>
        <w:rPr>
          <w:rFonts w:hint="eastAsia" w:ascii="仿宋" w:hAnsi="仿宋" w:eastAsia="仿宋" w:cs="仿宋"/>
          <w:b/>
          <w:color w:val="000000"/>
          <w:sz w:val="24"/>
          <w:szCs w:val="24"/>
          <w:highlight w:val="none"/>
        </w:rPr>
        <w:t>（二）</w:t>
      </w:r>
      <w:bookmarkEnd w:id="51"/>
      <w:r>
        <w:rPr>
          <w:rFonts w:hint="eastAsia" w:ascii="仿宋" w:hAnsi="仿宋" w:eastAsia="仿宋" w:cs="仿宋"/>
          <w:b/>
          <w:color w:val="000000"/>
          <w:sz w:val="24"/>
          <w:szCs w:val="24"/>
          <w:highlight w:val="none"/>
          <w:lang w:val="en-US" w:eastAsia="zh-CN"/>
        </w:rPr>
        <w:t>磋商</w:t>
      </w:r>
      <w:r>
        <w:rPr>
          <w:rFonts w:hint="eastAsia" w:ascii="仿宋" w:hAnsi="仿宋" w:eastAsia="仿宋" w:cs="仿宋"/>
          <w:b/>
          <w:color w:val="000000"/>
          <w:sz w:val="24"/>
          <w:szCs w:val="24"/>
          <w:highlight w:val="none"/>
        </w:rPr>
        <w:t>文件</w:t>
      </w:r>
      <w:bookmarkEnd w:id="52"/>
    </w:p>
    <w:p w14:paraId="76907FFD">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8</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磋商</w:t>
      </w:r>
      <w:r>
        <w:rPr>
          <w:rFonts w:hint="eastAsia" w:ascii="仿宋" w:hAnsi="仿宋" w:eastAsia="仿宋" w:cs="仿宋"/>
          <w:b/>
          <w:bCs/>
          <w:color w:val="000000"/>
          <w:sz w:val="24"/>
          <w:szCs w:val="24"/>
          <w:highlight w:val="none"/>
        </w:rPr>
        <w:t>文件的组成</w:t>
      </w:r>
    </w:p>
    <w:p w14:paraId="716829ED">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文件由下列文件组成：</w:t>
      </w:r>
    </w:p>
    <w:p w14:paraId="3629B50A">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第一章 </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公告</w:t>
      </w:r>
    </w:p>
    <w:p w14:paraId="6631FB6C">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第二章 </w:t>
      </w:r>
      <w:r>
        <w:rPr>
          <w:rFonts w:hint="eastAsia" w:ascii="仿宋" w:hAnsi="仿宋" w:eastAsia="仿宋" w:cs="仿宋"/>
          <w:color w:val="000000"/>
          <w:sz w:val="24"/>
          <w:szCs w:val="24"/>
          <w:highlight w:val="none"/>
          <w:lang w:val="en-US" w:eastAsia="zh-CN"/>
        </w:rPr>
        <w:t>供应商须知</w:t>
      </w:r>
    </w:p>
    <w:p w14:paraId="00063500">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第三章 评标方法及标准</w:t>
      </w:r>
    </w:p>
    <w:p w14:paraId="7C0AE870">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第四章 政府采购合同格式条款</w:t>
      </w:r>
    </w:p>
    <w:p w14:paraId="04B1DAF2">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第五章 采购需求</w:t>
      </w:r>
    </w:p>
    <w:p w14:paraId="378E109D">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第六章 </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文件格式</w:t>
      </w:r>
    </w:p>
    <w:p w14:paraId="5B0369F7">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本章第</w:t>
      </w:r>
      <w:r>
        <w:rPr>
          <w:rFonts w:hint="eastAsia" w:ascii="仿宋" w:hAnsi="仿宋" w:eastAsia="仿宋" w:cs="仿宋"/>
          <w:bCs/>
          <w:color w:val="000000"/>
          <w:sz w:val="24"/>
          <w:szCs w:val="24"/>
          <w:highlight w:val="none"/>
          <w:lang w:val="en-US" w:eastAsia="zh-CN"/>
        </w:rPr>
        <w:t>9</w:t>
      </w:r>
      <w:r>
        <w:rPr>
          <w:rFonts w:hint="eastAsia" w:ascii="仿宋" w:hAnsi="仿宋" w:eastAsia="仿宋" w:cs="仿宋"/>
          <w:bCs/>
          <w:color w:val="000000"/>
          <w:sz w:val="24"/>
          <w:szCs w:val="24"/>
          <w:highlight w:val="none"/>
        </w:rPr>
        <w:t>.1</w:t>
      </w:r>
      <w:r>
        <w:rPr>
          <w:rFonts w:hint="eastAsia" w:ascii="仿宋" w:hAnsi="仿宋" w:eastAsia="仿宋" w:cs="仿宋"/>
          <w:color w:val="000000"/>
          <w:kern w:val="0"/>
          <w:sz w:val="24"/>
          <w:szCs w:val="24"/>
          <w:highlight w:val="none"/>
          <w:lang w:val="zh-CN"/>
        </w:rPr>
        <w:t>款</w:t>
      </w:r>
      <w:r>
        <w:rPr>
          <w:rFonts w:hint="eastAsia" w:ascii="仿宋" w:hAnsi="仿宋" w:eastAsia="仿宋" w:cs="仿宋"/>
          <w:bCs/>
          <w:color w:val="000000"/>
          <w:sz w:val="24"/>
          <w:szCs w:val="24"/>
          <w:highlight w:val="none"/>
        </w:rPr>
        <w:t>规定的</w:t>
      </w:r>
      <w:r>
        <w:rPr>
          <w:rFonts w:hint="eastAsia" w:ascii="仿宋" w:hAnsi="仿宋" w:eastAsia="仿宋" w:cs="仿宋"/>
          <w:color w:val="000000"/>
          <w:kern w:val="0"/>
          <w:sz w:val="24"/>
          <w:szCs w:val="24"/>
          <w:highlight w:val="none"/>
        </w:rPr>
        <w:t>提交</w:t>
      </w:r>
      <w:r>
        <w:rPr>
          <w:rFonts w:hint="eastAsia" w:ascii="仿宋" w:hAnsi="仿宋" w:eastAsia="仿宋" w:cs="仿宋"/>
          <w:color w:val="000000"/>
          <w:kern w:val="0"/>
          <w:sz w:val="24"/>
          <w:szCs w:val="24"/>
          <w:highlight w:val="none"/>
          <w:lang w:val="en-US" w:eastAsia="zh-CN"/>
        </w:rPr>
        <w:t>响应</w:t>
      </w:r>
      <w:r>
        <w:rPr>
          <w:rFonts w:hint="eastAsia" w:ascii="仿宋" w:hAnsi="仿宋" w:eastAsia="仿宋" w:cs="仿宋"/>
          <w:color w:val="000000"/>
          <w:kern w:val="0"/>
          <w:sz w:val="24"/>
          <w:szCs w:val="24"/>
          <w:highlight w:val="none"/>
        </w:rPr>
        <w:t>文件截止时间前对</w:t>
      </w:r>
      <w:r>
        <w:rPr>
          <w:rFonts w:hint="eastAsia" w:ascii="仿宋" w:hAnsi="仿宋" w:eastAsia="仿宋" w:cs="仿宋"/>
          <w:color w:val="000000"/>
          <w:kern w:val="0"/>
          <w:sz w:val="24"/>
          <w:szCs w:val="24"/>
          <w:highlight w:val="none"/>
          <w:lang w:val="en-US" w:eastAsia="zh-CN"/>
        </w:rPr>
        <w:t>响应</w:t>
      </w:r>
      <w:r>
        <w:rPr>
          <w:rFonts w:hint="eastAsia" w:ascii="仿宋" w:hAnsi="仿宋" w:eastAsia="仿宋" w:cs="仿宋"/>
          <w:color w:val="000000"/>
          <w:kern w:val="0"/>
          <w:sz w:val="24"/>
          <w:szCs w:val="24"/>
          <w:highlight w:val="none"/>
        </w:rPr>
        <w:t>文件澄清或者修改内容，为</w:t>
      </w:r>
      <w:r>
        <w:rPr>
          <w:rFonts w:hint="eastAsia" w:ascii="仿宋" w:hAnsi="仿宋" w:eastAsia="仿宋" w:cs="仿宋"/>
          <w:color w:val="000000"/>
          <w:kern w:val="0"/>
          <w:sz w:val="24"/>
          <w:szCs w:val="24"/>
          <w:highlight w:val="none"/>
          <w:lang w:val="en-US" w:eastAsia="zh-CN"/>
        </w:rPr>
        <w:t>响应</w:t>
      </w:r>
      <w:r>
        <w:rPr>
          <w:rFonts w:hint="eastAsia" w:ascii="仿宋" w:hAnsi="仿宋" w:eastAsia="仿宋" w:cs="仿宋"/>
          <w:color w:val="000000"/>
          <w:kern w:val="0"/>
          <w:sz w:val="24"/>
          <w:szCs w:val="24"/>
          <w:highlight w:val="none"/>
        </w:rPr>
        <w:t>文件的组成部分。</w:t>
      </w:r>
    </w:p>
    <w:p w14:paraId="49BA3F0D">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应仔细阅读</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bCs/>
          <w:color w:val="000000"/>
          <w:sz w:val="24"/>
          <w:szCs w:val="24"/>
          <w:highlight w:val="none"/>
        </w:rPr>
        <w:t>文件</w:t>
      </w:r>
      <w:r>
        <w:rPr>
          <w:rFonts w:hint="eastAsia" w:ascii="仿宋" w:hAnsi="仿宋" w:eastAsia="仿宋" w:cs="仿宋"/>
          <w:color w:val="000000"/>
          <w:sz w:val="24"/>
          <w:szCs w:val="24"/>
          <w:highlight w:val="none"/>
        </w:rPr>
        <w:t>的全部内容，按照</w:t>
      </w:r>
      <w:r>
        <w:rPr>
          <w:rFonts w:hint="eastAsia" w:ascii="仿宋" w:hAnsi="仿宋" w:eastAsia="仿宋" w:cs="仿宋"/>
          <w:bCs/>
          <w:color w:val="000000"/>
          <w:sz w:val="24"/>
          <w:szCs w:val="24"/>
          <w:highlight w:val="none"/>
          <w:lang w:val="en-US" w:eastAsia="zh-CN"/>
        </w:rPr>
        <w:t>磋商</w:t>
      </w:r>
      <w:r>
        <w:rPr>
          <w:rFonts w:hint="eastAsia" w:ascii="仿宋" w:hAnsi="仿宋" w:eastAsia="仿宋" w:cs="仿宋"/>
          <w:bCs/>
          <w:color w:val="000000"/>
          <w:sz w:val="24"/>
          <w:szCs w:val="24"/>
          <w:highlight w:val="none"/>
        </w:rPr>
        <w:t>文件</w:t>
      </w:r>
      <w:r>
        <w:rPr>
          <w:rFonts w:hint="eastAsia" w:ascii="仿宋" w:hAnsi="仿宋" w:eastAsia="仿宋" w:cs="仿宋"/>
          <w:color w:val="000000"/>
          <w:sz w:val="24"/>
          <w:szCs w:val="24"/>
          <w:highlight w:val="none"/>
        </w:rPr>
        <w:t>要求编制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文件。任何对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bCs/>
          <w:color w:val="000000"/>
          <w:sz w:val="24"/>
          <w:szCs w:val="24"/>
          <w:highlight w:val="none"/>
        </w:rPr>
        <w:t>文件</w:t>
      </w:r>
      <w:r>
        <w:rPr>
          <w:rFonts w:hint="eastAsia" w:ascii="仿宋" w:hAnsi="仿宋" w:eastAsia="仿宋" w:cs="仿宋"/>
          <w:color w:val="000000"/>
          <w:sz w:val="24"/>
          <w:szCs w:val="24"/>
          <w:highlight w:val="none"/>
        </w:rPr>
        <w:t>的忽略或误解不能作为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文件存在缺陷或瑕疵的理由，其风险由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承担。</w:t>
      </w:r>
    </w:p>
    <w:p w14:paraId="3F713741">
      <w:pPr>
        <w:pStyle w:val="10"/>
        <w:adjustRightInd w:val="0"/>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lang w:val="en-US" w:eastAsia="zh-CN"/>
        </w:rPr>
        <w:t>9</w:t>
      </w:r>
      <w:r>
        <w:rPr>
          <w:rFonts w:hint="eastAsia" w:ascii="仿宋" w:hAnsi="仿宋" w:eastAsia="仿宋" w:cs="仿宋"/>
          <w:b/>
          <w:color w:val="000000"/>
          <w:sz w:val="24"/>
          <w:szCs w:val="24"/>
          <w:highlight w:val="none"/>
        </w:rPr>
        <w:t>.</w:t>
      </w:r>
      <w:r>
        <w:rPr>
          <w:rFonts w:hint="eastAsia" w:ascii="仿宋" w:hAnsi="仿宋" w:eastAsia="仿宋" w:cs="仿宋"/>
          <w:b/>
          <w:color w:val="000000"/>
          <w:kern w:val="0"/>
          <w:sz w:val="24"/>
          <w:szCs w:val="24"/>
          <w:highlight w:val="none"/>
        </w:rPr>
        <w:t>提交</w:t>
      </w:r>
      <w:r>
        <w:rPr>
          <w:rFonts w:hint="eastAsia" w:ascii="仿宋" w:hAnsi="仿宋" w:eastAsia="仿宋" w:cs="仿宋"/>
          <w:b/>
          <w:color w:val="000000"/>
          <w:kern w:val="0"/>
          <w:sz w:val="24"/>
          <w:szCs w:val="24"/>
          <w:highlight w:val="none"/>
          <w:lang w:val="en-US" w:eastAsia="zh-CN"/>
        </w:rPr>
        <w:t>响应</w:t>
      </w:r>
      <w:r>
        <w:rPr>
          <w:rFonts w:hint="eastAsia" w:ascii="仿宋" w:hAnsi="仿宋" w:eastAsia="仿宋" w:cs="仿宋"/>
          <w:b/>
          <w:color w:val="000000"/>
          <w:kern w:val="0"/>
          <w:sz w:val="24"/>
          <w:szCs w:val="24"/>
          <w:highlight w:val="none"/>
        </w:rPr>
        <w:t>文件</w:t>
      </w:r>
      <w:r>
        <w:rPr>
          <w:rFonts w:hint="eastAsia" w:ascii="仿宋" w:hAnsi="仿宋" w:eastAsia="仿宋" w:cs="仿宋"/>
          <w:b/>
          <w:color w:val="000000"/>
          <w:sz w:val="24"/>
          <w:szCs w:val="24"/>
          <w:highlight w:val="none"/>
        </w:rPr>
        <w:t>的</w:t>
      </w:r>
      <w:r>
        <w:rPr>
          <w:rFonts w:hint="eastAsia" w:ascii="仿宋" w:hAnsi="仿宋" w:eastAsia="仿宋" w:cs="仿宋"/>
          <w:b/>
          <w:color w:val="000000"/>
          <w:kern w:val="0"/>
          <w:sz w:val="24"/>
          <w:szCs w:val="24"/>
          <w:highlight w:val="none"/>
        </w:rPr>
        <w:t>截止</w:t>
      </w:r>
      <w:r>
        <w:rPr>
          <w:rFonts w:hint="eastAsia" w:ascii="仿宋" w:hAnsi="仿宋" w:eastAsia="仿宋" w:cs="仿宋"/>
          <w:b/>
          <w:color w:val="000000"/>
          <w:sz w:val="24"/>
          <w:szCs w:val="24"/>
          <w:highlight w:val="none"/>
        </w:rPr>
        <w:t>时间</w:t>
      </w:r>
    </w:p>
    <w:p w14:paraId="5F7465A4">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kern w:val="0"/>
          <w:sz w:val="24"/>
          <w:szCs w:val="24"/>
          <w:highlight w:val="none"/>
        </w:rPr>
        <w:t>提交</w:t>
      </w:r>
      <w:r>
        <w:rPr>
          <w:rFonts w:hint="eastAsia" w:ascii="仿宋" w:hAnsi="仿宋" w:eastAsia="仿宋" w:cs="仿宋"/>
          <w:color w:val="000000"/>
          <w:kern w:val="0"/>
          <w:sz w:val="24"/>
          <w:szCs w:val="24"/>
          <w:highlight w:val="none"/>
          <w:lang w:val="en-US" w:eastAsia="zh-CN"/>
        </w:rPr>
        <w:t>响应</w:t>
      </w:r>
      <w:r>
        <w:rPr>
          <w:rFonts w:hint="eastAsia" w:ascii="仿宋" w:hAnsi="仿宋" w:eastAsia="仿宋" w:cs="仿宋"/>
          <w:color w:val="000000"/>
          <w:kern w:val="0"/>
          <w:sz w:val="24"/>
          <w:szCs w:val="24"/>
          <w:highlight w:val="none"/>
        </w:rPr>
        <w:t>文件截止</w:t>
      </w:r>
      <w:r>
        <w:rPr>
          <w:rFonts w:hint="eastAsia" w:ascii="仿宋" w:hAnsi="仿宋" w:eastAsia="仿宋" w:cs="仿宋"/>
          <w:color w:val="000000"/>
          <w:sz w:val="24"/>
          <w:szCs w:val="24"/>
          <w:highlight w:val="none"/>
        </w:rPr>
        <w:t>时间见</w:t>
      </w:r>
      <w:r>
        <w:rPr>
          <w:rFonts w:hint="eastAsia" w:ascii="仿宋" w:hAnsi="仿宋" w:eastAsia="仿宋" w:cs="仿宋"/>
          <w:b/>
          <w:color w:val="000000"/>
          <w:sz w:val="24"/>
          <w:szCs w:val="24"/>
          <w:highlight w:val="none"/>
          <w:lang w:eastAsia="zh-CN"/>
        </w:rPr>
        <w:t>供应商须知前附表</w:t>
      </w:r>
      <w:r>
        <w:rPr>
          <w:rFonts w:hint="eastAsia" w:ascii="仿宋" w:hAnsi="仿宋" w:eastAsia="仿宋" w:cs="仿宋"/>
          <w:color w:val="000000"/>
          <w:sz w:val="24"/>
          <w:szCs w:val="24"/>
          <w:highlight w:val="none"/>
        </w:rPr>
        <w:t>。</w:t>
      </w:r>
    </w:p>
    <w:p w14:paraId="2C22FA1C">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截止时间结束后参加投标的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不足三家的，除采购任务取消情形外，招标采购单位应当报告设区的市、自治州以上人民政府财政部门，由财政部门按照以下原则处理：</w:t>
      </w:r>
    </w:p>
    <w:p w14:paraId="686E99FD">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（一）文件没有不合理条款、投标邀请书时间及程序符合规定的，同意采取竞争性谈判、询价或者单一来源方式采购；</w:t>
      </w:r>
    </w:p>
    <w:p w14:paraId="43771CD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文件存在不合理条款的，投标邀请书时间及程序不符合规定的，应予废标，并责成招标采购单位依法重新招标。</w:t>
      </w:r>
    </w:p>
    <w:p w14:paraId="098E5172">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0</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磋商</w:t>
      </w:r>
      <w:r>
        <w:rPr>
          <w:rFonts w:hint="eastAsia" w:ascii="仿宋" w:hAnsi="仿宋" w:eastAsia="仿宋" w:cs="仿宋"/>
          <w:b/>
          <w:bCs/>
          <w:color w:val="000000"/>
          <w:sz w:val="24"/>
          <w:szCs w:val="24"/>
          <w:highlight w:val="none"/>
        </w:rPr>
        <w:t>文件的澄清</w:t>
      </w:r>
      <w:r>
        <w:rPr>
          <w:rFonts w:hint="eastAsia" w:ascii="仿宋" w:hAnsi="仿宋" w:eastAsia="仿宋" w:cs="仿宋"/>
          <w:b/>
          <w:color w:val="000000"/>
          <w:kern w:val="0"/>
          <w:sz w:val="24"/>
          <w:szCs w:val="24"/>
          <w:highlight w:val="none"/>
          <w:lang w:val="zh-CN"/>
        </w:rPr>
        <w:t>或者</w:t>
      </w:r>
      <w:r>
        <w:rPr>
          <w:rFonts w:hint="eastAsia" w:ascii="仿宋" w:hAnsi="仿宋" w:eastAsia="仿宋" w:cs="仿宋"/>
          <w:b/>
          <w:bCs/>
          <w:color w:val="000000"/>
          <w:sz w:val="24"/>
          <w:szCs w:val="24"/>
          <w:highlight w:val="none"/>
        </w:rPr>
        <w:t>修改</w:t>
      </w:r>
    </w:p>
    <w:p w14:paraId="3490BACB">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bookmarkStart w:id="53" w:name="_Toc420948010"/>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对已发出的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文件进行必要澄清或者修改的，在</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文件前附表规定的提交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文件截止时间五日前，</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文件的澄清或者修改在电子采购平台上公布(新疆政府采购网)，</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应登陆系统自行下载查阅</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文件澄清或者修改文件，澄清或者修改文件作为</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文件的组成部分对</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具有约束力。</w:t>
      </w:r>
    </w:p>
    <w:p w14:paraId="2CE22F5F">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.2如果澄清或者修改发出的时间距规定的投标截止时间不足五日，将相应顺延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截止时间。</w:t>
      </w:r>
    </w:p>
    <w:p w14:paraId="5D52F7B2">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可以视采购具体情况，延长</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截止时间和开标时间，但应当在规定提交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文件的截止时间三日前，将变更时间书面通知所有</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文件收受人，并在指定的媒体上发布更正公告。</w:t>
      </w:r>
    </w:p>
    <w:p w14:paraId="5F57B8AC">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认为</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文件存在歧视性条款的，应在收到</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文件之日或者</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文件公告期限届满之日起</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个工作日内以书面形式向本代理机构提出。</w:t>
      </w:r>
    </w:p>
    <w:p w14:paraId="51C5CB16">
      <w:pPr>
        <w:adjustRightInd w:val="0"/>
        <w:snapToGrid w:val="0"/>
        <w:spacing w:line="360" w:lineRule="auto"/>
        <w:jc w:val="center"/>
        <w:outlineLvl w:val="9"/>
        <w:rPr>
          <w:rFonts w:hint="eastAsia" w:ascii="仿宋" w:hAnsi="仿宋" w:eastAsia="仿宋" w:cs="仿宋"/>
          <w:b/>
          <w:color w:val="000000"/>
          <w:sz w:val="24"/>
          <w:szCs w:val="24"/>
          <w:highlight w:val="none"/>
        </w:rPr>
      </w:pPr>
      <w:bookmarkStart w:id="54" w:name="_Toc478663352"/>
      <w:r>
        <w:rPr>
          <w:rFonts w:hint="eastAsia" w:ascii="仿宋" w:hAnsi="仿宋" w:eastAsia="仿宋" w:cs="仿宋"/>
          <w:b/>
          <w:color w:val="000000"/>
          <w:sz w:val="24"/>
          <w:szCs w:val="24"/>
          <w:highlight w:val="none"/>
        </w:rPr>
        <w:t>（三）</w:t>
      </w:r>
      <w:r>
        <w:rPr>
          <w:rFonts w:hint="eastAsia" w:ascii="仿宋" w:hAnsi="仿宋" w:eastAsia="仿宋" w:cs="仿宋"/>
          <w:b/>
          <w:color w:val="000000"/>
          <w:sz w:val="24"/>
          <w:szCs w:val="24"/>
          <w:highlight w:val="none"/>
          <w:lang w:val="en-US" w:eastAsia="zh-CN"/>
        </w:rPr>
        <w:t>磋商</w:t>
      </w:r>
      <w:r>
        <w:rPr>
          <w:rFonts w:hint="eastAsia" w:ascii="仿宋" w:hAnsi="仿宋" w:eastAsia="仿宋" w:cs="仿宋"/>
          <w:b/>
          <w:color w:val="000000"/>
          <w:sz w:val="24"/>
          <w:szCs w:val="24"/>
          <w:highlight w:val="none"/>
        </w:rPr>
        <w:t>文件</w:t>
      </w:r>
      <w:bookmarkEnd w:id="53"/>
      <w:bookmarkEnd w:id="54"/>
    </w:p>
    <w:p w14:paraId="3EC3472F">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1</w:t>
      </w:r>
      <w:r>
        <w:rPr>
          <w:rFonts w:hint="eastAsia" w:ascii="仿宋" w:hAnsi="仿宋" w:eastAsia="仿宋" w:cs="仿宋"/>
          <w:b/>
          <w:bCs/>
          <w:color w:val="000000"/>
          <w:sz w:val="24"/>
          <w:szCs w:val="24"/>
          <w:highlight w:val="none"/>
        </w:rPr>
        <w:t>.一般要求</w:t>
      </w:r>
    </w:p>
    <w:p w14:paraId="12E8FEF8">
      <w:pPr>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w:t>
      </w:r>
      <w:r>
        <w:rPr>
          <w:rFonts w:hint="eastAsia" w:ascii="仿宋" w:hAnsi="仿宋" w:eastAsia="仿宋" w:cs="仿宋"/>
          <w:bCs/>
          <w:color w:val="000000"/>
          <w:sz w:val="24"/>
          <w:szCs w:val="24"/>
          <w:highlight w:val="none"/>
          <w:lang w:val="en-US" w:eastAsia="zh-CN"/>
        </w:rPr>
        <w:t>1</w:t>
      </w:r>
      <w:r>
        <w:rPr>
          <w:rFonts w:hint="eastAsia" w:ascii="仿宋" w:hAnsi="仿宋" w:eastAsia="仿宋" w:cs="仿宋"/>
          <w:bCs/>
          <w:color w:val="000000"/>
          <w:sz w:val="24"/>
          <w:szCs w:val="24"/>
          <w:highlight w:val="none"/>
        </w:rPr>
        <w:t xml:space="preserve">.1 </w:t>
      </w:r>
      <w:r>
        <w:rPr>
          <w:rFonts w:hint="eastAsia" w:ascii="仿宋" w:hAnsi="仿宋" w:eastAsia="仿宋" w:cs="仿宋"/>
          <w:color w:val="000000"/>
          <w:sz w:val="24"/>
          <w:szCs w:val="24"/>
          <w:highlight w:val="none"/>
          <w:lang w:eastAsia="zh-CN"/>
        </w:rPr>
        <w:t>供应商</w:t>
      </w:r>
      <w:r>
        <w:rPr>
          <w:rFonts w:hint="eastAsia" w:ascii="仿宋" w:hAnsi="仿宋" w:eastAsia="仿宋" w:cs="仿宋"/>
          <w:bCs/>
          <w:color w:val="000000"/>
          <w:sz w:val="24"/>
          <w:szCs w:val="24"/>
          <w:highlight w:val="none"/>
        </w:rPr>
        <w:t>应仔细阅读</w:t>
      </w:r>
      <w:r>
        <w:rPr>
          <w:rFonts w:hint="eastAsia" w:ascii="仿宋" w:hAnsi="仿宋" w:eastAsia="仿宋" w:cs="仿宋"/>
          <w:bCs/>
          <w:color w:val="000000"/>
          <w:sz w:val="24"/>
          <w:szCs w:val="24"/>
          <w:highlight w:val="none"/>
          <w:lang w:val="en-US" w:eastAsia="zh-CN"/>
        </w:rPr>
        <w:t>磋商</w:t>
      </w:r>
      <w:r>
        <w:rPr>
          <w:rFonts w:hint="eastAsia" w:ascii="仿宋" w:hAnsi="仿宋" w:eastAsia="仿宋" w:cs="仿宋"/>
          <w:bCs/>
          <w:color w:val="000000"/>
          <w:sz w:val="24"/>
          <w:szCs w:val="24"/>
          <w:highlight w:val="none"/>
        </w:rPr>
        <w:t>文件的所有内容，按</w:t>
      </w:r>
      <w:r>
        <w:rPr>
          <w:rFonts w:hint="eastAsia" w:ascii="仿宋" w:hAnsi="仿宋" w:eastAsia="仿宋" w:cs="仿宋"/>
          <w:bCs/>
          <w:color w:val="000000"/>
          <w:sz w:val="24"/>
          <w:szCs w:val="24"/>
          <w:highlight w:val="none"/>
          <w:lang w:val="en-US" w:eastAsia="zh-CN"/>
        </w:rPr>
        <w:t>磋商</w:t>
      </w:r>
      <w:r>
        <w:rPr>
          <w:rFonts w:hint="eastAsia" w:ascii="仿宋" w:hAnsi="仿宋" w:eastAsia="仿宋" w:cs="仿宋"/>
          <w:bCs/>
          <w:color w:val="000000"/>
          <w:sz w:val="24"/>
          <w:szCs w:val="24"/>
          <w:highlight w:val="none"/>
        </w:rPr>
        <w:t>文件的要求编制</w:t>
      </w:r>
      <w:r>
        <w:rPr>
          <w:rFonts w:hint="eastAsia" w:ascii="仿宋" w:hAnsi="仿宋" w:eastAsia="仿宋" w:cs="仿宋"/>
          <w:bCs/>
          <w:color w:val="000000"/>
          <w:sz w:val="24"/>
          <w:szCs w:val="24"/>
          <w:highlight w:val="none"/>
          <w:lang w:val="en-US" w:eastAsia="zh-CN"/>
        </w:rPr>
        <w:t>响应</w:t>
      </w:r>
      <w:r>
        <w:rPr>
          <w:rFonts w:hint="eastAsia" w:ascii="仿宋" w:hAnsi="仿宋" w:eastAsia="仿宋" w:cs="仿宋"/>
          <w:bCs/>
          <w:color w:val="000000"/>
          <w:sz w:val="24"/>
          <w:szCs w:val="24"/>
          <w:highlight w:val="none"/>
        </w:rPr>
        <w:t>文件，并保证所提供的全部资料的真实性，以使其</w:t>
      </w:r>
      <w:r>
        <w:rPr>
          <w:rFonts w:hint="eastAsia" w:ascii="仿宋" w:hAnsi="仿宋" w:eastAsia="仿宋" w:cs="仿宋"/>
          <w:bCs/>
          <w:color w:val="000000"/>
          <w:sz w:val="24"/>
          <w:szCs w:val="24"/>
          <w:highlight w:val="none"/>
          <w:lang w:val="en-US" w:eastAsia="zh-CN"/>
        </w:rPr>
        <w:t>响应</w:t>
      </w:r>
      <w:r>
        <w:rPr>
          <w:rFonts w:hint="eastAsia" w:ascii="仿宋" w:hAnsi="仿宋" w:eastAsia="仿宋" w:cs="仿宋"/>
          <w:bCs/>
          <w:color w:val="000000"/>
          <w:sz w:val="24"/>
          <w:szCs w:val="24"/>
          <w:highlight w:val="none"/>
        </w:rPr>
        <w:t>文件对</w:t>
      </w:r>
      <w:r>
        <w:rPr>
          <w:rFonts w:hint="eastAsia" w:ascii="仿宋" w:hAnsi="仿宋" w:eastAsia="仿宋" w:cs="仿宋"/>
          <w:bCs/>
          <w:color w:val="000000"/>
          <w:sz w:val="24"/>
          <w:szCs w:val="24"/>
          <w:highlight w:val="none"/>
          <w:lang w:val="en-US" w:eastAsia="zh-CN"/>
        </w:rPr>
        <w:t>磋商</w:t>
      </w:r>
      <w:r>
        <w:rPr>
          <w:rFonts w:hint="eastAsia" w:ascii="仿宋" w:hAnsi="仿宋" w:eastAsia="仿宋" w:cs="仿宋"/>
          <w:bCs/>
          <w:color w:val="000000"/>
          <w:sz w:val="24"/>
          <w:szCs w:val="24"/>
          <w:highlight w:val="none"/>
        </w:rPr>
        <w:t>文件做出实质性的</w:t>
      </w:r>
      <w:r>
        <w:rPr>
          <w:rFonts w:hint="eastAsia" w:ascii="仿宋" w:hAnsi="仿宋" w:eastAsia="仿宋" w:cs="仿宋"/>
          <w:bCs/>
          <w:color w:val="000000"/>
          <w:sz w:val="24"/>
          <w:szCs w:val="24"/>
          <w:highlight w:val="none"/>
          <w:lang w:val="en-US" w:eastAsia="zh-CN"/>
        </w:rPr>
        <w:t>响应</w:t>
      </w:r>
      <w:r>
        <w:rPr>
          <w:rFonts w:hint="eastAsia" w:ascii="仿宋" w:hAnsi="仿宋" w:eastAsia="仿宋" w:cs="仿宋"/>
          <w:bCs/>
          <w:color w:val="000000"/>
          <w:sz w:val="24"/>
          <w:szCs w:val="24"/>
          <w:highlight w:val="none"/>
        </w:rPr>
        <w:t>。</w:t>
      </w:r>
    </w:p>
    <w:p w14:paraId="544D4076">
      <w:pPr>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w:t>
      </w:r>
      <w:r>
        <w:rPr>
          <w:rFonts w:hint="eastAsia" w:ascii="仿宋" w:hAnsi="仿宋" w:eastAsia="仿宋" w:cs="仿宋"/>
          <w:bCs/>
          <w:color w:val="000000"/>
          <w:sz w:val="24"/>
          <w:szCs w:val="24"/>
          <w:highlight w:val="none"/>
          <w:lang w:val="en-US" w:eastAsia="zh-CN"/>
        </w:rPr>
        <w:t>1</w:t>
      </w:r>
      <w:r>
        <w:rPr>
          <w:rFonts w:hint="eastAsia" w:ascii="仿宋" w:hAnsi="仿宋" w:eastAsia="仿宋" w:cs="仿宋"/>
          <w:bCs/>
          <w:color w:val="000000"/>
          <w:sz w:val="24"/>
          <w:szCs w:val="24"/>
          <w:highlight w:val="none"/>
        </w:rPr>
        <w:t xml:space="preserve">.2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文件及</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与</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就有关招标的所有来往函电均使用中文。</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可以提交其它语言的资料，但应附中文注释，在有差异时以中文为准。</w:t>
      </w:r>
    </w:p>
    <w:p w14:paraId="27F32F2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1</w:t>
      </w:r>
      <w:r>
        <w:rPr>
          <w:rFonts w:hint="eastAsia" w:ascii="仿宋" w:hAnsi="仿宋" w:eastAsia="仿宋" w:cs="仿宋"/>
          <w:bCs/>
          <w:color w:val="000000"/>
          <w:sz w:val="24"/>
          <w:szCs w:val="24"/>
          <w:highlight w:val="none"/>
          <w:lang w:val="en-US" w:eastAsia="zh-CN"/>
        </w:rPr>
        <w:t>1</w:t>
      </w:r>
      <w:r>
        <w:rPr>
          <w:rFonts w:hint="eastAsia" w:ascii="仿宋" w:hAnsi="仿宋" w:eastAsia="仿宋" w:cs="仿宋"/>
          <w:bCs/>
          <w:color w:val="000000"/>
          <w:sz w:val="24"/>
          <w:szCs w:val="24"/>
          <w:highlight w:val="none"/>
        </w:rPr>
        <w:t xml:space="preserve">.3 </w:t>
      </w:r>
      <w:r>
        <w:rPr>
          <w:rFonts w:hint="eastAsia" w:ascii="仿宋" w:hAnsi="仿宋" w:eastAsia="仿宋" w:cs="仿宋"/>
          <w:color w:val="000000"/>
          <w:sz w:val="24"/>
          <w:szCs w:val="24"/>
          <w:highlight w:val="none"/>
        </w:rPr>
        <w:t>计量单位应使用我国法定计量单位，未列明时应默认为我国法定计量单位。</w:t>
      </w:r>
    </w:p>
    <w:p w14:paraId="4A671548">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文件应采用书面形式，传真、电子邮件形式的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文件概不接受。</w:t>
      </w:r>
    </w:p>
    <w:p w14:paraId="09E89D5E">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应按</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文件中提供的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文件格式填写。</w:t>
      </w:r>
    </w:p>
    <w:p w14:paraId="13B6FED1">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color w:val="000000"/>
          <w:sz w:val="24"/>
          <w:szCs w:val="24"/>
          <w:highlight w:val="none"/>
        </w:rPr>
        <w:t>文件</w:t>
      </w:r>
      <w:r>
        <w:rPr>
          <w:rFonts w:hint="eastAsia" w:ascii="仿宋" w:hAnsi="仿宋" w:eastAsia="仿宋" w:cs="仿宋"/>
          <w:b/>
          <w:bCs/>
          <w:color w:val="000000"/>
          <w:sz w:val="24"/>
          <w:szCs w:val="24"/>
          <w:highlight w:val="none"/>
        </w:rPr>
        <w:t>的组成</w:t>
      </w:r>
    </w:p>
    <w:p w14:paraId="780E74AE">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bookmarkStart w:id="55" w:name="_Toc427862404"/>
      <w:bookmarkStart w:id="56" w:name="_Toc420948011"/>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文件包括下列内容：</w:t>
      </w:r>
      <w:bookmarkEnd w:id="55"/>
      <w:bookmarkEnd w:id="56"/>
    </w:p>
    <w:p w14:paraId="2EC536ED">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、资格证明材料</w:t>
      </w:r>
    </w:p>
    <w:p w14:paraId="37C8B8FD">
      <w:pPr>
        <w:pStyle w:val="10"/>
        <w:adjustRightInd w:val="0"/>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二、商务技术文件</w:t>
      </w:r>
    </w:p>
    <w:p w14:paraId="3AE73AFC">
      <w:pPr>
        <w:pStyle w:val="10"/>
        <w:adjustRightInd w:val="0"/>
        <w:snapToGrid w:val="0"/>
        <w:spacing w:line="360" w:lineRule="auto"/>
        <w:ind w:firstLine="897" w:firstLineChars="374"/>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w:t>
      </w:r>
      <w:r>
        <w:rPr>
          <w:rFonts w:hint="eastAsia" w:ascii="仿宋" w:hAnsi="仿宋" w:eastAsia="仿宋" w:cs="仿宋"/>
          <w:color w:val="000000"/>
          <w:sz w:val="24"/>
          <w:szCs w:val="24"/>
          <w:highlight w:val="none"/>
        </w:rPr>
        <w:t>函</w:t>
      </w:r>
    </w:p>
    <w:p w14:paraId="68256CA6">
      <w:pPr>
        <w:pStyle w:val="10"/>
        <w:adjustRightInd w:val="0"/>
        <w:snapToGrid w:val="0"/>
        <w:spacing w:line="360" w:lineRule="auto"/>
        <w:ind w:firstLine="897" w:firstLineChars="374"/>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投标声明</w:t>
      </w:r>
    </w:p>
    <w:p w14:paraId="0F42337B">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3、法定代表人身份证明</w:t>
      </w:r>
    </w:p>
    <w:p w14:paraId="50DEBC36">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4、法定代表人授权书</w:t>
      </w:r>
    </w:p>
    <w:p w14:paraId="4CA98A3E">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5、磋商保证金</w:t>
      </w:r>
    </w:p>
    <w:p w14:paraId="0223681D">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6、磋商一览表、分项报价表（如有，格式自拟）</w:t>
      </w:r>
    </w:p>
    <w:p w14:paraId="68AFB670">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7、供应商基本情况表</w:t>
      </w:r>
    </w:p>
    <w:p w14:paraId="757C02F1">
      <w:pPr>
        <w:pStyle w:val="10"/>
        <w:adjustRightInd w:val="0"/>
        <w:snapToGrid w:val="0"/>
        <w:spacing w:line="360" w:lineRule="auto"/>
        <w:ind w:firstLine="897" w:firstLineChars="374"/>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8、中小企业声明函（如有）</w:t>
      </w:r>
    </w:p>
    <w:p w14:paraId="0D4C348F">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9、供应商类似项目业绩</w:t>
      </w:r>
    </w:p>
    <w:p w14:paraId="15795A9D">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10、拟派项目人员情况表</w:t>
      </w:r>
    </w:p>
    <w:p w14:paraId="3C7CAEC9">
      <w:pPr>
        <w:pStyle w:val="10"/>
        <w:adjustRightInd w:val="0"/>
        <w:snapToGrid w:val="0"/>
        <w:spacing w:line="360" w:lineRule="auto"/>
        <w:ind w:firstLine="897" w:firstLineChars="374"/>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11、商务技术偏离表</w:t>
      </w:r>
    </w:p>
    <w:p w14:paraId="5BD792CD">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12、技术部分</w:t>
      </w:r>
    </w:p>
    <w:p w14:paraId="0338BA35">
      <w:pPr>
        <w:pStyle w:val="10"/>
        <w:adjustRightInd w:val="0"/>
        <w:snapToGrid w:val="0"/>
        <w:spacing w:line="360" w:lineRule="auto"/>
        <w:ind w:firstLine="897" w:firstLineChars="374"/>
        <w:rPr>
          <w:rFonts w:hint="default"/>
          <w:highlight w:val="none"/>
          <w:lang w:val="en-US"/>
        </w:rPr>
      </w:pPr>
      <w:r>
        <w:rPr>
          <w:rFonts w:hint="eastAsia" w:ascii="仿宋" w:hAnsi="仿宋" w:eastAsia="仿宋" w:cs="仿宋"/>
          <w:color w:val="000000"/>
          <w:sz w:val="24"/>
          <w:szCs w:val="24"/>
          <w:highlight w:val="none"/>
          <w:lang w:val="en-US" w:eastAsia="zh-CN"/>
        </w:rPr>
        <w:t>13、供应商认为需要提供的其它资料</w:t>
      </w:r>
    </w:p>
    <w:p w14:paraId="5272DB7C">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3</w:t>
      </w:r>
      <w:r>
        <w:rPr>
          <w:rFonts w:hint="eastAsia" w:ascii="仿宋" w:hAnsi="仿宋" w:eastAsia="仿宋" w:cs="仿宋"/>
          <w:b/>
          <w:bCs/>
          <w:color w:val="000000"/>
          <w:sz w:val="24"/>
          <w:szCs w:val="24"/>
          <w:highlight w:val="none"/>
        </w:rPr>
        <w:t>.报价</w:t>
      </w:r>
    </w:p>
    <w:p w14:paraId="06F40748">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应当根据</w:t>
      </w:r>
      <w:r>
        <w:rPr>
          <w:rFonts w:hint="eastAsia" w:ascii="仿宋" w:hAnsi="仿宋" w:eastAsia="仿宋" w:cs="仿宋"/>
          <w:b/>
          <w:bCs/>
          <w:color w:val="000000"/>
          <w:sz w:val="24"/>
          <w:szCs w:val="24"/>
          <w:highlight w:val="none"/>
          <w:lang w:val="en-US" w:eastAsia="zh-CN"/>
        </w:rPr>
        <w:t>供应商须知前附表</w:t>
      </w:r>
      <w:r>
        <w:rPr>
          <w:rFonts w:hint="eastAsia" w:ascii="仿宋" w:hAnsi="仿宋" w:eastAsia="仿宋" w:cs="仿宋"/>
          <w:color w:val="000000"/>
          <w:sz w:val="24"/>
          <w:szCs w:val="24"/>
          <w:highlight w:val="none"/>
        </w:rPr>
        <w:t>要求</w:t>
      </w:r>
      <w:r>
        <w:rPr>
          <w:rFonts w:hint="eastAsia" w:ascii="仿宋" w:hAnsi="仿宋" w:eastAsia="仿宋" w:cs="仿宋"/>
          <w:color w:val="000000"/>
          <w:sz w:val="24"/>
          <w:szCs w:val="24"/>
          <w:highlight w:val="none"/>
          <w:lang w:val="en-US" w:eastAsia="zh-CN"/>
        </w:rPr>
        <w:t>进行报价</w:t>
      </w:r>
      <w:r>
        <w:rPr>
          <w:rFonts w:hint="eastAsia" w:ascii="仿宋" w:hAnsi="仿宋" w:eastAsia="仿宋" w:cs="仿宋"/>
          <w:color w:val="000000"/>
          <w:sz w:val="24"/>
          <w:szCs w:val="24"/>
          <w:highlight w:val="none"/>
        </w:rPr>
        <w:t>。</w:t>
      </w:r>
    </w:p>
    <w:p w14:paraId="3323EE0F">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报价是履行合同的最终价格，应包括为完成本项目</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范围内</w:t>
      </w:r>
      <w:r>
        <w:rPr>
          <w:rFonts w:hint="eastAsia" w:ascii="仿宋" w:hAnsi="仿宋" w:eastAsia="仿宋" w:cs="仿宋"/>
          <w:color w:val="000000"/>
          <w:sz w:val="24"/>
          <w:szCs w:val="24"/>
          <w:highlight w:val="none"/>
          <w:lang w:val="en-US" w:eastAsia="zh-CN"/>
        </w:rPr>
        <w:t>提供的所有服务费用应全部计入报价之中,不得额外向采购人收取任何费用。</w:t>
      </w:r>
    </w:p>
    <w:p w14:paraId="03C193B9">
      <w:pPr>
        <w:pStyle w:val="39"/>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应按第</w:t>
      </w: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章“采购需求”要求及第</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章“</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val="en-US" w:eastAsia="zh-CN"/>
        </w:rPr>
        <w:t>格式</w:t>
      </w:r>
      <w:r>
        <w:rPr>
          <w:rFonts w:hint="eastAsia" w:ascii="仿宋" w:hAnsi="仿宋" w:eastAsia="仿宋" w:cs="仿宋"/>
          <w:color w:val="000000"/>
          <w:sz w:val="24"/>
          <w:szCs w:val="24"/>
          <w:highlight w:val="none"/>
        </w:rPr>
        <w:t>”填写。</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w:t>
      </w:r>
      <w:r>
        <w:rPr>
          <w:rFonts w:hint="eastAsia" w:ascii="仿宋" w:hAnsi="仿宋" w:eastAsia="仿宋" w:cs="仿宋"/>
          <w:bCs/>
          <w:color w:val="000000"/>
          <w:sz w:val="24"/>
          <w:szCs w:val="24"/>
          <w:highlight w:val="none"/>
        </w:rPr>
        <w:t>本章第</w:t>
      </w:r>
      <w:r>
        <w:rPr>
          <w:rFonts w:hint="eastAsia" w:ascii="仿宋" w:hAnsi="仿宋" w:eastAsia="仿宋" w:cs="仿宋"/>
          <w:bCs/>
          <w:color w:val="000000"/>
          <w:sz w:val="24"/>
          <w:szCs w:val="24"/>
          <w:highlight w:val="none"/>
          <w:lang w:val="en-US" w:eastAsia="zh-CN"/>
        </w:rPr>
        <w:t>9</w:t>
      </w:r>
      <w:r>
        <w:rPr>
          <w:rFonts w:hint="eastAsia" w:ascii="仿宋" w:hAnsi="仿宋" w:eastAsia="仿宋" w:cs="仿宋"/>
          <w:bCs/>
          <w:color w:val="000000"/>
          <w:sz w:val="24"/>
          <w:szCs w:val="24"/>
          <w:highlight w:val="none"/>
        </w:rPr>
        <w:t>.1</w:t>
      </w:r>
      <w:r>
        <w:rPr>
          <w:rFonts w:hint="eastAsia" w:ascii="仿宋" w:hAnsi="仿宋" w:eastAsia="仿宋" w:cs="仿宋"/>
          <w:color w:val="000000"/>
          <w:sz w:val="24"/>
          <w:szCs w:val="24"/>
          <w:highlight w:val="none"/>
          <w:lang w:val="zh-CN"/>
        </w:rPr>
        <w:t>款</w:t>
      </w:r>
      <w:r>
        <w:rPr>
          <w:rFonts w:hint="eastAsia" w:ascii="仿宋" w:hAnsi="仿宋" w:eastAsia="仿宋" w:cs="仿宋"/>
          <w:bCs/>
          <w:color w:val="000000"/>
          <w:sz w:val="24"/>
          <w:szCs w:val="24"/>
          <w:highlight w:val="none"/>
        </w:rPr>
        <w:t>规定的</w:t>
      </w:r>
      <w:r>
        <w:rPr>
          <w:rFonts w:hint="eastAsia" w:ascii="仿宋" w:hAnsi="仿宋" w:eastAsia="仿宋" w:cs="仿宋"/>
          <w:color w:val="000000"/>
          <w:sz w:val="24"/>
          <w:szCs w:val="24"/>
          <w:highlight w:val="none"/>
        </w:rPr>
        <w:t>提交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文件截止之日前修改</w:t>
      </w:r>
      <w:r>
        <w:rPr>
          <w:rFonts w:hint="eastAsia" w:ascii="仿宋" w:hAnsi="仿宋" w:eastAsia="仿宋" w:cs="仿宋"/>
          <w:color w:val="000000"/>
          <w:sz w:val="24"/>
          <w:szCs w:val="24"/>
          <w:highlight w:val="none"/>
          <w:lang w:val="en-US" w:eastAsia="zh-CN"/>
        </w:rPr>
        <w:t>报价</w:t>
      </w:r>
      <w:r>
        <w:rPr>
          <w:rFonts w:hint="eastAsia" w:ascii="仿宋" w:hAnsi="仿宋" w:eastAsia="仿宋" w:cs="仿宋"/>
          <w:color w:val="000000"/>
          <w:sz w:val="24"/>
          <w:szCs w:val="24"/>
          <w:highlight w:val="none"/>
        </w:rPr>
        <w:t>一览表中的报价，应同时修改其按第五章要求填写的相应的报价。</w:t>
      </w:r>
    </w:p>
    <w:p w14:paraId="44DB1208">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val="en-US" w:eastAsia="zh-CN"/>
        </w:rPr>
        <w:t>成交后</w:t>
      </w:r>
      <w:r>
        <w:rPr>
          <w:rFonts w:hint="eastAsia" w:ascii="仿宋" w:hAnsi="仿宋" w:eastAsia="仿宋" w:cs="仿宋"/>
          <w:color w:val="000000"/>
          <w:sz w:val="24"/>
          <w:szCs w:val="24"/>
          <w:highlight w:val="none"/>
        </w:rPr>
        <w:t>的价格在合同执行过程中是固定不变的，不得以任何理由予以变更。以可变动价格提交的报价将被认为是非实质投标而被拒绝。</w:t>
      </w:r>
    </w:p>
    <w:p w14:paraId="7E23945A">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的报价不得超过</w:t>
      </w:r>
      <w:r>
        <w:rPr>
          <w:rFonts w:hint="eastAsia" w:ascii="仿宋" w:hAnsi="仿宋" w:eastAsia="仿宋" w:cs="仿宋"/>
          <w:color w:val="000000"/>
          <w:sz w:val="24"/>
          <w:szCs w:val="24"/>
          <w:highlight w:val="none"/>
          <w:lang w:val="en-US" w:eastAsia="zh-CN"/>
        </w:rPr>
        <w:t>最高限价</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最高限价</w:t>
      </w:r>
      <w:r>
        <w:rPr>
          <w:rFonts w:hint="eastAsia" w:ascii="仿宋" w:hAnsi="仿宋" w:eastAsia="仿宋" w:cs="仿宋"/>
          <w:color w:val="000000"/>
          <w:sz w:val="24"/>
          <w:szCs w:val="24"/>
          <w:highlight w:val="none"/>
        </w:rPr>
        <w:t>或其计算方法见</w:t>
      </w:r>
      <w:r>
        <w:rPr>
          <w:rFonts w:hint="eastAsia" w:ascii="仿宋" w:hAnsi="仿宋" w:eastAsia="仿宋" w:cs="仿宋"/>
          <w:b/>
          <w:color w:val="000000"/>
          <w:sz w:val="24"/>
          <w:szCs w:val="24"/>
          <w:highlight w:val="none"/>
          <w:lang w:val="en-US" w:eastAsia="zh-CN"/>
        </w:rPr>
        <w:t>供应商须知前附表</w:t>
      </w:r>
      <w:r>
        <w:rPr>
          <w:rFonts w:hint="eastAsia" w:ascii="仿宋" w:hAnsi="仿宋" w:eastAsia="仿宋" w:cs="仿宋"/>
          <w:color w:val="000000"/>
          <w:sz w:val="24"/>
          <w:szCs w:val="24"/>
          <w:highlight w:val="none"/>
        </w:rPr>
        <w:t>。</w:t>
      </w:r>
    </w:p>
    <w:p w14:paraId="69077345">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w:t>
      </w:r>
      <w:r>
        <w:rPr>
          <w:rFonts w:hint="eastAsia" w:ascii="仿宋" w:hAnsi="仿宋" w:eastAsia="仿宋" w:cs="仿宋"/>
          <w:b/>
          <w:color w:val="000000"/>
          <w:sz w:val="24"/>
          <w:szCs w:val="24"/>
          <w:highlight w:val="none"/>
          <w:lang w:val="en-US" w:eastAsia="zh-CN"/>
        </w:rPr>
        <w:t>4</w:t>
      </w:r>
      <w:r>
        <w:rPr>
          <w:rFonts w:hint="eastAsia" w:ascii="仿宋" w:hAnsi="仿宋" w:eastAsia="仿宋" w:cs="仿宋"/>
          <w:b/>
          <w:color w:val="000000"/>
          <w:sz w:val="24"/>
          <w:szCs w:val="24"/>
          <w:highlight w:val="none"/>
        </w:rPr>
        <w:t>.</w:t>
      </w:r>
      <w:r>
        <w:rPr>
          <w:rFonts w:hint="eastAsia" w:ascii="仿宋" w:hAnsi="仿宋" w:eastAsia="仿宋" w:cs="仿宋"/>
          <w:b/>
          <w:color w:val="000000"/>
          <w:sz w:val="24"/>
          <w:szCs w:val="24"/>
          <w:highlight w:val="none"/>
          <w:lang w:eastAsia="zh-CN"/>
        </w:rPr>
        <w:t>供应商</w:t>
      </w:r>
      <w:r>
        <w:rPr>
          <w:rFonts w:hint="eastAsia" w:ascii="仿宋" w:hAnsi="仿宋" w:eastAsia="仿宋" w:cs="仿宋"/>
          <w:b/>
          <w:color w:val="000000"/>
          <w:sz w:val="24"/>
          <w:szCs w:val="24"/>
          <w:highlight w:val="none"/>
        </w:rPr>
        <w:t>符合</w:t>
      </w:r>
      <w:r>
        <w:rPr>
          <w:rFonts w:hint="eastAsia" w:ascii="仿宋" w:hAnsi="仿宋" w:eastAsia="仿宋" w:cs="仿宋"/>
          <w:b/>
          <w:color w:val="000000"/>
          <w:sz w:val="24"/>
          <w:szCs w:val="24"/>
          <w:highlight w:val="none"/>
          <w:lang w:val="en-US" w:eastAsia="zh-CN"/>
        </w:rPr>
        <w:t>磋商</w:t>
      </w:r>
      <w:r>
        <w:rPr>
          <w:rFonts w:hint="eastAsia" w:ascii="仿宋" w:hAnsi="仿宋" w:eastAsia="仿宋" w:cs="仿宋"/>
          <w:b/>
          <w:color w:val="000000"/>
          <w:sz w:val="24"/>
          <w:szCs w:val="24"/>
          <w:highlight w:val="none"/>
        </w:rPr>
        <w:t>文件规定的资格证明文件</w:t>
      </w:r>
    </w:p>
    <w:p w14:paraId="276A3142">
      <w:pPr>
        <w:adjustRightInd w:val="0"/>
        <w:snapToGrid w:val="0"/>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zh-CN"/>
        </w:rPr>
        <w:t>1</w:t>
      </w: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lang w:val="zh-CN"/>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应提供资格证明材料，以证实其各项条件能满足本章第3.1</w:t>
      </w:r>
      <w:r>
        <w:rPr>
          <w:rFonts w:hint="eastAsia" w:ascii="仿宋" w:hAnsi="仿宋" w:eastAsia="仿宋" w:cs="仿宋"/>
          <w:color w:val="000000"/>
          <w:kern w:val="0"/>
          <w:sz w:val="24"/>
          <w:szCs w:val="24"/>
          <w:highlight w:val="none"/>
          <w:lang w:val="zh-CN"/>
        </w:rPr>
        <w:t>款</w:t>
      </w:r>
      <w:r>
        <w:rPr>
          <w:rFonts w:hint="eastAsia" w:ascii="仿宋" w:hAnsi="仿宋" w:eastAsia="仿宋" w:cs="仿宋"/>
          <w:color w:val="000000"/>
          <w:sz w:val="24"/>
          <w:szCs w:val="24"/>
          <w:highlight w:val="none"/>
        </w:rPr>
        <w:t>规定的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资格条件要求。</w:t>
      </w:r>
      <w:r>
        <w:rPr>
          <w:rFonts w:hint="eastAsia" w:ascii="仿宋" w:hAnsi="仿宋" w:eastAsia="仿宋" w:cs="仿宋"/>
          <w:color w:val="000000"/>
          <w:sz w:val="24"/>
          <w:szCs w:val="24"/>
          <w:highlight w:val="none"/>
          <w:lang w:val="en-US" w:eastAsia="zh-CN"/>
        </w:rPr>
        <w:t>详见</w:t>
      </w:r>
      <w:r>
        <w:rPr>
          <w:rFonts w:hint="eastAsia" w:ascii="仿宋" w:hAnsi="仿宋" w:eastAsia="仿宋" w:cs="仿宋"/>
          <w:b/>
          <w:bCs/>
          <w:color w:val="000000"/>
          <w:sz w:val="24"/>
          <w:szCs w:val="24"/>
          <w:highlight w:val="none"/>
          <w:lang w:val="en-US" w:eastAsia="zh-CN"/>
        </w:rPr>
        <w:t>供应商须知前附表。</w:t>
      </w:r>
    </w:p>
    <w:p w14:paraId="07D476BD">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为联合体形式的，则应提交联合体各方资格文件、联合体协议，否则将视为非实质投标而被拒绝。</w:t>
      </w:r>
    </w:p>
    <w:p w14:paraId="72138352">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5</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磋商</w:t>
      </w:r>
      <w:r>
        <w:rPr>
          <w:rFonts w:hint="eastAsia" w:ascii="仿宋" w:hAnsi="仿宋" w:eastAsia="仿宋" w:cs="仿宋"/>
          <w:b/>
          <w:bCs/>
          <w:color w:val="000000"/>
          <w:sz w:val="24"/>
          <w:szCs w:val="24"/>
          <w:highlight w:val="none"/>
        </w:rPr>
        <w:t>保证金</w:t>
      </w:r>
    </w:p>
    <w:p w14:paraId="000D61C9">
      <w:pPr>
        <w:pStyle w:val="10"/>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.1</w:t>
      </w:r>
      <w:r>
        <w:rPr>
          <w:rFonts w:hint="eastAsia" w:ascii="仿宋" w:hAnsi="仿宋" w:eastAsia="仿宋" w:cs="仿宋"/>
          <w:b/>
          <w:color w:val="000000"/>
          <w:sz w:val="24"/>
          <w:szCs w:val="24"/>
          <w:highlight w:val="none"/>
          <w:lang w:eastAsia="zh-CN"/>
        </w:rPr>
        <w:t>供应商须知前附表</w:t>
      </w:r>
      <w:r>
        <w:rPr>
          <w:rFonts w:hint="eastAsia" w:ascii="仿宋" w:hAnsi="仿宋" w:eastAsia="仿宋" w:cs="仿宋"/>
          <w:color w:val="000000"/>
          <w:sz w:val="24"/>
          <w:szCs w:val="24"/>
          <w:highlight w:val="none"/>
        </w:rPr>
        <w:t>规定交纳</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bCs/>
          <w:color w:val="000000"/>
          <w:sz w:val="24"/>
          <w:szCs w:val="24"/>
          <w:highlight w:val="none"/>
        </w:rPr>
        <w:t>保证金的</w:t>
      </w:r>
      <w:r>
        <w:rPr>
          <w:rFonts w:hint="eastAsia" w:ascii="仿宋" w:hAnsi="仿宋" w:eastAsia="仿宋" w:cs="仿宋"/>
          <w:color w:val="000000"/>
          <w:sz w:val="24"/>
          <w:szCs w:val="24"/>
          <w:highlight w:val="none"/>
        </w:rPr>
        <w:t>，应按</w:t>
      </w:r>
      <w:r>
        <w:rPr>
          <w:rFonts w:hint="eastAsia" w:ascii="仿宋" w:hAnsi="仿宋" w:eastAsia="仿宋" w:cs="仿宋"/>
          <w:b/>
          <w:color w:val="000000"/>
          <w:sz w:val="24"/>
          <w:szCs w:val="24"/>
          <w:highlight w:val="none"/>
          <w:lang w:eastAsia="zh-CN"/>
        </w:rPr>
        <w:t>供应商须知前附表</w:t>
      </w:r>
      <w:r>
        <w:rPr>
          <w:rFonts w:hint="eastAsia" w:ascii="仿宋" w:hAnsi="仿宋" w:eastAsia="仿宋" w:cs="仿宋"/>
          <w:color w:val="000000"/>
          <w:sz w:val="24"/>
          <w:szCs w:val="24"/>
          <w:highlight w:val="none"/>
        </w:rPr>
        <w:t>规定的</w:t>
      </w:r>
      <w:r>
        <w:rPr>
          <w:rFonts w:hint="eastAsia" w:ascii="仿宋" w:hAnsi="仿宋" w:eastAsia="仿宋" w:cs="仿宋"/>
          <w:bCs/>
          <w:color w:val="000000"/>
          <w:sz w:val="24"/>
          <w:szCs w:val="24"/>
          <w:highlight w:val="none"/>
        </w:rPr>
        <w:t>形式、金额，</w:t>
      </w:r>
      <w:r>
        <w:rPr>
          <w:rFonts w:hint="eastAsia" w:ascii="仿宋" w:hAnsi="仿宋" w:eastAsia="仿宋" w:cs="仿宋"/>
          <w:color w:val="000000"/>
          <w:sz w:val="24"/>
          <w:szCs w:val="24"/>
          <w:highlight w:val="none"/>
        </w:rPr>
        <w:t>在本章第</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.1</w:t>
      </w:r>
      <w:r>
        <w:rPr>
          <w:rFonts w:hint="eastAsia" w:ascii="仿宋" w:hAnsi="仿宋" w:eastAsia="仿宋" w:cs="仿宋"/>
          <w:color w:val="000000"/>
          <w:kern w:val="0"/>
          <w:sz w:val="24"/>
          <w:szCs w:val="24"/>
          <w:highlight w:val="none"/>
          <w:lang w:val="zh-CN"/>
        </w:rPr>
        <w:t>款</w:t>
      </w:r>
      <w:r>
        <w:rPr>
          <w:rFonts w:hint="eastAsia" w:ascii="仿宋" w:hAnsi="仿宋" w:eastAsia="仿宋" w:cs="仿宋"/>
          <w:color w:val="000000"/>
          <w:sz w:val="24"/>
          <w:szCs w:val="24"/>
          <w:highlight w:val="none"/>
        </w:rPr>
        <w:t>规定的</w:t>
      </w:r>
      <w:r>
        <w:rPr>
          <w:rFonts w:hint="eastAsia" w:ascii="仿宋" w:hAnsi="仿宋" w:eastAsia="仿宋" w:cs="仿宋"/>
          <w:color w:val="000000"/>
          <w:kern w:val="0"/>
          <w:sz w:val="24"/>
          <w:szCs w:val="24"/>
          <w:highlight w:val="none"/>
        </w:rPr>
        <w:t>提交</w:t>
      </w:r>
      <w:r>
        <w:rPr>
          <w:rFonts w:hint="eastAsia" w:ascii="仿宋" w:hAnsi="仿宋" w:eastAsia="仿宋" w:cs="仿宋"/>
          <w:color w:val="000000"/>
          <w:kern w:val="0"/>
          <w:sz w:val="24"/>
          <w:szCs w:val="24"/>
          <w:highlight w:val="none"/>
          <w:lang w:val="en-US" w:eastAsia="zh-CN"/>
        </w:rPr>
        <w:t>响应</w:t>
      </w:r>
      <w:r>
        <w:rPr>
          <w:rFonts w:hint="eastAsia" w:ascii="仿宋" w:hAnsi="仿宋" w:eastAsia="仿宋" w:cs="仿宋"/>
          <w:color w:val="000000"/>
          <w:kern w:val="0"/>
          <w:sz w:val="24"/>
          <w:szCs w:val="24"/>
          <w:highlight w:val="none"/>
        </w:rPr>
        <w:t>文件截止时间</w:t>
      </w:r>
      <w:r>
        <w:rPr>
          <w:rFonts w:hint="eastAsia" w:ascii="仿宋" w:hAnsi="仿宋" w:eastAsia="仿宋" w:cs="仿宋"/>
          <w:color w:val="000000"/>
          <w:sz w:val="24"/>
          <w:szCs w:val="24"/>
          <w:highlight w:val="none"/>
        </w:rPr>
        <w:t>前，</w:t>
      </w:r>
      <w:r>
        <w:rPr>
          <w:rFonts w:hint="eastAsia" w:ascii="仿宋" w:hAnsi="仿宋" w:eastAsia="仿宋" w:cs="仿宋"/>
          <w:bCs/>
          <w:color w:val="000000"/>
          <w:sz w:val="24"/>
          <w:szCs w:val="24"/>
          <w:highlight w:val="none"/>
        </w:rPr>
        <w:t>提交</w:t>
      </w:r>
      <w:r>
        <w:rPr>
          <w:rFonts w:hint="eastAsia" w:ascii="仿宋" w:hAnsi="仿宋" w:eastAsia="仿宋" w:cs="仿宋"/>
          <w:bCs/>
          <w:color w:val="000000"/>
          <w:sz w:val="24"/>
          <w:szCs w:val="24"/>
          <w:highlight w:val="none"/>
          <w:lang w:val="en-US" w:eastAsia="zh-CN"/>
        </w:rPr>
        <w:t>磋商</w:t>
      </w:r>
      <w:r>
        <w:rPr>
          <w:rFonts w:hint="eastAsia" w:ascii="仿宋" w:hAnsi="仿宋" w:eastAsia="仿宋" w:cs="仿宋"/>
          <w:bCs/>
          <w:color w:val="000000"/>
          <w:sz w:val="24"/>
          <w:szCs w:val="24"/>
          <w:highlight w:val="none"/>
        </w:rPr>
        <w:t>保证金</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bCs/>
          <w:color w:val="000000"/>
          <w:sz w:val="24"/>
          <w:szCs w:val="24"/>
          <w:highlight w:val="none"/>
        </w:rPr>
        <w:t>保证金有效期应当与</w:t>
      </w:r>
      <w:r>
        <w:rPr>
          <w:rFonts w:hint="eastAsia" w:ascii="仿宋" w:hAnsi="仿宋" w:eastAsia="仿宋" w:cs="仿宋"/>
          <w:color w:val="000000"/>
          <w:sz w:val="24"/>
          <w:szCs w:val="24"/>
          <w:highlight w:val="none"/>
        </w:rPr>
        <w:t>本章第1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.1</w:t>
      </w:r>
      <w:r>
        <w:rPr>
          <w:rFonts w:hint="eastAsia" w:ascii="仿宋" w:hAnsi="仿宋" w:eastAsia="仿宋" w:cs="仿宋"/>
          <w:color w:val="000000"/>
          <w:kern w:val="0"/>
          <w:sz w:val="24"/>
          <w:szCs w:val="24"/>
          <w:highlight w:val="none"/>
          <w:lang w:val="zh-CN"/>
        </w:rPr>
        <w:t>款</w:t>
      </w:r>
      <w:r>
        <w:rPr>
          <w:rFonts w:hint="eastAsia" w:ascii="仿宋" w:hAnsi="仿宋" w:eastAsia="仿宋" w:cs="仿宋"/>
          <w:color w:val="000000"/>
          <w:sz w:val="24"/>
          <w:szCs w:val="24"/>
          <w:highlight w:val="none"/>
        </w:rPr>
        <w:t>规定的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bCs/>
          <w:color w:val="000000"/>
          <w:sz w:val="24"/>
          <w:szCs w:val="24"/>
          <w:highlight w:val="none"/>
        </w:rPr>
        <w:t>文件有效期一致。</w:t>
      </w:r>
    </w:p>
    <w:p w14:paraId="6091C25E">
      <w:pPr>
        <w:adjustRightInd w:val="0"/>
        <w:snapToGrid w:val="0"/>
        <w:spacing w:line="360" w:lineRule="auto"/>
        <w:ind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kern w:val="0"/>
          <w:sz w:val="24"/>
          <w:szCs w:val="24"/>
          <w:highlight w:val="none"/>
          <w:lang w:val="zh-CN"/>
        </w:rPr>
        <w:t>为联合体的，可以由联合体中的一方或者共同交纳</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lang w:val="zh-CN"/>
        </w:rPr>
        <w:t>保证金，其交纳的</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lang w:val="zh-CN"/>
        </w:rPr>
        <w:t>保证金，对联合体各方均具有约束力。</w:t>
      </w:r>
    </w:p>
    <w:p w14:paraId="61D9E7DB">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.3未按</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文件规定提交</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保证金的，</w:t>
      </w:r>
      <w:r>
        <w:rPr>
          <w:rFonts w:hint="eastAsia" w:ascii="仿宋" w:hAnsi="仿宋" w:eastAsia="仿宋" w:cs="仿宋"/>
          <w:bCs/>
          <w:color w:val="000000"/>
          <w:sz w:val="24"/>
          <w:szCs w:val="24"/>
          <w:highlight w:val="none"/>
          <w:lang w:eastAsia="zh-CN"/>
        </w:rPr>
        <w:t>采购人</w:t>
      </w:r>
      <w:r>
        <w:rPr>
          <w:rFonts w:hint="eastAsia" w:ascii="仿宋" w:hAnsi="仿宋" w:eastAsia="仿宋" w:cs="仿宋"/>
          <w:bCs/>
          <w:color w:val="000000"/>
          <w:sz w:val="24"/>
          <w:szCs w:val="24"/>
          <w:highlight w:val="none"/>
        </w:rPr>
        <w:t>或</w:t>
      </w:r>
      <w:r>
        <w:rPr>
          <w:rFonts w:hint="eastAsia" w:ascii="仿宋" w:hAnsi="仿宋" w:eastAsia="仿宋" w:cs="仿宋"/>
          <w:bCs/>
          <w:color w:val="000000"/>
          <w:sz w:val="24"/>
          <w:szCs w:val="24"/>
          <w:highlight w:val="none"/>
          <w:lang w:eastAsia="zh-CN"/>
        </w:rPr>
        <w:t>采购代理机构</w:t>
      </w:r>
      <w:r>
        <w:rPr>
          <w:rFonts w:hint="eastAsia" w:ascii="仿宋" w:hAnsi="仿宋" w:eastAsia="仿宋" w:cs="仿宋"/>
          <w:bCs/>
          <w:color w:val="000000"/>
          <w:sz w:val="24"/>
          <w:szCs w:val="24"/>
          <w:highlight w:val="none"/>
        </w:rPr>
        <w:t>应当拒绝接收</w:t>
      </w:r>
      <w:r>
        <w:rPr>
          <w:rFonts w:hint="eastAsia" w:ascii="仿宋" w:hAnsi="仿宋" w:eastAsia="仿宋" w:cs="仿宋"/>
          <w:color w:val="000000"/>
          <w:sz w:val="24"/>
          <w:szCs w:val="24"/>
          <w:highlight w:val="none"/>
          <w:lang w:eastAsia="zh-CN"/>
        </w:rPr>
        <w:t>供应商</w:t>
      </w:r>
      <w:r>
        <w:rPr>
          <w:rFonts w:hint="eastAsia" w:ascii="仿宋" w:hAnsi="仿宋" w:eastAsia="仿宋" w:cs="仿宋"/>
          <w:bCs/>
          <w:color w:val="000000"/>
          <w:sz w:val="24"/>
          <w:szCs w:val="24"/>
          <w:highlight w:val="none"/>
        </w:rPr>
        <w:t>的</w:t>
      </w:r>
      <w:r>
        <w:rPr>
          <w:rFonts w:hint="eastAsia" w:ascii="仿宋" w:hAnsi="仿宋" w:eastAsia="仿宋" w:cs="仿宋"/>
          <w:bCs/>
          <w:color w:val="000000"/>
          <w:sz w:val="24"/>
          <w:szCs w:val="24"/>
          <w:highlight w:val="none"/>
          <w:lang w:val="en-US" w:eastAsia="zh-CN"/>
        </w:rPr>
        <w:t>响应</w:t>
      </w:r>
      <w:r>
        <w:rPr>
          <w:rFonts w:hint="eastAsia" w:ascii="仿宋" w:hAnsi="仿宋" w:eastAsia="仿宋" w:cs="仿宋"/>
          <w:bCs/>
          <w:color w:val="000000"/>
          <w:sz w:val="24"/>
          <w:szCs w:val="24"/>
          <w:highlight w:val="none"/>
        </w:rPr>
        <w:t>文件</w:t>
      </w:r>
      <w:r>
        <w:rPr>
          <w:rFonts w:hint="eastAsia" w:ascii="仿宋" w:hAnsi="仿宋" w:eastAsia="仿宋" w:cs="仿宋"/>
          <w:color w:val="000000"/>
          <w:sz w:val="24"/>
          <w:szCs w:val="24"/>
          <w:highlight w:val="none"/>
        </w:rPr>
        <w:t>。</w:t>
      </w:r>
    </w:p>
    <w:p w14:paraId="10E383EE">
      <w:pPr>
        <w:pStyle w:val="10"/>
        <w:tabs>
          <w:tab w:val="left" w:pos="6300"/>
        </w:tabs>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在中标通知书发出后5个工作日内退还未</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保证金；在采购合同签定后5个工作日内退还</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保证金，但因</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自身原因导致无法及时退还的除外。</w:t>
      </w:r>
    </w:p>
    <w:p w14:paraId="44A49E57">
      <w:pPr>
        <w:pStyle w:val="10"/>
        <w:adjustRightInd w:val="0"/>
        <w:snapToGrid w:val="0"/>
        <w:spacing w:line="36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 xml:space="preserve">.5 </w:t>
      </w:r>
      <w:r>
        <w:rPr>
          <w:rFonts w:hint="eastAsia" w:ascii="仿宋" w:hAnsi="仿宋" w:eastAsia="仿宋" w:cs="仿宋"/>
          <w:color w:val="000000"/>
          <w:kern w:val="0"/>
          <w:sz w:val="24"/>
          <w:szCs w:val="24"/>
          <w:highlight w:val="none"/>
        </w:rPr>
        <w:t>有下列情形之一的，</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rPr>
        <w:t>保证金不予退还：</w:t>
      </w:r>
    </w:p>
    <w:p w14:paraId="608EC95B">
      <w:pPr>
        <w:pStyle w:val="10"/>
        <w:adjustRightInd w:val="0"/>
        <w:snapToGrid w:val="0"/>
        <w:spacing w:line="360" w:lineRule="auto"/>
        <w:ind w:firstLine="960" w:firstLineChars="4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color w:val="000000"/>
          <w:kern w:val="0"/>
          <w:sz w:val="24"/>
          <w:szCs w:val="24"/>
          <w:highlight w:val="none"/>
          <w:lang w:val="en-US" w:eastAsia="zh-CN"/>
        </w:rPr>
        <w:t>成交</w:t>
      </w:r>
      <w:r>
        <w:rPr>
          <w:rFonts w:hint="eastAsia" w:ascii="仿宋" w:hAnsi="仿宋" w:eastAsia="仿宋" w:cs="仿宋"/>
          <w:color w:val="000000"/>
          <w:kern w:val="0"/>
          <w:sz w:val="24"/>
          <w:szCs w:val="24"/>
          <w:highlight w:val="none"/>
        </w:rPr>
        <w:t>后无正当理由不与</w:t>
      </w:r>
      <w:r>
        <w:rPr>
          <w:rFonts w:hint="eastAsia" w:ascii="仿宋" w:hAnsi="仿宋" w:eastAsia="仿宋" w:cs="仿宋"/>
          <w:color w:val="000000"/>
          <w:kern w:val="0"/>
          <w:sz w:val="24"/>
          <w:szCs w:val="24"/>
          <w:highlight w:val="none"/>
          <w:lang w:eastAsia="zh-CN"/>
        </w:rPr>
        <w:t>采购人</w:t>
      </w:r>
      <w:r>
        <w:rPr>
          <w:rFonts w:hint="eastAsia" w:ascii="仿宋" w:hAnsi="仿宋" w:eastAsia="仿宋" w:cs="仿宋"/>
          <w:color w:val="000000"/>
          <w:kern w:val="0"/>
          <w:sz w:val="24"/>
          <w:szCs w:val="24"/>
          <w:highlight w:val="none"/>
        </w:rPr>
        <w:t>签订合同的；</w:t>
      </w:r>
    </w:p>
    <w:p w14:paraId="1AAEC9E3">
      <w:pPr>
        <w:pStyle w:val="10"/>
        <w:adjustRightInd w:val="0"/>
        <w:snapToGrid w:val="0"/>
        <w:spacing w:line="360" w:lineRule="auto"/>
        <w:ind w:firstLine="960" w:firstLineChars="4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（2）将</w:t>
      </w:r>
      <w:r>
        <w:rPr>
          <w:rFonts w:hint="eastAsia" w:ascii="仿宋" w:hAnsi="仿宋" w:eastAsia="仿宋" w:cs="仿宋"/>
          <w:color w:val="000000"/>
          <w:kern w:val="0"/>
          <w:sz w:val="24"/>
          <w:szCs w:val="24"/>
          <w:highlight w:val="none"/>
          <w:lang w:val="en-US" w:eastAsia="zh-CN"/>
        </w:rPr>
        <w:t>成交</w:t>
      </w:r>
      <w:r>
        <w:rPr>
          <w:rFonts w:hint="eastAsia" w:ascii="仿宋" w:hAnsi="仿宋" w:eastAsia="仿宋" w:cs="仿宋"/>
          <w:color w:val="000000"/>
          <w:kern w:val="0"/>
          <w:sz w:val="24"/>
          <w:szCs w:val="24"/>
          <w:highlight w:val="none"/>
        </w:rPr>
        <w:t>项目转让给他人，或者在</w:t>
      </w:r>
      <w:r>
        <w:rPr>
          <w:rFonts w:hint="eastAsia" w:ascii="仿宋" w:hAnsi="仿宋" w:eastAsia="仿宋" w:cs="仿宋"/>
          <w:color w:val="000000"/>
          <w:kern w:val="0"/>
          <w:sz w:val="24"/>
          <w:szCs w:val="24"/>
          <w:highlight w:val="none"/>
          <w:lang w:val="en-US" w:eastAsia="zh-CN"/>
        </w:rPr>
        <w:t>磋商</w:t>
      </w:r>
      <w:r>
        <w:rPr>
          <w:rFonts w:hint="eastAsia" w:ascii="仿宋" w:hAnsi="仿宋" w:eastAsia="仿宋" w:cs="仿宋"/>
          <w:color w:val="000000"/>
          <w:kern w:val="0"/>
          <w:sz w:val="24"/>
          <w:szCs w:val="24"/>
          <w:highlight w:val="none"/>
        </w:rPr>
        <w:t>文件中未说明，且未经采购招标机构同意，将中标项目分包给他人的；</w:t>
      </w:r>
    </w:p>
    <w:p w14:paraId="135AB5FA">
      <w:pPr>
        <w:pStyle w:val="10"/>
        <w:adjustRightInd w:val="0"/>
        <w:snapToGrid w:val="0"/>
        <w:spacing w:line="360" w:lineRule="auto"/>
        <w:ind w:firstLine="960" w:firstLineChars="4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（3）拒绝履行合同义务的。</w:t>
      </w:r>
    </w:p>
    <w:p w14:paraId="749A36D1">
      <w:pPr>
        <w:pStyle w:val="10"/>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6</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color w:val="000000"/>
          <w:sz w:val="24"/>
          <w:szCs w:val="24"/>
          <w:highlight w:val="none"/>
        </w:rPr>
        <w:t>文件有效期</w:t>
      </w:r>
    </w:p>
    <w:p w14:paraId="167E5755">
      <w:pPr>
        <w:adjustRightInd w:val="0"/>
        <w:snapToGrid w:val="0"/>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文件有效期见</w:t>
      </w:r>
      <w:r>
        <w:rPr>
          <w:rFonts w:hint="eastAsia" w:ascii="仿宋" w:hAnsi="仿宋" w:eastAsia="仿宋" w:cs="仿宋"/>
          <w:b/>
          <w:color w:val="000000"/>
          <w:sz w:val="24"/>
          <w:szCs w:val="24"/>
          <w:highlight w:val="none"/>
          <w:lang w:eastAsia="zh-CN"/>
        </w:rPr>
        <w:t>供应商须知前附表</w:t>
      </w:r>
      <w:r>
        <w:rPr>
          <w:rFonts w:hint="eastAsia" w:ascii="仿宋" w:hAnsi="仿宋" w:eastAsia="仿宋" w:cs="仿宋"/>
          <w:color w:val="000000"/>
          <w:sz w:val="24"/>
          <w:szCs w:val="24"/>
          <w:highlight w:val="none"/>
        </w:rPr>
        <w:t>，在此期间</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文件对</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具有法律约束力，从本章第</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.1</w:t>
      </w:r>
      <w:r>
        <w:rPr>
          <w:rFonts w:hint="eastAsia" w:ascii="仿宋" w:hAnsi="仿宋" w:eastAsia="仿宋" w:cs="仿宋"/>
          <w:color w:val="000000"/>
          <w:kern w:val="0"/>
          <w:sz w:val="24"/>
          <w:szCs w:val="24"/>
          <w:highlight w:val="none"/>
          <w:lang w:val="zh-CN"/>
        </w:rPr>
        <w:t>款</w:t>
      </w:r>
      <w:r>
        <w:rPr>
          <w:rFonts w:hint="eastAsia" w:ascii="仿宋" w:hAnsi="仿宋" w:eastAsia="仿宋" w:cs="仿宋"/>
          <w:color w:val="000000"/>
          <w:sz w:val="24"/>
          <w:szCs w:val="24"/>
          <w:highlight w:val="none"/>
        </w:rPr>
        <w:t>规定的</w:t>
      </w:r>
      <w:r>
        <w:rPr>
          <w:rFonts w:hint="eastAsia" w:ascii="仿宋" w:hAnsi="仿宋" w:eastAsia="仿宋" w:cs="仿宋"/>
          <w:color w:val="000000"/>
          <w:kern w:val="0"/>
          <w:sz w:val="24"/>
          <w:szCs w:val="24"/>
          <w:highlight w:val="none"/>
        </w:rPr>
        <w:t>提交</w:t>
      </w:r>
      <w:r>
        <w:rPr>
          <w:rFonts w:hint="eastAsia" w:ascii="仿宋" w:hAnsi="仿宋" w:eastAsia="仿宋" w:cs="仿宋"/>
          <w:color w:val="000000"/>
          <w:kern w:val="0"/>
          <w:sz w:val="24"/>
          <w:szCs w:val="24"/>
          <w:highlight w:val="none"/>
          <w:lang w:val="en-US" w:eastAsia="zh-CN"/>
        </w:rPr>
        <w:t>响应</w:t>
      </w:r>
      <w:r>
        <w:rPr>
          <w:rFonts w:hint="eastAsia" w:ascii="仿宋" w:hAnsi="仿宋" w:eastAsia="仿宋" w:cs="仿宋"/>
          <w:color w:val="000000"/>
          <w:kern w:val="0"/>
          <w:sz w:val="24"/>
          <w:szCs w:val="24"/>
          <w:highlight w:val="none"/>
        </w:rPr>
        <w:t>文件截止时间</w:t>
      </w:r>
      <w:r>
        <w:rPr>
          <w:rFonts w:hint="eastAsia" w:ascii="仿宋" w:hAnsi="仿宋" w:eastAsia="仿宋" w:cs="仿宋"/>
          <w:color w:val="000000"/>
          <w:sz w:val="24"/>
          <w:szCs w:val="24"/>
          <w:highlight w:val="none"/>
        </w:rPr>
        <w:t>之日起计算。</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文件有效期不足的将被视为无效</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w:t>
      </w:r>
    </w:p>
    <w:p w14:paraId="07F45204">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w:t>
      </w:r>
      <w:r>
        <w:rPr>
          <w:rFonts w:hint="eastAsia" w:ascii="仿宋" w:hAnsi="仿宋" w:eastAsia="仿宋" w:cs="仿宋"/>
          <w:b/>
          <w:bCs/>
          <w:color w:val="000000"/>
          <w:sz w:val="24"/>
          <w:szCs w:val="24"/>
          <w:highlight w:val="none"/>
          <w:lang w:val="en-US" w:eastAsia="zh-CN"/>
        </w:rPr>
        <w:t>7</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bCs/>
          <w:color w:val="000000"/>
          <w:sz w:val="24"/>
          <w:szCs w:val="24"/>
          <w:highlight w:val="none"/>
        </w:rPr>
        <w:t>文件的签署及规定</w:t>
      </w:r>
    </w:p>
    <w:p w14:paraId="51C2BC5F">
      <w:pPr>
        <w:pStyle w:val="40"/>
        <w:topLinePunct/>
        <w:spacing w:line="360" w:lineRule="auto"/>
        <w:ind w:firstLine="44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的密封和标记。电子</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的内容按要求进行签章。未按要求进行数字证书认证的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，电子评标系统将无法接受,采购单位不予受理。</w:t>
      </w:r>
    </w:p>
    <w:p w14:paraId="2C761DE4">
      <w:pPr>
        <w:adjustRightInd w:val="0"/>
        <w:snapToGrid w:val="0"/>
        <w:spacing w:line="360" w:lineRule="auto"/>
        <w:jc w:val="center"/>
        <w:outlineLvl w:val="9"/>
        <w:rPr>
          <w:rFonts w:hint="eastAsia" w:ascii="仿宋" w:hAnsi="仿宋" w:eastAsia="仿宋" w:cs="仿宋"/>
          <w:b/>
          <w:color w:val="000000"/>
          <w:sz w:val="24"/>
          <w:szCs w:val="24"/>
          <w:highlight w:val="none"/>
        </w:rPr>
      </w:pPr>
      <w:bookmarkStart w:id="57" w:name="_Toc478663353"/>
      <w:bookmarkStart w:id="58" w:name="_Toc420948012"/>
      <w:r>
        <w:rPr>
          <w:rFonts w:hint="eastAsia" w:ascii="仿宋" w:hAnsi="仿宋" w:eastAsia="仿宋" w:cs="仿宋"/>
          <w:b/>
          <w:color w:val="000000"/>
          <w:sz w:val="24"/>
          <w:szCs w:val="24"/>
          <w:highlight w:val="none"/>
        </w:rPr>
        <w:t>（四）</w:t>
      </w:r>
      <w:r>
        <w:rPr>
          <w:rFonts w:hint="eastAsia" w:ascii="仿宋" w:hAnsi="仿宋" w:eastAsia="仿宋" w:cs="仿宋"/>
          <w:b/>
          <w:color w:val="000000"/>
          <w:sz w:val="24"/>
          <w:szCs w:val="24"/>
          <w:highlight w:val="none"/>
          <w:lang w:val="en-US" w:eastAsia="zh-CN"/>
        </w:rPr>
        <w:t>响应</w:t>
      </w:r>
      <w:r>
        <w:rPr>
          <w:rFonts w:hint="eastAsia" w:ascii="仿宋" w:hAnsi="仿宋" w:eastAsia="仿宋" w:cs="仿宋"/>
          <w:b/>
          <w:color w:val="000000"/>
          <w:sz w:val="24"/>
          <w:szCs w:val="24"/>
          <w:highlight w:val="none"/>
        </w:rPr>
        <w:t>文件的递交</w:t>
      </w:r>
      <w:bookmarkEnd w:id="57"/>
      <w:bookmarkEnd w:id="58"/>
    </w:p>
    <w:p w14:paraId="535A0C61">
      <w:pPr>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18</w:t>
      </w:r>
      <w:r>
        <w:rPr>
          <w:rFonts w:hint="eastAsia" w:ascii="仿宋" w:hAnsi="仿宋" w:eastAsia="仿宋" w:cs="仿宋"/>
          <w:b/>
          <w:bCs/>
          <w:color w:val="000000"/>
          <w:sz w:val="24"/>
          <w:szCs w:val="24"/>
          <w:highlight w:val="none"/>
        </w:rPr>
        <w:t>.</w:t>
      </w:r>
      <w:r>
        <w:rPr>
          <w:rFonts w:hint="eastAsia" w:ascii="仿宋" w:hAnsi="仿宋" w:eastAsia="仿宋" w:cs="仿宋"/>
          <w:color w:val="000000"/>
          <w:sz w:val="24"/>
          <w:szCs w:val="24"/>
          <w:highlight w:val="none"/>
        </w:rPr>
        <w:t xml:space="preserve"> </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color w:val="000000"/>
          <w:sz w:val="24"/>
          <w:szCs w:val="24"/>
          <w:highlight w:val="none"/>
          <w:lang w:eastAsia="zh-CN"/>
        </w:rPr>
        <w:t>文件</w:t>
      </w:r>
      <w:r>
        <w:rPr>
          <w:rFonts w:hint="eastAsia" w:ascii="仿宋" w:hAnsi="仿宋" w:eastAsia="仿宋" w:cs="仿宋"/>
          <w:b/>
          <w:color w:val="000000"/>
          <w:sz w:val="24"/>
          <w:szCs w:val="24"/>
          <w:highlight w:val="none"/>
        </w:rPr>
        <w:t>的递交</w:t>
      </w:r>
    </w:p>
    <w:p w14:paraId="3953FAF7">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18</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应根据“政采云</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项目采购-电子招投标操作指南”及本</w:t>
      </w:r>
      <w:r>
        <w:rPr>
          <w:rFonts w:hint="eastAsia" w:ascii="仿宋" w:hAnsi="仿宋" w:eastAsia="仿宋" w:cs="仿宋"/>
          <w:color w:val="000000"/>
          <w:sz w:val="24"/>
          <w:szCs w:val="24"/>
          <w:highlight w:val="none"/>
          <w:lang w:val="en-US" w:eastAsia="zh-CN"/>
        </w:rPr>
        <w:t>磋商文件</w:t>
      </w:r>
      <w:r>
        <w:rPr>
          <w:rFonts w:hint="eastAsia" w:ascii="仿宋" w:hAnsi="仿宋" w:eastAsia="仿宋" w:cs="仿宋"/>
          <w:color w:val="000000"/>
          <w:sz w:val="24"/>
          <w:szCs w:val="24"/>
          <w:highlight w:val="none"/>
        </w:rPr>
        <w:t>规定的格式和顺序编制电子</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并进行关联定位。本文件《第</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 xml:space="preserve">章 </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格式》中有提供格式的，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应按照格式进行编制（格式中要求提供相关证明材料的还需后附相关证明材料），并按格式要求在指定位置根据要求进行签章，否则视为未提供；本文件《第</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章</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格式》未提供格式的，请</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自行拟定格式，并加盖单位公章，否则视为未提供。</w:t>
      </w:r>
    </w:p>
    <w:p w14:paraId="741068E8">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18.2</w:t>
      </w:r>
      <w:r>
        <w:rPr>
          <w:rFonts w:hint="eastAsia" w:ascii="仿宋" w:hAnsi="仿宋" w:eastAsia="仿宋" w:cs="仿宋"/>
          <w:color w:val="000000"/>
          <w:sz w:val="24"/>
          <w:szCs w:val="24"/>
          <w:highlight w:val="none"/>
        </w:rPr>
        <w:t>备份电子</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：通过“政采云”平台电子投标工具制作</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所产生的备份文件。</w:t>
      </w:r>
    </w:p>
    <w:p w14:paraId="2E767D9A">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18.3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应在</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文件规定的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递交截止时间前将电子</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上传到指定新疆政府采购网政采云平台。未在</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递交截止时间前完成上传的电子</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视为逾期送达。逾期上传或未按规定方式上传的电子</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，采购单位不予受理。</w:t>
      </w:r>
    </w:p>
    <w:p w14:paraId="7D6A896F">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18</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是否采用不见面开标详见</w:t>
      </w:r>
      <w:r>
        <w:rPr>
          <w:rFonts w:hint="eastAsia" w:ascii="仿宋" w:hAnsi="仿宋" w:eastAsia="仿宋" w:cs="仿宋"/>
          <w:b/>
          <w:bCs/>
          <w:color w:val="000000"/>
          <w:sz w:val="24"/>
          <w:szCs w:val="24"/>
          <w:highlight w:val="none"/>
          <w:lang w:eastAsia="zh-CN"/>
        </w:rPr>
        <w:t>供应商须知前附表</w:t>
      </w:r>
      <w:r>
        <w:rPr>
          <w:rFonts w:hint="eastAsia" w:ascii="仿宋" w:hAnsi="仿宋" w:eastAsia="仿宋" w:cs="仿宋"/>
          <w:color w:val="000000"/>
          <w:sz w:val="24"/>
          <w:szCs w:val="24"/>
          <w:highlight w:val="none"/>
        </w:rPr>
        <w:t>。若项目采用不见面开标，只需将电子</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递交截止时间前通过新疆政府采购网政采云平台上传完成。逾期上传的或者未上传到平台的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不予受理。</w:t>
      </w:r>
    </w:p>
    <w:p w14:paraId="14C0C147">
      <w:pPr>
        <w:pStyle w:val="10"/>
        <w:adjustRightInd w:val="0"/>
        <w:snapToGrid w:val="0"/>
        <w:spacing w:line="360" w:lineRule="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19</w:t>
      </w:r>
      <w:r>
        <w:rPr>
          <w:rFonts w:hint="eastAsia" w:ascii="仿宋" w:hAnsi="仿宋" w:eastAsia="仿宋" w:cs="仿宋"/>
          <w:b/>
          <w:bCs/>
          <w:color w:val="000000"/>
          <w:sz w:val="24"/>
          <w:szCs w:val="24"/>
          <w:highlight w:val="none"/>
        </w:rPr>
        <w:t>.迟交的</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bCs/>
          <w:color w:val="000000"/>
          <w:sz w:val="24"/>
          <w:szCs w:val="24"/>
          <w:highlight w:val="none"/>
          <w:lang w:eastAsia="zh-CN"/>
        </w:rPr>
        <w:t>文件</w:t>
      </w:r>
    </w:p>
    <w:p w14:paraId="78A6C034">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19</w:t>
      </w:r>
      <w:r>
        <w:rPr>
          <w:rFonts w:hint="eastAsia" w:ascii="仿宋" w:hAnsi="仿宋" w:eastAsia="仿宋" w:cs="仿宋"/>
          <w:color w:val="000000"/>
          <w:sz w:val="24"/>
          <w:szCs w:val="24"/>
          <w:highlight w:val="none"/>
        </w:rPr>
        <w:t>.1采购单位将拒绝并原封退回在规定的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递交截止期后送达的任何</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。由于对网上操作不熟悉或自身电脑、网络的原因导致不能在</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递交截止时间之前上传</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，新疆政府采购网政采云平台将不负任何责任。</w:t>
      </w:r>
    </w:p>
    <w:p w14:paraId="16A6D3F6">
      <w:pPr>
        <w:pStyle w:val="10"/>
        <w:adjustRightInd w:val="0"/>
        <w:snapToGrid w:val="0"/>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2</w:t>
      </w:r>
      <w:r>
        <w:rPr>
          <w:rFonts w:hint="eastAsia" w:ascii="仿宋" w:hAnsi="仿宋" w:eastAsia="仿宋" w:cs="仿宋"/>
          <w:b/>
          <w:bCs/>
          <w:color w:val="000000"/>
          <w:sz w:val="24"/>
          <w:szCs w:val="24"/>
          <w:highlight w:val="none"/>
          <w:lang w:val="en-US" w:eastAsia="zh-CN"/>
        </w:rPr>
        <w:t>0</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bCs/>
          <w:color w:val="000000"/>
          <w:sz w:val="24"/>
          <w:szCs w:val="24"/>
          <w:highlight w:val="none"/>
          <w:lang w:eastAsia="zh-CN"/>
        </w:rPr>
        <w:t>文件</w:t>
      </w:r>
      <w:r>
        <w:rPr>
          <w:rFonts w:hint="eastAsia" w:ascii="仿宋" w:hAnsi="仿宋" w:eastAsia="仿宋" w:cs="仿宋"/>
          <w:b/>
          <w:bCs/>
          <w:color w:val="000000"/>
          <w:sz w:val="24"/>
          <w:szCs w:val="24"/>
          <w:highlight w:val="none"/>
        </w:rPr>
        <w:t>的修改和撤回</w:t>
      </w:r>
    </w:p>
    <w:p w14:paraId="7778A205">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文件规定的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递交截止时间前，可以撤回已上传的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。如要修改，必须在撤回并修改后在规定的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递交截止时间之前将修改后的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再重新上传。在</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递交截止时间之后，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不得对上传的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撤销或修改。</w:t>
      </w:r>
    </w:p>
    <w:p w14:paraId="45B0833E">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在评审结束后，无论</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与否都不退还。</w:t>
      </w:r>
    </w:p>
    <w:p w14:paraId="229980A8">
      <w:pPr>
        <w:pStyle w:val="16"/>
        <w:adjustRightInd w:val="0"/>
        <w:snapToGrid w:val="0"/>
        <w:spacing w:before="156" w:beforeLines="50" w:beforeAutospacing="0" w:after="0" w:afterAutospacing="0" w:line="360" w:lineRule="auto"/>
        <w:jc w:val="center"/>
        <w:outlineLvl w:val="9"/>
        <w:rPr>
          <w:rFonts w:hint="eastAsia" w:ascii="仿宋" w:hAnsi="仿宋" w:eastAsia="仿宋" w:cs="仿宋"/>
          <w:b/>
          <w:color w:val="000000"/>
          <w:sz w:val="24"/>
          <w:szCs w:val="24"/>
          <w:highlight w:val="none"/>
        </w:rPr>
      </w:pPr>
      <w:bookmarkStart w:id="59" w:name="_Toc478663354"/>
      <w:bookmarkStart w:id="60" w:name="_Toc420948013"/>
      <w:bookmarkStart w:id="61" w:name="_Toc430715133"/>
      <w:bookmarkStart w:id="62" w:name="_Toc478663355"/>
      <w:bookmarkStart w:id="63" w:name="_Toc420948016"/>
      <w:r>
        <w:rPr>
          <w:rFonts w:hint="eastAsia" w:ascii="仿宋" w:hAnsi="仿宋" w:eastAsia="仿宋" w:cs="仿宋"/>
          <w:b/>
          <w:color w:val="000000"/>
          <w:sz w:val="24"/>
          <w:szCs w:val="24"/>
          <w:highlight w:val="none"/>
        </w:rPr>
        <w:t>（五）</w:t>
      </w:r>
      <w:r>
        <w:rPr>
          <w:rFonts w:hint="eastAsia" w:ascii="仿宋" w:hAnsi="仿宋" w:eastAsia="仿宋" w:cs="仿宋"/>
          <w:b/>
          <w:color w:val="000000"/>
          <w:kern w:val="2"/>
          <w:sz w:val="24"/>
          <w:szCs w:val="24"/>
          <w:highlight w:val="none"/>
        </w:rPr>
        <w:t>开标和评标</w:t>
      </w:r>
      <w:bookmarkEnd w:id="59"/>
    </w:p>
    <w:p w14:paraId="7A826D04">
      <w:pPr>
        <w:pStyle w:val="10"/>
        <w:adjustRightInd w:val="0"/>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2</w:t>
      </w:r>
      <w:r>
        <w:rPr>
          <w:rFonts w:hint="eastAsia" w:ascii="仿宋" w:hAnsi="仿宋" w:eastAsia="仿宋" w:cs="仿宋"/>
          <w:b/>
          <w:bCs/>
          <w:color w:val="000000"/>
          <w:sz w:val="24"/>
          <w:szCs w:val="24"/>
          <w:highlight w:val="none"/>
          <w:lang w:val="en-US" w:eastAsia="zh-CN"/>
        </w:rPr>
        <w:t>1</w:t>
      </w:r>
      <w:r>
        <w:rPr>
          <w:rFonts w:hint="eastAsia" w:ascii="仿宋" w:hAnsi="仿宋" w:eastAsia="仿宋" w:cs="仿宋"/>
          <w:b/>
          <w:bCs/>
          <w:color w:val="000000"/>
          <w:sz w:val="24"/>
          <w:szCs w:val="24"/>
          <w:highlight w:val="none"/>
        </w:rPr>
        <w:t>.开标</w:t>
      </w:r>
    </w:p>
    <w:p w14:paraId="475E0D2F">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b/>
          <w:bCs/>
          <w:color w:val="000000"/>
          <w:sz w:val="24"/>
          <w:szCs w:val="24"/>
          <w:highlight w:val="none"/>
          <w:lang w:eastAsia="zh-CN"/>
        </w:rPr>
        <w:t>供应商</w:t>
      </w:r>
      <w:r>
        <w:rPr>
          <w:rFonts w:hint="eastAsia" w:ascii="仿宋" w:hAnsi="仿宋" w:eastAsia="仿宋" w:cs="仿宋"/>
          <w:b/>
          <w:bCs/>
          <w:color w:val="000000"/>
          <w:sz w:val="24"/>
          <w:szCs w:val="24"/>
          <w:highlight w:val="none"/>
        </w:rPr>
        <w:t>须知前附表</w:t>
      </w:r>
      <w:r>
        <w:rPr>
          <w:rFonts w:hint="eastAsia" w:ascii="仿宋" w:hAnsi="仿宋" w:eastAsia="仿宋" w:cs="仿宋"/>
          <w:color w:val="000000"/>
          <w:sz w:val="24"/>
          <w:szCs w:val="24"/>
          <w:highlight w:val="none"/>
        </w:rPr>
        <w:t>规定的</w:t>
      </w:r>
      <w:r>
        <w:rPr>
          <w:rFonts w:hint="eastAsia" w:ascii="仿宋" w:hAnsi="仿宋" w:eastAsia="仿宋" w:cs="仿宋"/>
          <w:color w:val="000000"/>
          <w:sz w:val="24"/>
          <w:szCs w:val="24"/>
          <w:highlight w:val="none"/>
          <w:lang w:val="en-US" w:eastAsia="zh-CN"/>
        </w:rPr>
        <w:t>时间和</w:t>
      </w:r>
      <w:r>
        <w:rPr>
          <w:rFonts w:hint="eastAsia" w:ascii="仿宋" w:hAnsi="仿宋" w:eastAsia="仿宋" w:cs="仿宋"/>
          <w:color w:val="000000"/>
          <w:sz w:val="24"/>
          <w:szCs w:val="24"/>
          <w:highlight w:val="none"/>
        </w:rPr>
        <w:t>地点进行开标。</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的法定代表人或其委托代理人无需到达开标现场，仅需在任意地点通过新疆政府采购网政采云平台，完成远程解密、提疑澄清、结果公布等交互环节。</w:t>
      </w:r>
    </w:p>
    <w:p w14:paraId="2C3346B5">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法定代表人或法定代表人授权委托人参与远程交互，中途不得更换，在废标、澄清、提疑、传送文件等特殊情况下需要交互时，</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一端参与交互的人员将均被视为是</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的授权委托人或法人代表，</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不得以不承认交互人员的资格或身份等为借口推脱，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自行承担随意更换人员所导致的一切后果。</w:t>
      </w:r>
    </w:p>
    <w:p w14:paraId="3DC4D1D5">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.2评审小组将按照</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文件确定的评审方法进行评审。评审小组对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的评审分为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初审、澄清有关问题、比较与评价</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、推荐</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候选人名单。</w:t>
      </w:r>
    </w:p>
    <w:p w14:paraId="3B31BD6A">
      <w:pPr>
        <w:tabs>
          <w:tab w:val="left" w:pos="0"/>
        </w:tabs>
        <w:adjustRightInd w:val="0"/>
        <w:snapToGrid w:val="0"/>
        <w:spacing w:line="360" w:lineRule="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rPr>
        <w:t>2</w:t>
      </w: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eastAsia="zh-CN"/>
        </w:rPr>
        <w:t>评审小组</w:t>
      </w:r>
    </w:p>
    <w:p w14:paraId="3A3F4593">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.1评标由</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依法组建的</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负责，</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小组由采购人代表和评审专家共3人以上单数组成，其中评审专家人数不得少于磋商小组成员总数的2/3。</w:t>
      </w:r>
    </w:p>
    <w:p w14:paraId="52378AA4">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成员与</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存在利害关系的，应当回避。</w:t>
      </w:r>
    </w:p>
    <w:p w14:paraId="2BA2CB52">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3</w:t>
      </w:r>
      <w:r>
        <w:rPr>
          <w:rFonts w:hint="eastAsia" w:ascii="仿宋" w:hAnsi="仿宋" w:eastAsia="仿宋" w:cs="仿宋"/>
          <w:b/>
          <w:color w:val="000000"/>
          <w:sz w:val="24"/>
          <w:szCs w:val="24"/>
          <w:highlight w:val="none"/>
        </w:rPr>
        <w:t>.评标</w:t>
      </w:r>
    </w:p>
    <w:p w14:paraId="432A7193">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按照第三章“评标方法及标准”规定的评标方法、评审因素、标准和程序以及有关法律、法规及规章对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文件进行评审。</w:t>
      </w:r>
    </w:p>
    <w:bookmarkEnd w:id="60"/>
    <w:p w14:paraId="5E01978E">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w:t>
      </w:r>
      <w:r>
        <w:rPr>
          <w:rFonts w:hint="eastAsia" w:ascii="仿宋" w:hAnsi="仿宋" w:eastAsia="仿宋" w:cs="仿宋"/>
          <w:b/>
          <w:color w:val="000000"/>
          <w:sz w:val="24"/>
          <w:szCs w:val="24"/>
          <w:highlight w:val="none"/>
          <w:lang w:val="en-US" w:eastAsia="zh-CN"/>
        </w:rPr>
        <w:t>4</w:t>
      </w:r>
      <w:r>
        <w:rPr>
          <w:rFonts w:hint="eastAsia" w:ascii="仿宋" w:hAnsi="仿宋" w:eastAsia="仿宋" w:cs="仿宋"/>
          <w:b/>
          <w:color w:val="000000"/>
          <w:sz w:val="24"/>
          <w:szCs w:val="24"/>
          <w:highlight w:val="none"/>
        </w:rPr>
        <w:t>.确定</w:t>
      </w:r>
      <w:r>
        <w:rPr>
          <w:rFonts w:hint="eastAsia" w:ascii="仿宋" w:hAnsi="仿宋" w:eastAsia="仿宋" w:cs="仿宋"/>
          <w:b/>
          <w:color w:val="000000"/>
          <w:sz w:val="24"/>
          <w:szCs w:val="24"/>
          <w:highlight w:val="none"/>
          <w:lang w:val="en-US" w:eastAsia="zh-CN"/>
        </w:rPr>
        <w:t>成交供应商</w:t>
      </w:r>
    </w:p>
    <w:p w14:paraId="694C158F">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不保证将合同授予最低报价的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3ABB1F15">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应当在评审结束后2个工作日内将评标报告送</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确认。</w:t>
      </w:r>
    </w:p>
    <w:p w14:paraId="3BFB171C">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应当在收到评标报告后5个工作日内，从评标报告提出的3名</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中，根据质量和服务均能满足</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文件实质性要求，评标总得分最高的原则确定</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，也可以书面授权</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直接确定</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w:t>
      </w:r>
    </w:p>
    <w:p w14:paraId="13E4F8F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.4由</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确定</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的，在确定</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前，</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将通过“信用中国”网站(www.creditchina.gov.cn)、中国政府采购网(www.ccgp.gov.cn)查询</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的信用记录，</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将确定未被列入失信被执行人、重大税收违法案件当事人名单、政府采购严重违法失信行为记录名单且不存在不满足政府采购法第二十二条规定的，排名第一的</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候选人为</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w:t>
      </w:r>
    </w:p>
    <w:p w14:paraId="7BF0F9CA">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w:t>
      </w:r>
      <w:r>
        <w:rPr>
          <w:rFonts w:hint="eastAsia" w:ascii="仿宋" w:hAnsi="仿宋" w:eastAsia="仿宋" w:cs="仿宋"/>
          <w:b/>
          <w:color w:val="000000"/>
          <w:sz w:val="24"/>
          <w:szCs w:val="24"/>
          <w:highlight w:val="none"/>
          <w:lang w:val="en-US" w:eastAsia="zh-CN"/>
        </w:rPr>
        <w:t>5</w:t>
      </w:r>
      <w:r>
        <w:rPr>
          <w:rFonts w:hint="eastAsia" w:ascii="仿宋" w:hAnsi="仿宋" w:eastAsia="仿宋" w:cs="仿宋"/>
          <w:b/>
          <w:color w:val="000000"/>
          <w:sz w:val="24"/>
          <w:szCs w:val="24"/>
          <w:highlight w:val="none"/>
        </w:rPr>
        <w:t>.</w:t>
      </w:r>
      <w:r>
        <w:rPr>
          <w:rFonts w:hint="eastAsia" w:ascii="仿宋" w:hAnsi="仿宋" w:eastAsia="仿宋" w:cs="仿宋"/>
          <w:b/>
          <w:color w:val="000000"/>
          <w:sz w:val="24"/>
          <w:szCs w:val="24"/>
          <w:highlight w:val="none"/>
          <w:lang w:val="en-US" w:eastAsia="zh-CN"/>
        </w:rPr>
        <w:t>采购</w:t>
      </w:r>
      <w:r>
        <w:rPr>
          <w:rFonts w:hint="eastAsia" w:ascii="仿宋" w:hAnsi="仿宋" w:eastAsia="仿宋" w:cs="仿宋"/>
          <w:b/>
          <w:color w:val="000000"/>
          <w:sz w:val="24"/>
          <w:szCs w:val="24"/>
          <w:highlight w:val="none"/>
        </w:rPr>
        <w:t>终止</w:t>
      </w:r>
    </w:p>
    <w:p w14:paraId="6CCC1A2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.1出现下列情形之一的，</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或者</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应当终止采购活动，在财政部门指定的媒体上发布项目终止公告并说明原因，重新开展采购活动：</w:t>
      </w:r>
    </w:p>
    <w:p w14:paraId="61D2644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（1）因情况变化，不再符合规定的采购方式适用情形的；</w:t>
      </w:r>
    </w:p>
    <w:p w14:paraId="75EDFEFC">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（2）出现影响采购公正的违法、违规行为的；</w:t>
      </w:r>
    </w:p>
    <w:p w14:paraId="6388FAB8">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（3）已确定</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但尚未签订政府采购合同的，</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结果无效，从合格的</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候选人中另行确定</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；没有合格的</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候选人的；</w:t>
      </w:r>
    </w:p>
    <w:p w14:paraId="10F5C4C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（4）政府采购合同已签订但尚未履行的，撤销合同，从合格的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中另行确定</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，没有合格的</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的；</w:t>
      </w:r>
    </w:p>
    <w:p w14:paraId="656BAE72">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（5）因重大变故，采购任务取消的。</w:t>
      </w:r>
    </w:p>
    <w:p w14:paraId="0473C285">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w:t>
      </w:r>
      <w:r>
        <w:rPr>
          <w:rFonts w:hint="eastAsia" w:ascii="仿宋" w:hAnsi="仿宋" w:eastAsia="仿宋" w:cs="仿宋"/>
          <w:b/>
          <w:color w:val="000000"/>
          <w:sz w:val="24"/>
          <w:szCs w:val="24"/>
          <w:highlight w:val="none"/>
          <w:lang w:val="en-US" w:eastAsia="zh-CN"/>
        </w:rPr>
        <w:t>6</w:t>
      </w:r>
      <w:r>
        <w:rPr>
          <w:rFonts w:hint="eastAsia" w:ascii="仿宋" w:hAnsi="仿宋" w:eastAsia="仿宋" w:cs="仿宋"/>
          <w:b/>
          <w:color w:val="000000"/>
          <w:sz w:val="24"/>
          <w:szCs w:val="24"/>
          <w:highlight w:val="none"/>
        </w:rPr>
        <w:t>．重新评审</w:t>
      </w:r>
    </w:p>
    <w:p w14:paraId="2E9EFEF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.1除资格性审查认定错误和价格计算错误外，</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或者</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不能以任何理由组织重新评审。</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发现</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未按照</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文件规定的评标标准进行评审的，应当重新开展采购活动，并同时书面报告本级财政部门。</w:t>
      </w:r>
    </w:p>
    <w:p w14:paraId="69B7CC45">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w:t>
      </w:r>
      <w:r>
        <w:rPr>
          <w:rFonts w:hint="eastAsia" w:ascii="仿宋" w:hAnsi="仿宋" w:eastAsia="仿宋" w:cs="仿宋"/>
          <w:b/>
          <w:color w:val="000000"/>
          <w:sz w:val="24"/>
          <w:szCs w:val="24"/>
          <w:highlight w:val="none"/>
          <w:lang w:val="en-US" w:eastAsia="zh-CN"/>
        </w:rPr>
        <w:t>7</w:t>
      </w:r>
      <w:r>
        <w:rPr>
          <w:rFonts w:hint="eastAsia" w:ascii="仿宋" w:hAnsi="仿宋" w:eastAsia="仿宋" w:cs="仿宋"/>
          <w:b/>
          <w:color w:val="000000"/>
          <w:sz w:val="24"/>
          <w:szCs w:val="24"/>
          <w:highlight w:val="none"/>
        </w:rPr>
        <w:t>.纪律与保密事项</w:t>
      </w:r>
    </w:p>
    <w:p w14:paraId="6742F5DF">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成员以及与评标工作有关的人员不得泄露评审情况以及评标过程中获悉的国家秘密、商业秘密。</w:t>
      </w:r>
    </w:p>
    <w:p w14:paraId="4E420885">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不得与</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恶意串通；不得向</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或者</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成员行贿或者提供其他不正当利益；不得提供虚假材料谋取中标；不得以任何方式干扰、影响采购工作。</w:t>
      </w:r>
    </w:p>
    <w:p w14:paraId="2DCFD999">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.3有下列情形之一的，属于恶意串通，</w:t>
      </w:r>
      <w:r>
        <w:rPr>
          <w:rFonts w:hint="eastAsia" w:ascii="仿宋" w:hAnsi="仿宋" w:eastAsia="仿宋" w:cs="仿宋"/>
          <w:color w:val="000000"/>
          <w:sz w:val="24"/>
          <w:szCs w:val="24"/>
          <w:highlight w:val="none"/>
          <w:lang w:val="en-US" w:eastAsia="zh-CN"/>
        </w:rPr>
        <w:t>结果</w:t>
      </w:r>
      <w:r>
        <w:rPr>
          <w:rFonts w:hint="eastAsia" w:ascii="仿宋" w:hAnsi="仿宋" w:eastAsia="仿宋" w:cs="仿宋"/>
          <w:color w:val="000000"/>
          <w:sz w:val="24"/>
          <w:szCs w:val="24"/>
          <w:highlight w:val="none"/>
        </w:rPr>
        <w:t>无效，并依照《政府采购法》第七十七条的规定追究法律责任：</w:t>
      </w:r>
    </w:p>
    <w:p w14:paraId="3FF91A57">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直接或者间接从</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获得其他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情况，并修改其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w:t>
      </w:r>
    </w:p>
    <w:p w14:paraId="0E2DC289">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授意</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撤换、修改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w:t>
      </w:r>
    </w:p>
    <w:p w14:paraId="3E9A68FB">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之间协商技术方案、合同条款以及报价等</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文件实质性内容的；</w:t>
      </w:r>
    </w:p>
    <w:p w14:paraId="73C6D864">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（4）属于同一集团、协会、商会等组织成员的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按照该组织要求协同参加政府采购活动的；</w:t>
      </w:r>
    </w:p>
    <w:p w14:paraId="6E49A0F8">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之间事先约定由某一特定</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中标的；</w:t>
      </w:r>
    </w:p>
    <w:p w14:paraId="17377D14">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之间商定部分</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放弃提交</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文件或者退出招标或者放弃中标的；</w:t>
      </w:r>
    </w:p>
    <w:p w14:paraId="03DEAED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与</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以及</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成员之间、</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相互之间，为谋求特定</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中标或者排斥其他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的其他串通行为的。</w:t>
      </w:r>
    </w:p>
    <w:p w14:paraId="489ECAE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（8）法律、行政法规或规章规定的其他串通行为。</w:t>
      </w:r>
    </w:p>
    <w:p w14:paraId="0ED6D975">
      <w:pPr>
        <w:pStyle w:val="10"/>
        <w:adjustRightInd w:val="0"/>
        <w:snapToGrid w:val="0"/>
        <w:spacing w:line="360" w:lineRule="auto"/>
        <w:rPr>
          <w:rFonts w:hint="eastAsia" w:ascii="仿宋" w:hAnsi="仿宋" w:eastAsia="仿宋" w:cs="仿宋"/>
          <w:b/>
          <w:color w:val="000000"/>
          <w:sz w:val="24"/>
          <w:szCs w:val="24"/>
          <w:highlight w:val="none"/>
        </w:rPr>
      </w:pPr>
      <w:bookmarkStart w:id="64" w:name="_Toc420948014"/>
      <w:r>
        <w:rPr>
          <w:rFonts w:hint="eastAsia" w:ascii="仿宋" w:hAnsi="仿宋" w:eastAsia="仿宋" w:cs="仿宋"/>
          <w:b/>
          <w:color w:val="000000"/>
          <w:sz w:val="24"/>
          <w:szCs w:val="24"/>
          <w:highlight w:val="none"/>
        </w:rPr>
        <w:t>六、</w:t>
      </w:r>
      <w:r>
        <w:rPr>
          <w:rFonts w:hint="eastAsia" w:ascii="仿宋" w:hAnsi="仿宋" w:eastAsia="仿宋" w:cs="仿宋"/>
          <w:b/>
          <w:color w:val="000000"/>
          <w:sz w:val="24"/>
          <w:szCs w:val="24"/>
          <w:highlight w:val="none"/>
          <w:lang w:val="en-US" w:eastAsia="zh-CN"/>
        </w:rPr>
        <w:t>成交</w:t>
      </w:r>
      <w:r>
        <w:rPr>
          <w:rFonts w:hint="eastAsia" w:ascii="仿宋" w:hAnsi="仿宋" w:eastAsia="仿宋" w:cs="仿宋"/>
          <w:b/>
          <w:color w:val="000000"/>
          <w:sz w:val="24"/>
          <w:szCs w:val="24"/>
          <w:highlight w:val="none"/>
        </w:rPr>
        <w:t>结果信息公布与授予合同</w:t>
      </w:r>
      <w:bookmarkEnd w:id="64"/>
    </w:p>
    <w:p w14:paraId="4F4FD0F5">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28</w:t>
      </w:r>
      <w:r>
        <w:rPr>
          <w:rFonts w:hint="eastAsia" w:ascii="仿宋" w:hAnsi="仿宋" w:eastAsia="仿宋" w:cs="仿宋"/>
          <w:b/>
          <w:color w:val="000000"/>
          <w:sz w:val="24"/>
          <w:szCs w:val="24"/>
          <w:highlight w:val="none"/>
        </w:rPr>
        <w:t>.</w:t>
      </w:r>
      <w:r>
        <w:rPr>
          <w:rFonts w:hint="eastAsia" w:ascii="仿宋" w:hAnsi="仿宋" w:eastAsia="仿宋" w:cs="仿宋"/>
          <w:b/>
          <w:color w:val="000000"/>
          <w:sz w:val="24"/>
          <w:szCs w:val="24"/>
          <w:highlight w:val="none"/>
          <w:lang w:val="en-US" w:eastAsia="zh-CN"/>
        </w:rPr>
        <w:t>成交</w:t>
      </w:r>
      <w:r>
        <w:rPr>
          <w:rFonts w:hint="eastAsia" w:ascii="仿宋" w:hAnsi="仿宋" w:eastAsia="仿宋" w:cs="仿宋"/>
          <w:b/>
          <w:color w:val="000000"/>
          <w:sz w:val="24"/>
          <w:szCs w:val="24"/>
          <w:highlight w:val="none"/>
        </w:rPr>
        <w:t>信息的公布</w:t>
      </w:r>
    </w:p>
    <w:p w14:paraId="1CD13F16">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确定后2个工作日内，</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或者</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应将</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结果信息在</w:t>
      </w:r>
      <w:r>
        <w:rPr>
          <w:rFonts w:hint="eastAsia" w:ascii="仿宋" w:hAnsi="仿宋" w:eastAsia="仿宋" w:cs="仿宋"/>
          <w:b/>
          <w:bCs/>
          <w:color w:val="000000"/>
          <w:sz w:val="24"/>
          <w:szCs w:val="24"/>
          <w:highlight w:val="none"/>
          <w:lang w:eastAsia="zh-CN"/>
        </w:rPr>
        <w:t>供应商须知前附表</w:t>
      </w:r>
      <w:r>
        <w:rPr>
          <w:rFonts w:hint="eastAsia" w:ascii="仿宋" w:hAnsi="仿宋" w:eastAsia="仿宋" w:cs="仿宋"/>
          <w:color w:val="000000"/>
          <w:sz w:val="24"/>
          <w:szCs w:val="24"/>
          <w:highlight w:val="none"/>
        </w:rPr>
        <w:t>指定的媒体上公布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同时向成交供应商发出成交通知书，并将磋商文件随成交结果同时公告。</w:t>
      </w:r>
    </w:p>
    <w:p w14:paraId="05624CD6">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29</w:t>
      </w:r>
      <w:r>
        <w:rPr>
          <w:rFonts w:hint="eastAsia" w:ascii="仿宋" w:hAnsi="仿宋" w:eastAsia="仿宋" w:cs="仿宋"/>
          <w:b/>
          <w:color w:val="000000"/>
          <w:sz w:val="24"/>
          <w:szCs w:val="24"/>
          <w:highlight w:val="none"/>
        </w:rPr>
        <w:t>.询问及质疑</w:t>
      </w:r>
    </w:p>
    <w:p w14:paraId="26DC22ED">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对政府采购活动事项有疑问的，可以向</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提出询问。</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将在三个工作日内作出答复。</w:t>
      </w:r>
    </w:p>
    <w:p w14:paraId="358782B1">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若认为</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文件、招标过程和</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结果使自己的权益受到损害，应当在下列时间内以书面形式向</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提出：</w:t>
      </w:r>
    </w:p>
    <w:p w14:paraId="41E4C7F4">
      <w:pPr>
        <w:pStyle w:val="10"/>
        <w:numPr>
          <w:ilvl w:val="0"/>
          <w:numId w:val="3"/>
        </w:num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对采购文件提出质疑的，应当在获取采购文件或者采购文件公告期限届满之日起</w:t>
      </w: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个工作日内提出。</w:t>
      </w:r>
    </w:p>
    <w:p w14:paraId="3E446021">
      <w:pPr>
        <w:pStyle w:val="10"/>
        <w:numPr>
          <w:ilvl w:val="0"/>
          <w:numId w:val="3"/>
        </w:num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关于采购过程的质疑，应在采购程序环节结束之日起七个工作日内提出。</w:t>
      </w:r>
    </w:p>
    <w:p w14:paraId="4690387E">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）关于</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结果的质疑，应在</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结果信息发布后七个工作日内提出。</w:t>
      </w:r>
    </w:p>
    <w:p w14:paraId="632B99E2">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提出质疑的，应提供质疑书原件。</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应当向质疑</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签收回执。</w:t>
      </w:r>
    </w:p>
    <w:p w14:paraId="410AEA7C">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.4质疑书应当包括下列内容：</w:t>
      </w:r>
    </w:p>
    <w:p w14:paraId="60B1D554">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（1）质疑</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的名称、地址及有效联系方式；</w:t>
      </w:r>
    </w:p>
    <w:p w14:paraId="640B8A07">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（2）质疑事项；</w:t>
      </w:r>
    </w:p>
    <w:p w14:paraId="0FD227EF">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（3）事实依据及相关证明材料；</w:t>
      </w:r>
    </w:p>
    <w:p w14:paraId="323B48E0">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（4）相关请求及主张。</w:t>
      </w:r>
    </w:p>
    <w:p w14:paraId="4FB31CF7">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.5质疑书应当由</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法定代表人或其授权的代理人签字并加盖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单位章，质疑书由授权的代理人签字的应附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法定代表人委托授权书。</w:t>
      </w:r>
    </w:p>
    <w:p w14:paraId="7A8EF0EB">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将在签收回执之日起七个工作日内作出书面答复，并以书面形式通知质疑</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和其他有关的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75989C83">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29</w:t>
      </w: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的答复不满意，或</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未在规定的期限作出答复的，可在答复期满后十五个工作日内，按政府采购相关法律法规规章的规定及程序，向同级财政部门提出投诉。</w:t>
      </w:r>
    </w:p>
    <w:p w14:paraId="10EA1CD5">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30</w:t>
      </w:r>
      <w:r>
        <w:rPr>
          <w:rFonts w:hint="eastAsia" w:ascii="仿宋" w:hAnsi="仿宋" w:eastAsia="仿宋" w:cs="仿宋"/>
          <w:b/>
          <w:color w:val="000000"/>
          <w:sz w:val="24"/>
          <w:szCs w:val="24"/>
          <w:highlight w:val="none"/>
        </w:rPr>
        <w:t>.</w:t>
      </w:r>
      <w:r>
        <w:rPr>
          <w:rFonts w:hint="eastAsia" w:ascii="仿宋" w:hAnsi="仿宋" w:eastAsia="仿宋" w:cs="仿宋"/>
          <w:b/>
          <w:color w:val="000000"/>
          <w:sz w:val="24"/>
          <w:szCs w:val="24"/>
          <w:highlight w:val="none"/>
          <w:lang w:val="en-US" w:eastAsia="zh-CN"/>
        </w:rPr>
        <w:t>成交</w:t>
      </w:r>
      <w:r>
        <w:rPr>
          <w:rFonts w:hint="eastAsia" w:ascii="仿宋" w:hAnsi="仿宋" w:eastAsia="仿宋" w:cs="仿宋"/>
          <w:b/>
          <w:color w:val="000000"/>
          <w:sz w:val="24"/>
          <w:szCs w:val="24"/>
          <w:highlight w:val="none"/>
        </w:rPr>
        <w:t>通知</w:t>
      </w:r>
    </w:p>
    <w:p w14:paraId="2B69448A">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确定后，</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将以书面形式向</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发出</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通知书。</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通知书对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和</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具有同等法律效力。</w:t>
      </w:r>
    </w:p>
    <w:p w14:paraId="46927B9C">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通知书是合同文件的组成部分。</w:t>
      </w:r>
    </w:p>
    <w:p w14:paraId="0ADE893E">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w:t>
      </w:r>
      <w:r>
        <w:rPr>
          <w:rFonts w:hint="eastAsia" w:ascii="仿宋" w:hAnsi="仿宋" w:eastAsia="仿宋" w:cs="仿宋"/>
          <w:b/>
          <w:color w:val="000000"/>
          <w:sz w:val="24"/>
          <w:szCs w:val="24"/>
          <w:highlight w:val="none"/>
          <w:lang w:val="en-US" w:eastAsia="zh-CN"/>
        </w:rPr>
        <w:t>1</w:t>
      </w:r>
      <w:r>
        <w:rPr>
          <w:rFonts w:hint="eastAsia" w:ascii="仿宋" w:hAnsi="仿宋" w:eastAsia="仿宋" w:cs="仿宋"/>
          <w:b/>
          <w:color w:val="000000"/>
          <w:sz w:val="24"/>
          <w:szCs w:val="24"/>
          <w:highlight w:val="none"/>
        </w:rPr>
        <w:t>.签订合同</w:t>
      </w:r>
    </w:p>
    <w:p w14:paraId="481416F4">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文件及其补充的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文件等均为签订政府采购合同的依据。</w:t>
      </w:r>
    </w:p>
    <w:p w14:paraId="53D6807E">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通知书发出之日起30日内与</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签订政府采购合同。</w:t>
      </w:r>
    </w:p>
    <w:p w14:paraId="5674DF54">
      <w:pPr>
        <w:pStyle w:val="10"/>
        <w:adjustRightInd w:val="0"/>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31.3成交供应商应当按照</w:t>
      </w:r>
      <w:r>
        <w:rPr>
          <w:rFonts w:hint="eastAsia" w:ascii="仿宋" w:hAnsi="仿宋" w:eastAsia="仿宋" w:cs="仿宋"/>
          <w:b/>
          <w:bCs/>
          <w:color w:val="000000"/>
          <w:sz w:val="24"/>
          <w:szCs w:val="24"/>
          <w:highlight w:val="none"/>
          <w:lang w:val="en-US" w:eastAsia="zh-CN"/>
        </w:rPr>
        <w:t>供应商须知前附表</w:t>
      </w:r>
      <w:r>
        <w:rPr>
          <w:rFonts w:hint="eastAsia" w:ascii="仿宋" w:hAnsi="仿宋" w:eastAsia="仿宋" w:cs="仿宋"/>
          <w:color w:val="000000"/>
          <w:sz w:val="24"/>
          <w:szCs w:val="24"/>
          <w:highlight w:val="none"/>
          <w:lang w:val="en-US" w:eastAsia="zh-CN"/>
        </w:rPr>
        <w:t>的要求缴纳履约保证金。</w:t>
      </w:r>
    </w:p>
    <w:p w14:paraId="51508B2D">
      <w:pPr>
        <w:pStyle w:val="10"/>
        <w:adjustRightInd w:val="0"/>
        <w:snapToGrid w:val="0"/>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31.4付款方式等要求见</w:t>
      </w:r>
      <w:r>
        <w:rPr>
          <w:rFonts w:hint="eastAsia" w:ascii="仿宋" w:hAnsi="仿宋" w:eastAsia="仿宋" w:cs="仿宋"/>
          <w:b/>
          <w:bCs/>
          <w:color w:val="000000"/>
          <w:sz w:val="24"/>
          <w:szCs w:val="24"/>
          <w:highlight w:val="none"/>
          <w:lang w:val="en-US" w:eastAsia="zh-CN"/>
        </w:rPr>
        <w:t>供应商须知前附表。</w:t>
      </w:r>
    </w:p>
    <w:p w14:paraId="37D7A39E">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31.5成交供应商</w:t>
      </w:r>
      <w:r>
        <w:rPr>
          <w:rFonts w:hint="eastAsia" w:ascii="仿宋" w:hAnsi="仿宋" w:eastAsia="仿宋" w:cs="仿宋"/>
          <w:color w:val="000000"/>
          <w:sz w:val="24"/>
          <w:szCs w:val="24"/>
          <w:highlight w:val="none"/>
        </w:rPr>
        <w:t>应当按照合同约定履行义务。</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不得向他人转让中标项目，也不得将中标项目分包后分别向他人转让。</w:t>
      </w:r>
    </w:p>
    <w:p w14:paraId="009A0955">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6成交供应商</w:t>
      </w:r>
      <w:r>
        <w:rPr>
          <w:rFonts w:hint="eastAsia" w:ascii="仿宋" w:hAnsi="仿宋" w:eastAsia="仿宋" w:cs="仿宋"/>
          <w:color w:val="000000"/>
          <w:sz w:val="24"/>
          <w:szCs w:val="24"/>
          <w:highlight w:val="none"/>
        </w:rPr>
        <w:t>有下列情形之一的，责令限期改正，情节严重的，列入不良行为记录名单，在1至3年内禁止参加政府采购活动，并予以通报：</w:t>
      </w:r>
    </w:p>
    <w:p w14:paraId="018F3D59">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后无正当理由不与</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签订合同的；</w:t>
      </w:r>
    </w:p>
    <w:p w14:paraId="77B7AA86">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（二）未按照</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文件确定的事项签订政府采购合同，或者与</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另行订立背离合同实质性内容的协议的；</w:t>
      </w:r>
    </w:p>
    <w:p w14:paraId="283E0058">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（三）拒绝履行合同义务的；</w:t>
      </w:r>
    </w:p>
    <w:p w14:paraId="23436465">
      <w:pPr>
        <w:pStyle w:val="10"/>
        <w:adjustRightInd w:val="0"/>
        <w:snapToGrid w:val="0"/>
        <w:spacing w:line="360" w:lineRule="auto"/>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（四）违反法律、规章、规范性文件规定的。</w:t>
      </w:r>
    </w:p>
    <w:p w14:paraId="30BCE707">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w:t>
      </w:r>
      <w:r>
        <w:rPr>
          <w:rFonts w:hint="eastAsia" w:ascii="仿宋" w:hAnsi="仿宋" w:eastAsia="仿宋" w:cs="仿宋"/>
          <w:b/>
          <w:color w:val="000000"/>
          <w:sz w:val="24"/>
          <w:szCs w:val="24"/>
          <w:highlight w:val="none"/>
          <w:lang w:val="en-US" w:eastAsia="zh-CN"/>
        </w:rPr>
        <w:t>2</w:t>
      </w:r>
      <w:r>
        <w:rPr>
          <w:rFonts w:hint="eastAsia" w:ascii="仿宋" w:hAnsi="仿宋" w:eastAsia="仿宋" w:cs="仿宋"/>
          <w:b/>
          <w:color w:val="000000"/>
          <w:sz w:val="24"/>
          <w:szCs w:val="24"/>
          <w:highlight w:val="none"/>
        </w:rPr>
        <w:t>.政府采购合同履行中数量的变更</w:t>
      </w:r>
    </w:p>
    <w:p w14:paraId="582F9A98">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.1政府采购合同履行中，</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需追加与合同标的相同的服务的，在不改变合同其他条款的前提下，可以与</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协商签订补充合同，但所有补充合同的采购金额不得超过原合同采购金额的百分之十。</w:t>
      </w:r>
    </w:p>
    <w:p w14:paraId="70C93DF2">
      <w:pPr>
        <w:pStyle w:val="10"/>
        <w:adjustRightInd w:val="0"/>
        <w:snapToGrid w:val="0"/>
        <w:spacing w:line="360" w:lineRule="auto"/>
        <w:rPr>
          <w:rFonts w:hint="eastAsia" w:ascii="仿宋" w:hAnsi="仿宋" w:eastAsia="仿宋" w:cs="仿宋"/>
          <w:b/>
          <w:color w:val="000000"/>
          <w:sz w:val="24"/>
          <w:szCs w:val="24"/>
          <w:highlight w:val="none"/>
        </w:rPr>
      </w:pPr>
      <w:bookmarkStart w:id="65" w:name="_Toc420948015"/>
      <w:r>
        <w:rPr>
          <w:rFonts w:hint="eastAsia" w:ascii="仿宋" w:hAnsi="仿宋" w:eastAsia="仿宋" w:cs="仿宋"/>
          <w:b/>
          <w:color w:val="000000"/>
          <w:sz w:val="24"/>
          <w:szCs w:val="24"/>
          <w:highlight w:val="none"/>
        </w:rPr>
        <w:t>七、其他规定</w:t>
      </w:r>
      <w:bookmarkEnd w:id="65"/>
    </w:p>
    <w:p w14:paraId="16B9DF82">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w:t>
      </w:r>
      <w:r>
        <w:rPr>
          <w:rFonts w:hint="eastAsia" w:ascii="仿宋" w:hAnsi="仿宋" w:eastAsia="仿宋" w:cs="仿宋"/>
          <w:b/>
          <w:color w:val="000000"/>
          <w:sz w:val="24"/>
          <w:szCs w:val="24"/>
          <w:highlight w:val="none"/>
          <w:lang w:val="en-US" w:eastAsia="zh-CN"/>
        </w:rPr>
        <w:t>3</w:t>
      </w:r>
      <w:r>
        <w:rPr>
          <w:rFonts w:hint="eastAsia" w:ascii="仿宋" w:hAnsi="仿宋" w:eastAsia="仿宋" w:cs="仿宋"/>
          <w:b/>
          <w:color w:val="000000"/>
          <w:sz w:val="24"/>
          <w:szCs w:val="24"/>
          <w:highlight w:val="none"/>
        </w:rPr>
        <w:t>.招标代理服务费</w:t>
      </w:r>
    </w:p>
    <w:p w14:paraId="7E962423">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35.1</w:t>
      </w:r>
      <w:r>
        <w:rPr>
          <w:rFonts w:hint="eastAsia" w:ascii="仿宋" w:hAnsi="仿宋" w:eastAsia="仿宋" w:cs="仿宋"/>
          <w:color w:val="000000"/>
          <w:sz w:val="24"/>
          <w:szCs w:val="24"/>
          <w:highlight w:val="none"/>
          <w:lang w:val="en-US" w:eastAsia="zh-CN"/>
        </w:rPr>
        <w:t>成交供应商</w:t>
      </w:r>
      <w:r>
        <w:rPr>
          <w:rFonts w:hint="eastAsia" w:ascii="仿宋" w:hAnsi="仿宋" w:eastAsia="仿宋" w:cs="仿宋"/>
          <w:color w:val="000000"/>
          <w:sz w:val="24"/>
          <w:szCs w:val="24"/>
          <w:highlight w:val="none"/>
        </w:rPr>
        <w:t>应按</w:t>
      </w:r>
      <w:r>
        <w:rPr>
          <w:rFonts w:hint="eastAsia" w:ascii="仿宋" w:hAnsi="仿宋" w:eastAsia="仿宋" w:cs="仿宋"/>
          <w:b/>
          <w:bCs/>
          <w:color w:val="000000"/>
          <w:sz w:val="24"/>
          <w:szCs w:val="24"/>
          <w:highlight w:val="none"/>
          <w:lang w:eastAsia="zh-CN"/>
        </w:rPr>
        <w:t>供应商须知前附表</w:t>
      </w:r>
      <w:r>
        <w:rPr>
          <w:rFonts w:hint="eastAsia" w:ascii="仿宋" w:hAnsi="仿宋" w:eastAsia="仿宋" w:cs="仿宋"/>
          <w:color w:val="000000"/>
          <w:sz w:val="24"/>
          <w:szCs w:val="24"/>
          <w:highlight w:val="none"/>
        </w:rPr>
        <w:t>规定交纳招标代理服务费。</w:t>
      </w:r>
    </w:p>
    <w:p w14:paraId="657D70D8">
      <w:pPr>
        <w:pStyle w:val="10"/>
        <w:adjustRightInd w:val="0"/>
        <w:snapToGrid w:val="0"/>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w:t>
      </w:r>
      <w:r>
        <w:rPr>
          <w:rFonts w:hint="eastAsia" w:ascii="仿宋" w:hAnsi="仿宋" w:eastAsia="仿宋" w:cs="仿宋"/>
          <w:b/>
          <w:color w:val="000000"/>
          <w:sz w:val="24"/>
          <w:szCs w:val="24"/>
          <w:highlight w:val="none"/>
          <w:lang w:val="en-US" w:eastAsia="zh-CN"/>
        </w:rPr>
        <w:t>4</w:t>
      </w:r>
      <w:r>
        <w:rPr>
          <w:rFonts w:hint="eastAsia" w:ascii="仿宋" w:hAnsi="仿宋" w:eastAsia="仿宋" w:cs="仿宋"/>
          <w:b/>
          <w:color w:val="000000"/>
          <w:sz w:val="24"/>
          <w:szCs w:val="24"/>
          <w:highlight w:val="none"/>
        </w:rPr>
        <w:t>.其他规定</w:t>
      </w:r>
    </w:p>
    <w:p w14:paraId="1161AF68">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36.1</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文件的其他规定见</w:t>
      </w:r>
      <w:r>
        <w:rPr>
          <w:rFonts w:hint="eastAsia" w:ascii="仿宋" w:hAnsi="仿宋" w:eastAsia="仿宋" w:cs="仿宋"/>
          <w:color w:val="000000"/>
          <w:sz w:val="24"/>
          <w:szCs w:val="24"/>
          <w:highlight w:val="none"/>
          <w:lang w:eastAsia="zh-CN"/>
        </w:rPr>
        <w:t>供应商须知前附表</w:t>
      </w:r>
      <w:r>
        <w:rPr>
          <w:rFonts w:hint="eastAsia" w:ascii="仿宋" w:hAnsi="仿宋" w:eastAsia="仿宋" w:cs="仿宋"/>
          <w:color w:val="000000"/>
          <w:sz w:val="24"/>
          <w:szCs w:val="24"/>
          <w:highlight w:val="none"/>
        </w:rPr>
        <w:t>。</w:t>
      </w:r>
    </w:p>
    <w:p w14:paraId="173A7E3C">
      <w:pPr>
        <w:tabs>
          <w:tab w:val="left" w:pos="0"/>
        </w:tabs>
        <w:adjustRightInd w:val="0"/>
        <w:snapToGrid w:val="0"/>
        <w:spacing w:before="156" w:beforeLines="50" w:line="360" w:lineRule="auto"/>
        <w:ind w:firstLine="723" w:firstLineChars="200"/>
        <w:jc w:val="center"/>
        <w:outlineLvl w:val="0"/>
        <w:rPr>
          <w:rFonts w:hint="eastAsia" w:ascii="仿宋" w:hAnsi="仿宋" w:eastAsia="仿宋" w:cs="仿宋"/>
          <w:b/>
          <w:bCs/>
          <w:color w:val="000000"/>
          <w:sz w:val="36"/>
          <w:szCs w:val="32"/>
          <w:highlight w:val="none"/>
        </w:rPr>
      </w:pPr>
      <w:bookmarkStart w:id="66" w:name="_Toc19848"/>
      <w:bookmarkStart w:id="67" w:name="_Toc25430"/>
      <w:bookmarkStart w:id="68" w:name="_Toc21058"/>
      <w:r>
        <w:rPr>
          <w:rFonts w:hint="eastAsia" w:ascii="仿宋" w:hAnsi="仿宋" w:eastAsia="仿宋" w:cs="仿宋"/>
          <w:b/>
          <w:bCs/>
          <w:color w:val="000000"/>
          <w:sz w:val="36"/>
          <w:szCs w:val="32"/>
          <w:highlight w:val="none"/>
        </w:rPr>
        <w:t>第三章评标方法及标准</w:t>
      </w:r>
      <w:bookmarkEnd w:id="61"/>
      <w:bookmarkEnd w:id="62"/>
      <w:bookmarkEnd w:id="66"/>
      <w:bookmarkEnd w:id="67"/>
      <w:bookmarkEnd w:id="68"/>
    </w:p>
    <w:p w14:paraId="0168E3EB">
      <w:pPr>
        <w:adjustRightInd w:val="0"/>
        <w:snapToGrid w:val="0"/>
        <w:spacing w:before="156" w:beforeLines="50" w:line="360" w:lineRule="auto"/>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rPr>
        <w:t>一、</w:t>
      </w:r>
      <w:r>
        <w:rPr>
          <w:rFonts w:hint="eastAsia" w:ascii="仿宋" w:hAnsi="仿宋" w:eastAsia="仿宋" w:cs="仿宋"/>
          <w:b/>
          <w:color w:val="000000"/>
          <w:sz w:val="24"/>
          <w:szCs w:val="24"/>
          <w:highlight w:val="none"/>
        </w:rPr>
        <w:t>总则</w:t>
      </w:r>
    </w:p>
    <w:p w14:paraId="039CC92C">
      <w:pPr>
        <w:adjustRightInd w:val="0"/>
        <w:snapToGrid w:val="0"/>
        <w:spacing w:before="156" w:beforeLines="50" w:line="360" w:lineRule="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1.</w:t>
      </w:r>
      <w:r>
        <w:rPr>
          <w:rFonts w:hint="eastAsia" w:ascii="仿宋" w:hAnsi="仿宋" w:eastAsia="仿宋" w:cs="仿宋"/>
          <w:b/>
          <w:color w:val="000000"/>
          <w:sz w:val="24"/>
          <w:szCs w:val="24"/>
          <w:highlight w:val="none"/>
          <w:lang w:eastAsia="zh-CN"/>
        </w:rPr>
        <w:t>评审小组</w:t>
      </w:r>
    </w:p>
    <w:p w14:paraId="1FEDB326">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1.1评标由依法组成的</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负责。</w:t>
      </w:r>
    </w:p>
    <w:p w14:paraId="75D2A4FD">
      <w:pPr>
        <w:adjustRightInd w:val="0"/>
        <w:snapToGrid w:val="0"/>
        <w:spacing w:before="156" w:beforeLines="50" w:line="360" w:lineRule="auto"/>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rPr>
        <w:t>2.</w:t>
      </w:r>
      <w:r>
        <w:rPr>
          <w:rFonts w:hint="eastAsia" w:ascii="仿宋" w:hAnsi="仿宋" w:eastAsia="仿宋" w:cs="仿宋"/>
          <w:b/>
          <w:color w:val="000000"/>
          <w:sz w:val="24"/>
          <w:szCs w:val="24"/>
          <w:highlight w:val="none"/>
        </w:rPr>
        <w:t>评标方法</w:t>
      </w:r>
    </w:p>
    <w:p w14:paraId="60BBF726">
      <w:pPr>
        <w:tabs>
          <w:tab w:val="left" w:pos="0"/>
        </w:tabs>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2.1评标方法：综合评分法，是指</w:t>
      </w:r>
      <w:r>
        <w:rPr>
          <w:rFonts w:hint="eastAsia" w:ascii="仿宋" w:hAnsi="仿宋" w:eastAsia="仿宋" w:cs="仿宋"/>
          <w:color w:val="000000"/>
          <w:sz w:val="24"/>
          <w:szCs w:val="24"/>
          <w:highlight w:val="none"/>
          <w:lang w:val="en-US" w:eastAsia="zh-CN"/>
        </w:rPr>
        <w:t>响应文件</w:t>
      </w:r>
      <w:r>
        <w:rPr>
          <w:rFonts w:hint="eastAsia" w:ascii="仿宋" w:hAnsi="仿宋" w:eastAsia="仿宋" w:cs="仿宋"/>
          <w:color w:val="000000"/>
          <w:sz w:val="24"/>
          <w:szCs w:val="24"/>
          <w:highlight w:val="none"/>
        </w:rPr>
        <w:t>满足</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rPr>
        <w:t>文件全部实质性要求，且按照评审因素的量化指标评审得分最高的</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为</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候选人的评标方法</w:t>
      </w:r>
    </w:p>
    <w:p w14:paraId="5BFA883F">
      <w:pPr>
        <w:tabs>
          <w:tab w:val="left" w:pos="0"/>
        </w:tabs>
        <w:adjustRightInd w:val="0"/>
        <w:snapToGrid w:val="0"/>
        <w:spacing w:before="156" w:beforeLines="50" w:line="360" w:lineRule="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二、评标程序</w:t>
      </w:r>
    </w:p>
    <w:p w14:paraId="7DD3DB19">
      <w:pPr>
        <w:adjustRightInd w:val="0"/>
        <w:snapToGrid w:val="0"/>
        <w:spacing w:before="156" w:beforeLines="50" w:line="360" w:lineRule="auto"/>
        <w:ind w:right="-109" w:rightChars="-52"/>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3.</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bCs/>
          <w:color w:val="000000"/>
          <w:sz w:val="24"/>
          <w:szCs w:val="24"/>
          <w:highlight w:val="none"/>
        </w:rPr>
        <w:t>文件的初步</w:t>
      </w:r>
      <w:r>
        <w:rPr>
          <w:rFonts w:hint="eastAsia" w:ascii="仿宋" w:hAnsi="仿宋" w:eastAsia="仿宋" w:cs="仿宋"/>
          <w:b/>
          <w:color w:val="000000"/>
          <w:sz w:val="24"/>
          <w:szCs w:val="24"/>
          <w:highlight w:val="none"/>
        </w:rPr>
        <w:t>评审</w:t>
      </w:r>
    </w:p>
    <w:p w14:paraId="32AC326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3.1初步</w:t>
      </w:r>
      <w:r>
        <w:rPr>
          <w:rFonts w:hint="eastAsia" w:ascii="仿宋" w:hAnsi="仿宋" w:eastAsia="仿宋" w:cs="仿宋"/>
          <w:color w:val="000000"/>
          <w:sz w:val="24"/>
          <w:szCs w:val="24"/>
          <w:highlight w:val="none"/>
        </w:rPr>
        <w:t>评审分为资格性检查和符合性检查。</w:t>
      </w:r>
    </w:p>
    <w:p w14:paraId="15AE847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3.1.1资格性检查。根据法律法规和</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文件的规定，对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文件中的资格证明等进行审查，以确定</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是否具备</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资格。</w:t>
      </w:r>
    </w:p>
    <w:p w14:paraId="0A1F74C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3.1.2符合性检查。依据</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文件的规定，从</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文件的有效性、完整性和对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文件的响应程度进行审查，以确定是否对</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文件的实质性要求作出响应。</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决定</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文件的响应性只根据</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文件真实无误的内容，而不依据外部的证据，但</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文件有不真实、不正确的内容时除外。</w:t>
      </w:r>
    </w:p>
    <w:p w14:paraId="45548C4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不得通过修正或撤销不合要求的偏离从而使其成为实质上</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rPr>
        <w:t>响应。</w:t>
      </w:r>
    </w:p>
    <w:tbl>
      <w:tblPr>
        <w:tblStyle w:val="18"/>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537"/>
        <w:gridCol w:w="5531"/>
      </w:tblGrid>
      <w:tr w14:paraId="5FD2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noWrap w:val="0"/>
            <w:vAlign w:val="center"/>
          </w:tcPr>
          <w:p w14:paraId="3CE0AB6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w:t>
            </w:r>
          </w:p>
        </w:tc>
        <w:tc>
          <w:tcPr>
            <w:tcW w:w="2537" w:type="dxa"/>
            <w:noWrap w:val="0"/>
            <w:vAlign w:val="center"/>
          </w:tcPr>
          <w:p w14:paraId="2FF9947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评审因素</w:t>
            </w:r>
          </w:p>
        </w:tc>
        <w:tc>
          <w:tcPr>
            <w:tcW w:w="5531" w:type="dxa"/>
            <w:noWrap w:val="0"/>
            <w:vAlign w:val="center"/>
          </w:tcPr>
          <w:p w14:paraId="04792D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评审标准</w:t>
            </w:r>
          </w:p>
        </w:tc>
      </w:tr>
      <w:tr w14:paraId="7D3F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restart"/>
            <w:noWrap w:val="0"/>
            <w:vAlign w:val="center"/>
          </w:tcPr>
          <w:p w14:paraId="0056638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资格性审查</w:t>
            </w:r>
          </w:p>
        </w:tc>
        <w:tc>
          <w:tcPr>
            <w:tcW w:w="2537" w:type="dxa"/>
            <w:noWrap w:val="0"/>
            <w:vAlign w:val="center"/>
          </w:tcPr>
          <w:p w14:paraId="43F757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具有独立承担民事责任的能力</w:t>
            </w:r>
          </w:p>
        </w:tc>
        <w:tc>
          <w:tcPr>
            <w:tcW w:w="5531" w:type="dxa"/>
            <w:noWrap w:val="0"/>
            <w:vAlign w:val="center"/>
          </w:tcPr>
          <w:p w14:paraId="5047ABB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①</w:t>
            </w:r>
            <w:r>
              <w:rPr>
                <w:rFonts w:hint="eastAsia" w:ascii="仿宋" w:hAnsi="仿宋" w:eastAsia="仿宋" w:cs="仿宋"/>
                <w:color w:val="000000"/>
                <w:sz w:val="24"/>
                <w:szCs w:val="24"/>
                <w:highlight w:val="none"/>
              </w:rPr>
              <w:t>企业应提供有效的营业执照；</w:t>
            </w:r>
          </w:p>
          <w:p w14:paraId="1F20FF6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②</w:t>
            </w:r>
            <w:r>
              <w:rPr>
                <w:rFonts w:hint="eastAsia" w:ascii="仿宋" w:hAnsi="仿宋" w:eastAsia="仿宋" w:cs="仿宋"/>
                <w:color w:val="000000"/>
                <w:sz w:val="24"/>
                <w:szCs w:val="24"/>
                <w:highlight w:val="none"/>
              </w:rPr>
              <w:t>个体工商户应提供有效的个体工商户营业执照；</w:t>
            </w:r>
          </w:p>
          <w:p w14:paraId="4FEBF45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③</w:t>
            </w:r>
            <w:r>
              <w:rPr>
                <w:rFonts w:hint="eastAsia" w:ascii="仿宋" w:hAnsi="仿宋" w:eastAsia="仿宋" w:cs="仿宋"/>
                <w:color w:val="000000"/>
                <w:sz w:val="24"/>
                <w:szCs w:val="24"/>
                <w:highlight w:val="none"/>
              </w:rPr>
              <w:t>事业单位应提供有效的事业单位法人证书；</w:t>
            </w:r>
          </w:p>
          <w:p w14:paraId="066D507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④</w:t>
            </w:r>
            <w:r>
              <w:rPr>
                <w:rFonts w:hint="eastAsia" w:ascii="仿宋" w:hAnsi="仿宋" w:eastAsia="仿宋" w:cs="仿宋"/>
                <w:color w:val="000000"/>
                <w:sz w:val="24"/>
                <w:szCs w:val="24"/>
                <w:highlight w:val="none"/>
              </w:rPr>
              <w:t>非企业机构应提供有效的执业许可证</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登记证书等证明文件；</w:t>
            </w:r>
          </w:p>
          <w:p w14:paraId="44D4D0B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⑤</w:t>
            </w:r>
            <w:r>
              <w:rPr>
                <w:rFonts w:hint="eastAsia" w:ascii="仿宋" w:hAnsi="仿宋" w:eastAsia="仿宋" w:cs="仿宋"/>
                <w:color w:val="000000"/>
                <w:sz w:val="24"/>
                <w:szCs w:val="24"/>
                <w:highlight w:val="none"/>
              </w:rPr>
              <w:t>自然人应提供有效的</w:t>
            </w:r>
            <w:r>
              <w:rPr>
                <w:rFonts w:hint="eastAsia" w:ascii="仿宋" w:hAnsi="仿宋" w:eastAsia="仿宋" w:cs="仿宋"/>
                <w:color w:val="000000"/>
                <w:sz w:val="24"/>
                <w:szCs w:val="24"/>
                <w:highlight w:val="none"/>
                <w:lang w:val="en-US" w:eastAsia="zh-CN"/>
              </w:rPr>
              <w:t>身份证</w:t>
            </w:r>
            <w:r>
              <w:rPr>
                <w:rFonts w:hint="eastAsia" w:ascii="仿宋" w:hAnsi="仿宋" w:eastAsia="仿宋" w:cs="仿宋"/>
                <w:color w:val="000000"/>
                <w:sz w:val="24"/>
                <w:szCs w:val="24"/>
                <w:highlight w:val="none"/>
              </w:rPr>
              <w:t>。</w:t>
            </w:r>
          </w:p>
        </w:tc>
      </w:tr>
      <w:tr w14:paraId="5CAD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00B295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p>
        </w:tc>
        <w:tc>
          <w:tcPr>
            <w:tcW w:w="2537" w:type="dxa"/>
            <w:noWrap w:val="0"/>
            <w:vAlign w:val="center"/>
          </w:tcPr>
          <w:p w14:paraId="2FE66A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具有健全的财务会计制度</w:t>
            </w:r>
          </w:p>
        </w:tc>
        <w:tc>
          <w:tcPr>
            <w:tcW w:w="5531" w:type="dxa"/>
            <w:noWrap w:val="0"/>
            <w:vAlign w:val="center"/>
          </w:tcPr>
          <w:p w14:paraId="008391E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仿宋" w:hAnsi="仿宋" w:eastAsia="仿宋" w:cs="仿宋"/>
                <w:color w:val="000000"/>
                <w:sz w:val="24"/>
                <w:szCs w:val="24"/>
                <w:highlight w:val="none"/>
                <w:lang w:val="en-US"/>
              </w:rPr>
            </w:pPr>
            <w:r>
              <w:rPr>
                <w:rFonts w:hint="eastAsia" w:ascii="仿宋" w:hAnsi="仿宋" w:eastAsia="仿宋" w:cs="仿宋"/>
                <w:color w:val="auto"/>
                <w:sz w:val="24"/>
                <w:highlight w:val="none"/>
                <w:lang w:val="en-US" w:eastAsia="zh-CN"/>
              </w:rPr>
              <w:t>提供2024年经会计事务所或审计机构审计的财务审计报告</w:t>
            </w:r>
            <w:r>
              <w:rPr>
                <w:rFonts w:hint="eastAsia" w:ascii="仿宋" w:hAnsi="仿宋" w:eastAsia="仿宋"/>
                <w:bCs/>
                <w:sz w:val="24"/>
                <w:szCs w:val="24"/>
                <w:highlight w:val="none"/>
                <w:lang w:val="en-US" w:eastAsia="zh-CN"/>
              </w:rPr>
              <w:t>或财务报表复印件加盖公章；成立不满一年企业或者小微企业提供财务报表或提供银行出具的近三个月的资信证明；</w:t>
            </w:r>
          </w:p>
        </w:tc>
      </w:tr>
      <w:tr w14:paraId="71B6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0553441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p>
        </w:tc>
        <w:tc>
          <w:tcPr>
            <w:tcW w:w="2537" w:type="dxa"/>
            <w:noWrap w:val="0"/>
            <w:vAlign w:val="center"/>
          </w:tcPr>
          <w:p w14:paraId="1C13AA1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具有履行合同所必需的设备和专业技术能力</w:t>
            </w:r>
          </w:p>
        </w:tc>
        <w:tc>
          <w:tcPr>
            <w:tcW w:w="5531" w:type="dxa"/>
            <w:noWrap w:val="0"/>
            <w:vAlign w:val="center"/>
          </w:tcPr>
          <w:p w14:paraId="7681DFB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lang w:val="en-US" w:eastAsia="zh-CN"/>
              </w:rPr>
              <w:t>根据项目需求提供履行合同所必需的设备和专业技术能力的加盖单位公章的书面承诺函；</w:t>
            </w:r>
          </w:p>
        </w:tc>
      </w:tr>
      <w:tr w14:paraId="30E3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1D1248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p>
        </w:tc>
        <w:tc>
          <w:tcPr>
            <w:tcW w:w="2537" w:type="dxa"/>
            <w:noWrap w:val="0"/>
            <w:vAlign w:val="center"/>
          </w:tcPr>
          <w:p w14:paraId="1A96A1A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有依法缴纳税收和社会保障资金的良好记录</w:t>
            </w:r>
          </w:p>
        </w:tc>
        <w:tc>
          <w:tcPr>
            <w:tcW w:w="5531" w:type="dxa"/>
            <w:noWrap w:val="0"/>
            <w:vAlign w:val="center"/>
          </w:tcPr>
          <w:p w14:paraId="464C09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提供参加本次政府采购活动前近半年内任意一个月依法缴纳税收和近半年内任意一个月社会保障资金的相关材料。</w:t>
            </w:r>
          </w:p>
          <w:p w14:paraId="02089AE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lang w:val="en-US" w:eastAsia="zh-CN"/>
              </w:rPr>
              <w:t>注意：①若供应商某月税收为零申报，须提供当月加盖税务局公章的无欠税证明或“国家税务总局电子税务局（12366.chinatax.gov.cn/bsfw/onlinetaxation/main）”的申报结果查询截图。②税收缴纳材料中“税种”非养老保险、医疗保险、失业保险、工伤保险和生育保险。</w:t>
            </w:r>
          </w:p>
        </w:tc>
      </w:tr>
      <w:tr w14:paraId="2036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60E7FD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p>
        </w:tc>
        <w:tc>
          <w:tcPr>
            <w:tcW w:w="2537" w:type="dxa"/>
            <w:noWrap w:val="0"/>
            <w:vAlign w:val="center"/>
          </w:tcPr>
          <w:p w14:paraId="521475D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参加政府采购活动前三年内，在经营活动中没有重大违法记录</w:t>
            </w:r>
          </w:p>
        </w:tc>
        <w:tc>
          <w:tcPr>
            <w:tcW w:w="5531" w:type="dxa"/>
            <w:noWrap w:val="0"/>
            <w:vAlign w:val="center"/>
          </w:tcPr>
          <w:p w14:paraId="0BD60CB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lang w:val="en-US" w:eastAsia="zh-CN"/>
              </w:rPr>
              <w:t>提供参加本次政府采购活动前3年内在经营活动中没有重大违法记录的书面承诺函并加盖单位公章；</w:t>
            </w:r>
          </w:p>
        </w:tc>
      </w:tr>
      <w:tr w14:paraId="2890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60C4AEB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p>
        </w:tc>
        <w:tc>
          <w:tcPr>
            <w:tcW w:w="2537" w:type="dxa"/>
            <w:noWrap w:val="0"/>
            <w:vAlign w:val="center"/>
          </w:tcPr>
          <w:p w14:paraId="39F1140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企业信誉</w:t>
            </w:r>
          </w:p>
        </w:tc>
        <w:tc>
          <w:tcPr>
            <w:tcW w:w="5531" w:type="dxa"/>
            <w:noWrap w:val="0"/>
            <w:vAlign w:val="center"/>
          </w:tcPr>
          <w:p w14:paraId="35D4F64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auto"/>
                <w:sz w:val="24"/>
                <w:highlight w:val="none"/>
                <w:lang w:val="en-US" w:eastAsia="zh-CN"/>
              </w:rPr>
              <w:t>在“信用中国”网站（www.creditchina.gov.cn）被列入失信被执行人、重大税收违法失信主体、中国政府采购网（http://www.ccgp.gov.cn/search/cr/）严重违法失信行为记录名单的（尚在处罚期内的），将拒绝其参加本次招标活动</w:t>
            </w:r>
            <w:r>
              <w:rPr>
                <w:rFonts w:hint="eastAsia" w:ascii="仿宋" w:hAnsi="仿宋" w:eastAsia="仿宋" w:cs="仿宋"/>
                <w:color w:val="000000"/>
                <w:sz w:val="24"/>
                <w:szCs w:val="24"/>
                <w:highlight w:val="none"/>
              </w:rPr>
              <w:t>，提供截图证明。</w:t>
            </w:r>
            <w:r>
              <w:rPr>
                <w:rFonts w:hint="eastAsia" w:ascii="仿宋" w:hAnsi="仿宋" w:eastAsia="仿宋" w:cs="仿宋"/>
                <w:color w:val="auto"/>
                <w:kern w:val="0"/>
                <w:sz w:val="24"/>
                <w:szCs w:val="24"/>
                <w:highlight w:val="none"/>
                <w:lang w:val="en-US" w:eastAsia="zh-CN" w:bidi="ar-SA"/>
              </w:rPr>
              <w:t>采购人或采购代理机构有权在现场通过网络查询核实。</w:t>
            </w:r>
          </w:p>
        </w:tc>
      </w:tr>
      <w:tr w14:paraId="3542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5DD2669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p>
        </w:tc>
        <w:tc>
          <w:tcPr>
            <w:tcW w:w="2537" w:type="dxa"/>
            <w:noWrap w:val="0"/>
            <w:vAlign w:val="center"/>
          </w:tcPr>
          <w:p w14:paraId="6046C26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特定资格要求</w:t>
            </w:r>
          </w:p>
        </w:tc>
        <w:tc>
          <w:tcPr>
            <w:tcW w:w="5531" w:type="dxa"/>
            <w:noWrap w:val="0"/>
            <w:vAlign w:val="center"/>
          </w:tcPr>
          <w:p w14:paraId="1E45917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val="en-US" w:eastAsia="zh-CN"/>
              </w:rPr>
              <w:t>无</w:t>
            </w:r>
          </w:p>
        </w:tc>
      </w:tr>
      <w:tr w14:paraId="70E5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6E5E815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p>
        </w:tc>
        <w:tc>
          <w:tcPr>
            <w:tcW w:w="2537" w:type="dxa"/>
            <w:noWrap w:val="0"/>
            <w:vAlign w:val="center"/>
          </w:tcPr>
          <w:p w14:paraId="15930BF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中小企业声明函</w:t>
            </w:r>
          </w:p>
        </w:tc>
        <w:tc>
          <w:tcPr>
            <w:tcW w:w="5531" w:type="dxa"/>
            <w:noWrap w:val="0"/>
            <w:vAlign w:val="center"/>
          </w:tcPr>
          <w:p w14:paraId="4C9E1FD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Times New Roman"/>
                <w:b w:val="0"/>
                <w:bCs w:val="0"/>
                <w:color w:val="auto"/>
                <w:kern w:val="2"/>
                <w:sz w:val="24"/>
                <w:szCs w:val="24"/>
                <w:highlight w:val="none"/>
                <w:lang w:val="en-US" w:eastAsia="zh-CN" w:bidi="ar-SA"/>
              </w:rPr>
              <w:t>提供</w:t>
            </w:r>
            <w:r>
              <w:rPr>
                <w:rFonts w:hint="default" w:ascii="仿宋" w:hAnsi="仿宋" w:eastAsia="仿宋" w:cs="Times New Roman"/>
                <w:b w:val="0"/>
                <w:bCs w:val="0"/>
                <w:color w:val="auto"/>
                <w:kern w:val="2"/>
                <w:sz w:val="24"/>
                <w:szCs w:val="24"/>
                <w:highlight w:val="none"/>
                <w:lang w:val="en-US" w:eastAsia="zh-CN" w:bidi="ar-SA"/>
              </w:rPr>
              <w:t>中小企业声明函</w:t>
            </w:r>
            <w:r>
              <w:rPr>
                <w:rFonts w:hint="eastAsia" w:ascii="仿宋" w:hAnsi="仿宋" w:eastAsia="仿宋" w:cs="Times New Roman"/>
                <w:b w:val="0"/>
                <w:bCs w:val="0"/>
                <w:color w:val="auto"/>
                <w:kern w:val="2"/>
                <w:sz w:val="24"/>
                <w:szCs w:val="24"/>
                <w:highlight w:val="none"/>
                <w:lang w:val="en-US" w:eastAsia="zh-CN" w:bidi="ar-SA"/>
              </w:rPr>
              <w:t>（格式以招标文件提供的为准）</w:t>
            </w:r>
            <w:r>
              <w:rPr>
                <w:rFonts w:hint="default" w:ascii="仿宋" w:hAnsi="仿宋" w:eastAsia="仿宋" w:cs="Times New Roman"/>
                <w:b w:val="0"/>
                <w:bCs w:val="0"/>
                <w:color w:val="auto"/>
                <w:kern w:val="2"/>
                <w:sz w:val="24"/>
                <w:szCs w:val="24"/>
                <w:highlight w:val="none"/>
                <w:lang w:val="en-US" w:eastAsia="zh-CN" w:bidi="ar-SA"/>
              </w:rPr>
              <w:t>。</w:t>
            </w:r>
          </w:p>
        </w:tc>
      </w:tr>
      <w:tr w14:paraId="5545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restart"/>
            <w:noWrap w:val="0"/>
            <w:vAlign w:val="center"/>
          </w:tcPr>
          <w:p w14:paraId="7D768E2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符合性审查</w:t>
            </w:r>
          </w:p>
        </w:tc>
        <w:tc>
          <w:tcPr>
            <w:tcW w:w="2537" w:type="dxa"/>
            <w:noWrap w:val="0"/>
            <w:vAlign w:val="center"/>
          </w:tcPr>
          <w:p w14:paraId="745A61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响应文件格式</w:t>
            </w:r>
          </w:p>
        </w:tc>
        <w:tc>
          <w:tcPr>
            <w:tcW w:w="5531" w:type="dxa"/>
            <w:noWrap w:val="0"/>
            <w:vAlign w:val="center"/>
          </w:tcPr>
          <w:p w14:paraId="42BCD6C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文件组成完整，主要内容按</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lang w:eastAsia="zh-CN"/>
              </w:rPr>
              <w:t>文件规定的内容、格式填写、</w:t>
            </w:r>
            <w:r>
              <w:rPr>
                <w:rFonts w:hint="eastAsia" w:ascii="仿宋" w:hAnsi="仿宋" w:eastAsia="仿宋" w:cs="仿宋"/>
                <w:color w:val="000000"/>
                <w:sz w:val="24"/>
                <w:szCs w:val="24"/>
                <w:highlight w:val="none"/>
                <w:lang w:val="en-US" w:eastAsia="zh-CN"/>
              </w:rPr>
              <w:t>制作。</w:t>
            </w:r>
          </w:p>
        </w:tc>
      </w:tr>
      <w:tr w14:paraId="74F0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4987450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p>
        </w:tc>
        <w:tc>
          <w:tcPr>
            <w:tcW w:w="2537" w:type="dxa"/>
            <w:noWrap w:val="0"/>
            <w:vAlign w:val="center"/>
          </w:tcPr>
          <w:p w14:paraId="751AD2B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授权</w:t>
            </w:r>
          </w:p>
        </w:tc>
        <w:tc>
          <w:tcPr>
            <w:tcW w:w="5531" w:type="dxa"/>
            <w:noWrap w:val="0"/>
            <w:vAlign w:val="center"/>
          </w:tcPr>
          <w:p w14:paraId="1F8CF95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响应文件由法定代表人签署的，按格式要求提供法定代表人授权委托书；响应文件由委托代理人签署的，按格式要求提供法定代表人授权委托书。</w:t>
            </w:r>
          </w:p>
        </w:tc>
      </w:tr>
      <w:tr w14:paraId="2531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1375456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p>
        </w:tc>
        <w:tc>
          <w:tcPr>
            <w:tcW w:w="2537" w:type="dxa"/>
            <w:noWrap w:val="0"/>
            <w:vAlign w:val="center"/>
          </w:tcPr>
          <w:p w14:paraId="7BDC120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签字盖章</w:t>
            </w:r>
          </w:p>
        </w:tc>
        <w:tc>
          <w:tcPr>
            <w:tcW w:w="5531" w:type="dxa"/>
            <w:noWrap w:val="0"/>
            <w:vAlign w:val="center"/>
          </w:tcPr>
          <w:p w14:paraId="7F4DA0E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上法定代表人或其授权代理人的签字、</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的单位章齐全符合</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文件规定</w:t>
            </w:r>
            <w:r>
              <w:rPr>
                <w:rFonts w:hint="eastAsia" w:ascii="仿宋" w:hAnsi="仿宋" w:eastAsia="仿宋" w:cs="仿宋"/>
                <w:color w:val="000000"/>
                <w:sz w:val="24"/>
                <w:szCs w:val="24"/>
                <w:highlight w:val="none"/>
                <w:lang w:eastAsia="zh-CN"/>
              </w:rPr>
              <w:t>。</w:t>
            </w:r>
          </w:p>
        </w:tc>
      </w:tr>
      <w:tr w14:paraId="5815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6A9644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p>
        </w:tc>
        <w:tc>
          <w:tcPr>
            <w:tcW w:w="2537" w:type="dxa"/>
            <w:noWrap w:val="0"/>
            <w:vAlign w:val="center"/>
          </w:tcPr>
          <w:p w14:paraId="14DE7C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报价唯一</w:t>
            </w:r>
          </w:p>
        </w:tc>
        <w:tc>
          <w:tcPr>
            <w:tcW w:w="5531" w:type="dxa"/>
            <w:noWrap w:val="0"/>
            <w:vAlign w:val="center"/>
          </w:tcPr>
          <w:p w14:paraId="6A2024E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报价具有唯一性，</w:t>
            </w:r>
            <w:r>
              <w:rPr>
                <w:rFonts w:hint="eastAsia" w:ascii="仿宋" w:hAnsi="仿宋" w:eastAsia="仿宋" w:cs="仿宋"/>
                <w:color w:val="000000"/>
                <w:sz w:val="24"/>
                <w:szCs w:val="24"/>
                <w:highlight w:val="none"/>
                <w:lang w:val="en-US" w:eastAsia="zh-CN"/>
              </w:rPr>
              <w:t>且</w:t>
            </w:r>
            <w:r>
              <w:rPr>
                <w:rFonts w:hint="eastAsia" w:ascii="仿宋" w:hAnsi="仿宋" w:eastAsia="仿宋" w:cs="仿宋"/>
                <w:color w:val="000000"/>
                <w:sz w:val="24"/>
                <w:szCs w:val="24"/>
                <w:highlight w:val="none"/>
              </w:rPr>
              <w:t>未超出采购预算</w:t>
            </w:r>
            <w:r>
              <w:rPr>
                <w:rFonts w:hint="eastAsia" w:ascii="仿宋" w:hAnsi="仿宋" w:eastAsia="仿宋" w:cs="仿宋"/>
                <w:color w:val="000000"/>
                <w:sz w:val="24"/>
                <w:szCs w:val="24"/>
                <w:highlight w:val="none"/>
                <w:lang w:val="en-US" w:eastAsia="zh-CN"/>
              </w:rPr>
              <w:t>或最高限价。</w:t>
            </w:r>
          </w:p>
        </w:tc>
      </w:tr>
      <w:tr w14:paraId="4011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462FFE7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p>
        </w:tc>
        <w:tc>
          <w:tcPr>
            <w:tcW w:w="2537" w:type="dxa"/>
            <w:noWrap w:val="0"/>
            <w:vAlign w:val="center"/>
          </w:tcPr>
          <w:p w14:paraId="40485B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需求</w:t>
            </w:r>
            <w:r>
              <w:rPr>
                <w:rFonts w:hint="eastAsia" w:ascii="仿宋" w:hAnsi="仿宋" w:eastAsia="仿宋" w:cs="仿宋"/>
                <w:color w:val="000000"/>
                <w:sz w:val="24"/>
                <w:szCs w:val="24"/>
                <w:highlight w:val="none"/>
              </w:rPr>
              <w:t>响应</w:t>
            </w:r>
          </w:p>
        </w:tc>
        <w:tc>
          <w:tcPr>
            <w:tcW w:w="5531" w:type="dxa"/>
            <w:noWrap w:val="0"/>
            <w:vAlign w:val="center"/>
          </w:tcPr>
          <w:p w14:paraId="0AAFC56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针对服务期限、服务地点、付款方式、采购需求中关键★条款（如有）等实质性内容进行响应。</w:t>
            </w:r>
          </w:p>
        </w:tc>
      </w:tr>
      <w:tr w14:paraId="764F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7EDD54E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p>
        </w:tc>
        <w:tc>
          <w:tcPr>
            <w:tcW w:w="2537" w:type="dxa"/>
            <w:noWrap w:val="0"/>
            <w:vAlign w:val="center"/>
          </w:tcPr>
          <w:p w14:paraId="7267678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有效期</w:t>
            </w:r>
          </w:p>
        </w:tc>
        <w:tc>
          <w:tcPr>
            <w:tcW w:w="5531" w:type="dxa"/>
            <w:noWrap w:val="0"/>
            <w:vAlign w:val="center"/>
          </w:tcPr>
          <w:p w14:paraId="258FF9B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有效期满足</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文件要求</w:t>
            </w:r>
            <w:r>
              <w:rPr>
                <w:rFonts w:hint="eastAsia" w:ascii="仿宋" w:hAnsi="仿宋" w:eastAsia="仿宋" w:cs="仿宋"/>
                <w:color w:val="000000"/>
                <w:sz w:val="24"/>
                <w:szCs w:val="24"/>
                <w:highlight w:val="none"/>
                <w:lang w:eastAsia="zh-CN"/>
              </w:rPr>
              <w:t>；</w:t>
            </w:r>
          </w:p>
        </w:tc>
      </w:tr>
      <w:tr w14:paraId="1222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6A1D4F8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p>
        </w:tc>
        <w:tc>
          <w:tcPr>
            <w:tcW w:w="2537" w:type="dxa"/>
            <w:noWrap w:val="0"/>
            <w:vAlign w:val="center"/>
          </w:tcPr>
          <w:p w14:paraId="34F91F7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保证金</w:t>
            </w:r>
          </w:p>
        </w:tc>
        <w:tc>
          <w:tcPr>
            <w:tcW w:w="5531" w:type="dxa"/>
            <w:noWrap w:val="0"/>
            <w:vAlign w:val="center"/>
          </w:tcPr>
          <w:p w14:paraId="4CB4442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按要求递交并在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中附保证金递交证明材料</w:t>
            </w:r>
            <w:r>
              <w:rPr>
                <w:rFonts w:hint="eastAsia" w:ascii="仿宋" w:hAnsi="仿宋" w:eastAsia="仿宋" w:cs="仿宋"/>
                <w:color w:val="000000"/>
                <w:sz w:val="24"/>
                <w:szCs w:val="24"/>
                <w:highlight w:val="none"/>
                <w:lang w:eastAsia="zh-CN"/>
              </w:rPr>
              <w:t>；</w:t>
            </w:r>
          </w:p>
        </w:tc>
      </w:tr>
      <w:tr w14:paraId="7150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6" w:type="dxa"/>
            <w:vMerge w:val="continue"/>
            <w:noWrap w:val="0"/>
            <w:vAlign w:val="center"/>
          </w:tcPr>
          <w:p w14:paraId="228604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p>
        </w:tc>
        <w:tc>
          <w:tcPr>
            <w:tcW w:w="2537" w:type="dxa"/>
            <w:noWrap w:val="0"/>
            <w:vAlign w:val="center"/>
          </w:tcPr>
          <w:p w14:paraId="5D04F0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其他</w:t>
            </w:r>
          </w:p>
        </w:tc>
        <w:tc>
          <w:tcPr>
            <w:tcW w:w="5531" w:type="dxa"/>
            <w:noWrap w:val="0"/>
            <w:vAlign w:val="center"/>
          </w:tcPr>
          <w:p w14:paraId="088B487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eastAsia="zh-CN"/>
              </w:rPr>
            </w:pPr>
            <w:r>
              <w:rPr>
                <w:rStyle w:val="41"/>
                <w:rFonts w:hint="eastAsia" w:ascii="仿宋" w:hAnsi="仿宋" w:eastAsia="仿宋" w:cs="仿宋"/>
                <w:b w:val="0"/>
                <w:bCs/>
                <w:i w:val="0"/>
                <w:color w:val="auto"/>
                <w:spacing w:val="0"/>
                <w:w w:val="100"/>
                <w:sz w:val="24"/>
                <w:szCs w:val="24"/>
                <w:highlight w:val="none"/>
                <w:lang w:val="en-US" w:eastAsia="zh-CN" w:bidi="ar-SA"/>
              </w:rPr>
              <w:t>未出现</w:t>
            </w:r>
            <w:r>
              <w:rPr>
                <w:rStyle w:val="41"/>
                <w:rFonts w:hint="eastAsia" w:ascii="仿宋" w:hAnsi="仿宋" w:eastAsia="仿宋" w:cs="仿宋"/>
                <w:b w:val="0"/>
                <w:bCs/>
                <w:i w:val="0"/>
                <w:color w:val="auto"/>
                <w:spacing w:val="0"/>
                <w:w w:val="100"/>
                <w:sz w:val="24"/>
                <w:szCs w:val="24"/>
                <w:highlight w:val="none"/>
                <w:lang w:bidi="ar-SA"/>
              </w:rPr>
              <w:t>违反国家法律、法规和</w:t>
            </w:r>
            <w:r>
              <w:rPr>
                <w:rStyle w:val="41"/>
                <w:rFonts w:hint="eastAsia" w:ascii="仿宋" w:hAnsi="仿宋" w:eastAsia="仿宋" w:cs="仿宋"/>
                <w:b w:val="0"/>
                <w:bCs/>
                <w:i w:val="0"/>
                <w:color w:val="auto"/>
                <w:spacing w:val="0"/>
                <w:w w:val="100"/>
                <w:sz w:val="24"/>
                <w:szCs w:val="24"/>
                <w:highlight w:val="none"/>
                <w:lang w:val="en-US" w:eastAsia="zh-CN" w:bidi="ar-SA"/>
              </w:rPr>
              <w:t>磋商</w:t>
            </w:r>
            <w:r>
              <w:rPr>
                <w:rStyle w:val="41"/>
                <w:rFonts w:hint="eastAsia" w:ascii="仿宋" w:hAnsi="仿宋" w:eastAsia="仿宋" w:cs="仿宋"/>
                <w:b w:val="0"/>
                <w:bCs/>
                <w:i w:val="0"/>
                <w:color w:val="auto"/>
                <w:spacing w:val="0"/>
                <w:w w:val="100"/>
                <w:sz w:val="24"/>
                <w:szCs w:val="24"/>
                <w:highlight w:val="none"/>
                <w:lang w:eastAsia="zh-CN" w:bidi="ar-SA"/>
              </w:rPr>
              <w:t>文件</w:t>
            </w:r>
            <w:r>
              <w:rPr>
                <w:rStyle w:val="41"/>
                <w:rFonts w:hint="eastAsia" w:ascii="仿宋" w:hAnsi="仿宋" w:eastAsia="仿宋" w:cs="仿宋"/>
                <w:b w:val="0"/>
                <w:bCs/>
                <w:i w:val="0"/>
                <w:color w:val="auto"/>
                <w:spacing w:val="0"/>
                <w:w w:val="100"/>
                <w:sz w:val="24"/>
                <w:szCs w:val="24"/>
                <w:highlight w:val="none"/>
                <w:lang w:bidi="ar-SA"/>
              </w:rPr>
              <w:t>规定的其他无效情形</w:t>
            </w:r>
            <w:r>
              <w:rPr>
                <w:rStyle w:val="41"/>
                <w:rFonts w:hint="eastAsia" w:ascii="仿宋" w:hAnsi="仿宋" w:eastAsia="仿宋" w:cs="仿宋"/>
                <w:b w:val="0"/>
                <w:bCs/>
                <w:i w:val="0"/>
                <w:color w:val="auto"/>
                <w:spacing w:val="0"/>
                <w:w w:val="100"/>
                <w:sz w:val="24"/>
                <w:szCs w:val="24"/>
                <w:highlight w:val="none"/>
                <w:lang w:eastAsia="zh-CN" w:bidi="ar-SA"/>
              </w:rPr>
              <w:t>。</w:t>
            </w:r>
          </w:p>
        </w:tc>
      </w:tr>
    </w:tbl>
    <w:p w14:paraId="3BC84C49">
      <w:pP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（1）“是否通过并进入下一阶段评审”一栏应写“通过”或“不通过”。</w:t>
      </w:r>
    </w:p>
    <w:p w14:paraId="12A5E683">
      <w:pP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（2）出现一个“×”的结论为“不通过”。表中全部为“√”，同意进入下一阶段评审。</w:t>
      </w:r>
    </w:p>
    <w:p w14:paraId="145D3ED5">
      <w:pPr>
        <w:adjustRightInd w:val="0"/>
        <w:snapToGrid w:val="0"/>
        <w:spacing w:before="156" w:beforeLines="50" w:line="360" w:lineRule="auto"/>
        <w:ind w:right="-109" w:rightChars="-52"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 有下列情形之一时，</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应予废标，并将理由通知所有</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47F27265">
      <w:pPr>
        <w:adjustRightInd w:val="0"/>
        <w:snapToGrid w:val="0"/>
        <w:spacing w:line="360" w:lineRule="auto"/>
        <w:ind w:right="-109" w:rightChars="-52"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（1）对</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文件作实质性响应的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不足三家的；</w:t>
      </w:r>
    </w:p>
    <w:p w14:paraId="5E0C934C">
      <w:pPr>
        <w:adjustRightInd w:val="0"/>
        <w:snapToGrid w:val="0"/>
        <w:spacing w:line="360" w:lineRule="auto"/>
        <w:ind w:right="-109" w:rightChars="-52"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（2）出现影响招标公正的违法、违规行为的；</w:t>
      </w:r>
    </w:p>
    <w:p w14:paraId="2E5A9311">
      <w:pPr>
        <w:adjustRightInd w:val="0"/>
        <w:snapToGrid w:val="0"/>
        <w:spacing w:line="360" w:lineRule="auto"/>
        <w:ind w:right="-109" w:rightChars="-52"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的报价均超过了采购预算；</w:t>
      </w:r>
    </w:p>
    <w:p w14:paraId="6095F58E">
      <w:pPr>
        <w:keepNext w:val="0"/>
        <w:keepLines w:val="0"/>
        <w:pageBreakBefore w:val="0"/>
        <w:widowControl w:val="0"/>
        <w:kinsoku/>
        <w:wordWrap/>
        <w:overflowPunct/>
        <w:topLinePunct w:val="0"/>
        <w:autoSpaceDE/>
        <w:autoSpaceDN/>
        <w:bidi w:val="0"/>
        <w:adjustRightInd w:val="0"/>
        <w:snapToGrid w:val="0"/>
        <w:spacing w:line="360" w:lineRule="auto"/>
        <w:ind w:right="-109" w:rightChars="-52"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（4）因重大变故，采购任务取消的。</w:t>
      </w:r>
    </w:p>
    <w:p w14:paraId="3776A1F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4.磋商</w:t>
      </w:r>
    </w:p>
    <w:p w14:paraId="2B62204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color w:val="000000"/>
          <w:sz w:val="24"/>
          <w:szCs w:val="24"/>
          <w:highlight w:val="none"/>
        </w:rPr>
        <w:t>磋商小组所有成员应当集中与单一供应商分别进行磋商，并给予所有参加磋商的供应商平等的磋商机会。磋商文件能够详细列明采购标的的技术、服务要求的，</w:t>
      </w:r>
      <w:r>
        <w:rPr>
          <w:rFonts w:hint="eastAsia" w:ascii="仿宋" w:hAnsi="仿宋" w:eastAsia="仿宋" w:cs="仿宋"/>
          <w:b/>
          <w:bCs/>
          <w:color w:val="000000"/>
          <w:sz w:val="24"/>
          <w:szCs w:val="24"/>
          <w:highlight w:val="none"/>
          <w:u w:val="single"/>
          <w:lang w:val="en-US" w:eastAsia="zh-CN"/>
        </w:rPr>
        <w:t>本项目采用多轮报价的方式进行磋商</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磋商结束后，磋商小组应当要求所有实质性响应的供应商在规定时间内提交最后报价，提交最后报价的供应商不得少于3家。</w:t>
      </w:r>
    </w:p>
    <w:p w14:paraId="6EB7B4B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Cs/>
          <w:color w:val="000000"/>
          <w:sz w:val="24"/>
          <w:szCs w:val="24"/>
          <w:highlight w:val="none"/>
        </w:rPr>
      </w:pPr>
      <w:r>
        <w:rPr>
          <w:rFonts w:hint="eastAsia" w:ascii="仿宋" w:hAnsi="仿宋" w:eastAsia="仿宋" w:cs="仿宋"/>
          <w:b/>
          <w:bCs/>
          <w:color w:val="000000"/>
          <w:sz w:val="24"/>
          <w:szCs w:val="24"/>
          <w:highlight w:val="none"/>
          <w:lang w:val="en-US" w:eastAsia="zh-CN"/>
        </w:rPr>
        <w:t>5</w:t>
      </w:r>
      <w:r>
        <w:rPr>
          <w:rFonts w:hint="eastAsia" w:ascii="仿宋" w:hAnsi="仿宋" w:eastAsia="仿宋" w:cs="仿宋"/>
          <w:b/>
          <w:bCs/>
          <w:color w:val="000000"/>
          <w:sz w:val="24"/>
          <w:szCs w:val="24"/>
          <w:highlight w:val="none"/>
        </w:rPr>
        <w:t>.澄清有关问题</w:t>
      </w:r>
    </w:p>
    <w:p w14:paraId="0FCBB5B0">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.1 对</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文件中含义不明确、同类问题表述不一致或者有明显文字和计算错误的内容，</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将以书面形式通知</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作出必要的澄清、说明，但不得超出</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文件的范围或对</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文件做实质性的修改（计算错误修正除外）。</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主动提出的澄清、说明。</w:t>
      </w:r>
    </w:p>
    <w:p w14:paraId="787B652F">
      <w:pPr>
        <w:tabs>
          <w:tab w:val="left" w:pos="0"/>
        </w:tabs>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不得对下列内容</w:t>
      </w:r>
      <w:r>
        <w:rPr>
          <w:rFonts w:hint="eastAsia" w:ascii="仿宋" w:hAnsi="仿宋" w:eastAsia="仿宋" w:cs="仿宋"/>
          <w:bCs/>
          <w:color w:val="000000"/>
          <w:sz w:val="24"/>
          <w:szCs w:val="24"/>
          <w:highlight w:val="none"/>
        </w:rPr>
        <w:t>进行澄清或补充：</w:t>
      </w:r>
    </w:p>
    <w:p w14:paraId="0F0AF1A3">
      <w:pPr>
        <w:tabs>
          <w:tab w:val="left" w:pos="0"/>
        </w:tabs>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（1）开标时，</w:t>
      </w:r>
      <w:r>
        <w:rPr>
          <w:rFonts w:hint="eastAsia" w:ascii="仿宋" w:hAnsi="仿宋" w:eastAsia="仿宋" w:cs="仿宋"/>
          <w:bCs/>
          <w:color w:val="000000"/>
          <w:sz w:val="24"/>
          <w:szCs w:val="24"/>
          <w:highlight w:val="none"/>
        </w:rPr>
        <w:t>未宣读的价格、折扣等实质性内容。</w:t>
      </w:r>
    </w:p>
    <w:p w14:paraId="30513E66">
      <w:pPr>
        <w:tabs>
          <w:tab w:val="left" w:pos="0"/>
        </w:tabs>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（2）不满足第二章</w:t>
      </w:r>
      <w:r>
        <w:rPr>
          <w:rFonts w:hint="eastAsia" w:ascii="仿宋" w:hAnsi="仿宋" w:eastAsia="仿宋" w:cs="仿宋"/>
          <w:color w:val="000000"/>
          <w:sz w:val="24"/>
          <w:szCs w:val="24"/>
          <w:highlight w:val="none"/>
          <w:lang w:eastAsia="zh-CN"/>
        </w:rPr>
        <w:t>供应商须知</w:t>
      </w:r>
      <w:r>
        <w:rPr>
          <w:rFonts w:hint="eastAsia" w:ascii="仿宋" w:hAnsi="仿宋" w:eastAsia="仿宋" w:cs="仿宋"/>
          <w:color w:val="000000"/>
          <w:sz w:val="24"/>
          <w:szCs w:val="24"/>
          <w:highlight w:val="none"/>
        </w:rPr>
        <w:t>第2.8</w:t>
      </w:r>
      <w:r>
        <w:rPr>
          <w:rFonts w:hint="eastAsia" w:ascii="仿宋" w:hAnsi="仿宋" w:eastAsia="仿宋" w:cs="仿宋"/>
          <w:color w:val="000000"/>
          <w:kern w:val="0"/>
          <w:sz w:val="24"/>
          <w:szCs w:val="24"/>
          <w:highlight w:val="none"/>
          <w:lang w:val="zh-CN"/>
        </w:rPr>
        <w:t>款</w:t>
      </w:r>
      <w:r>
        <w:rPr>
          <w:rFonts w:hint="eastAsia" w:ascii="仿宋" w:hAnsi="仿宋" w:eastAsia="仿宋" w:cs="仿宋"/>
          <w:bCs/>
          <w:color w:val="000000"/>
          <w:sz w:val="24"/>
          <w:szCs w:val="24"/>
          <w:highlight w:val="none"/>
        </w:rPr>
        <w:t>规定的</w:t>
      </w:r>
      <w:r>
        <w:rPr>
          <w:rFonts w:hint="eastAsia" w:ascii="仿宋" w:hAnsi="仿宋" w:eastAsia="仿宋" w:cs="仿宋"/>
          <w:color w:val="000000"/>
          <w:sz w:val="24"/>
          <w:szCs w:val="24"/>
          <w:highlight w:val="none"/>
        </w:rPr>
        <w:t>实质性要求的</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bCs/>
          <w:color w:val="000000"/>
          <w:sz w:val="24"/>
          <w:szCs w:val="24"/>
          <w:highlight w:val="none"/>
        </w:rPr>
        <w:t>文件内容</w:t>
      </w:r>
      <w:r>
        <w:rPr>
          <w:rFonts w:hint="eastAsia" w:ascii="仿宋" w:hAnsi="仿宋" w:eastAsia="仿宋" w:cs="仿宋"/>
          <w:color w:val="000000"/>
          <w:sz w:val="24"/>
          <w:szCs w:val="24"/>
          <w:highlight w:val="none"/>
        </w:rPr>
        <w:t>，</w:t>
      </w:r>
    </w:p>
    <w:p w14:paraId="303E4C73">
      <w:pPr>
        <w:tabs>
          <w:tab w:val="left" w:pos="0"/>
        </w:tabs>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.3计算错误将按以下方法修正：</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文件的解释发生异议的，以中文文本为准。若</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拒绝接受上述修正，在评标时将其视为无效。</w:t>
      </w:r>
    </w:p>
    <w:p w14:paraId="1532E068">
      <w:pPr>
        <w:tabs>
          <w:tab w:val="left" w:pos="0"/>
        </w:tabs>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的澄清、说明或者补正应该采用书面形式，由法定代表人或其授权的代理人签字，并按</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的通知要求递交。</w:t>
      </w:r>
    </w:p>
    <w:p w14:paraId="62BF24DB">
      <w:pPr>
        <w:tabs>
          <w:tab w:val="left" w:pos="0"/>
        </w:tabs>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.5有效的书面澄清材料，是</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文件的补充材料，成为</w:t>
      </w:r>
      <w:r>
        <w:rPr>
          <w:rFonts w:hint="eastAsia" w:ascii="仿宋" w:hAnsi="仿宋" w:eastAsia="仿宋" w:cs="仿宋"/>
          <w:color w:val="000000"/>
          <w:sz w:val="24"/>
          <w:szCs w:val="24"/>
          <w:highlight w:val="none"/>
          <w:lang w:val="en-US" w:eastAsia="zh-CN"/>
        </w:rPr>
        <w:t>磋商</w:t>
      </w:r>
      <w:r>
        <w:rPr>
          <w:rFonts w:hint="eastAsia" w:ascii="仿宋" w:hAnsi="仿宋" w:eastAsia="仿宋" w:cs="仿宋"/>
          <w:color w:val="000000"/>
          <w:sz w:val="24"/>
          <w:szCs w:val="24"/>
          <w:highlight w:val="none"/>
        </w:rPr>
        <w:t>文件的组成部分。</w:t>
      </w:r>
    </w:p>
    <w:p w14:paraId="2B69756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6</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val="en-US" w:eastAsia="zh-CN"/>
        </w:rPr>
        <w:t>响应</w:t>
      </w:r>
      <w:r>
        <w:rPr>
          <w:rFonts w:hint="eastAsia" w:ascii="仿宋" w:hAnsi="仿宋" w:eastAsia="仿宋" w:cs="仿宋"/>
          <w:b/>
          <w:bCs/>
          <w:color w:val="000000"/>
          <w:sz w:val="24"/>
          <w:szCs w:val="24"/>
          <w:highlight w:val="none"/>
        </w:rPr>
        <w:t>文件的详细</w:t>
      </w:r>
      <w:r>
        <w:rPr>
          <w:rFonts w:hint="eastAsia" w:ascii="仿宋" w:hAnsi="仿宋" w:eastAsia="仿宋" w:cs="仿宋"/>
          <w:b/>
          <w:color w:val="000000"/>
          <w:sz w:val="24"/>
          <w:szCs w:val="24"/>
          <w:highlight w:val="none"/>
        </w:rPr>
        <w:t>评审</w:t>
      </w:r>
    </w:p>
    <w:p w14:paraId="26796FD7">
      <w:pPr>
        <w:tabs>
          <w:tab w:val="left" w:pos="0"/>
        </w:tabs>
        <w:adjustRightInd w:val="0"/>
        <w:snapToGrid w:val="0"/>
        <w:spacing w:line="360" w:lineRule="auto"/>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6</w:t>
      </w:r>
      <w:r>
        <w:rPr>
          <w:rFonts w:hint="eastAsia" w:ascii="仿宋" w:hAnsi="仿宋" w:eastAsia="仿宋" w:cs="仿宋"/>
          <w:bCs/>
          <w:color w:val="000000"/>
          <w:sz w:val="24"/>
          <w:szCs w:val="24"/>
          <w:highlight w:val="none"/>
        </w:rPr>
        <w:t>.1</w:t>
      </w:r>
      <w:r>
        <w:rPr>
          <w:rFonts w:hint="eastAsia" w:ascii="仿宋" w:hAnsi="仿宋" w:eastAsia="仿宋" w:cs="仿宋"/>
          <w:bCs/>
          <w:color w:val="000000"/>
          <w:sz w:val="24"/>
          <w:szCs w:val="24"/>
          <w:highlight w:val="none"/>
          <w:lang w:eastAsia="zh-CN"/>
        </w:rPr>
        <w:t>评审小组</w:t>
      </w:r>
      <w:r>
        <w:rPr>
          <w:rFonts w:hint="eastAsia" w:ascii="仿宋" w:hAnsi="仿宋" w:eastAsia="仿宋" w:cs="仿宋"/>
          <w:bCs/>
          <w:color w:val="000000"/>
          <w:sz w:val="24"/>
          <w:szCs w:val="24"/>
          <w:highlight w:val="none"/>
        </w:rPr>
        <w:t>应按照</w:t>
      </w:r>
      <w:r>
        <w:rPr>
          <w:rFonts w:hint="eastAsia" w:ascii="仿宋" w:hAnsi="仿宋" w:eastAsia="仿宋" w:cs="仿宋"/>
          <w:bCs/>
          <w:color w:val="000000"/>
          <w:sz w:val="24"/>
          <w:szCs w:val="24"/>
          <w:highlight w:val="none"/>
          <w:lang w:val="en-US" w:eastAsia="zh-CN"/>
        </w:rPr>
        <w:t>磋商</w:t>
      </w:r>
      <w:r>
        <w:rPr>
          <w:rFonts w:hint="eastAsia" w:ascii="仿宋" w:hAnsi="仿宋" w:eastAsia="仿宋" w:cs="仿宋"/>
          <w:bCs/>
          <w:color w:val="000000"/>
          <w:sz w:val="24"/>
          <w:szCs w:val="24"/>
          <w:highlight w:val="none"/>
        </w:rPr>
        <w:t>文件中规定的评标方法、</w:t>
      </w:r>
      <w:r>
        <w:rPr>
          <w:rFonts w:hint="eastAsia" w:ascii="仿宋" w:hAnsi="仿宋" w:eastAsia="仿宋" w:cs="仿宋"/>
          <w:color w:val="000000"/>
          <w:sz w:val="24"/>
          <w:szCs w:val="24"/>
          <w:highlight w:val="none"/>
        </w:rPr>
        <w:t>标准和评标因素，</w:t>
      </w:r>
      <w:r>
        <w:rPr>
          <w:rFonts w:hint="eastAsia" w:ascii="仿宋" w:hAnsi="仿宋" w:eastAsia="仿宋" w:cs="仿宋"/>
          <w:bCs/>
          <w:color w:val="000000"/>
          <w:sz w:val="24"/>
          <w:szCs w:val="24"/>
          <w:highlight w:val="none"/>
        </w:rPr>
        <w:t>对</w:t>
      </w:r>
      <w:r>
        <w:rPr>
          <w:rFonts w:hint="eastAsia" w:ascii="仿宋" w:hAnsi="仿宋" w:eastAsia="仿宋" w:cs="仿宋"/>
          <w:color w:val="000000"/>
          <w:sz w:val="24"/>
          <w:szCs w:val="24"/>
          <w:highlight w:val="none"/>
        </w:rPr>
        <w:t>资格性检查和符合性检查</w:t>
      </w:r>
      <w:r>
        <w:rPr>
          <w:rFonts w:hint="eastAsia" w:ascii="仿宋" w:hAnsi="仿宋" w:eastAsia="仿宋" w:cs="仿宋"/>
          <w:bCs/>
          <w:color w:val="000000"/>
          <w:sz w:val="24"/>
          <w:szCs w:val="24"/>
          <w:highlight w:val="none"/>
        </w:rPr>
        <w:t>合格的</w:t>
      </w:r>
      <w:r>
        <w:rPr>
          <w:rFonts w:hint="eastAsia" w:ascii="仿宋" w:hAnsi="仿宋" w:eastAsia="仿宋" w:cs="仿宋"/>
          <w:bCs/>
          <w:color w:val="000000"/>
          <w:sz w:val="24"/>
          <w:szCs w:val="24"/>
          <w:highlight w:val="none"/>
          <w:lang w:val="en-US" w:eastAsia="zh-CN"/>
        </w:rPr>
        <w:t>响应</w:t>
      </w:r>
      <w:r>
        <w:rPr>
          <w:rFonts w:hint="eastAsia" w:ascii="仿宋" w:hAnsi="仿宋" w:eastAsia="仿宋" w:cs="仿宋"/>
          <w:bCs/>
          <w:color w:val="000000"/>
          <w:sz w:val="24"/>
          <w:szCs w:val="24"/>
          <w:highlight w:val="none"/>
        </w:rPr>
        <w:t>文件进行详细评审。</w:t>
      </w:r>
    </w:p>
    <w:p w14:paraId="0D45AF7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rPr>
        <w:t>6.</w:t>
      </w:r>
      <w:r>
        <w:rPr>
          <w:rFonts w:hint="eastAsia" w:ascii="仿宋" w:hAnsi="仿宋" w:eastAsia="仿宋" w:cs="仿宋"/>
          <w:color w:val="000000"/>
          <w:kern w:val="0"/>
          <w:sz w:val="24"/>
          <w:szCs w:val="24"/>
          <w:highlight w:val="none"/>
        </w:rPr>
        <w:t>2</w:t>
      </w:r>
      <w:r>
        <w:rPr>
          <w:rFonts w:hint="eastAsia" w:ascii="仿宋" w:hAnsi="仿宋" w:eastAsia="仿宋" w:cs="仿宋"/>
          <w:color w:val="000000"/>
          <w:sz w:val="24"/>
          <w:szCs w:val="24"/>
          <w:highlight w:val="none"/>
        </w:rPr>
        <w:t>评标时，</w:t>
      </w:r>
      <w:r>
        <w:rPr>
          <w:rFonts w:hint="eastAsia" w:ascii="仿宋" w:hAnsi="仿宋" w:eastAsia="仿宋" w:cs="仿宋"/>
          <w:color w:val="000000"/>
          <w:sz w:val="24"/>
          <w:szCs w:val="24"/>
          <w:highlight w:val="none"/>
          <w:lang w:eastAsia="zh-CN"/>
        </w:rPr>
        <w:t>评审小组</w:t>
      </w:r>
      <w:r>
        <w:rPr>
          <w:rFonts w:hint="eastAsia" w:ascii="仿宋" w:hAnsi="仿宋" w:eastAsia="仿宋" w:cs="仿宋"/>
          <w:color w:val="000000"/>
          <w:sz w:val="24"/>
          <w:szCs w:val="24"/>
          <w:highlight w:val="none"/>
        </w:rPr>
        <w:t>各成员应当独立对每个</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bCs/>
          <w:color w:val="000000"/>
          <w:sz w:val="24"/>
          <w:szCs w:val="24"/>
          <w:highlight w:val="none"/>
        </w:rPr>
        <w:t>文件</w:t>
      </w:r>
      <w:r>
        <w:rPr>
          <w:rFonts w:hint="eastAsia" w:ascii="仿宋" w:hAnsi="仿宋" w:eastAsia="仿宋" w:cs="仿宋"/>
          <w:color w:val="000000"/>
          <w:sz w:val="24"/>
          <w:szCs w:val="24"/>
          <w:highlight w:val="none"/>
        </w:rPr>
        <w:t>进行评价、评分，然后汇总每个</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每项评分因素的得分。</w:t>
      </w:r>
    </w:p>
    <w:p w14:paraId="6481613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.3、</w:t>
      </w:r>
      <w:r>
        <w:rPr>
          <w:rFonts w:hint="eastAsia" w:ascii="仿宋" w:hAnsi="仿宋" w:eastAsia="仿宋" w:cs="仿宋"/>
          <w:b/>
          <w:color w:val="000000"/>
          <w:sz w:val="24"/>
          <w:szCs w:val="24"/>
          <w:highlight w:val="none"/>
        </w:rPr>
        <w:t>评分标准：</w:t>
      </w:r>
    </w:p>
    <w:p w14:paraId="5A6B5FB6">
      <w:pPr>
        <w:pStyle w:val="4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本项目采用综合评分法，评标结果按评审后得分由高到低顺序排列。得分相同的，按报价由低到高顺序排列。得分且报价相同的并列。响应文件满足磋商文件全部实质性要求，且按照评审因素的量化指标评审得分最高的供应商为成交候选人。</w:t>
      </w:r>
    </w:p>
    <w:p w14:paraId="7C771DD1">
      <w:pPr>
        <w:pStyle w:val="43"/>
        <w:ind w:firstLine="482"/>
        <w:jc w:val="center"/>
        <w:outlineLvl w:val="0"/>
        <w:rPr>
          <w:rFonts w:hint="eastAsia" w:ascii="仿宋" w:hAnsi="仿宋" w:eastAsia="仿宋" w:cs="仿宋"/>
          <w:b/>
          <w:sz w:val="28"/>
          <w:szCs w:val="28"/>
          <w:highlight w:val="none"/>
          <w:lang w:eastAsia="zh-CN"/>
        </w:rPr>
      </w:pPr>
      <w:bookmarkStart w:id="69" w:name="_Toc15785"/>
      <w:r>
        <w:rPr>
          <w:rFonts w:hint="eastAsia" w:ascii="仿宋" w:hAnsi="仿宋" w:eastAsia="仿宋" w:cs="仿宋"/>
          <w:b/>
          <w:sz w:val="28"/>
          <w:szCs w:val="28"/>
          <w:highlight w:val="none"/>
        </w:rPr>
        <w:t>评标办法和评标标准</w:t>
      </w:r>
      <w:bookmarkEnd w:id="69"/>
    </w:p>
    <w:tbl>
      <w:tblPr>
        <w:tblStyle w:val="1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56"/>
        <w:gridCol w:w="1330"/>
        <w:gridCol w:w="5151"/>
        <w:gridCol w:w="831"/>
      </w:tblGrid>
      <w:tr w14:paraId="192A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4656C00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256" w:type="dxa"/>
            <w:noWrap w:val="0"/>
            <w:vAlign w:val="center"/>
          </w:tcPr>
          <w:p w14:paraId="44C17DA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w:t>
            </w:r>
          </w:p>
        </w:tc>
        <w:tc>
          <w:tcPr>
            <w:tcW w:w="1330" w:type="dxa"/>
            <w:noWrap w:val="0"/>
            <w:vAlign w:val="center"/>
          </w:tcPr>
          <w:p w14:paraId="7C87A72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评价指标</w:t>
            </w:r>
          </w:p>
        </w:tc>
        <w:tc>
          <w:tcPr>
            <w:tcW w:w="5151" w:type="dxa"/>
            <w:noWrap w:val="0"/>
            <w:vAlign w:val="center"/>
          </w:tcPr>
          <w:p w14:paraId="13EEE03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评价依据</w:t>
            </w:r>
          </w:p>
        </w:tc>
        <w:tc>
          <w:tcPr>
            <w:tcW w:w="831" w:type="dxa"/>
            <w:noWrap w:val="0"/>
            <w:vAlign w:val="center"/>
          </w:tcPr>
          <w:p w14:paraId="2521DAD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分值</w:t>
            </w:r>
          </w:p>
        </w:tc>
      </w:tr>
      <w:tr w14:paraId="2AA0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1A73A55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256" w:type="dxa"/>
            <w:noWrap w:val="0"/>
            <w:vAlign w:val="center"/>
          </w:tcPr>
          <w:p w14:paraId="1E72F85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响应报价</w:t>
            </w:r>
          </w:p>
          <w:p w14:paraId="664DCAE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分）</w:t>
            </w:r>
          </w:p>
        </w:tc>
        <w:tc>
          <w:tcPr>
            <w:tcW w:w="6481" w:type="dxa"/>
            <w:gridSpan w:val="2"/>
            <w:noWrap w:val="0"/>
            <w:vAlign w:val="center"/>
          </w:tcPr>
          <w:p w14:paraId="482C8DE1">
            <w:pPr>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综合评分法中的价格分统一采用低价优先法计算，即满足磋商文件要求且报价最低的为评标基准价，其价格分为满分。</w:t>
            </w:r>
          </w:p>
          <w:p w14:paraId="051F5F50">
            <w:pPr>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价格分统一按照下列公式计算：</w:t>
            </w:r>
            <w:r>
              <w:rPr>
                <w:rFonts w:hint="eastAsia" w:ascii="仿宋" w:hAnsi="仿宋" w:eastAsia="仿宋" w:cs="仿宋"/>
                <w:bCs/>
                <w:color w:val="000000"/>
                <w:sz w:val="24"/>
                <w:szCs w:val="24"/>
                <w:highlight w:val="none"/>
              </w:rPr>
              <w:br w:type="textWrapping"/>
            </w:r>
            <w:r>
              <w:rPr>
                <w:rFonts w:hint="eastAsia" w:ascii="仿宋" w:hAnsi="仿宋" w:eastAsia="仿宋" w:cs="仿宋"/>
                <w:bCs/>
                <w:color w:val="000000"/>
                <w:sz w:val="24"/>
                <w:szCs w:val="24"/>
                <w:highlight w:val="none"/>
              </w:rPr>
              <w:t>报价得分=(评标基准价/响应报价)×价格得分</w:t>
            </w:r>
          </w:p>
        </w:tc>
        <w:tc>
          <w:tcPr>
            <w:tcW w:w="831" w:type="dxa"/>
            <w:noWrap w:val="0"/>
            <w:vAlign w:val="center"/>
          </w:tcPr>
          <w:p w14:paraId="0222A4E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0</w:t>
            </w:r>
          </w:p>
        </w:tc>
      </w:tr>
      <w:tr w14:paraId="2A2D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restart"/>
            <w:noWrap w:val="0"/>
            <w:vAlign w:val="center"/>
          </w:tcPr>
          <w:p w14:paraId="634D73C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256" w:type="dxa"/>
            <w:vMerge w:val="restart"/>
            <w:noWrap w:val="0"/>
            <w:vAlign w:val="center"/>
          </w:tcPr>
          <w:p w14:paraId="3F2A94BF">
            <w:pPr>
              <w:spacing w:line="360" w:lineRule="auto"/>
              <w:jc w:val="center"/>
              <w:rPr>
                <w:rFonts w:hint="eastAsia" w:ascii="仿宋" w:hAnsi="仿宋" w:eastAsia="仿宋" w:cs="仿宋"/>
                <w:color w:val="000000"/>
                <w:sz w:val="24"/>
                <w:szCs w:val="24"/>
                <w:highlight w:val="none"/>
              </w:rPr>
            </w:pPr>
          </w:p>
          <w:p w14:paraId="5033CD49">
            <w:pPr>
              <w:spacing w:line="360" w:lineRule="auto"/>
              <w:jc w:val="center"/>
              <w:rPr>
                <w:rFonts w:hint="eastAsia" w:ascii="仿宋" w:hAnsi="仿宋" w:eastAsia="仿宋" w:cs="仿宋"/>
                <w:color w:val="000000"/>
                <w:sz w:val="24"/>
                <w:szCs w:val="24"/>
                <w:highlight w:val="none"/>
              </w:rPr>
            </w:pPr>
          </w:p>
          <w:p w14:paraId="5B4EC638">
            <w:pPr>
              <w:spacing w:line="360" w:lineRule="auto"/>
              <w:jc w:val="center"/>
              <w:rPr>
                <w:rFonts w:hint="eastAsia" w:ascii="仿宋" w:hAnsi="仿宋" w:eastAsia="仿宋" w:cs="仿宋"/>
                <w:color w:val="000000"/>
                <w:sz w:val="24"/>
                <w:szCs w:val="24"/>
                <w:highlight w:val="none"/>
              </w:rPr>
            </w:pPr>
          </w:p>
          <w:p w14:paraId="4746C4AA">
            <w:pPr>
              <w:spacing w:line="360" w:lineRule="auto"/>
              <w:jc w:val="center"/>
              <w:rPr>
                <w:rFonts w:hint="eastAsia" w:ascii="仿宋" w:hAnsi="仿宋" w:eastAsia="仿宋" w:cs="仿宋"/>
                <w:color w:val="000000"/>
                <w:sz w:val="24"/>
                <w:szCs w:val="24"/>
                <w:highlight w:val="none"/>
              </w:rPr>
            </w:pPr>
          </w:p>
          <w:p w14:paraId="14621D01">
            <w:pPr>
              <w:spacing w:line="360" w:lineRule="auto"/>
              <w:jc w:val="center"/>
              <w:rPr>
                <w:rFonts w:hint="eastAsia" w:ascii="仿宋" w:hAnsi="仿宋" w:eastAsia="仿宋" w:cs="仿宋"/>
                <w:color w:val="000000"/>
                <w:sz w:val="24"/>
                <w:szCs w:val="24"/>
                <w:highlight w:val="none"/>
              </w:rPr>
            </w:pPr>
          </w:p>
          <w:p w14:paraId="686C8AC0">
            <w:pPr>
              <w:spacing w:line="360" w:lineRule="auto"/>
              <w:jc w:val="center"/>
              <w:rPr>
                <w:rFonts w:hint="eastAsia" w:ascii="仿宋" w:hAnsi="仿宋" w:eastAsia="仿宋" w:cs="仿宋"/>
                <w:color w:val="000000"/>
                <w:sz w:val="24"/>
                <w:szCs w:val="24"/>
                <w:highlight w:val="none"/>
              </w:rPr>
            </w:pPr>
          </w:p>
          <w:p w14:paraId="2A809C09">
            <w:pPr>
              <w:spacing w:line="360" w:lineRule="auto"/>
              <w:jc w:val="center"/>
              <w:rPr>
                <w:rFonts w:hint="eastAsia" w:ascii="仿宋" w:hAnsi="仿宋" w:eastAsia="仿宋" w:cs="仿宋"/>
                <w:color w:val="000000"/>
                <w:sz w:val="24"/>
                <w:szCs w:val="24"/>
                <w:highlight w:val="none"/>
              </w:rPr>
            </w:pPr>
          </w:p>
          <w:p w14:paraId="1B304F93">
            <w:pPr>
              <w:spacing w:line="360" w:lineRule="auto"/>
              <w:jc w:val="center"/>
              <w:rPr>
                <w:rFonts w:hint="eastAsia" w:ascii="仿宋" w:hAnsi="仿宋" w:eastAsia="仿宋" w:cs="仿宋"/>
                <w:color w:val="000000"/>
                <w:sz w:val="24"/>
                <w:szCs w:val="24"/>
                <w:highlight w:val="none"/>
              </w:rPr>
            </w:pPr>
          </w:p>
          <w:p w14:paraId="7CD26BD5">
            <w:pPr>
              <w:spacing w:line="360" w:lineRule="auto"/>
              <w:jc w:val="center"/>
              <w:rPr>
                <w:rFonts w:hint="eastAsia" w:ascii="仿宋" w:hAnsi="仿宋" w:eastAsia="仿宋" w:cs="仿宋"/>
                <w:color w:val="000000"/>
                <w:sz w:val="24"/>
                <w:szCs w:val="24"/>
                <w:highlight w:val="none"/>
              </w:rPr>
            </w:pPr>
          </w:p>
          <w:p w14:paraId="2BD0C06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商务技术评审</w:t>
            </w:r>
          </w:p>
          <w:p w14:paraId="4BC949D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90</w:t>
            </w:r>
            <w:r>
              <w:rPr>
                <w:rFonts w:hint="eastAsia" w:ascii="仿宋" w:hAnsi="仿宋" w:eastAsia="仿宋" w:cs="仿宋"/>
                <w:color w:val="000000"/>
                <w:sz w:val="24"/>
                <w:szCs w:val="24"/>
                <w:highlight w:val="none"/>
              </w:rPr>
              <w:t>分）</w:t>
            </w:r>
          </w:p>
        </w:tc>
        <w:tc>
          <w:tcPr>
            <w:tcW w:w="1330" w:type="dxa"/>
            <w:noWrap w:val="0"/>
            <w:vAlign w:val="center"/>
          </w:tcPr>
          <w:p w14:paraId="469AECE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业绩</w:t>
            </w:r>
          </w:p>
        </w:tc>
        <w:tc>
          <w:tcPr>
            <w:tcW w:w="5151" w:type="dxa"/>
            <w:noWrap w:val="0"/>
            <w:vAlign w:val="center"/>
          </w:tcPr>
          <w:p w14:paraId="0734736F">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bCs/>
                <w:color w:val="000000"/>
                <w:kern w:val="2"/>
                <w:sz w:val="24"/>
                <w:szCs w:val="24"/>
                <w:highlight w:val="none"/>
                <w:lang w:val="en-US" w:eastAsia="zh-CN" w:bidi="ar-SA"/>
              </w:rPr>
              <w:t>近三年（2023年5月1日至今）</w:t>
            </w:r>
            <w:r>
              <w:rPr>
                <w:rFonts w:hint="eastAsia" w:ascii="仿宋" w:hAnsi="仿宋" w:eastAsia="仿宋" w:cs="仿宋"/>
                <w:color w:val="000000"/>
                <w:sz w:val="24"/>
                <w:szCs w:val="24"/>
                <w:highlight w:val="none"/>
              </w:rPr>
              <w:t>具有同类政务服务项目业绩，</w:t>
            </w:r>
            <w:r>
              <w:rPr>
                <w:rFonts w:hint="eastAsia" w:ascii="仿宋" w:hAnsi="仿宋" w:eastAsia="仿宋" w:cs="仿宋"/>
                <w:color w:val="auto"/>
                <w:kern w:val="0"/>
                <w:sz w:val="24"/>
                <w:szCs w:val="24"/>
                <w:highlight w:val="none"/>
              </w:rPr>
              <w:t>每提供1份业绩得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分，满分</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分。</w:t>
            </w:r>
          </w:p>
          <w:p w14:paraId="7F6F04B4">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rPr>
              <w:t>业绩证明</w:t>
            </w:r>
            <w:r>
              <w:rPr>
                <w:rFonts w:hint="eastAsia" w:ascii="仿宋" w:hAnsi="仿宋" w:eastAsia="仿宋" w:cs="仿宋"/>
                <w:color w:val="auto"/>
                <w:kern w:val="0"/>
                <w:sz w:val="24"/>
                <w:szCs w:val="24"/>
                <w:highlight w:val="none"/>
                <w:lang w:val="en-US" w:eastAsia="zh-CN"/>
              </w:rPr>
              <w:t>材料须提供</w:t>
            </w:r>
            <w:r>
              <w:rPr>
                <w:rFonts w:hint="eastAsia" w:ascii="仿宋" w:hAnsi="仿宋" w:eastAsia="仿宋" w:cs="仿宋"/>
                <w:color w:val="auto"/>
                <w:kern w:val="0"/>
                <w:sz w:val="24"/>
                <w:szCs w:val="24"/>
                <w:highlight w:val="none"/>
              </w:rPr>
              <w:t>合同</w:t>
            </w:r>
            <w:r>
              <w:rPr>
                <w:rFonts w:hint="eastAsia" w:ascii="仿宋" w:hAnsi="仿宋" w:eastAsia="仿宋" w:cs="仿宋"/>
                <w:color w:val="auto"/>
                <w:kern w:val="0"/>
                <w:sz w:val="24"/>
                <w:szCs w:val="24"/>
                <w:highlight w:val="none"/>
                <w:lang w:val="en-US" w:eastAsia="zh-CN"/>
              </w:rPr>
              <w:t>和</w:t>
            </w:r>
            <w:r>
              <w:rPr>
                <w:rFonts w:hint="eastAsia" w:ascii="仿宋" w:hAnsi="仿宋" w:eastAsia="仿宋" w:cs="仿宋"/>
                <w:color w:val="auto"/>
                <w:kern w:val="0"/>
                <w:sz w:val="24"/>
                <w:szCs w:val="24"/>
                <w:highlight w:val="none"/>
                <w:lang w:eastAsia="zh-CN"/>
              </w:rPr>
              <w:t>中标通知书</w:t>
            </w:r>
            <w:r>
              <w:rPr>
                <w:rFonts w:hint="eastAsia" w:ascii="仿宋" w:hAnsi="仿宋" w:eastAsia="仿宋" w:cs="仿宋"/>
                <w:color w:val="auto"/>
                <w:kern w:val="0"/>
                <w:sz w:val="24"/>
                <w:szCs w:val="24"/>
                <w:highlight w:val="none"/>
              </w:rPr>
              <w:t>复印件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以合同签订时间</w:t>
            </w:r>
            <w:r>
              <w:rPr>
                <w:rFonts w:hint="eastAsia" w:ascii="仿宋" w:hAnsi="仿宋" w:eastAsia="仿宋" w:cs="仿宋"/>
                <w:color w:val="auto"/>
                <w:kern w:val="0"/>
                <w:sz w:val="24"/>
                <w:szCs w:val="24"/>
                <w:highlight w:val="none"/>
              </w:rPr>
              <w:t>为准，未提供证明资料或无效的，不</w:t>
            </w:r>
            <w:r>
              <w:rPr>
                <w:rFonts w:hint="eastAsia" w:ascii="仿宋" w:hAnsi="仿宋" w:eastAsia="仿宋" w:cs="仿宋"/>
                <w:color w:val="auto"/>
                <w:kern w:val="0"/>
                <w:sz w:val="24"/>
                <w:szCs w:val="24"/>
                <w:highlight w:val="none"/>
                <w:lang w:eastAsia="zh-CN"/>
              </w:rPr>
              <w:t>得</w:t>
            </w:r>
            <w:r>
              <w:rPr>
                <w:rFonts w:hint="eastAsia" w:ascii="仿宋" w:hAnsi="仿宋" w:eastAsia="仿宋" w:cs="仿宋"/>
                <w:color w:val="auto"/>
                <w:kern w:val="0"/>
                <w:sz w:val="24"/>
                <w:szCs w:val="24"/>
                <w:highlight w:val="none"/>
              </w:rPr>
              <w:t>分。</w:t>
            </w:r>
          </w:p>
        </w:tc>
        <w:tc>
          <w:tcPr>
            <w:tcW w:w="831" w:type="dxa"/>
            <w:noWrap w:val="0"/>
            <w:vAlign w:val="center"/>
          </w:tcPr>
          <w:p w14:paraId="09D14CF7">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r>
      <w:tr w14:paraId="64EB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5157D14A">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5EBE77CE">
            <w:pPr>
              <w:spacing w:line="360" w:lineRule="auto"/>
              <w:jc w:val="center"/>
              <w:rPr>
                <w:rFonts w:hint="eastAsia" w:ascii="仿宋" w:hAnsi="仿宋" w:eastAsia="仿宋" w:cs="仿宋"/>
                <w:color w:val="000000"/>
                <w:sz w:val="24"/>
                <w:szCs w:val="24"/>
                <w:highlight w:val="none"/>
              </w:rPr>
            </w:pPr>
          </w:p>
        </w:tc>
        <w:tc>
          <w:tcPr>
            <w:tcW w:w="1330" w:type="dxa"/>
            <w:noWrap w:val="0"/>
            <w:vAlign w:val="center"/>
          </w:tcPr>
          <w:p w14:paraId="36243AED">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业主评价</w:t>
            </w:r>
          </w:p>
        </w:tc>
        <w:tc>
          <w:tcPr>
            <w:tcW w:w="5151" w:type="dxa"/>
            <w:noWrap w:val="0"/>
            <w:vAlign w:val="center"/>
          </w:tcPr>
          <w:p w14:paraId="21A76DE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上述经</w:t>
            </w:r>
            <w:r>
              <w:rPr>
                <w:rFonts w:hint="eastAsia" w:ascii="仿宋" w:hAnsi="仿宋" w:eastAsia="仿宋" w:cs="仿宋"/>
                <w:color w:val="auto"/>
                <w:kern w:val="0"/>
                <w:sz w:val="24"/>
                <w:szCs w:val="24"/>
                <w:highlight w:val="none"/>
                <w:lang w:val="en-US" w:eastAsia="zh-CN"/>
              </w:rPr>
              <w:t>评审小组</w:t>
            </w:r>
            <w:r>
              <w:rPr>
                <w:rFonts w:hint="eastAsia" w:ascii="仿宋" w:hAnsi="仿宋" w:eastAsia="仿宋" w:cs="仿宋"/>
                <w:color w:val="auto"/>
                <w:kern w:val="0"/>
                <w:sz w:val="24"/>
                <w:szCs w:val="24"/>
                <w:highlight w:val="none"/>
              </w:rPr>
              <w:t>认可的业绩中，经业主单位(合同甲方)考核(或评价或反馈)为良好及以上的，每个得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分，满分</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tc>
        <w:tc>
          <w:tcPr>
            <w:tcW w:w="831" w:type="dxa"/>
            <w:noWrap w:val="0"/>
            <w:vAlign w:val="center"/>
          </w:tcPr>
          <w:p w14:paraId="0BBAAE69">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r>
      <w:tr w14:paraId="2122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708" w:type="dxa"/>
            <w:vMerge w:val="continue"/>
            <w:noWrap w:val="0"/>
            <w:vAlign w:val="center"/>
          </w:tcPr>
          <w:p w14:paraId="1B4339B7">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6244D6EB">
            <w:pPr>
              <w:spacing w:line="360" w:lineRule="auto"/>
              <w:jc w:val="center"/>
              <w:rPr>
                <w:rFonts w:hint="eastAsia" w:ascii="仿宋" w:hAnsi="仿宋" w:eastAsia="仿宋" w:cs="仿宋"/>
                <w:color w:val="000000"/>
                <w:sz w:val="24"/>
                <w:szCs w:val="24"/>
                <w:highlight w:val="none"/>
              </w:rPr>
            </w:pPr>
          </w:p>
        </w:tc>
        <w:tc>
          <w:tcPr>
            <w:tcW w:w="1330" w:type="dxa"/>
            <w:vMerge w:val="restart"/>
            <w:noWrap w:val="0"/>
            <w:vAlign w:val="center"/>
          </w:tcPr>
          <w:p w14:paraId="0B418BE3">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拟配备管理人员</w:t>
            </w:r>
          </w:p>
        </w:tc>
        <w:tc>
          <w:tcPr>
            <w:tcW w:w="5151" w:type="dxa"/>
            <w:noWrap w:val="0"/>
            <w:vAlign w:val="top"/>
          </w:tcPr>
          <w:p w14:paraId="3EC36413">
            <w:pPr>
              <w:pStyle w:val="17"/>
              <w:spacing w:line="360" w:lineRule="auto"/>
              <w:ind w:left="0" w:leftChars="0"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项目负责人：应具有企业人力资源管理师职业技能等级（或职业资格）二级及以上证书或</w:t>
            </w:r>
            <w:r>
              <w:rPr>
                <w:rFonts w:hint="eastAsia" w:ascii="仿宋" w:hAnsi="仿宋" w:eastAsia="仿宋" w:cs="仿宋"/>
                <w:color w:val="000000"/>
                <w:sz w:val="24"/>
                <w:szCs w:val="24"/>
                <w:highlight w:val="none"/>
                <w:lang w:val="en-US" w:eastAsia="zh-CN"/>
              </w:rPr>
              <w:t>计算机技术与软件专业技术资格中级及以上证书</w:t>
            </w:r>
            <w:r>
              <w:rPr>
                <w:rFonts w:hint="eastAsia" w:ascii="仿宋" w:hAnsi="仿宋" w:eastAsia="仿宋" w:cs="仿宋"/>
                <w:color w:val="000000"/>
                <w:kern w:val="2"/>
                <w:sz w:val="24"/>
                <w:szCs w:val="24"/>
                <w:highlight w:val="none"/>
                <w:lang w:val="en-US" w:eastAsia="zh-CN" w:bidi="ar-SA"/>
              </w:rPr>
              <w:t>，每提供1个证书得2分，满分4分；</w:t>
            </w:r>
          </w:p>
          <w:p w14:paraId="049D8F6F">
            <w:pPr>
              <w:pStyle w:val="17"/>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color w:val="000000"/>
                <w:kern w:val="2"/>
                <w:sz w:val="24"/>
                <w:szCs w:val="24"/>
                <w:highlight w:val="none"/>
                <w:lang w:val="en-US" w:eastAsia="zh-CN" w:bidi="ar-SA"/>
              </w:rPr>
              <w:t>注：需提供身份证、相关证书复印件，以及可证明为本单位正式在职员工的有效佐证材料；同时提交供应商加盖公章的员工工作履历情况表（格式自拟），所有证明材料均须加盖单位公章。</w:t>
            </w:r>
          </w:p>
        </w:tc>
        <w:tc>
          <w:tcPr>
            <w:tcW w:w="831" w:type="dxa"/>
            <w:noWrap w:val="0"/>
            <w:vAlign w:val="center"/>
          </w:tcPr>
          <w:p w14:paraId="089432F1">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14:paraId="3C6B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5EBEFBCF">
            <w:pPr>
              <w:pStyle w:val="17"/>
              <w:spacing w:line="360" w:lineRule="auto"/>
              <w:ind w:left="0" w:leftChars="0" w:firstLine="0" w:firstLineChars="0"/>
              <w:rPr>
                <w:rFonts w:hint="eastAsia" w:ascii="仿宋" w:hAnsi="仿宋" w:eastAsia="仿宋" w:cs="仿宋"/>
                <w:sz w:val="24"/>
                <w:szCs w:val="24"/>
                <w:highlight w:val="none"/>
              </w:rPr>
            </w:pPr>
          </w:p>
        </w:tc>
        <w:tc>
          <w:tcPr>
            <w:tcW w:w="1256" w:type="dxa"/>
            <w:vMerge w:val="continue"/>
            <w:noWrap w:val="0"/>
            <w:vAlign w:val="center"/>
          </w:tcPr>
          <w:p w14:paraId="2D477768">
            <w:pPr>
              <w:pStyle w:val="17"/>
              <w:spacing w:line="360" w:lineRule="auto"/>
              <w:ind w:left="0" w:leftChars="0" w:firstLine="0" w:firstLineChars="0"/>
              <w:rPr>
                <w:rFonts w:hint="eastAsia" w:ascii="仿宋" w:hAnsi="仿宋" w:eastAsia="仿宋" w:cs="仿宋"/>
                <w:sz w:val="24"/>
                <w:szCs w:val="24"/>
                <w:highlight w:val="none"/>
              </w:rPr>
            </w:pPr>
          </w:p>
        </w:tc>
        <w:tc>
          <w:tcPr>
            <w:tcW w:w="1330" w:type="dxa"/>
            <w:vMerge w:val="continue"/>
            <w:noWrap w:val="0"/>
            <w:vAlign w:val="center"/>
          </w:tcPr>
          <w:p w14:paraId="5607B2E5">
            <w:pPr>
              <w:pStyle w:val="17"/>
              <w:spacing w:line="360" w:lineRule="auto"/>
              <w:ind w:left="0" w:leftChars="0" w:firstLine="0" w:firstLineChars="0"/>
              <w:rPr>
                <w:rFonts w:hint="eastAsia" w:ascii="仿宋" w:hAnsi="仿宋" w:eastAsia="仿宋" w:cs="仿宋"/>
                <w:sz w:val="24"/>
                <w:szCs w:val="24"/>
                <w:highlight w:val="none"/>
              </w:rPr>
            </w:pPr>
          </w:p>
        </w:tc>
        <w:tc>
          <w:tcPr>
            <w:tcW w:w="5151" w:type="dxa"/>
            <w:noWrap w:val="0"/>
            <w:vAlign w:val="top"/>
          </w:tcPr>
          <w:p w14:paraId="14B162D7">
            <w:pPr>
              <w:numPr>
                <w:ilvl w:val="0"/>
                <w:numId w:val="0"/>
              </w:numPr>
              <w:spacing w:line="360" w:lineRule="auto"/>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窗</w:t>
            </w:r>
            <w:r>
              <w:rPr>
                <w:rFonts w:hint="eastAsia" w:ascii="仿宋" w:hAnsi="仿宋" w:eastAsia="仿宋" w:cs="仿宋"/>
                <w:color w:val="000000"/>
                <w:kern w:val="2"/>
                <w:sz w:val="24"/>
                <w:szCs w:val="24"/>
                <w:highlight w:val="none"/>
                <w:lang w:val="en-US" w:eastAsia="zh-CN" w:bidi="ar-SA"/>
              </w:rPr>
              <w:t>口服务团队：</w:t>
            </w:r>
          </w:p>
          <w:p w14:paraId="2552768B">
            <w:pPr>
              <w:numPr>
                <w:ilvl w:val="0"/>
                <w:numId w:val="0"/>
              </w:numPr>
              <w:spacing w:line="360" w:lineRule="auto"/>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派驻不少于10人驻场，其中：</w:t>
            </w:r>
          </w:p>
          <w:p w14:paraId="537C4B21">
            <w:pPr>
              <w:numPr>
                <w:ilvl w:val="0"/>
                <w:numId w:val="0"/>
              </w:numPr>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color w:val="000000"/>
                <w:kern w:val="2"/>
                <w:sz w:val="24"/>
                <w:szCs w:val="24"/>
                <w:highlight w:val="none"/>
                <w:lang w:val="en-US" w:eastAsia="zh-CN" w:bidi="ar-SA"/>
              </w:rPr>
              <w:t>具有行政办事员(政务服务综合窗口办事员)资格证书，每提供一人得1分，最多得4分;</w:t>
            </w:r>
          </w:p>
          <w:p w14:paraId="245097A0">
            <w:pPr>
              <w:pStyle w:val="17"/>
              <w:spacing w:line="360" w:lineRule="auto"/>
              <w:ind w:left="0" w:leftChars="0" w:firstLine="0" w:firstLineChars="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注：需提供身份证、相关证书复印件，以及可证明为本单位正式在职员工的有效佐证材料及证书复印件。证明资料需加盖单位公章。</w:t>
            </w:r>
          </w:p>
        </w:tc>
        <w:tc>
          <w:tcPr>
            <w:tcW w:w="831" w:type="dxa"/>
            <w:noWrap w:val="0"/>
            <w:vAlign w:val="center"/>
          </w:tcPr>
          <w:p w14:paraId="6E14AB75">
            <w:pPr>
              <w:pStyle w:val="17"/>
              <w:spacing w:line="360" w:lineRule="auto"/>
              <w:ind w:left="0" w:leftChars="0" w:firstLine="0" w:firstLineChars="0"/>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r>
      <w:tr w14:paraId="235E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050FCC0A">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1D350C6D">
            <w:pPr>
              <w:spacing w:line="360" w:lineRule="auto"/>
              <w:jc w:val="center"/>
              <w:rPr>
                <w:rFonts w:hint="eastAsia" w:ascii="仿宋" w:hAnsi="仿宋" w:eastAsia="仿宋" w:cs="仿宋"/>
                <w:color w:val="000000"/>
                <w:sz w:val="24"/>
                <w:szCs w:val="24"/>
                <w:highlight w:val="none"/>
              </w:rPr>
            </w:pPr>
          </w:p>
        </w:tc>
        <w:tc>
          <w:tcPr>
            <w:tcW w:w="1330" w:type="dxa"/>
            <w:vMerge w:val="continue"/>
            <w:noWrap w:val="0"/>
            <w:vAlign w:val="center"/>
          </w:tcPr>
          <w:p w14:paraId="46000EED">
            <w:pPr>
              <w:spacing w:line="360" w:lineRule="auto"/>
              <w:jc w:val="center"/>
              <w:rPr>
                <w:rFonts w:hint="eastAsia" w:ascii="仿宋" w:hAnsi="仿宋" w:eastAsia="仿宋" w:cs="仿宋"/>
                <w:color w:val="000000"/>
                <w:sz w:val="24"/>
                <w:szCs w:val="24"/>
                <w:highlight w:val="none"/>
              </w:rPr>
            </w:pPr>
          </w:p>
        </w:tc>
        <w:tc>
          <w:tcPr>
            <w:tcW w:w="5151" w:type="dxa"/>
            <w:noWrap w:val="0"/>
            <w:vAlign w:val="top"/>
          </w:tcPr>
          <w:p w14:paraId="58CA0098">
            <w:pPr>
              <w:numPr>
                <w:ilvl w:val="0"/>
                <w:numId w:val="0"/>
              </w:numPr>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技术支持</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具有计算机技术与软件专业技术资格（水平）的系统集成项目管理工程师或网络工程师（至少2人）</w:t>
            </w:r>
            <w:r>
              <w:rPr>
                <w:rFonts w:hint="eastAsia" w:ascii="仿宋" w:hAnsi="仿宋" w:eastAsia="仿宋" w:cs="仿宋"/>
                <w:color w:val="000000"/>
                <w:sz w:val="24"/>
                <w:szCs w:val="24"/>
                <w:highlight w:val="none"/>
              </w:rPr>
              <w:t>需提供系统集成项目管理师证书、网络工程师证书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每提供一个得1分，满分2分；</w:t>
            </w:r>
          </w:p>
          <w:p w14:paraId="1649F3FC">
            <w:r>
              <w:rPr>
                <w:rFonts w:hint="eastAsia" w:ascii="仿宋" w:hAnsi="仿宋" w:eastAsia="仿宋" w:cs="仿宋"/>
                <w:color w:val="000000"/>
                <w:sz w:val="24"/>
                <w:szCs w:val="24"/>
                <w:highlight w:val="none"/>
                <w:lang w:val="en-US" w:eastAsia="zh-CN"/>
              </w:rPr>
              <w:t>注：（1）需提供身份证、相关证书复印件，以及可证明为本单位正式在职员工的有效佐证材料</w:t>
            </w:r>
          </w:p>
          <w:p w14:paraId="400D6DAC">
            <w:pPr>
              <w:numPr>
                <w:ilvl w:val="0"/>
                <w:numId w:val="0"/>
              </w:numPr>
              <w:spacing w:line="360" w:lineRule="auto"/>
              <w:ind w:left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。（2）若同一人同时具有多项证书的不重复计分。</w:t>
            </w:r>
          </w:p>
        </w:tc>
        <w:tc>
          <w:tcPr>
            <w:tcW w:w="831" w:type="dxa"/>
            <w:noWrap w:val="0"/>
            <w:vAlign w:val="center"/>
          </w:tcPr>
          <w:p w14:paraId="1C2BB3DA">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r>
      <w:tr w14:paraId="75C6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2607D6A0">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6DB28FA1">
            <w:pPr>
              <w:spacing w:line="360" w:lineRule="auto"/>
              <w:jc w:val="center"/>
              <w:rPr>
                <w:rFonts w:hint="eastAsia" w:ascii="仿宋" w:hAnsi="仿宋" w:eastAsia="仿宋" w:cs="仿宋"/>
                <w:color w:val="000000"/>
                <w:sz w:val="24"/>
                <w:szCs w:val="24"/>
                <w:highlight w:val="none"/>
              </w:rPr>
            </w:pPr>
          </w:p>
        </w:tc>
        <w:tc>
          <w:tcPr>
            <w:tcW w:w="1330" w:type="dxa"/>
            <w:vMerge w:val="restart"/>
            <w:noWrap w:val="0"/>
            <w:vAlign w:val="center"/>
          </w:tcPr>
          <w:p w14:paraId="43BF68E5">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服务方案</w:t>
            </w:r>
          </w:p>
        </w:tc>
        <w:tc>
          <w:tcPr>
            <w:tcW w:w="5151" w:type="dxa"/>
            <w:noWrap w:val="0"/>
            <w:vAlign w:val="top"/>
          </w:tcPr>
          <w:p w14:paraId="1BD7774D">
            <w:r>
              <w:rPr>
                <w:rFonts w:hint="eastAsia" w:ascii="仿宋" w:hAnsi="仿宋" w:eastAsia="仿宋" w:cs="仿宋"/>
                <w:b/>
                <w:bCs/>
                <w:strike w:val="0"/>
                <w:dstrike w:val="0"/>
                <w:color w:val="000000"/>
                <w:sz w:val="24"/>
                <w:szCs w:val="24"/>
                <w:highlight w:val="none"/>
              </w:rPr>
              <w:t>窗口服务方案：</w:t>
            </w:r>
          </w:p>
          <w:p w14:paraId="51BE967A">
            <w:pPr>
              <w:numPr>
                <w:ilvl w:val="0"/>
                <w:numId w:val="0"/>
              </w:numPr>
              <w:spacing w:line="360" w:lineRule="auto"/>
              <w:rPr>
                <w:rFonts w:hint="eastAsia" w:ascii="仿宋" w:hAnsi="仿宋" w:eastAsia="仿宋" w:cs="仿宋"/>
                <w:strike w:val="0"/>
                <w:dstrike w:val="0"/>
                <w:color w:val="000000"/>
                <w:sz w:val="24"/>
                <w:szCs w:val="24"/>
                <w:highlight w:val="none"/>
                <w:lang w:val="en-US" w:eastAsia="zh-CN"/>
              </w:rPr>
            </w:pPr>
          </w:p>
          <w:p w14:paraId="12527455">
            <w:pPr>
              <w:numPr>
                <w:ilvl w:val="0"/>
                <w:numId w:val="0"/>
              </w:numPr>
              <w:spacing w:line="360" w:lineRule="auto"/>
              <w:rPr>
                <w:rFonts w:hint="eastAsia" w:ascii="仿宋" w:hAnsi="仿宋" w:eastAsia="仿宋" w:cs="仿宋"/>
                <w:strike w:val="0"/>
                <w:dstrike w:val="0"/>
                <w:color w:val="000000"/>
                <w:sz w:val="24"/>
                <w:szCs w:val="24"/>
                <w:highlight w:val="none"/>
                <w:lang w:val="en-US" w:eastAsia="zh-CN"/>
              </w:rPr>
            </w:pPr>
            <w:r>
              <w:rPr>
                <w:rFonts w:hint="eastAsia" w:ascii="仿宋" w:hAnsi="仿宋" w:eastAsia="仿宋" w:cs="仿宋"/>
                <w:b/>
                <w:bCs/>
                <w:strike w:val="0"/>
                <w:dstrike w:val="0"/>
                <w:color w:val="000000"/>
                <w:sz w:val="24"/>
                <w:szCs w:val="24"/>
                <w:highlight w:val="none"/>
                <w:lang w:val="en-US" w:eastAsia="zh-CN"/>
              </w:rPr>
              <w:t>①日常巡检及现场管理方案：</w:t>
            </w:r>
            <w:r>
              <w:rPr>
                <w:rFonts w:hint="eastAsia" w:ascii="仿宋" w:hAnsi="仿宋" w:eastAsia="仿宋" w:cs="仿宋"/>
                <w:strike w:val="0"/>
                <w:dstrike w:val="0"/>
                <w:color w:val="000000"/>
                <w:sz w:val="24"/>
                <w:szCs w:val="24"/>
                <w:highlight w:val="none"/>
                <w:lang w:val="en-US" w:eastAsia="zh-CN"/>
              </w:rPr>
              <w:t>针对网办平台、自助终端、大厅现场安全秩序制定专项巡检方案，包含巡检频次、巡检内容、问题上报处置流程、群众突发应急保障措施，方案详细可落地、贴合大厅实际运行场景得4分；方案内容较完整、流程基本清晰得2分；方案简单内容单一，无可行性不得分。</w:t>
            </w:r>
          </w:p>
          <w:p w14:paraId="5109F8A4">
            <w:pPr>
              <w:numPr>
                <w:ilvl w:val="0"/>
                <w:numId w:val="0"/>
              </w:numPr>
              <w:spacing w:line="360" w:lineRule="auto"/>
              <w:rPr>
                <w:rFonts w:hint="eastAsia" w:ascii="仿宋" w:hAnsi="仿宋" w:eastAsia="仿宋" w:cs="仿宋"/>
                <w:strike w:val="0"/>
                <w:dstrike w:val="0"/>
                <w:color w:val="000000"/>
                <w:sz w:val="24"/>
                <w:szCs w:val="24"/>
                <w:highlight w:val="none"/>
                <w:lang w:val="en-US" w:eastAsia="zh-CN"/>
              </w:rPr>
            </w:pPr>
            <w:r>
              <w:rPr>
                <w:rFonts w:hint="eastAsia" w:ascii="仿宋" w:hAnsi="仿宋" w:eastAsia="仿宋" w:cs="仿宋"/>
                <w:b/>
                <w:bCs/>
                <w:strike w:val="0"/>
                <w:dstrike w:val="0"/>
                <w:color w:val="000000"/>
                <w:sz w:val="24"/>
                <w:szCs w:val="24"/>
                <w:highlight w:val="none"/>
                <w:lang w:val="en-US" w:eastAsia="zh-CN"/>
              </w:rPr>
              <w:t>②业务流程优化方案：</w:t>
            </w:r>
            <w:r>
              <w:rPr>
                <w:rFonts w:hint="eastAsia" w:ascii="仿宋" w:hAnsi="仿宋" w:eastAsia="仿宋" w:cs="仿宋"/>
                <w:strike w:val="0"/>
                <w:dstrike w:val="0"/>
                <w:color w:val="000000"/>
                <w:sz w:val="24"/>
                <w:szCs w:val="24"/>
                <w:highlight w:val="none"/>
                <w:lang w:val="en-US" w:eastAsia="zh-CN"/>
              </w:rPr>
              <w:t>制定综合窗口业务优化方案，明确线上线下融合方式、前后台审批衔接流程、综合管理模式，贴合采购要求得4分；流程优化思路一般、贴合度不足得2分；无针对性优化方案不得分。</w:t>
            </w:r>
          </w:p>
          <w:p w14:paraId="2AEB6043">
            <w:r>
              <w:rPr>
                <w:rFonts w:hint="eastAsia" w:ascii="仿宋" w:hAnsi="仿宋" w:eastAsia="仿宋" w:cs="仿宋"/>
                <w:b/>
                <w:bCs/>
                <w:strike w:val="0"/>
                <w:dstrike w:val="0"/>
                <w:color w:val="000000"/>
                <w:sz w:val="24"/>
                <w:szCs w:val="24"/>
                <w:highlight w:val="none"/>
                <w:lang w:val="en-US" w:eastAsia="zh-CN"/>
              </w:rPr>
              <w:t>③数据统计及反馈方案：</w:t>
            </w:r>
            <w:r>
              <w:rPr>
                <w:rFonts w:hint="eastAsia" w:ascii="仿宋" w:hAnsi="仿宋" w:eastAsia="仿宋" w:cs="仿宋"/>
                <w:strike w:val="0"/>
                <w:dstrike w:val="0"/>
                <w:color w:val="000000"/>
                <w:sz w:val="24"/>
                <w:szCs w:val="24"/>
                <w:highlight w:val="none"/>
                <w:lang w:val="en-US" w:eastAsia="zh-CN"/>
              </w:rPr>
              <w:t>制定人员考勤、办件数据、巡检数据汇总统计方案，明确数据统计口径、日报/周报/月报输出标准、问题对接反馈机制，数据管理规范得4分；数据方案不完善、反馈机制不清晰得2分；方案简单内容单一，无可行性不得分。</w:t>
            </w:r>
          </w:p>
          <w:p w14:paraId="7ED4A995"/>
          <w:p w14:paraId="2F75F87F"/>
          <w:p w14:paraId="54288FB4"/>
          <w:p w14:paraId="414CA7F0">
            <w:pPr>
              <w:numPr>
                <w:ilvl w:val="0"/>
                <w:numId w:val="0"/>
              </w:numPr>
              <w:spacing w:line="360" w:lineRule="auto"/>
              <w:rPr>
                <w:rFonts w:hint="eastAsia" w:ascii="仿宋" w:hAnsi="仿宋" w:eastAsia="仿宋" w:cs="仿宋"/>
                <w:color w:val="000000"/>
                <w:sz w:val="24"/>
                <w:szCs w:val="24"/>
                <w:highlight w:val="none"/>
                <w:lang w:val="en-US" w:eastAsia="zh-CN"/>
              </w:rPr>
            </w:pPr>
          </w:p>
        </w:tc>
        <w:tc>
          <w:tcPr>
            <w:tcW w:w="831" w:type="dxa"/>
            <w:noWrap w:val="0"/>
            <w:vAlign w:val="center"/>
          </w:tcPr>
          <w:p w14:paraId="68CABF76">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w:t>
            </w:r>
          </w:p>
        </w:tc>
      </w:tr>
      <w:tr w14:paraId="633E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722866A1">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07434A26">
            <w:pPr>
              <w:spacing w:line="360" w:lineRule="auto"/>
              <w:jc w:val="center"/>
              <w:rPr>
                <w:rFonts w:hint="eastAsia" w:ascii="仿宋" w:hAnsi="仿宋" w:eastAsia="仿宋" w:cs="仿宋"/>
                <w:color w:val="000000"/>
                <w:sz w:val="24"/>
                <w:szCs w:val="24"/>
                <w:highlight w:val="none"/>
              </w:rPr>
            </w:pPr>
          </w:p>
        </w:tc>
        <w:tc>
          <w:tcPr>
            <w:tcW w:w="1330" w:type="dxa"/>
            <w:vMerge w:val="continue"/>
            <w:noWrap w:val="0"/>
            <w:vAlign w:val="center"/>
          </w:tcPr>
          <w:p w14:paraId="5B047961">
            <w:pPr>
              <w:spacing w:line="360" w:lineRule="auto"/>
              <w:jc w:val="center"/>
              <w:rPr>
                <w:rFonts w:hint="eastAsia" w:ascii="仿宋" w:hAnsi="仿宋" w:eastAsia="仿宋" w:cs="仿宋"/>
                <w:color w:val="000000"/>
                <w:sz w:val="24"/>
                <w:szCs w:val="24"/>
                <w:highlight w:val="none"/>
              </w:rPr>
            </w:pPr>
          </w:p>
        </w:tc>
        <w:tc>
          <w:tcPr>
            <w:tcW w:w="5151" w:type="dxa"/>
            <w:noWrap w:val="0"/>
            <w:vAlign w:val="center"/>
          </w:tcPr>
          <w:p w14:paraId="0ADDEC88">
            <w:pPr>
              <w:numPr>
                <w:ilvl w:val="0"/>
                <w:numId w:val="0"/>
              </w:numPr>
              <w:spacing w:line="360" w:lineRule="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增值服务方案</w:t>
            </w:r>
          </w:p>
          <w:p w14:paraId="27719270">
            <w:pPr>
              <w:pStyle w:val="17"/>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①重点产业调研实施方案：</w:t>
            </w:r>
            <w:r>
              <w:rPr>
                <w:rFonts w:hint="eastAsia" w:ascii="仿宋" w:hAnsi="仿宋" w:eastAsia="仿宋" w:cs="仿宋"/>
                <w:sz w:val="24"/>
                <w:szCs w:val="24"/>
                <w:highlight w:val="none"/>
                <w:lang w:val="en-US" w:eastAsia="zh-CN"/>
              </w:rPr>
              <w:t>针对重点产业链制定专项调研方案，明确调研方式、调研范围、调研流程、调研数据分析标准；方案详细可落地，贴合采购需求得4分；方案内容较完整、流程基本清晰得2分；方案简单内容单一，无可行性不得分。</w:t>
            </w:r>
          </w:p>
          <w:p w14:paraId="525C2407">
            <w:pPr>
              <w:pStyle w:val="17"/>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②跨部门协同机制建设：</w:t>
            </w:r>
            <w:r>
              <w:rPr>
                <w:rFonts w:hint="eastAsia" w:ascii="仿宋" w:hAnsi="仿宋" w:eastAsia="仿宋" w:cs="仿宋"/>
                <w:sz w:val="24"/>
                <w:szCs w:val="24"/>
                <w:highlight w:val="none"/>
                <w:lang w:val="en-US" w:eastAsia="zh-CN"/>
              </w:rPr>
              <w:t>结合产业调研规划，制定部门职责划分、材料流转、数据共享、审批衔接协同机制，制度规范、权责清晰得4分；协同机制不完善、流程模糊得2分；无协同机制方案不得分。</w:t>
            </w:r>
          </w:p>
          <w:p w14:paraId="6F52A617">
            <w:pPr>
              <w:pStyle w:val="17"/>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③办事指南编制及人员培训</w:t>
            </w:r>
            <w:r>
              <w:rPr>
                <w:rFonts w:hint="eastAsia" w:ascii="仿宋" w:hAnsi="仿宋" w:eastAsia="仿宋" w:cs="仿宋"/>
                <w:sz w:val="24"/>
                <w:szCs w:val="24"/>
                <w:highlight w:val="none"/>
                <w:lang w:val="en-US" w:eastAsia="zh-CN"/>
              </w:rPr>
              <w:t>：明确重点产业“一类事”指南编制思路、优化审批流程、精简材料压缩时限措施，同时制定大厅工作人员专项培训方案，包含培训内容、培训频次、考核标准，方案完善合理得4分；指南编制及培训方案内容一般得2分；未提供相关方案不得分。</w:t>
            </w:r>
          </w:p>
        </w:tc>
        <w:tc>
          <w:tcPr>
            <w:tcW w:w="831" w:type="dxa"/>
            <w:noWrap w:val="0"/>
            <w:vAlign w:val="center"/>
          </w:tcPr>
          <w:p w14:paraId="35670185">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w:t>
            </w:r>
          </w:p>
        </w:tc>
      </w:tr>
      <w:tr w14:paraId="7835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68C66324">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3827F12D">
            <w:pPr>
              <w:spacing w:line="360" w:lineRule="auto"/>
              <w:jc w:val="center"/>
              <w:rPr>
                <w:rFonts w:hint="eastAsia" w:ascii="仿宋" w:hAnsi="仿宋" w:eastAsia="仿宋" w:cs="仿宋"/>
                <w:color w:val="000000"/>
                <w:sz w:val="24"/>
                <w:szCs w:val="24"/>
                <w:highlight w:val="none"/>
              </w:rPr>
            </w:pPr>
          </w:p>
        </w:tc>
        <w:tc>
          <w:tcPr>
            <w:tcW w:w="1330" w:type="dxa"/>
            <w:vMerge w:val="continue"/>
            <w:noWrap w:val="0"/>
            <w:vAlign w:val="center"/>
          </w:tcPr>
          <w:p w14:paraId="706ADE42">
            <w:pPr>
              <w:spacing w:line="360" w:lineRule="auto"/>
              <w:jc w:val="center"/>
              <w:rPr>
                <w:rFonts w:hint="eastAsia" w:ascii="仿宋" w:hAnsi="仿宋" w:eastAsia="仿宋" w:cs="仿宋"/>
                <w:color w:val="000000"/>
                <w:sz w:val="24"/>
                <w:szCs w:val="24"/>
                <w:highlight w:val="none"/>
              </w:rPr>
            </w:pPr>
          </w:p>
        </w:tc>
        <w:tc>
          <w:tcPr>
            <w:tcW w:w="5151" w:type="dxa"/>
            <w:noWrap w:val="0"/>
            <w:vAlign w:val="center"/>
          </w:tcPr>
          <w:p w14:paraId="2BB70922">
            <w:pPr>
              <w:spacing w:line="360" w:lineRule="auto"/>
              <w:rPr>
                <w:rFonts w:hint="eastAsia" w:ascii="仿宋" w:hAnsi="仿宋" w:eastAsia="仿宋" w:cs="仿宋"/>
                <w:strike w:val="0"/>
                <w:dstrike w:val="0"/>
                <w:color w:val="000000"/>
                <w:sz w:val="24"/>
                <w:szCs w:val="24"/>
                <w:highlight w:val="none"/>
                <w:lang w:val="en-US" w:eastAsia="zh-CN"/>
              </w:rPr>
            </w:pPr>
            <w:r>
              <w:rPr>
                <w:rFonts w:hint="eastAsia" w:ascii="仿宋" w:hAnsi="仿宋" w:eastAsia="仿宋" w:cs="仿宋"/>
                <w:b/>
                <w:bCs/>
                <w:strike w:val="0"/>
                <w:dstrike w:val="0"/>
                <w:color w:val="000000"/>
                <w:sz w:val="24"/>
                <w:szCs w:val="24"/>
                <w:highlight w:val="none"/>
              </w:rPr>
              <w:t>党建宣传及政务公开方案：</w:t>
            </w:r>
            <w:r>
              <w:rPr>
                <w:rFonts w:hint="eastAsia" w:ascii="仿宋" w:hAnsi="仿宋" w:eastAsia="仿宋" w:cs="仿宋"/>
                <w:strike w:val="0"/>
                <w:dstrike w:val="0"/>
                <w:color w:val="000000"/>
                <w:sz w:val="24"/>
                <w:szCs w:val="24"/>
                <w:highlight w:val="none"/>
                <w:lang w:val="en-US" w:eastAsia="zh-CN"/>
              </w:rPr>
              <w:t>严格按照采购要求，针对磁吸文化墙、展板、宣传展架、宣传片制定专项制作、更新、运维方案，设计贴合政务党建规范、无政治风险、适配新疆通用语言要求。</w:t>
            </w:r>
          </w:p>
          <w:p w14:paraId="38A1B4D9">
            <w:pPr>
              <w:spacing w:line="360" w:lineRule="auto"/>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sz w:val="24"/>
                <w:szCs w:val="24"/>
                <w:highlight w:val="none"/>
                <w:lang w:val="en-US" w:eastAsia="zh-CN"/>
              </w:rPr>
              <w:t>方案内容完整、制作流程清晰、数量匹配得8分；方案内容基本完整、制作流程不完善得4分；方案内容不完整、制作流程不完善不得分。</w:t>
            </w:r>
          </w:p>
        </w:tc>
        <w:tc>
          <w:tcPr>
            <w:tcW w:w="831" w:type="dxa"/>
            <w:noWrap w:val="0"/>
            <w:vAlign w:val="center"/>
          </w:tcPr>
          <w:p w14:paraId="326063B9">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r>
      <w:tr w14:paraId="14EC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7226D5BC">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334B7D50">
            <w:pPr>
              <w:spacing w:line="360" w:lineRule="auto"/>
              <w:jc w:val="center"/>
              <w:rPr>
                <w:rFonts w:hint="eastAsia" w:ascii="仿宋" w:hAnsi="仿宋" w:eastAsia="仿宋" w:cs="仿宋"/>
                <w:color w:val="000000"/>
                <w:sz w:val="24"/>
                <w:szCs w:val="24"/>
                <w:highlight w:val="none"/>
              </w:rPr>
            </w:pPr>
          </w:p>
        </w:tc>
        <w:tc>
          <w:tcPr>
            <w:tcW w:w="1330" w:type="dxa"/>
            <w:vMerge w:val="continue"/>
            <w:noWrap w:val="0"/>
            <w:vAlign w:val="center"/>
          </w:tcPr>
          <w:p w14:paraId="37B65AB4">
            <w:pPr>
              <w:spacing w:line="360" w:lineRule="auto"/>
              <w:jc w:val="center"/>
              <w:rPr>
                <w:rFonts w:hint="eastAsia" w:ascii="仿宋" w:hAnsi="仿宋" w:eastAsia="仿宋" w:cs="仿宋"/>
                <w:bCs/>
                <w:color w:val="000000"/>
                <w:kern w:val="0"/>
                <w:sz w:val="24"/>
                <w:szCs w:val="24"/>
                <w:highlight w:val="none"/>
              </w:rPr>
            </w:pPr>
          </w:p>
        </w:tc>
        <w:tc>
          <w:tcPr>
            <w:tcW w:w="5151" w:type="dxa"/>
            <w:noWrap w:val="0"/>
            <w:vAlign w:val="center"/>
          </w:tcPr>
          <w:p w14:paraId="16E9B7BB">
            <w:pPr>
              <w:spacing w:line="360" w:lineRule="auto"/>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
                <w:bCs w:val="0"/>
                <w:strike w:val="0"/>
                <w:dstrike w:val="0"/>
                <w:color w:val="000000"/>
                <w:kern w:val="0"/>
                <w:sz w:val="24"/>
                <w:szCs w:val="24"/>
                <w:highlight w:val="none"/>
              </w:rPr>
              <w:t>便民物资及公共卫生保障方案：</w:t>
            </w:r>
            <w:r>
              <w:rPr>
                <w:rFonts w:hint="eastAsia" w:ascii="仿宋" w:hAnsi="仿宋" w:eastAsia="仿宋" w:cs="仿宋"/>
                <w:strike w:val="0"/>
                <w:dstrike w:val="0"/>
                <w:color w:val="000000"/>
                <w:sz w:val="24"/>
                <w:szCs w:val="24"/>
                <w:highlight w:val="none"/>
                <w:lang w:val="en-US" w:eastAsia="zh-CN"/>
              </w:rPr>
              <w:t>明确耗材、文具、卫生用品配送清单、配送周期、储存管理、更换标准，建立领用台账管理制度，物资数量完全满足采购要求。物资保障机制完善、台账管理制度清晰得7分；物资保障方案基本齐全、台账管理制度基本完善得3分；物资保障方案不齐全、台账管理制度不完善不得分。</w:t>
            </w:r>
          </w:p>
        </w:tc>
        <w:tc>
          <w:tcPr>
            <w:tcW w:w="831" w:type="dxa"/>
            <w:noWrap w:val="0"/>
            <w:vAlign w:val="center"/>
          </w:tcPr>
          <w:p w14:paraId="7677CFB5">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r>
      <w:tr w14:paraId="393C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0BD993E2">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35F171D3">
            <w:pPr>
              <w:spacing w:line="360" w:lineRule="auto"/>
              <w:jc w:val="center"/>
              <w:rPr>
                <w:rFonts w:hint="eastAsia" w:ascii="仿宋" w:hAnsi="仿宋" w:eastAsia="仿宋" w:cs="仿宋"/>
                <w:color w:val="000000"/>
                <w:sz w:val="24"/>
                <w:szCs w:val="24"/>
                <w:highlight w:val="none"/>
              </w:rPr>
            </w:pPr>
          </w:p>
        </w:tc>
        <w:tc>
          <w:tcPr>
            <w:tcW w:w="1330" w:type="dxa"/>
            <w:vMerge w:val="continue"/>
            <w:noWrap w:val="0"/>
            <w:vAlign w:val="center"/>
          </w:tcPr>
          <w:p w14:paraId="0EC1A8B4">
            <w:pPr>
              <w:spacing w:line="360" w:lineRule="auto"/>
              <w:jc w:val="center"/>
              <w:rPr>
                <w:rFonts w:hint="eastAsia" w:ascii="仿宋" w:hAnsi="仿宋" w:eastAsia="仿宋" w:cs="仿宋"/>
                <w:bCs/>
                <w:color w:val="000000"/>
                <w:kern w:val="0"/>
                <w:sz w:val="24"/>
                <w:szCs w:val="24"/>
                <w:highlight w:val="none"/>
              </w:rPr>
            </w:pPr>
          </w:p>
        </w:tc>
        <w:tc>
          <w:tcPr>
            <w:tcW w:w="5151" w:type="dxa"/>
            <w:noWrap w:val="0"/>
            <w:vAlign w:val="center"/>
          </w:tcPr>
          <w:p w14:paraId="6544366D">
            <w:pPr>
              <w:spacing w:line="360" w:lineRule="auto"/>
              <w:rPr>
                <w:rFonts w:hint="eastAsia" w:ascii="仿宋" w:hAnsi="仿宋" w:eastAsia="仿宋" w:cs="仿宋"/>
                <w:b w:val="0"/>
                <w:bCs w:val="0"/>
                <w:color w:val="000000"/>
                <w:kern w:val="2"/>
                <w:sz w:val="24"/>
                <w:szCs w:val="24"/>
                <w:highlight w:val="none"/>
                <w:lang w:val="en-US" w:eastAsia="zh-CN"/>
              </w:rPr>
            </w:pPr>
            <w:r>
              <w:rPr>
                <w:rFonts w:hint="eastAsia" w:ascii="仿宋" w:hAnsi="仿宋" w:eastAsia="仿宋" w:cs="仿宋"/>
                <w:b/>
                <w:bCs/>
                <w:color w:val="000000"/>
                <w:kern w:val="2"/>
                <w:sz w:val="24"/>
                <w:szCs w:val="24"/>
                <w:highlight w:val="none"/>
                <w:lang w:val="en-US" w:eastAsia="zh-CN"/>
              </w:rPr>
              <w:t>针对政务软硬件运维服务：</w:t>
            </w:r>
            <w:r>
              <w:rPr>
                <w:rFonts w:hint="eastAsia" w:ascii="仿宋" w:hAnsi="仿宋" w:eastAsia="仿宋" w:cs="仿宋"/>
                <w:b w:val="0"/>
                <w:bCs w:val="0"/>
                <w:color w:val="000000"/>
                <w:kern w:val="2"/>
                <w:sz w:val="24"/>
                <w:szCs w:val="24"/>
                <w:highlight w:val="none"/>
                <w:lang w:val="en-US" w:eastAsia="zh-CN"/>
              </w:rPr>
              <w:t>①制定7×24小时技术支持方案、②明确故障响应、③补丁更新、④日志检查、⑤系统优化措施、⑥运维措施、⑦制定月度巡检、⑧清洁保养、⑨配件更换、⑩故障处置方案。</w:t>
            </w:r>
          </w:p>
          <w:p w14:paraId="56A829BC">
            <w:pPr>
              <w:spacing w:line="360" w:lineRule="auto"/>
              <w:rPr>
                <w:rFonts w:hint="eastAsia" w:ascii="仿宋" w:hAnsi="仿宋" w:eastAsia="仿宋" w:cs="仿宋"/>
                <w:b w:val="0"/>
                <w:bCs w:val="0"/>
                <w:color w:val="000000"/>
                <w:kern w:val="2"/>
                <w:sz w:val="24"/>
                <w:szCs w:val="24"/>
                <w:highlight w:val="none"/>
                <w:lang w:val="en-US" w:eastAsia="zh-CN"/>
              </w:rPr>
            </w:pPr>
            <w:r>
              <w:rPr>
                <w:rFonts w:hint="eastAsia" w:ascii="仿宋" w:hAnsi="仿宋" w:eastAsia="仿宋" w:cs="仿宋"/>
                <w:b w:val="0"/>
                <w:bCs w:val="0"/>
                <w:color w:val="000000"/>
                <w:kern w:val="2"/>
                <w:sz w:val="24"/>
                <w:szCs w:val="24"/>
                <w:highlight w:val="none"/>
                <w:lang w:val="en-US" w:eastAsia="zh-CN"/>
              </w:rPr>
              <w:t>以上内容都满足得10分；每存在1处缺陷扣1分，扣完为止，未提供方案不得分。</w:t>
            </w:r>
          </w:p>
          <w:p w14:paraId="6C103DFF">
            <w:pPr>
              <w:spacing w:line="360" w:lineRule="auto"/>
              <w:rPr>
                <w:rFonts w:hint="eastAsia" w:ascii="仿宋" w:hAnsi="仿宋" w:eastAsia="仿宋" w:cs="仿宋"/>
                <w:bCs/>
                <w:color w:val="000000"/>
                <w:kern w:val="0"/>
                <w:sz w:val="24"/>
                <w:szCs w:val="24"/>
                <w:highlight w:val="none"/>
              </w:rPr>
            </w:pPr>
            <w:r>
              <w:rPr>
                <w:rFonts w:hint="eastAsia" w:ascii="仿宋" w:hAnsi="仿宋" w:eastAsia="仿宋" w:cs="仿宋"/>
                <w:b w:val="0"/>
                <w:bCs w:val="0"/>
                <w:color w:val="000000"/>
                <w:kern w:val="2"/>
                <w:sz w:val="24"/>
                <w:szCs w:val="24"/>
                <w:highlight w:val="none"/>
                <w:lang w:val="en-US" w:eastAsia="zh-CN"/>
              </w:rPr>
              <w:t>（缺陷是指：存在不适用项目实际情况的情形、凭空编造、内容不完整、逻辑不清、涉及的规范及标准错误、地点区域错误、内容缺漏、不符合采购需求等）</w:t>
            </w:r>
          </w:p>
        </w:tc>
        <w:tc>
          <w:tcPr>
            <w:tcW w:w="831" w:type="dxa"/>
            <w:noWrap w:val="0"/>
            <w:vAlign w:val="center"/>
          </w:tcPr>
          <w:p w14:paraId="30E80CE2">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r>
      <w:tr w14:paraId="73FD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04C6C853">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5C20E960">
            <w:pPr>
              <w:spacing w:line="360" w:lineRule="auto"/>
              <w:jc w:val="center"/>
              <w:rPr>
                <w:rFonts w:hint="eastAsia" w:ascii="仿宋" w:hAnsi="仿宋" w:eastAsia="仿宋" w:cs="仿宋"/>
                <w:color w:val="000000"/>
                <w:sz w:val="24"/>
                <w:szCs w:val="24"/>
                <w:highlight w:val="none"/>
              </w:rPr>
            </w:pPr>
          </w:p>
        </w:tc>
        <w:tc>
          <w:tcPr>
            <w:tcW w:w="1330" w:type="dxa"/>
            <w:vMerge w:val="continue"/>
            <w:noWrap w:val="0"/>
            <w:vAlign w:val="center"/>
          </w:tcPr>
          <w:p w14:paraId="7D4B0FD6">
            <w:pPr>
              <w:spacing w:line="360" w:lineRule="auto"/>
              <w:jc w:val="center"/>
              <w:rPr>
                <w:rFonts w:hint="eastAsia" w:ascii="仿宋" w:hAnsi="仿宋" w:eastAsia="仿宋" w:cs="仿宋"/>
                <w:bCs/>
                <w:color w:val="000000"/>
                <w:kern w:val="0"/>
                <w:sz w:val="24"/>
                <w:szCs w:val="24"/>
                <w:highlight w:val="none"/>
              </w:rPr>
            </w:pPr>
          </w:p>
        </w:tc>
        <w:tc>
          <w:tcPr>
            <w:tcW w:w="5151" w:type="dxa"/>
            <w:noWrap w:val="0"/>
            <w:vAlign w:val="center"/>
          </w:tcPr>
          <w:p w14:paraId="241FEE21">
            <w:pPr>
              <w:numPr>
                <w:ilvl w:val="0"/>
                <w:numId w:val="0"/>
              </w:numPr>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bCs/>
                <w:color w:val="000000"/>
                <w:kern w:val="0"/>
                <w:sz w:val="24"/>
                <w:szCs w:val="24"/>
                <w:highlight w:val="none"/>
              </w:rPr>
              <w:t>提供本项目质量管理制度方案评审，内容</w:t>
            </w:r>
            <w:r>
              <w:rPr>
                <w:rFonts w:hint="eastAsia" w:ascii="仿宋" w:hAnsi="仿宋" w:eastAsia="仿宋" w:cs="仿宋"/>
                <w:b/>
                <w:bCs w:val="0"/>
                <w:color w:val="000000"/>
                <w:kern w:val="0"/>
                <w:sz w:val="24"/>
                <w:szCs w:val="24"/>
                <w:highlight w:val="none"/>
              </w:rPr>
              <w:t>包括不限于</w:t>
            </w:r>
            <w:r>
              <w:rPr>
                <w:rFonts w:hint="eastAsia" w:ascii="仿宋" w:hAnsi="仿宋" w:eastAsia="仿宋" w:cs="仿宋"/>
                <w:bCs/>
                <w:color w:val="000000"/>
                <w:kern w:val="0"/>
                <w:sz w:val="24"/>
                <w:szCs w:val="24"/>
                <w:highlight w:val="none"/>
              </w:rPr>
              <w:t>：①质量管理总则</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rPr>
              <w:t>②人员管理制度</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lang w:val="en-US" w:eastAsia="zh-CN"/>
              </w:rPr>
              <w:t>③</w:t>
            </w:r>
            <w:r>
              <w:rPr>
                <w:rFonts w:hint="eastAsia" w:ascii="仿宋" w:hAnsi="仿宋" w:eastAsia="仿宋" w:cs="仿宋"/>
                <w:bCs/>
                <w:color w:val="000000"/>
                <w:kern w:val="0"/>
                <w:sz w:val="24"/>
                <w:szCs w:val="24"/>
                <w:highlight w:val="none"/>
              </w:rPr>
              <w:t>信息保密制度</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lang w:val="en-US" w:eastAsia="zh-CN"/>
              </w:rPr>
              <w:t>④</w:t>
            </w:r>
            <w:r>
              <w:rPr>
                <w:rFonts w:hint="eastAsia" w:ascii="仿宋" w:hAnsi="仿宋" w:eastAsia="仿宋" w:cs="仿宋"/>
                <w:bCs/>
                <w:color w:val="000000"/>
                <w:kern w:val="0"/>
                <w:sz w:val="24"/>
                <w:szCs w:val="24"/>
                <w:highlight w:val="none"/>
              </w:rPr>
              <w:t>廉政管理制度</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lang w:val="en-US" w:eastAsia="zh-CN"/>
              </w:rPr>
              <w:t>⑤</w:t>
            </w:r>
            <w:r>
              <w:rPr>
                <w:rFonts w:hint="eastAsia" w:ascii="仿宋" w:hAnsi="仿宋" w:eastAsia="仿宋" w:cs="仿宋"/>
                <w:bCs/>
                <w:color w:val="000000"/>
                <w:kern w:val="0"/>
                <w:sz w:val="24"/>
                <w:szCs w:val="24"/>
                <w:highlight w:val="none"/>
              </w:rPr>
              <w:t>后续服务</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lang w:val="en-US" w:eastAsia="zh-CN"/>
              </w:rPr>
              <w:t>考核</w:t>
            </w:r>
            <w:r>
              <w:rPr>
                <w:rFonts w:hint="eastAsia" w:ascii="仿宋" w:hAnsi="仿宋" w:eastAsia="仿宋" w:cs="仿宋"/>
                <w:bCs/>
                <w:color w:val="000000"/>
                <w:kern w:val="0"/>
                <w:sz w:val="24"/>
                <w:szCs w:val="24"/>
                <w:highlight w:val="none"/>
              </w:rPr>
              <w:t>管理制度。以上内容都满足得</w:t>
            </w:r>
            <w:r>
              <w:rPr>
                <w:rFonts w:hint="eastAsia" w:ascii="仿宋" w:hAnsi="仿宋" w:eastAsia="仿宋" w:cs="仿宋"/>
                <w:bCs/>
                <w:color w:val="000000"/>
                <w:kern w:val="0"/>
                <w:sz w:val="24"/>
                <w:szCs w:val="24"/>
                <w:highlight w:val="none"/>
                <w:lang w:val="en-US" w:eastAsia="zh-CN"/>
              </w:rPr>
              <w:t>10</w:t>
            </w:r>
            <w:r>
              <w:rPr>
                <w:rFonts w:hint="eastAsia" w:ascii="仿宋" w:hAnsi="仿宋" w:eastAsia="仿宋" w:cs="仿宋"/>
                <w:bCs/>
                <w:color w:val="000000"/>
                <w:kern w:val="0"/>
                <w:sz w:val="24"/>
                <w:szCs w:val="24"/>
                <w:highlight w:val="none"/>
              </w:rPr>
              <w:t>分；</w:t>
            </w:r>
            <w:r>
              <w:rPr>
                <w:rFonts w:hint="eastAsia" w:ascii="仿宋" w:hAnsi="仿宋" w:eastAsia="仿宋" w:cs="仿宋"/>
                <w:color w:val="000000"/>
                <w:sz w:val="24"/>
                <w:szCs w:val="24"/>
                <w:highlight w:val="none"/>
                <w:lang w:val="en-US" w:eastAsia="zh-CN"/>
              </w:rPr>
              <w:t>每存在1处缺陷扣1分，扣完为止，未提供方案不得分。</w:t>
            </w:r>
          </w:p>
          <w:p w14:paraId="5445462D">
            <w:pPr>
              <w:spacing w:line="360" w:lineRule="auto"/>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color w:val="000000"/>
                <w:sz w:val="24"/>
                <w:szCs w:val="24"/>
                <w:highlight w:val="none"/>
                <w:lang w:val="en-US" w:eastAsia="zh-CN"/>
              </w:rPr>
              <w:t>（缺陷是指：存在不适用项目实际情况的情形、凭空编造、内容不完整、逻辑不清、涉及的规范及标准错误、地点区域错误、内容缺漏、不符合采购需求等）</w:t>
            </w:r>
          </w:p>
        </w:tc>
        <w:tc>
          <w:tcPr>
            <w:tcW w:w="831" w:type="dxa"/>
            <w:noWrap w:val="0"/>
            <w:vAlign w:val="center"/>
          </w:tcPr>
          <w:p w14:paraId="7DD7BFE3">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r>
      <w:tr w14:paraId="786E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vMerge w:val="continue"/>
            <w:noWrap w:val="0"/>
            <w:vAlign w:val="center"/>
          </w:tcPr>
          <w:p w14:paraId="7B7257BD">
            <w:pPr>
              <w:spacing w:line="360" w:lineRule="auto"/>
              <w:jc w:val="center"/>
              <w:rPr>
                <w:rFonts w:hint="eastAsia" w:ascii="仿宋" w:hAnsi="仿宋" w:eastAsia="仿宋" w:cs="仿宋"/>
                <w:color w:val="000000"/>
                <w:sz w:val="24"/>
                <w:szCs w:val="24"/>
                <w:highlight w:val="none"/>
              </w:rPr>
            </w:pPr>
          </w:p>
        </w:tc>
        <w:tc>
          <w:tcPr>
            <w:tcW w:w="1256" w:type="dxa"/>
            <w:vMerge w:val="continue"/>
            <w:noWrap w:val="0"/>
            <w:vAlign w:val="center"/>
          </w:tcPr>
          <w:p w14:paraId="5110B010">
            <w:pPr>
              <w:spacing w:line="360" w:lineRule="auto"/>
              <w:jc w:val="center"/>
              <w:rPr>
                <w:rFonts w:hint="eastAsia" w:ascii="仿宋" w:hAnsi="仿宋" w:eastAsia="仿宋" w:cs="仿宋"/>
                <w:color w:val="000000"/>
                <w:sz w:val="24"/>
                <w:szCs w:val="24"/>
                <w:highlight w:val="none"/>
              </w:rPr>
            </w:pPr>
          </w:p>
        </w:tc>
        <w:tc>
          <w:tcPr>
            <w:tcW w:w="1330" w:type="dxa"/>
            <w:vMerge w:val="continue"/>
            <w:noWrap w:val="0"/>
            <w:vAlign w:val="center"/>
          </w:tcPr>
          <w:p w14:paraId="5F23D9A9">
            <w:pPr>
              <w:spacing w:line="360" w:lineRule="auto"/>
              <w:jc w:val="center"/>
              <w:rPr>
                <w:rFonts w:hint="eastAsia" w:ascii="仿宋" w:hAnsi="仿宋" w:eastAsia="仿宋" w:cs="仿宋"/>
                <w:bCs/>
                <w:color w:val="000000"/>
                <w:kern w:val="0"/>
                <w:sz w:val="24"/>
                <w:szCs w:val="24"/>
                <w:highlight w:val="none"/>
              </w:rPr>
            </w:pPr>
          </w:p>
        </w:tc>
        <w:tc>
          <w:tcPr>
            <w:tcW w:w="5151" w:type="dxa"/>
            <w:noWrap w:val="0"/>
            <w:vAlign w:val="center"/>
          </w:tcPr>
          <w:p w14:paraId="3F7BF0EC">
            <w:pPr>
              <w:spacing w:line="360" w:lineRule="auto"/>
              <w:rPr>
                <w:rFonts w:hint="eastAsia" w:ascii="仿宋" w:hAnsi="仿宋" w:eastAsia="仿宋" w:cs="仿宋"/>
                <w:bCs/>
                <w:color w:val="000000"/>
                <w:kern w:val="0"/>
                <w:sz w:val="24"/>
                <w:szCs w:val="24"/>
                <w:highlight w:val="none"/>
                <w:lang w:eastAsia="zh-CN"/>
              </w:rPr>
            </w:pPr>
            <w:r>
              <w:rPr>
                <w:rFonts w:hint="eastAsia" w:ascii="仿宋" w:hAnsi="仿宋" w:eastAsia="仿宋" w:cs="仿宋"/>
                <w:bCs/>
                <w:color w:val="000000"/>
                <w:kern w:val="0"/>
                <w:sz w:val="24"/>
                <w:szCs w:val="24"/>
                <w:highlight w:val="none"/>
              </w:rPr>
              <w:t>根据投标人提供符合本项目的应急处理方案，</w:t>
            </w:r>
            <w:r>
              <w:rPr>
                <w:rFonts w:hint="eastAsia" w:ascii="仿宋" w:hAnsi="仿宋" w:eastAsia="仿宋" w:cs="仿宋"/>
                <w:b/>
                <w:bCs w:val="0"/>
                <w:color w:val="000000"/>
                <w:kern w:val="0"/>
                <w:sz w:val="24"/>
                <w:szCs w:val="24"/>
                <w:highlight w:val="none"/>
              </w:rPr>
              <w:t>包括但不限于</w:t>
            </w:r>
            <w:r>
              <w:rPr>
                <w:rFonts w:hint="eastAsia" w:ascii="仿宋" w:hAnsi="仿宋" w:eastAsia="仿宋" w:cs="仿宋"/>
                <w:bCs/>
                <w:color w:val="000000"/>
                <w:kern w:val="0"/>
                <w:sz w:val="24"/>
                <w:szCs w:val="24"/>
                <w:highlight w:val="none"/>
              </w:rPr>
              <w:t>员工流失应急、人员工伤应急、突发事件(指人员空岗、群众上访、系统故障、自然灾害、突发疾病等)应急等情况，根据提供的应急处理方案进行评分</w:t>
            </w:r>
            <w:r>
              <w:rPr>
                <w:rFonts w:hint="eastAsia" w:ascii="仿宋" w:hAnsi="仿宋" w:eastAsia="仿宋" w:cs="仿宋"/>
                <w:bCs/>
                <w:color w:val="000000"/>
                <w:kern w:val="0"/>
                <w:sz w:val="24"/>
                <w:szCs w:val="24"/>
                <w:highlight w:val="none"/>
                <w:lang w:eastAsia="zh-CN"/>
              </w:rPr>
              <w:t>。</w:t>
            </w:r>
          </w:p>
          <w:p w14:paraId="14003544">
            <w:pPr>
              <w:numPr>
                <w:ilvl w:val="0"/>
                <w:numId w:val="0"/>
              </w:numPr>
              <w:spacing w:line="360" w:lineRule="auto"/>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方案内容完整且思路清晰，反应及时应对措施</w:t>
            </w:r>
            <w:r>
              <w:rPr>
                <w:rFonts w:hint="eastAsia" w:ascii="仿宋" w:hAnsi="仿宋" w:eastAsia="仿宋" w:cs="仿宋"/>
                <w:bCs/>
                <w:color w:val="000000"/>
                <w:kern w:val="0"/>
                <w:sz w:val="24"/>
                <w:szCs w:val="24"/>
                <w:highlight w:val="none"/>
                <w:lang w:val="en-US" w:eastAsia="zh-CN"/>
              </w:rPr>
              <w:t>可行性强</w:t>
            </w:r>
            <w:r>
              <w:rPr>
                <w:rFonts w:hint="eastAsia" w:ascii="仿宋" w:hAnsi="仿宋" w:eastAsia="仿宋" w:cs="仿宋"/>
                <w:bCs/>
                <w:color w:val="000000"/>
                <w:kern w:val="0"/>
                <w:sz w:val="24"/>
                <w:szCs w:val="24"/>
                <w:highlight w:val="none"/>
              </w:rPr>
              <w:t>得</w:t>
            </w:r>
            <w:r>
              <w:rPr>
                <w:rFonts w:hint="eastAsia" w:ascii="仿宋" w:hAnsi="仿宋" w:eastAsia="仿宋" w:cs="仿宋"/>
                <w:bCs/>
                <w:color w:val="000000"/>
                <w:kern w:val="0"/>
                <w:sz w:val="24"/>
                <w:szCs w:val="24"/>
                <w:highlight w:val="none"/>
                <w:lang w:val="en-US" w:eastAsia="zh-CN"/>
              </w:rPr>
              <w:t>9</w:t>
            </w:r>
            <w:r>
              <w:rPr>
                <w:rFonts w:hint="eastAsia" w:ascii="仿宋" w:hAnsi="仿宋" w:eastAsia="仿宋" w:cs="仿宋"/>
                <w:bCs/>
                <w:color w:val="000000"/>
                <w:kern w:val="0"/>
                <w:sz w:val="24"/>
                <w:szCs w:val="24"/>
                <w:highlight w:val="none"/>
              </w:rPr>
              <w:t>分</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rPr>
              <w:t>方案内容较详尽、较为实用、具有一定的可行性得</w:t>
            </w:r>
            <w:r>
              <w:rPr>
                <w:rFonts w:hint="eastAsia" w:ascii="仿宋" w:hAnsi="仿宋" w:eastAsia="仿宋" w:cs="仿宋"/>
                <w:bCs/>
                <w:color w:val="000000"/>
                <w:kern w:val="0"/>
                <w:sz w:val="24"/>
                <w:szCs w:val="24"/>
                <w:highlight w:val="none"/>
                <w:lang w:val="en-US" w:eastAsia="zh-CN"/>
              </w:rPr>
              <w:t>3</w:t>
            </w:r>
            <w:r>
              <w:rPr>
                <w:rFonts w:hint="eastAsia" w:ascii="仿宋" w:hAnsi="仿宋" w:eastAsia="仿宋" w:cs="仿宋"/>
                <w:bCs/>
                <w:color w:val="000000"/>
                <w:kern w:val="0"/>
                <w:sz w:val="24"/>
                <w:szCs w:val="24"/>
                <w:highlight w:val="none"/>
              </w:rPr>
              <w:t>分</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rPr>
              <w:t>方案内容针对性有待提高，内容有待完善得</w:t>
            </w:r>
            <w:r>
              <w:rPr>
                <w:rFonts w:hint="eastAsia" w:ascii="仿宋" w:hAnsi="仿宋" w:eastAsia="仿宋" w:cs="仿宋"/>
                <w:bCs/>
                <w:color w:val="000000"/>
                <w:kern w:val="0"/>
                <w:sz w:val="24"/>
                <w:szCs w:val="24"/>
                <w:highlight w:val="none"/>
                <w:lang w:val="en-US" w:eastAsia="zh-CN"/>
              </w:rPr>
              <w:t>2</w:t>
            </w:r>
            <w:r>
              <w:rPr>
                <w:rFonts w:hint="eastAsia" w:ascii="仿宋" w:hAnsi="仿宋" w:eastAsia="仿宋" w:cs="仿宋"/>
                <w:bCs/>
                <w:color w:val="000000"/>
                <w:kern w:val="0"/>
                <w:sz w:val="24"/>
                <w:szCs w:val="24"/>
                <w:highlight w:val="none"/>
              </w:rPr>
              <w:t>分</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rPr>
              <w:t>未提供相应内容的，不得分。</w:t>
            </w:r>
          </w:p>
        </w:tc>
        <w:tc>
          <w:tcPr>
            <w:tcW w:w="831" w:type="dxa"/>
            <w:noWrap w:val="0"/>
            <w:vAlign w:val="center"/>
          </w:tcPr>
          <w:p w14:paraId="3F7384FA">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r>
    </w:tbl>
    <w:p w14:paraId="7E42EF61">
      <w:pPr>
        <w:tabs>
          <w:tab w:val="left" w:pos="0"/>
        </w:tabs>
        <w:adjustRightInd w:val="0"/>
        <w:snapToGrid w:val="0"/>
        <w:spacing w:line="360" w:lineRule="auto"/>
        <w:ind w:right="-92" w:rightChars="-44" w:firstLine="482" w:firstLineChars="200"/>
        <w:rPr>
          <w:rFonts w:hint="eastAsia" w:ascii="仿宋" w:hAnsi="仿宋" w:eastAsia="仿宋" w:cs="仿宋"/>
          <w:b/>
          <w:bCs w:val="0"/>
          <w:strike w:val="0"/>
          <w:dstrike w:val="0"/>
          <w:color w:val="000000"/>
          <w:sz w:val="24"/>
          <w:szCs w:val="24"/>
          <w:highlight w:val="none"/>
          <w:lang w:val="en-US" w:eastAsia="zh-CN"/>
        </w:rPr>
      </w:pPr>
      <w:r>
        <w:rPr>
          <w:rFonts w:hint="eastAsia" w:ascii="仿宋" w:hAnsi="仿宋" w:eastAsia="仿宋" w:cs="仿宋"/>
          <w:b/>
          <w:bCs w:val="0"/>
          <w:strike w:val="0"/>
          <w:dstrike w:val="0"/>
          <w:color w:val="000000"/>
          <w:sz w:val="24"/>
          <w:szCs w:val="24"/>
          <w:highlight w:val="none"/>
          <w:lang w:val="en-US" w:eastAsia="zh-CN"/>
        </w:rPr>
        <w:t>依据《关于推动解决政府采购异常低价问题的通知》（财库[2026]2号文）的规定，</w:t>
      </w:r>
      <w:r>
        <w:rPr>
          <w:rFonts w:hint="eastAsia" w:ascii="仿宋" w:hAnsi="仿宋" w:eastAsia="仿宋" w:cs="仿宋"/>
          <w:b/>
          <w:bCs w:val="0"/>
          <w:strike w:val="0"/>
          <w:dstrike w:val="0"/>
          <w:color w:val="000000"/>
          <w:sz w:val="24"/>
          <w:szCs w:val="24"/>
          <w:highlight w:val="none"/>
          <w:u w:val="single"/>
          <w:lang w:val="en-US" w:eastAsia="zh-CN"/>
        </w:rPr>
        <w:t>评审中出现下列情形之一的，评审小组应当启动异常低价投标（响应）审查程序：</w:t>
      </w:r>
    </w:p>
    <w:p w14:paraId="632011AD">
      <w:pPr>
        <w:tabs>
          <w:tab w:val="left" w:pos="0"/>
        </w:tabs>
        <w:adjustRightInd w:val="0"/>
        <w:snapToGrid w:val="0"/>
        <w:spacing w:line="360" w:lineRule="auto"/>
        <w:ind w:right="-92" w:rightChars="-44" w:firstLine="482" w:firstLineChars="200"/>
        <w:rPr>
          <w:rFonts w:hint="eastAsia" w:ascii="仿宋" w:hAnsi="仿宋" w:eastAsia="仿宋" w:cs="仿宋"/>
          <w:b/>
          <w:bCs w:val="0"/>
          <w:strike w:val="0"/>
          <w:dstrike w:val="0"/>
          <w:color w:val="000000"/>
          <w:sz w:val="24"/>
          <w:szCs w:val="24"/>
          <w:highlight w:val="none"/>
          <w:lang w:val="en-US" w:eastAsia="zh-CN"/>
        </w:rPr>
      </w:pPr>
      <w:r>
        <w:rPr>
          <w:rFonts w:hint="eastAsia" w:ascii="仿宋" w:hAnsi="仿宋" w:eastAsia="仿宋" w:cs="仿宋"/>
          <w:b/>
          <w:bCs w:val="0"/>
          <w:strike w:val="0"/>
          <w:dstrike w:val="0"/>
          <w:color w:val="00000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5E0FC92">
      <w:pPr>
        <w:tabs>
          <w:tab w:val="left" w:pos="0"/>
        </w:tabs>
        <w:adjustRightInd w:val="0"/>
        <w:snapToGrid w:val="0"/>
        <w:spacing w:line="360" w:lineRule="auto"/>
        <w:ind w:right="-92" w:rightChars="-44" w:firstLine="482" w:firstLineChars="200"/>
        <w:rPr>
          <w:rFonts w:hint="eastAsia" w:ascii="仿宋" w:hAnsi="仿宋" w:eastAsia="仿宋" w:cs="仿宋"/>
          <w:b/>
          <w:bCs w:val="0"/>
          <w:strike w:val="0"/>
          <w:dstrike w:val="0"/>
          <w:color w:val="000000"/>
          <w:sz w:val="24"/>
          <w:szCs w:val="24"/>
          <w:highlight w:val="none"/>
          <w:lang w:val="en-US" w:eastAsia="zh-CN"/>
        </w:rPr>
      </w:pPr>
      <w:r>
        <w:rPr>
          <w:rFonts w:hint="eastAsia" w:ascii="仿宋" w:hAnsi="仿宋" w:eastAsia="仿宋" w:cs="仿宋"/>
          <w:b/>
          <w:bCs w:val="0"/>
          <w:strike w:val="0"/>
          <w:dstrike w:val="0"/>
          <w:color w:val="00000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19774A3B">
      <w:pPr>
        <w:tabs>
          <w:tab w:val="left" w:pos="0"/>
        </w:tabs>
        <w:adjustRightInd w:val="0"/>
        <w:snapToGrid w:val="0"/>
        <w:spacing w:line="360" w:lineRule="auto"/>
        <w:ind w:right="-92" w:rightChars="-44" w:firstLine="482" w:firstLineChars="200"/>
        <w:rPr>
          <w:rFonts w:hint="eastAsia" w:ascii="仿宋" w:hAnsi="仿宋" w:eastAsia="仿宋" w:cs="仿宋"/>
          <w:b/>
          <w:bCs w:val="0"/>
          <w:strike w:val="0"/>
          <w:dstrike w:val="0"/>
          <w:color w:val="000000"/>
          <w:sz w:val="24"/>
          <w:szCs w:val="24"/>
          <w:highlight w:val="none"/>
          <w:lang w:val="en-US" w:eastAsia="zh-CN"/>
        </w:rPr>
      </w:pPr>
      <w:r>
        <w:rPr>
          <w:rFonts w:hint="eastAsia" w:ascii="仿宋" w:hAnsi="仿宋" w:eastAsia="仿宋" w:cs="仿宋"/>
          <w:b/>
          <w:bCs w:val="0"/>
          <w:strike w:val="0"/>
          <w:dstrike w:val="0"/>
          <w:color w:val="000000"/>
          <w:sz w:val="24"/>
          <w:szCs w:val="24"/>
          <w:highlight w:val="none"/>
          <w:lang w:val="en-US" w:eastAsia="zh-CN"/>
        </w:rPr>
        <w:t>3.投标（响应）报价低于采购项目最高限价45%的，即投标（响应）报价&lt;采购项目最高限价×45%；</w:t>
      </w:r>
    </w:p>
    <w:p w14:paraId="21BDD9ED">
      <w:pPr>
        <w:tabs>
          <w:tab w:val="left" w:pos="0"/>
        </w:tabs>
        <w:adjustRightInd w:val="0"/>
        <w:snapToGrid w:val="0"/>
        <w:spacing w:line="360" w:lineRule="auto"/>
        <w:ind w:right="-92" w:rightChars="-44" w:firstLine="482" w:firstLineChars="200"/>
        <w:rPr>
          <w:rFonts w:hint="eastAsia" w:ascii="仿宋" w:hAnsi="仿宋" w:eastAsia="仿宋" w:cs="仿宋"/>
          <w:b/>
          <w:bCs w:val="0"/>
          <w:strike w:val="0"/>
          <w:dstrike w:val="0"/>
          <w:color w:val="000000"/>
          <w:sz w:val="24"/>
          <w:szCs w:val="24"/>
          <w:highlight w:val="none"/>
          <w:lang w:val="en-US" w:eastAsia="zh-CN"/>
        </w:rPr>
      </w:pPr>
      <w:r>
        <w:rPr>
          <w:rFonts w:hint="eastAsia" w:ascii="仿宋" w:hAnsi="仿宋" w:eastAsia="仿宋" w:cs="仿宋"/>
          <w:b/>
          <w:bCs w:val="0"/>
          <w:strike w:val="0"/>
          <w:dstrike w:val="0"/>
          <w:color w:val="000000"/>
          <w:sz w:val="24"/>
          <w:szCs w:val="24"/>
          <w:highlight w:val="none"/>
          <w:lang w:val="en-US" w:eastAsia="zh-CN"/>
        </w:rPr>
        <w:t>4.评审小组基于专业判断，认为供应商报价过低，有可能影响产品质量或者不能诚信履约的其他情形。</w:t>
      </w:r>
    </w:p>
    <w:p w14:paraId="6D61FB7B">
      <w:pPr>
        <w:tabs>
          <w:tab w:val="left" w:pos="0"/>
        </w:tabs>
        <w:adjustRightInd w:val="0"/>
        <w:snapToGrid w:val="0"/>
        <w:spacing w:line="360" w:lineRule="auto"/>
        <w:ind w:right="-92" w:rightChars="-44" w:firstLine="482" w:firstLineChars="200"/>
        <w:rPr>
          <w:rFonts w:hint="eastAsia" w:ascii="仿宋" w:hAnsi="仿宋" w:eastAsia="仿宋" w:cs="仿宋"/>
          <w:b/>
          <w:bCs w:val="0"/>
          <w:strike w:val="0"/>
          <w:dstrike w:val="0"/>
          <w:color w:val="000000"/>
          <w:sz w:val="24"/>
          <w:szCs w:val="24"/>
          <w:highlight w:val="none"/>
        </w:rPr>
      </w:pPr>
      <w:r>
        <w:rPr>
          <w:rFonts w:hint="eastAsia" w:ascii="仿宋" w:hAnsi="仿宋" w:eastAsia="仿宋" w:cs="仿宋"/>
          <w:b/>
          <w:bCs w:val="0"/>
          <w:strike w:val="0"/>
          <w:dstrike w:val="0"/>
          <w:color w:val="000000"/>
          <w:sz w:val="24"/>
          <w:szCs w:val="24"/>
          <w:highlight w:val="none"/>
          <w:lang w:val="en-US" w:eastAsia="zh-CN"/>
        </w:rPr>
        <w:t>出现以上情形之一的</w:t>
      </w:r>
      <w:r>
        <w:rPr>
          <w:rFonts w:hint="eastAsia" w:ascii="仿宋" w:hAnsi="仿宋" w:eastAsia="仿宋" w:cs="仿宋"/>
          <w:b/>
          <w:bCs w:val="0"/>
          <w:strike w:val="0"/>
          <w:dstrike w:val="0"/>
          <w:color w:val="000000"/>
          <w:sz w:val="24"/>
          <w:szCs w:val="24"/>
          <w:highlight w:val="none"/>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仿宋" w:hAnsi="仿宋" w:eastAsia="仿宋" w:cs="仿宋"/>
          <w:b/>
          <w:bCs w:val="0"/>
          <w:strike w:val="0"/>
          <w:dstrike w:val="0"/>
          <w:color w:val="000000"/>
          <w:sz w:val="24"/>
          <w:szCs w:val="24"/>
          <w:highlight w:val="none"/>
          <w:lang w:eastAsia="zh-CN"/>
        </w:rPr>
        <w:t>供应商</w:t>
      </w:r>
      <w:r>
        <w:rPr>
          <w:rFonts w:hint="eastAsia" w:ascii="仿宋" w:hAnsi="仿宋" w:eastAsia="仿宋" w:cs="仿宋"/>
          <w:b/>
          <w:bCs w:val="0"/>
          <w:strike w:val="0"/>
          <w:dstrike w:val="0"/>
          <w:color w:val="000000"/>
          <w:sz w:val="24"/>
          <w:szCs w:val="24"/>
          <w:highlight w:val="none"/>
        </w:rPr>
        <w:t>书面说明应当签字确认或者加盖公章，否则无效。书面说明的签字确认，由其法定代表人或者其授权代表签字确认。</w:t>
      </w:r>
    </w:p>
    <w:p w14:paraId="0050982B">
      <w:pPr>
        <w:tabs>
          <w:tab w:val="left" w:pos="0"/>
        </w:tabs>
        <w:adjustRightInd w:val="0"/>
        <w:snapToGrid w:val="0"/>
        <w:spacing w:line="360" w:lineRule="auto"/>
        <w:ind w:right="-92" w:rightChars="-44" w:firstLine="482" w:firstLineChars="200"/>
        <w:rPr>
          <w:rFonts w:hint="eastAsia" w:ascii="仿宋" w:hAnsi="仿宋" w:eastAsia="仿宋" w:cs="仿宋"/>
          <w:b/>
          <w:bCs w:val="0"/>
          <w:strike w:val="0"/>
          <w:dstrike w:val="0"/>
          <w:color w:val="000000"/>
          <w:sz w:val="24"/>
          <w:szCs w:val="24"/>
          <w:highlight w:val="none"/>
        </w:rPr>
      </w:pPr>
      <w:r>
        <w:rPr>
          <w:rFonts w:hint="eastAsia" w:ascii="仿宋" w:hAnsi="仿宋" w:eastAsia="仿宋" w:cs="仿宋"/>
          <w:b/>
          <w:bCs w:val="0"/>
          <w:strike w:val="0"/>
          <w:dstrike w:val="0"/>
          <w:color w:val="000000"/>
          <w:sz w:val="24"/>
          <w:szCs w:val="24"/>
          <w:highlight w:val="none"/>
          <w:lang w:eastAsia="zh-CN"/>
        </w:rPr>
        <w:t>评审小组</w:t>
      </w:r>
      <w:r>
        <w:rPr>
          <w:rFonts w:hint="eastAsia" w:ascii="仿宋" w:hAnsi="仿宋" w:eastAsia="仿宋" w:cs="仿宋"/>
          <w:b/>
          <w:bCs w:val="0"/>
          <w:strike w:val="0"/>
          <w:dstrike w:val="0"/>
          <w:color w:val="000000"/>
          <w:sz w:val="24"/>
          <w:szCs w:val="24"/>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仿宋" w:hAnsi="仿宋" w:eastAsia="仿宋" w:cs="仿宋"/>
          <w:b/>
          <w:bCs w:val="0"/>
          <w:strike w:val="0"/>
          <w:dstrike w:val="0"/>
          <w:color w:val="000000"/>
          <w:sz w:val="24"/>
          <w:szCs w:val="24"/>
          <w:highlight w:val="none"/>
          <w:lang w:eastAsia="zh-CN"/>
        </w:rPr>
        <w:t>评审小组</w:t>
      </w:r>
      <w:r>
        <w:rPr>
          <w:rFonts w:hint="eastAsia" w:ascii="仿宋" w:hAnsi="仿宋" w:eastAsia="仿宋" w:cs="仿宋"/>
          <w:b/>
          <w:bCs w:val="0"/>
          <w:strike w:val="0"/>
          <w:dstrike w:val="0"/>
          <w:color w:val="000000"/>
          <w:sz w:val="24"/>
          <w:szCs w:val="24"/>
          <w:highlight w:val="none"/>
        </w:rPr>
        <w:t>应当将其作为无效投标（响应）处理。</w:t>
      </w:r>
    </w:p>
    <w:p w14:paraId="09B98297">
      <w:pPr>
        <w:tabs>
          <w:tab w:val="left" w:pos="0"/>
        </w:tabs>
        <w:adjustRightInd w:val="0"/>
        <w:snapToGrid w:val="0"/>
        <w:spacing w:line="360" w:lineRule="auto"/>
        <w:ind w:right="-92" w:rightChars="-44" w:firstLine="480" w:firstLineChars="200"/>
        <w:rPr>
          <w:rFonts w:hint="eastAsia" w:ascii="仿宋" w:hAnsi="仿宋" w:eastAsia="仿宋" w:cs="仿宋"/>
          <w:bCs/>
          <w:strike w:val="0"/>
          <w:dstrike w:val="0"/>
          <w:color w:val="000000"/>
          <w:sz w:val="24"/>
          <w:szCs w:val="24"/>
          <w:highlight w:val="none"/>
        </w:rPr>
      </w:pPr>
      <w:r>
        <w:rPr>
          <w:rFonts w:hint="eastAsia" w:ascii="仿宋" w:hAnsi="仿宋" w:eastAsia="仿宋" w:cs="仿宋"/>
          <w:bCs/>
          <w:strike w:val="0"/>
          <w:dstrike w:val="0"/>
          <w:color w:val="000000"/>
          <w:sz w:val="24"/>
          <w:szCs w:val="24"/>
          <w:highlight w:val="none"/>
        </w:rPr>
        <w:t>各</w:t>
      </w:r>
      <w:r>
        <w:rPr>
          <w:rFonts w:hint="eastAsia" w:ascii="仿宋" w:hAnsi="仿宋" w:eastAsia="仿宋" w:cs="仿宋"/>
          <w:bCs/>
          <w:strike w:val="0"/>
          <w:dstrike w:val="0"/>
          <w:color w:val="000000"/>
          <w:sz w:val="24"/>
          <w:szCs w:val="24"/>
          <w:highlight w:val="none"/>
          <w:lang w:eastAsia="zh-CN"/>
        </w:rPr>
        <w:t>评审小组</w:t>
      </w:r>
      <w:r>
        <w:rPr>
          <w:rFonts w:hint="eastAsia" w:ascii="仿宋" w:hAnsi="仿宋" w:eastAsia="仿宋" w:cs="仿宋"/>
          <w:bCs/>
          <w:strike w:val="0"/>
          <w:dstrike w:val="0"/>
          <w:color w:val="000000"/>
          <w:sz w:val="24"/>
          <w:szCs w:val="24"/>
          <w:highlight w:val="none"/>
        </w:rPr>
        <w:t>成员对每个</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的上述指标的打分（除报价外）的算术平均分，加上经计算的报价得分，即为该</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的最终综合评审分。</w:t>
      </w:r>
      <w:r>
        <w:rPr>
          <w:rFonts w:hint="eastAsia" w:ascii="仿宋" w:hAnsi="仿宋" w:eastAsia="仿宋" w:cs="仿宋"/>
          <w:bCs/>
          <w:strike w:val="0"/>
          <w:dstrike w:val="0"/>
          <w:color w:val="000000"/>
          <w:sz w:val="24"/>
          <w:szCs w:val="24"/>
          <w:highlight w:val="none"/>
          <w:lang w:eastAsia="zh-CN"/>
        </w:rPr>
        <w:t>评审小组</w:t>
      </w:r>
      <w:r>
        <w:rPr>
          <w:rFonts w:hint="eastAsia" w:ascii="仿宋" w:hAnsi="仿宋" w:eastAsia="仿宋" w:cs="仿宋"/>
          <w:bCs/>
          <w:strike w:val="0"/>
          <w:dstrike w:val="0"/>
          <w:color w:val="000000"/>
          <w:sz w:val="24"/>
          <w:szCs w:val="24"/>
          <w:highlight w:val="none"/>
        </w:rPr>
        <w:t>将按</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得分顺序由高到低依次排名，得分相同的，按</w:t>
      </w:r>
      <w:r>
        <w:rPr>
          <w:rFonts w:hint="eastAsia" w:ascii="仿宋" w:hAnsi="仿宋" w:eastAsia="仿宋" w:cs="仿宋"/>
          <w:bCs/>
          <w:strike w:val="0"/>
          <w:dstrike w:val="0"/>
          <w:color w:val="000000"/>
          <w:sz w:val="24"/>
          <w:szCs w:val="24"/>
          <w:highlight w:val="none"/>
          <w:lang w:val="en-US" w:eastAsia="zh-CN"/>
        </w:rPr>
        <w:t>投标</w:t>
      </w:r>
      <w:r>
        <w:rPr>
          <w:rFonts w:hint="eastAsia" w:ascii="仿宋" w:hAnsi="仿宋" w:eastAsia="仿宋" w:cs="仿宋"/>
          <w:bCs/>
          <w:strike w:val="0"/>
          <w:dstrike w:val="0"/>
          <w:color w:val="000000"/>
          <w:sz w:val="24"/>
          <w:szCs w:val="24"/>
          <w:highlight w:val="none"/>
        </w:rPr>
        <w:t>报价由低到高顺序排列。得分及报价相同的，按</w:t>
      </w:r>
      <w:r>
        <w:rPr>
          <w:rFonts w:hint="eastAsia" w:ascii="仿宋" w:hAnsi="仿宋" w:eastAsia="仿宋" w:cs="仿宋"/>
          <w:bCs/>
          <w:strike w:val="0"/>
          <w:dstrike w:val="0"/>
          <w:color w:val="000000"/>
          <w:sz w:val="24"/>
          <w:szCs w:val="24"/>
          <w:highlight w:val="none"/>
          <w:lang w:val="en-US" w:eastAsia="zh-CN"/>
        </w:rPr>
        <w:t>商务</w:t>
      </w:r>
      <w:r>
        <w:rPr>
          <w:rFonts w:hint="eastAsia" w:ascii="仿宋" w:hAnsi="仿宋" w:eastAsia="仿宋" w:cs="仿宋"/>
          <w:bCs/>
          <w:strike w:val="0"/>
          <w:dstrike w:val="0"/>
          <w:color w:val="000000"/>
          <w:sz w:val="24"/>
          <w:szCs w:val="24"/>
          <w:highlight w:val="none"/>
        </w:rPr>
        <w:t>技术指标优劣顺序排列。</w:t>
      </w:r>
    </w:p>
    <w:p w14:paraId="3DF1CF0C">
      <w:pPr>
        <w:tabs>
          <w:tab w:val="left" w:pos="0"/>
        </w:tabs>
        <w:adjustRightInd w:val="0"/>
        <w:snapToGrid w:val="0"/>
        <w:spacing w:line="360" w:lineRule="auto"/>
        <w:ind w:right="-92" w:rightChars="-44" w:firstLine="480" w:firstLineChars="200"/>
        <w:rPr>
          <w:rFonts w:hint="eastAsia" w:ascii="仿宋" w:hAnsi="仿宋" w:eastAsia="仿宋" w:cs="仿宋"/>
          <w:bCs/>
          <w:strike w:val="0"/>
          <w:dstrike w:val="0"/>
          <w:color w:val="000000"/>
          <w:sz w:val="24"/>
          <w:szCs w:val="24"/>
          <w:highlight w:val="none"/>
          <w:lang w:eastAsia="zh-CN"/>
        </w:rPr>
      </w:pPr>
      <w:r>
        <w:rPr>
          <w:rFonts w:hint="eastAsia" w:ascii="仿宋" w:hAnsi="仿宋" w:eastAsia="仿宋" w:cs="仿宋"/>
          <w:bCs/>
          <w:strike w:val="0"/>
          <w:dstrike w:val="0"/>
          <w:color w:val="000000"/>
          <w:sz w:val="24"/>
          <w:szCs w:val="24"/>
          <w:highlight w:val="none"/>
        </w:rPr>
        <w:t>使用综合评分法的采购项目，提供相同品牌核心产品且通过资格审查、符合性审查的不同</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参加同一合同项下</w:t>
      </w:r>
      <w:r>
        <w:rPr>
          <w:rFonts w:hint="eastAsia" w:ascii="仿宋" w:hAnsi="仿宋" w:eastAsia="仿宋" w:cs="仿宋"/>
          <w:bCs/>
          <w:strike w:val="0"/>
          <w:dstrike w:val="0"/>
          <w:color w:val="000000"/>
          <w:sz w:val="24"/>
          <w:szCs w:val="24"/>
          <w:highlight w:val="none"/>
          <w:lang w:val="en-US" w:eastAsia="zh-CN"/>
        </w:rPr>
        <w:t>投标</w:t>
      </w:r>
      <w:r>
        <w:rPr>
          <w:rFonts w:hint="eastAsia" w:ascii="仿宋" w:hAnsi="仿宋" w:eastAsia="仿宋" w:cs="仿宋"/>
          <w:bCs/>
          <w:strike w:val="0"/>
          <w:dstrike w:val="0"/>
          <w:color w:val="000000"/>
          <w:sz w:val="24"/>
          <w:szCs w:val="24"/>
          <w:highlight w:val="none"/>
        </w:rPr>
        <w:t>的，按一家</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计算，评审后得分最高的同品牌</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获得成交</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推荐资格，评审得分相同的，由</w:t>
      </w:r>
      <w:r>
        <w:rPr>
          <w:rFonts w:hint="eastAsia" w:ascii="仿宋" w:hAnsi="仿宋" w:eastAsia="仿宋" w:cs="仿宋"/>
          <w:bCs/>
          <w:strike w:val="0"/>
          <w:dstrike w:val="0"/>
          <w:color w:val="000000"/>
          <w:sz w:val="24"/>
          <w:szCs w:val="24"/>
          <w:highlight w:val="none"/>
          <w:lang w:eastAsia="zh-CN"/>
        </w:rPr>
        <w:t>评审小组</w:t>
      </w:r>
      <w:r>
        <w:rPr>
          <w:rFonts w:hint="eastAsia" w:ascii="仿宋" w:hAnsi="仿宋" w:eastAsia="仿宋" w:cs="仿宋"/>
          <w:bCs/>
          <w:strike w:val="0"/>
          <w:dstrike w:val="0"/>
          <w:color w:val="000000"/>
          <w:sz w:val="24"/>
          <w:szCs w:val="24"/>
          <w:highlight w:val="none"/>
        </w:rPr>
        <w:t>按照报价最低的</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，推荐其作为成交候选人，其他同品牌</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不作为成交候选人。</w:t>
      </w:r>
      <w:r>
        <w:rPr>
          <w:rFonts w:hint="eastAsia" w:ascii="仿宋" w:hAnsi="仿宋" w:eastAsia="仿宋" w:cs="仿宋"/>
          <w:bCs/>
          <w:strike w:val="0"/>
          <w:dstrike w:val="0"/>
          <w:color w:val="000000"/>
          <w:sz w:val="24"/>
          <w:szCs w:val="24"/>
          <w:highlight w:val="none"/>
          <w:lang w:eastAsia="zh-CN"/>
        </w:rPr>
        <w:t>（</w:t>
      </w:r>
      <w:r>
        <w:rPr>
          <w:rFonts w:hint="eastAsia" w:ascii="仿宋" w:hAnsi="仿宋" w:eastAsia="仿宋" w:cs="仿宋"/>
          <w:bCs/>
          <w:strike w:val="0"/>
          <w:dstrike w:val="0"/>
          <w:color w:val="000000"/>
          <w:sz w:val="24"/>
          <w:szCs w:val="24"/>
          <w:highlight w:val="none"/>
          <w:lang w:val="en-US" w:eastAsia="zh-CN"/>
        </w:rPr>
        <w:t>货物类适用</w:t>
      </w:r>
      <w:r>
        <w:rPr>
          <w:rFonts w:hint="eastAsia" w:ascii="仿宋" w:hAnsi="仿宋" w:eastAsia="仿宋" w:cs="仿宋"/>
          <w:bCs/>
          <w:strike w:val="0"/>
          <w:dstrike w:val="0"/>
          <w:color w:val="000000"/>
          <w:sz w:val="24"/>
          <w:szCs w:val="24"/>
          <w:highlight w:val="none"/>
          <w:lang w:eastAsia="zh-CN"/>
        </w:rPr>
        <w:t>）</w:t>
      </w:r>
    </w:p>
    <w:p w14:paraId="161FC5A5">
      <w:pPr>
        <w:tabs>
          <w:tab w:val="left" w:pos="0"/>
        </w:tabs>
        <w:adjustRightInd w:val="0"/>
        <w:snapToGrid w:val="0"/>
        <w:spacing w:line="360" w:lineRule="auto"/>
        <w:ind w:right="-92" w:rightChars="-44" w:firstLine="480" w:firstLineChars="200"/>
        <w:rPr>
          <w:rFonts w:hint="eastAsia" w:ascii="仿宋" w:hAnsi="仿宋" w:eastAsia="仿宋" w:cs="仿宋"/>
          <w:bCs/>
          <w:strike w:val="0"/>
          <w:dstrike w:val="0"/>
          <w:color w:val="000000"/>
          <w:sz w:val="24"/>
          <w:szCs w:val="24"/>
          <w:highlight w:val="none"/>
        </w:rPr>
      </w:pPr>
      <w:r>
        <w:rPr>
          <w:rFonts w:hint="eastAsia" w:ascii="仿宋" w:hAnsi="仿宋" w:eastAsia="仿宋" w:cs="仿宋"/>
          <w:bCs/>
          <w:strike w:val="0"/>
          <w:dstrike w:val="0"/>
          <w:color w:val="000000"/>
          <w:sz w:val="24"/>
          <w:szCs w:val="24"/>
          <w:highlight w:val="none"/>
        </w:rPr>
        <w:t>最低报价不作为</w:t>
      </w:r>
      <w:r>
        <w:rPr>
          <w:rFonts w:hint="eastAsia" w:ascii="仿宋" w:hAnsi="仿宋" w:eastAsia="仿宋" w:cs="仿宋"/>
          <w:bCs/>
          <w:strike w:val="0"/>
          <w:dstrike w:val="0"/>
          <w:color w:val="000000"/>
          <w:sz w:val="24"/>
          <w:szCs w:val="24"/>
          <w:highlight w:val="none"/>
          <w:lang w:val="en-US" w:eastAsia="zh-CN"/>
        </w:rPr>
        <w:t>中标</w:t>
      </w:r>
      <w:r>
        <w:rPr>
          <w:rFonts w:hint="eastAsia" w:ascii="仿宋" w:hAnsi="仿宋" w:eastAsia="仿宋" w:cs="仿宋"/>
          <w:bCs/>
          <w:strike w:val="0"/>
          <w:dstrike w:val="0"/>
          <w:color w:val="000000"/>
          <w:sz w:val="24"/>
          <w:szCs w:val="24"/>
          <w:highlight w:val="none"/>
        </w:rPr>
        <w:t>的唯一依据。</w:t>
      </w:r>
      <w:r>
        <w:rPr>
          <w:rFonts w:hint="eastAsia" w:ascii="仿宋" w:hAnsi="仿宋" w:eastAsia="仿宋" w:cs="仿宋"/>
          <w:bCs/>
          <w:strike w:val="0"/>
          <w:dstrike w:val="0"/>
          <w:color w:val="000000"/>
          <w:sz w:val="24"/>
          <w:szCs w:val="24"/>
          <w:highlight w:val="none"/>
          <w:lang w:eastAsia="zh-CN"/>
        </w:rPr>
        <w:t>采购人</w:t>
      </w:r>
      <w:r>
        <w:rPr>
          <w:rFonts w:hint="eastAsia" w:ascii="仿宋" w:hAnsi="仿宋" w:eastAsia="仿宋" w:cs="仿宋"/>
          <w:bCs/>
          <w:strike w:val="0"/>
          <w:dstrike w:val="0"/>
          <w:color w:val="000000"/>
          <w:sz w:val="24"/>
          <w:szCs w:val="24"/>
          <w:highlight w:val="none"/>
        </w:rPr>
        <w:t>不承诺将合同授予报价最低的</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w:t>
      </w:r>
    </w:p>
    <w:p w14:paraId="1D66989F">
      <w:pPr>
        <w:tabs>
          <w:tab w:val="left" w:pos="0"/>
        </w:tabs>
        <w:adjustRightInd w:val="0"/>
        <w:snapToGrid w:val="0"/>
        <w:spacing w:line="360" w:lineRule="auto"/>
        <w:ind w:right="-92" w:rightChars="-44" w:firstLine="480" w:firstLineChars="200"/>
        <w:rPr>
          <w:rFonts w:hint="eastAsia" w:ascii="仿宋" w:hAnsi="仿宋" w:eastAsia="仿宋" w:cs="仿宋"/>
          <w:bCs/>
          <w:strike w:val="0"/>
          <w:dstrike w:val="0"/>
          <w:color w:val="000000"/>
          <w:sz w:val="24"/>
          <w:szCs w:val="24"/>
          <w:highlight w:val="none"/>
        </w:rPr>
      </w:pPr>
      <w:r>
        <w:rPr>
          <w:rFonts w:hint="eastAsia" w:ascii="仿宋" w:hAnsi="仿宋" w:eastAsia="仿宋" w:cs="仿宋"/>
          <w:bCs/>
          <w:strike w:val="0"/>
          <w:dstrike w:val="0"/>
          <w:color w:val="000000"/>
          <w:sz w:val="24"/>
          <w:szCs w:val="24"/>
          <w:highlight w:val="none"/>
        </w:rPr>
        <w:t>经</w:t>
      </w:r>
      <w:r>
        <w:rPr>
          <w:rFonts w:hint="eastAsia" w:ascii="仿宋" w:hAnsi="仿宋" w:eastAsia="仿宋" w:cs="仿宋"/>
          <w:bCs/>
          <w:strike w:val="0"/>
          <w:dstrike w:val="0"/>
          <w:color w:val="000000"/>
          <w:sz w:val="24"/>
          <w:szCs w:val="24"/>
          <w:highlight w:val="none"/>
          <w:lang w:eastAsia="zh-CN"/>
        </w:rPr>
        <w:t>评审小组</w:t>
      </w:r>
      <w:r>
        <w:rPr>
          <w:rFonts w:hint="eastAsia" w:ascii="仿宋" w:hAnsi="仿宋" w:eastAsia="仿宋" w:cs="仿宋"/>
          <w:bCs/>
          <w:strike w:val="0"/>
          <w:dstrike w:val="0"/>
          <w:color w:val="000000"/>
          <w:sz w:val="24"/>
          <w:szCs w:val="24"/>
          <w:highlight w:val="none"/>
        </w:rPr>
        <w:t>评议，认为</w:t>
      </w:r>
      <w:r>
        <w:rPr>
          <w:rFonts w:hint="eastAsia" w:ascii="仿宋" w:hAnsi="仿宋" w:eastAsia="仿宋" w:cs="仿宋"/>
          <w:bCs/>
          <w:strike w:val="0"/>
          <w:dstrike w:val="0"/>
          <w:color w:val="000000"/>
          <w:sz w:val="24"/>
          <w:szCs w:val="24"/>
          <w:highlight w:val="none"/>
          <w:lang w:val="en-US" w:eastAsia="zh-CN"/>
        </w:rPr>
        <w:t>投标</w:t>
      </w:r>
      <w:r>
        <w:rPr>
          <w:rFonts w:hint="eastAsia" w:ascii="仿宋" w:hAnsi="仿宋" w:eastAsia="仿宋" w:cs="仿宋"/>
          <w:bCs/>
          <w:strike w:val="0"/>
          <w:dstrike w:val="0"/>
          <w:color w:val="000000"/>
          <w:sz w:val="24"/>
          <w:szCs w:val="24"/>
          <w:highlight w:val="none"/>
        </w:rPr>
        <w:t>报价过高、均超出</w:t>
      </w:r>
      <w:r>
        <w:rPr>
          <w:rFonts w:hint="eastAsia" w:ascii="仿宋" w:hAnsi="仿宋" w:eastAsia="仿宋" w:cs="仿宋"/>
          <w:bCs/>
          <w:strike w:val="0"/>
          <w:dstrike w:val="0"/>
          <w:color w:val="000000"/>
          <w:sz w:val="24"/>
          <w:szCs w:val="24"/>
          <w:highlight w:val="none"/>
          <w:lang w:eastAsia="zh-CN"/>
        </w:rPr>
        <w:t>采购人</w:t>
      </w:r>
      <w:r>
        <w:rPr>
          <w:rFonts w:hint="eastAsia" w:ascii="仿宋" w:hAnsi="仿宋" w:eastAsia="仿宋" w:cs="仿宋"/>
          <w:bCs/>
          <w:strike w:val="0"/>
          <w:dstrike w:val="0"/>
          <w:color w:val="000000"/>
          <w:sz w:val="24"/>
          <w:szCs w:val="24"/>
          <w:highlight w:val="none"/>
        </w:rPr>
        <w:t>预算或最高限价的项目，可以不确立成交</w:t>
      </w:r>
      <w:r>
        <w:rPr>
          <w:rFonts w:hint="eastAsia" w:ascii="仿宋" w:hAnsi="仿宋" w:eastAsia="仿宋" w:cs="仿宋"/>
          <w:bCs/>
          <w:strike w:val="0"/>
          <w:dstrike w:val="0"/>
          <w:color w:val="000000"/>
          <w:sz w:val="24"/>
          <w:szCs w:val="24"/>
          <w:highlight w:val="none"/>
          <w:lang w:eastAsia="zh-CN"/>
        </w:rPr>
        <w:t>供应商</w:t>
      </w:r>
      <w:r>
        <w:rPr>
          <w:rFonts w:hint="eastAsia" w:ascii="仿宋" w:hAnsi="仿宋" w:eastAsia="仿宋" w:cs="仿宋"/>
          <w:bCs/>
          <w:strike w:val="0"/>
          <w:dstrike w:val="0"/>
          <w:color w:val="000000"/>
          <w:sz w:val="24"/>
          <w:szCs w:val="24"/>
          <w:highlight w:val="none"/>
        </w:rPr>
        <w:t>，重新组织</w:t>
      </w:r>
      <w:r>
        <w:rPr>
          <w:rFonts w:hint="eastAsia" w:ascii="仿宋" w:hAnsi="仿宋" w:eastAsia="仿宋" w:cs="仿宋"/>
          <w:bCs/>
          <w:strike w:val="0"/>
          <w:dstrike w:val="0"/>
          <w:color w:val="000000"/>
          <w:sz w:val="24"/>
          <w:szCs w:val="24"/>
          <w:highlight w:val="none"/>
          <w:lang w:val="en-US" w:eastAsia="zh-CN"/>
        </w:rPr>
        <w:t>招标</w:t>
      </w:r>
      <w:r>
        <w:rPr>
          <w:rFonts w:hint="eastAsia" w:ascii="仿宋" w:hAnsi="仿宋" w:eastAsia="仿宋" w:cs="仿宋"/>
          <w:bCs/>
          <w:strike w:val="0"/>
          <w:dstrike w:val="0"/>
          <w:color w:val="000000"/>
          <w:sz w:val="24"/>
          <w:szCs w:val="24"/>
          <w:highlight w:val="none"/>
        </w:rPr>
        <w:t>。</w:t>
      </w:r>
    </w:p>
    <w:p w14:paraId="1FC374A0">
      <w:pPr>
        <w:spacing w:line="360" w:lineRule="exact"/>
        <w:jc w:val="center"/>
        <w:outlineLvl w:val="0"/>
        <w:rPr>
          <w:rFonts w:hint="eastAsia" w:ascii="仿宋" w:hAnsi="仿宋" w:eastAsia="仿宋" w:cs="仿宋"/>
          <w:b/>
          <w:bCs/>
          <w:color w:val="000000"/>
          <w:sz w:val="36"/>
          <w:szCs w:val="32"/>
          <w:highlight w:val="none"/>
        </w:rPr>
      </w:pPr>
      <w:bookmarkStart w:id="70" w:name="_Toc478663356"/>
      <w:r>
        <w:rPr>
          <w:rFonts w:hint="eastAsia" w:ascii="仿宋" w:hAnsi="仿宋" w:eastAsia="仿宋" w:cs="仿宋"/>
          <w:b/>
          <w:color w:val="000000"/>
          <w:sz w:val="36"/>
          <w:szCs w:val="32"/>
          <w:highlight w:val="none"/>
        </w:rPr>
        <w:br w:type="page"/>
      </w:r>
      <w:bookmarkStart w:id="71" w:name="_Toc31925"/>
      <w:bookmarkStart w:id="72" w:name="_Toc2127"/>
      <w:bookmarkStart w:id="73" w:name="_Toc27282"/>
      <w:r>
        <w:rPr>
          <w:rFonts w:hint="eastAsia" w:ascii="仿宋" w:hAnsi="仿宋" w:eastAsia="仿宋" w:cs="仿宋"/>
          <w:b/>
          <w:color w:val="000000"/>
          <w:sz w:val="36"/>
          <w:szCs w:val="32"/>
          <w:highlight w:val="none"/>
        </w:rPr>
        <w:t>第四章 政府采购合同格式</w:t>
      </w:r>
      <w:bookmarkEnd w:id="63"/>
      <w:bookmarkEnd w:id="70"/>
      <w:bookmarkEnd w:id="71"/>
      <w:bookmarkEnd w:id="72"/>
      <w:bookmarkEnd w:id="73"/>
    </w:p>
    <w:p w14:paraId="3EBEF205">
      <w:pPr>
        <w:spacing w:line="360" w:lineRule="exact"/>
        <w:jc w:val="center"/>
        <w:outlineLvl w:val="9"/>
        <w:rPr>
          <w:rFonts w:hint="eastAsia" w:ascii="仿宋" w:hAnsi="仿宋" w:eastAsia="仿宋" w:cs="仿宋"/>
          <w:b/>
          <w:color w:val="FF0000"/>
          <w:sz w:val="24"/>
          <w:szCs w:val="22"/>
          <w:highlight w:val="none"/>
        </w:rPr>
      </w:pPr>
      <w:r>
        <w:rPr>
          <w:rFonts w:hint="eastAsia" w:ascii="仿宋" w:hAnsi="仿宋" w:eastAsia="仿宋" w:cs="仿宋"/>
          <w:b/>
          <w:color w:val="FF0000"/>
          <w:sz w:val="24"/>
          <w:szCs w:val="22"/>
          <w:highlight w:val="none"/>
        </w:rPr>
        <w:t>(</w:t>
      </w:r>
      <w:r>
        <w:rPr>
          <w:rFonts w:hint="eastAsia" w:ascii="仿宋" w:hAnsi="仿宋" w:eastAsia="仿宋" w:cs="仿宋"/>
          <w:b/>
          <w:color w:val="FF0000"/>
          <w:sz w:val="24"/>
          <w:szCs w:val="22"/>
          <w:highlight w:val="none"/>
          <w:lang w:eastAsia="zh-CN"/>
        </w:rPr>
        <w:t>具体</w:t>
      </w:r>
      <w:r>
        <w:rPr>
          <w:rFonts w:hint="eastAsia" w:ascii="仿宋" w:hAnsi="仿宋" w:eastAsia="仿宋" w:cs="仿宋"/>
          <w:b/>
          <w:color w:val="FF0000"/>
          <w:sz w:val="24"/>
          <w:szCs w:val="22"/>
          <w:highlight w:val="none"/>
          <w:lang w:val="en-US" w:eastAsia="zh-CN"/>
        </w:rPr>
        <w:t>以正式</w:t>
      </w:r>
      <w:r>
        <w:rPr>
          <w:rFonts w:hint="eastAsia" w:ascii="仿宋" w:hAnsi="仿宋" w:eastAsia="仿宋" w:cs="仿宋"/>
          <w:b/>
          <w:color w:val="FF0000"/>
          <w:sz w:val="24"/>
          <w:szCs w:val="22"/>
          <w:highlight w:val="none"/>
          <w:lang w:eastAsia="zh-CN"/>
        </w:rPr>
        <w:t>签订合同为准</w:t>
      </w:r>
      <w:r>
        <w:rPr>
          <w:rFonts w:hint="eastAsia" w:ascii="仿宋" w:hAnsi="仿宋" w:eastAsia="仿宋" w:cs="仿宋"/>
          <w:b/>
          <w:color w:val="FF0000"/>
          <w:sz w:val="24"/>
          <w:szCs w:val="22"/>
          <w:highlight w:val="none"/>
        </w:rPr>
        <w:t>)</w:t>
      </w:r>
    </w:p>
    <w:p w14:paraId="3CF5039C">
      <w:pPr>
        <w:spacing w:line="360" w:lineRule="exact"/>
        <w:jc w:val="center"/>
        <w:rPr>
          <w:rFonts w:hint="eastAsia" w:ascii="仿宋" w:hAnsi="仿宋" w:eastAsia="仿宋" w:cs="仿宋"/>
          <w:b/>
          <w:color w:val="000000"/>
          <w:sz w:val="36"/>
          <w:szCs w:val="32"/>
          <w:highlight w:val="none"/>
        </w:rPr>
      </w:pPr>
    </w:p>
    <w:p w14:paraId="25260B6B">
      <w:pPr>
        <w:rPr>
          <w:rFonts w:hint="eastAsia" w:ascii="仿宋" w:hAnsi="仿宋" w:eastAsia="仿宋" w:cs="仿宋"/>
          <w:color w:val="000000"/>
          <w:sz w:val="24"/>
          <w:highlight w:val="none"/>
          <w:u w:val="single"/>
          <w:lang w:eastAsia="zh-CN"/>
        </w:rPr>
      </w:pPr>
      <w:bookmarkStart w:id="74" w:name="_Toc478663360"/>
      <w:bookmarkStart w:id="75" w:name="_Toc420948021"/>
      <w:bookmarkStart w:id="76" w:name="_Toc19237"/>
      <w:r>
        <w:rPr>
          <w:rFonts w:hint="eastAsia" w:ascii="仿宋" w:hAnsi="仿宋" w:eastAsia="仿宋" w:cs="仿宋"/>
          <w:color w:val="000000"/>
          <w:sz w:val="24"/>
          <w:highlight w:val="none"/>
        </w:rPr>
        <w:t>合同编号：</w:t>
      </w:r>
    </w:p>
    <w:p w14:paraId="61AFB193">
      <w:pPr>
        <w:spacing w:line="480" w:lineRule="auto"/>
        <w:jc w:val="center"/>
        <w:rPr>
          <w:rFonts w:hint="eastAsia" w:ascii="仿宋" w:hAnsi="仿宋" w:eastAsia="仿宋" w:cs="仿宋"/>
          <w:b/>
          <w:color w:val="000000"/>
          <w:sz w:val="28"/>
          <w:szCs w:val="28"/>
          <w:highlight w:val="none"/>
        </w:rPr>
      </w:pPr>
    </w:p>
    <w:p w14:paraId="49725C0B">
      <w:pPr>
        <w:spacing w:line="360" w:lineRule="auto"/>
        <w:jc w:val="center"/>
        <w:rPr>
          <w:rFonts w:hint="eastAsia" w:ascii="仿宋" w:hAnsi="仿宋" w:eastAsia="仿宋" w:cs="仿宋"/>
          <w:b/>
          <w:color w:val="000000"/>
          <w:sz w:val="32"/>
          <w:szCs w:val="32"/>
          <w:highlight w:val="none"/>
        </w:rPr>
      </w:pPr>
    </w:p>
    <w:p w14:paraId="34082422">
      <w:pPr>
        <w:tabs>
          <w:tab w:val="left" w:pos="720"/>
        </w:tabs>
        <w:spacing w:line="360" w:lineRule="auto"/>
        <w:jc w:val="center"/>
        <w:rPr>
          <w:rFonts w:hint="eastAsia" w:ascii="仿宋" w:hAnsi="仿宋" w:eastAsia="仿宋" w:cs="仿宋"/>
          <w:b/>
          <w:color w:val="000000"/>
          <w:sz w:val="48"/>
          <w:szCs w:val="48"/>
          <w:highlight w:val="none"/>
          <w:u w:val="single"/>
        </w:rPr>
      </w:pPr>
    </w:p>
    <w:p w14:paraId="520CC9F1">
      <w:pPr>
        <w:tabs>
          <w:tab w:val="left" w:pos="720"/>
        </w:tabs>
        <w:spacing w:line="360" w:lineRule="auto"/>
        <w:jc w:val="center"/>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政府采购</w:t>
      </w:r>
    </w:p>
    <w:p w14:paraId="756BF6F6">
      <w:pPr>
        <w:tabs>
          <w:tab w:val="left" w:pos="720"/>
        </w:tabs>
        <w:spacing w:line="360" w:lineRule="auto"/>
        <w:rPr>
          <w:rFonts w:hint="eastAsia" w:ascii="仿宋" w:hAnsi="仿宋" w:eastAsia="仿宋" w:cs="仿宋"/>
          <w:b/>
          <w:color w:val="000000"/>
          <w:sz w:val="72"/>
          <w:szCs w:val="72"/>
          <w:highlight w:val="none"/>
        </w:rPr>
      </w:pPr>
    </w:p>
    <w:p w14:paraId="17724B00">
      <w:pPr>
        <w:tabs>
          <w:tab w:val="left" w:pos="720"/>
        </w:tabs>
        <w:spacing w:line="360" w:lineRule="auto"/>
        <w:jc w:val="center"/>
        <w:rPr>
          <w:rFonts w:hint="eastAsia" w:ascii="仿宋" w:hAnsi="仿宋" w:eastAsia="仿宋" w:cs="仿宋"/>
          <w:b/>
          <w:color w:val="000000"/>
          <w:sz w:val="30"/>
          <w:szCs w:val="30"/>
          <w:highlight w:val="none"/>
        </w:rPr>
      </w:pPr>
      <w:r>
        <w:rPr>
          <w:rFonts w:hint="eastAsia" w:ascii="仿宋" w:hAnsi="仿宋" w:eastAsia="仿宋" w:cs="仿宋"/>
          <w:b/>
          <w:color w:val="000000"/>
          <w:sz w:val="30"/>
          <w:szCs w:val="30"/>
          <w:highlight w:val="none"/>
        </w:rPr>
        <w:t>合同书</w:t>
      </w:r>
    </w:p>
    <w:p w14:paraId="71610983">
      <w:pPr>
        <w:tabs>
          <w:tab w:val="left" w:pos="720"/>
        </w:tabs>
        <w:spacing w:line="360" w:lineRule="auto"/>
        <w:jc w:val="center"/>
        <w:rPr>
          <w:rFonts w:hint="eastAsia" w:ascii="仿宋" w:hAnsi="仿宋" w:eastAsia="仿宋" w:cs="仿宋"/>
          <w:b/>
          <w:color w:val="000000"/>
          <w:sz w:val="30"/>
          <w:szCs w:val="30"/>
          <w:highlight w:val="none"/>
        </w:rPr>
      </w:pPr>
      <w:r>
        <w:rPr>
          <w:rFonts w:hint="eastAsia" w:ascii="仿宋" w:hAnsi="仿宋" w:eastAsia="仿宋" w:cs="仿宋"/>
          <w:b/>
          <w:color w:val="000000"/>
          <w:sz w:val="30"/>
          <w:szCs w:val="30"/>
          <w:highlight w:val="none"/>
        </w:rPr>
        <w:t>（服务类）</w:t>
      </w:r>
    </w:p>
    <w:p w14:paraId="7BDB24E0">
      <w:pPr>
        <w:tabs>
          <w:tab w:val="left" w:pos="720"/>
        </w:tabs>
        <w:spacing w:line="360" w:lineRule="auto"/>
        <w:rPr>
          <w:rFonts w:hint="eastAsia" w:ascii="仿宋" w:hAnsi="仿宋" w:eastAsia="仿宋" w:cs="仿宋"/>
          <w:b/>
          <w:color w:val="000000"/>
          <w:sz w:val="32"/>
          <w:szCs w:val="32"/>
          <w:highlight w:val="none"/>
        </w:rPr>
      </w:pPr>
    </w:p>
    <w:p w14:paraId="1B1A53DB">
      <w:pPr>
        <w:tabs>
          <w:tab w:val="left" w:pos="720"/>
        </w:tabs>
        <w:spacing w:line="360" w:lineRule="auto"/>
        <w:rPr>
          <w:rFonts w:hint="eastAsia" w:ascii="仿宋" w:hAnsi="仿宋" w:eastAsia="仿宋" w:cs="仿宋"/>
          <w:b/>
          <w:color w:val="000000"/>
          <w:sz w:val="32"/>
          <w:szCs w:val="32"/>
          <w:highlight w:val="none"/>
        </w:rPr>
      </w:pPr>
    </w:p>
    <w:p w14:paraId="5CB8FA5A">
      <w:pPr>
        <w:tabs>
          <w:tab w:val="left" w:pos="720"/>
        </w:tabs>
        <w:spacing w:line="360" w:lineRule="auto"/>
        <w:rPr>
          <w:rFonts w:hint="eastAsia" w:ascii="仿宋" w:hAnsi="仿宋" w:eastAsia="仿宋" w:cs="仿宋"/>
          <w:b/>
          <w:color w:val="000000"/>
          <w:sz w:val="32"/>
          <w:szCs w:val="32"/>
          <w:highlight w:val="none"/>
        </w:rPr>
      </w:pPr>
    </w:p>
    <w:p w14:paraId="7F74E030">
      <w:pPr>
        <w:tabs>
          <w:tab w:val="left" w:pos="720"/>
        </w:tabs>
        <w:spacing w:line="360" w:lineRule="auto"/>
        <w:ind w:firstLine="1190" w:firstLineChars="395"/>
        <w:rPr>
          <w:rFonts w:hint="eastAsia" w:ascii="仿宋" w:hAnsi="仿宋" w:eastAsia="仿宋" w:cs="仿宋"/>
          <w:b/>
          <w:color w:val="000000"/>
          <w:sz w:val="30"/>
          <w:szCs w:val="30"/>
          <w:highlight w:val="none"/>
          <w:lang w:eastAsia="zh-CN"/>
        </w:rPr>
      </w:pPr>
      <w:r>
        <w:rPr>
          <w:rFonts w:hint="eastAsia" w:ascii="仿宋" w:hAnsi="仿宋" w:eastAsia="仿宋" w:cs="仿宋"/>
          <w:b/>
          <w:color w:val="000000"/>
          <w:sz w:val="30"/>
          <w:szCs w:val="30"/>
          <w:highlight w:val="none"/>
        </w:rPr>
        <w:t>采购编号：</w:t>
      </w:r>
    </w:p>
    <w:p w14:paraId="0EA4ED78">
      <w:pPr>
        <w:tabs>
          <w:tab w:val="left" w:pos="720"/>
        </w:tabs>
        <w:spacing w:line="360" w:lineRule="auto"/>
        <w:rPr>
          <w:rFonts w:hint="eastAsia" w:ascii="仿宋" w:hAnsi="仿宋" w:eastAsia="仿宋" w:cs="仿宋"/>
          <w:b/>
          <w:color w:val="000000"/>
          <w:sz w:val="30"/>
          <w:szCs w:val="30"/>
          <w:highlight w:val="none"/>
        </w:rPr>
      </w:pPr>
    </w:p>
    <w:p w14:paraId="76A31182">
      <w:pPr>
        <w:tabs>
          <w:tab w:val="left" w:pos="720"/>
        </w:tabs>
        <w:spacing w:line="360" w:lineRule="auto"/>
        <w:ind w:firstLine="1190" w:firstLineChars="395"/>
        <w:rPr>
          <w:rFonts w:hint="eastAsia" w:ascii="仿宋" w:hAnsi="仿宋" w:eastAsia="仿宋" w:cs="仿宋"/>
          <w:b/>
          <w:color w:val="000000"/>
          <w:sz w:val="30"/>
          <w:szCs w:val="30"/>
          <w:highlight w:val="none"/>
          <w:lang w:eastAsia="zh-CN"/>
        </w:rPr>
      </w:pPr>
      <w:r>
        <w:rPr>
          <w:rFonts w:hint="eastAsia" w:ascii="仿宋" w:hAnsi="仿宋" w:eastAsia="仿宋" w:cs="仿宋"/>
          <w:b/>
          <w:color w:val="000000"/>
          <w:sz w:val="30"/>
          <w:szCs w:val="30"/>
          <w:highlight w:val="none"/>
        </w:rPr>
        <w:t>项目名称：</w:t>
      </w:r>
    </w:p>
    <w:p w14:paraId="0430DE5E">
      <w:pPr>
        <w:tabs>
          <w:tab w:val="left" w:pos="720"/>
        </w:tabs>
        <w:spacing w:line="360" w:lineRule="auto"/>
        <w:rPr>
          <w:rFonts w:hint="eastAsia" w:ascii="仿宋" w:hAnsi="仿宋" w:eastAsia="仿宋" w:cs="仿宋"/>
          <w:b/>
          <w:color w:val="000000"/>
          <w:sz w:val="28"/>
          <w:szCs w:val="28"/>
          <w:highlight w:val="none"/>
        </w:rPr>
      </w:pPr>
    </w:p>
    <w:p w14:paraId="2E8C8330">
      <w:pPr>
        <w:tabs>
          <w:tab w:val="left" w:pos="720"/>
        </w:tabs>
        <w:spacing w:line="360" w:lineRule="auto"/>
        <w:rPr>
          <w:rFonts w:hint="eastAsia" w:ascii="仿宋" w:hAnsi="仿宋" w:eastAsia="仿宋" w:cs="仿宋"/>
          <w:b/>
          <w:color w:val="000000"/>
          <w:sz w:val="28"/>
          <w:szCs w:val="28"/>
          <w:highlight w:val="none"/>
        </w:rPr>
      </w:pPr>
    </w:p>
    <w:p w14:paraId="1F9F240A">
      <w:pPr>
        <w:tabs>
          <w:tab w:val="left" w:pos="720"/>
        </w:tabs>
        <w:spacing w:line="360" w:lineRule="auto"/>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本合同☑是/□否中小企业预留合同</w:t>
      </w:r>
    </w:p>
    <w:p w14:paraId="5C8D7AE5">
      <w:pPr>
        <w:tabs>
          <w:tab w:val="left" w:pos="720"/>
        </w:tabs>
        <w:spacing w:line="360" w:lineRule="auto"/>
        <w:rPr>
          <w:rFonts w:hint="eastAsia" w:ascii="仿宋" w:hAnsi="仿宋" w:eastAsia="仿宋" w:cs="仿宋"/>
          <w:b/>
          <w:color w:val="000000"/>
          <w:sz w:val="28"/>
          <w:szCs w:val="28"/>
          <w:highlight w:val="none"/>
        </w:rPr>
      </w:pPr>
    </w:p>
    <w:p w14:paraId="1E1CD690">
      <w:pPr>
        <w:spacing w:line="360" w:lineRule="auto"/>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注：本合同仅为合同的参考文本，合同签订双方可根据项目的具体要求进行修订。</w:t>
      </w:r>
    </w:p>
    <w:p w14:paraId="635A2F59">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Cs w:val="21"/>
          <w:highlight w:val="none"/>
        </w:rPr>
        <w:br w:type="page"/>
      </w:r>
      <w:r>
        <w:rPr>
          <w:rFonts w:hint="eastAsia" w:ascii="仿宋" w:hAnsi="仿宋" w:eastAsia="仿宋" w:cs="仿宋"/>
          <w:color w:val="000000"/>
          <w:sz w:val="28"/>
          <w:szCs w:val="28"/>
          <w:highlight w:val="none"/>
          <w:lang w:val="zh-CN"/>
        </w:rPr>
        <w:t>甲方（采购人）：</w:t>
      </w:r>
    </w:p>
    <w:p w14:paraId="3311EACB">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乙方（成交供应商）：</w:t>
      </w:r>
    </w:p>
    <w:p w14:paraId="2D7321C6">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根据《中华人民共和国政府采购法》、《中华人民共和国民法典》等相关法律，甲、乙双方</w:t>
      </w:r>
      <w:r>
        <w:rPr>
          <w:rFonts w:hint="eastAsia" w:ascii="仿宋" w:hAnsi="仿宋" w:eastAsia="仿宋" w:cs="仿宋"/>
          <w:color w:val="000000"/>
          <w:sz w:val="28"/>
          <w:szCs w:val="28"/>
          <w:highlight w:val="none"/>
        </w:rPr>
        <w:t>就(</w:t>
      </w:r>
      <w:r>
        <w:rPr>
          <w:rFonts w:hint="eastAsia" w:ascii="仿宋" w:hAnsi="仿宋" w:eastAsia="仿宋" w:cs="仿宋"/>
          <w:color w:val="000000"/>
          <w:sz w:val="28"/>
          <w:szCs w:val="28"/>
          <w:highlight w:val="none"/>
          <w:lang w:val="zh-CN"/>
        </w:rPr>
        <w:t>项目名称、项目编号），经平等协商达成合同如下：</w:t>
      </w:r>
    </w:p>
    <w:p w14:paraId="65BF0524">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一、合同文件</w:t>
      </w:r>
    </w:p>
    <w:p w14:paraId="4C46B25D">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本合同所附下列文件是构成本合同不可分割的部分，组成合同的各项文件应互相解释，互为说明，解释合同文件的优先顺序如下：</w:t>
      </w:r>
    </w:p>
    <w:p w14:paraId="1696BD8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（一）合同格式以及合同条款</w:t>
      </w:r>
    </w:p>
    <w:p w14:paraId="0CAE02FF">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（二）</w:t>
      </w:r>
      <w:r>
        <w:rPr>
          <w:rFonts w:hint="eastAsia" w:ascii="仿宋" w:hAnsi="仿宋" w:eastAsia="仿宋" w:cs="仿宋"/>
          <w:color w:val="000000"/>
          <w:sz w:val="28"/>
          <w:szCs w:val="28"/>
          <w:highlight w:val="none"/>
          <w:lang w:val="en-US" w:eastAsia="zh-CN"/>
        </w:rPr>
        <w:t>中标</w:t>
      </w:r>
      <w:r>
        <w:rPr>
          <w:rFonts w:hint="eastAsia" w:ascii="仿宋" w:hAnsi="仿宋" w:eastAsia="仿宋" w:cs="仿宋"/>
          <w:color w:val="000000"/>
          <w:sz w:val="28"/>
          <w:szCs w:val="28"/>
          <w:highlight w:val="none"/>
          <w:lang w:val="zh-CN"/>
        </w:rPr>
        <w:t>通知书</w:t>
      </w:r>
    </w:p>
    <w:p w14:paraId="02D385BC">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（三）</w:t>
      </w:r>
      <w:r>
        <w:rPr>
          <w:rFonts w:hint="eastAsia" w:ascii="仿宋" w:hAnsi="仿宋" w:eastAsia="仿宋" w:cs="仿宋"/>
          <w:color w:val="000000"/>
          <w:sz w:val="28"/>
          <w:szCs w:val="28"/>
          <w:highlight w:val="none"/>
          <w:lang w:val="en-US" w:eastAsia="zh-CN"/>
        </w:rPr>
        <w:t>中标</w:t>
      </w:r>
      <w:r>
        <w:rPr>
          <w:rFonts w:hint="eastAsia" w:ascii="仿宋" w:hAnsi="仿宋" w:eastAsia="仿宋" w:cs="仿宋"/>
          <w:color w:val="000000"/>
          <w:sz w:val="28"/>
          <w:szCs w:val="28"/>
          <w:highlight w:val="none"/>
          <w:lang w:val="zh-CN"/>
        </w:rPr>
        <w:t>供应商在评审过程中做出的有关澄清、说明、承诺或者补正文件</w:t>
      </w:r>
    </w:p>
    <w:p w14:paraId="6805B629">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（四）</w:t>
      </w:r>
      <w:r>
        <w:rPr>
          <w:rFonts w:hint="eastAsia" w:ascii="仿宋" w:hAnsi="仿宋" w:eastAsia="仿宋" w:cs="仿宋"/>
          <w:color w:val="000000"/>
          <w:sz w:val="28"/>
          <w:szCs w:val="28"/>
          <w:highlight w:val="none"/>
          <w:lang w:val="en-US" w:eastAsia="zh-CN"/>
        </w:rPr>
        <w:t>中标</w:t>
      </w:r>
      <w:r>
        <w:rPr>
          <w:rFonts w:hint="eastAsia" w:ascii="仿宋" w:hAnsi="仿宋" w:eastAsia="仿宋" w:cs="仿宋"/>
          <w:color w:val="000000"/>
          <w:sz w:val="28"/>
          <w:szCs w:val="28"/>
          <w:highlight w:val="none"/>
          <w:lang w:val="zh-CN"/>
        </w:rPr>
        <w:t>供应商</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lang w:val="zh-CN"/>
        </w:rPr>
        <w:t>文件</w:t>
      </w:r>
    </w:p>
    <w:p w14:paraId="783732E2">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（五）</w:t>
      </w:r>
      <w:r>
        <w:rPr>
          <w:rFonts w:hint="eastAsia" w:ascii="仿宋" w:hAnsi="仿宋" w:eastAsia="仿宋" w:cs="仿宋"/>
          <w:color w:val="000000"/>
          <w:sz w:val="28"/>
          <w:szCs w:val="28"/>
          <w:highlight w:val="none"/>
          <w:lang w:val="en-US" w:eastAsia="zh-CN"/>
        </w:rPr>
        <w:t>招标</w:t>
      </w:r>
      <w:r>
        <w:rPr>
          <w:rFonts w:hint="eastAsia" w:ascii="仿宋" w:hAnsi="仿宋" w:eastAsia="仿宋" w:cs="仿宋"/>
          <w:color w:val="000000"/>
          <w:sz w:val="28"/>
          <w:szCs w:val="28"/>
          <w:highlight w:val="none"/>
          <w:lang w:val="zh-CN"/>
        </w:rPr>
        <w:t>文件</w:t>
      </w:r>
    </w:p>
    <w:p w14:paraId="70641472">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（六）本合同附件</w:t>
      </w:r>
    </w:p>
    <w:p w14:paraId="16038317">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同一层次的合同文件规定有矛盾的以较后时间制定的为准。</w:t>
      </w:r>
    </w:p>
    <w:p w14:paraId="61881E26">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二、合同的范围和条件</w:t>
      </w:r>
    </w:p>
    <w:p w14:paraId="31E8CC1A">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本合同的范围和条件应与上述合同文件的规定相一致。</w:t>
      </w:r>
    </w:p>
    <w:p w14:paraId="659E9ACB">
      <w:pPr>
        <w:spacing w:line="36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中标（成交）</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val="zh-CN" w:eastAsia="zh-CN"/>
        </w:rPr>
        <w:t>是否为中小企业：□是□否</w:t>
      </w:r>
    </w:p>
    <w:p w14:paraId="6766BA54">
      <w:pPr>
        <w:spacing w:line="36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本合同是否为中小企业预留合同：□是□否</w:t>
      </w:r>
    </w:p>
    <w:p w14:paraId="0CCF287A">
      <w:pPr>
        <w:spacing w:line="36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若本项目不专门面向中小企业采购，是否给予小微企业评审优惠：□是□否</w:t>
      </w:r>
    </w:p>
    <w:p w14:paraId="1A1A8881">
      <w:pPr>
        <w:spacing w:line="36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中标（成交）采购标的制造商是否为残疾人福利性单位：□是□否</w:t>
      </w:r>
    </w:p>
    <w:p w14:paraId="31071924">
      <w:pPr>
        <w:spacing w:line="36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中标（成交）采购标的制造商是否为JY企业：□是□否</w:t>
      </w:r>
    </w:p>
    <w:p w14:paraId="07A25DF5">
      <w:pPr>
        <w:spacing w:line="36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合同是否分包：□是□否</w:t>
      </w:r>
    </w:p>
    <w:p w14:paraId="7110895F">
      <w:pPr>
        <w:spacing w:line="36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分包主要内容：</w:t>
      </w:r>
    </w:p>
    <w:p w14:paraId="5CF7FD20">
      <w:pPr>
        <w:spacing w:line="360" w:lineRule="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zh-CN" w:eastAsia="zh-CN"/>
        </w:rPr>
        <w:t>分包供应商名称：</w:t>
      </w:r>
    </w:p>
    <w:p w14:paraId="4E33F00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eastAsia="zh-CN"/>
        </w:rPr>
        <w:t>分包供应商类型：□大型企业□中型企业□小微型企业□残疾人福利性单位□JY企业□其他</w:t>
      </w:r>
    </w:p>
    <w:p w14:paraId="7ADEA94A">
      <w:pPr>
        <w:spacing w:line="360" w:lineRule="auto"/>
        <w:rPr>
          <w:rFonts w:hint="eastAsia" w:ascii="仿宋" w:hAnsi="仿宋" w:eastAsia="仿宋" w:cs="仿宋"/>
          <w:color w:val="000000"/>
          <w:sz w:val="28"/>
          <w:szCs w:val="28"/>
          <w:highlight w:val="none"/>
        </w:rPr>
      </w:pPr>
    </w:p>
    <w:p w14:paraId="0BFC952F">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三、服务项目</w:t>
      </w:r>
    </w:p>
    <w:p w14:paraId="5A4FE896">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本合同所提供的服务项目内容：（与投标文件中服务明细表一致）。</w:t>
      </w:r>
    </w:p>
    <w:p w14:paraId="4E3654FE">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四、合同金额</w:t>
      </w:r>
    </w:p>
    <w:p w14:paraId="62E80118">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合同金额为人民币</w:t>
      </w:r>
      <w:r>
        <w:rPr>
          <w:rFonts w:hint="eastAsia" w:ascii="仿宋" w:hAnsi="仿宋" w:eastAsia="仿宋" w:cs="仿宋"/>
          <w:color w:val="000000"/>
          <w:sz w:val="28"/>
          <w:szCs w:val="28"/>
          <w:highlight w:val="none"/>
        </w:rPr>
        <w:t>万</w:t>
      </w:r>
      <w:r>
        <w:rPr>
          <w:rFonts w:hint="eastAsia" w:ascii="仿宋" w:hAnsi="仿宋" w:eastAsia="仿宋" w:cs="仿宋"/>
          <w:color w:val="000000"/>
          <w:sz w:val="28"/>
          <w:szCs w:val="28"/>
          <w:highlight w:val="none"/>
          <w:lang w:val="zh-CN"/>
        </w:rPr>
        <w:t>元，大写：。</w:t>
      </w:r>
    </w:p>
    <w:p w14:paraId="5ED0BAA9">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五、付款途径</w:t>
      </w:r>
    </w:p>
    <w:p w14:paraId="42A4744F">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□甲方支付□其他</w:t>
      </w:r>
    </w:p>
    <w:p w14:paraId="248C84FD">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甲方支付资金</w:t>
      </w:r>
      <w:r>
        <w:rPr>
          <w:rFonts w:hint="eastAsia" w:ascii="仿宋" w:hAnsi="仿宋" w:eastAsia="仿宋" w:cs="仿宋"/>
          <w:color w:val="000000"/>
          <w:sz w:val="28"/>
          <w:szCs w:val="28"/>
          <w:highlight w:val="none"/>
        </w:rPr>
        <w:t>万</w:t>
      </w:r>
      <w:r>
        <w:rPr>
          <w:rFonts w:hint="eastAsia" w:ascii="仿宋" w:hAnsi="仿宋" w:eastAsia="仿宋" w:cs="仿宋"/>
          <w:color w:val="000000"/>
          <w:sz w:val="28"/>
          <w:szCs w:val="28"/>
          <w:highlight w:val="none"/>
          <w:lang w:val="zh-CN"/>
        </w:rPr>
        <w:t>元，其他</w:t>
      </w:r>
      <w:r>
        <w:rPr>
          <w:rFonts w:hint="eastAsia" w:ascii="仿宋" w:hAnsi="仿宋" w:eastAsia="仿宋" w:cs="仿宋"/>
          <w:color w:val="000000"/>
          <w:sz w:val="28"/>
          <w:szCs w:val="28"/>
          <w:highlight w:val="none"/>
        </w:rPr>
        <w:t>万</w:t>
      </w:r>
      <w:r>
        <w:rPr>
          <w:rFonts w:hint="eastAsia" w:ascii="仿宋" w:hAnsi="仿宋" w:eastAsia="仿宋" w:cs="仿宋"/>
          <w:color w:val="000000"/>
          <w:sz w:val="28"/>
          <w:szCs w:val="28"/>
          <w:highlight w:val="none"/>
          <w:lang w:val="zh-CN"/>
        </w:rPr>
        <w:t>元。</w:t>
      </w:r>
    </w:p>
    <w:p w14:paraId="38E75D6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六、</w:t>
      </w:r>
      <w:r>
        <w:rPr>
          <w:rFonts w:hint="eastAsia" w:ascii="仿宋" w:hAnsi="仿宋" w:eastAsia="仿宋" w:cs="仿宋"/>
          <w:color w:val="000000"/>
          <w:sz w:val="28"/>
          <w:szCs w:val="28"/>
          <w:highlight w:val="none"/>
          <w:lang w:val="zh-CN"/>
        </w:rPr>
        <w:t>付款方式</w:t>
      </w:r>
    </w:p>
    <w:p w14:paraId="1C40651B">
      <w:pPr>
        <w:spacing w:line="36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付款方式：</w:t>
      </w:r>
    </w:p>
    <w:p w14:paraId="00E016FF">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七、服务期限、地点</w:t>
      </w:r>
      <w:r>
        <w:rPr>
          <w:rFonts w:hint="eastAsia" w:ascii="仿宋" w:hAnsi="仿宋" w:eastAsia="仿宋" w:cs="仿宋"/>
          <w:color w:val="000000"/>
          <w:sz w:val="28"/>
          <w:szCs w:val="28"/>
          <w:highlight w:val="none"/>
        </w:rPr>
        <w:tab/>
      </w:r>
    </w:p>
    <w:p w14:paraId="58DCE5CB">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1、服务期限：年月日至年月日。</w:t>
      </w:r>
    </w:p>
    <w:p w14:paraId="0399B174">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2、服务地点：。</w:t>
      </w:r>
    </w:p>
    <w:p w14:paraId="49E25AE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八、质量</w:t>
      </w:r>
    </w:p>
    <w:p w14:paraId="10277FF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乙方提供的服务应符合国家（或行业）规定标准。</w:t>
      </w:r>
    </w:p>
    <w:p w14:paraId="7D0A711D">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九、知识产权</w:t>
      </w:r>
    </w:p>
    <w:p w14:paraId="1ABDEFB8">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乙方应保证甲方所使用的服务成果免受第三方提出的侵犯其知识产权的诉讼。</w:t>
      </w:r>
    </w:p>
    <w:p w14:paraId="1ACC18CF">
      <w:pPr>
        <w:spacing w:line="360" w:lineRule="auto"/>
        <w:rPr>
          <w:rFonts w:hint="eastAsia" w:ascii="仿宋" w:hAnsi="仿宋" w:eastAsia="仿宋" w:cs="仿宋"/>
          <w:color w:val="000000"/>
          <w:sz w:val="28"/>
          <w:szCs w:val="28"/>
          <w:highlight w:val="none"/>
        </w:rPr>
      </w:pPr>
      <w:bookmarkStart w:id="77" w:name="_Toc223404485"/>
      <w:r>
        <w:rPr>
          <w:rFonts w:hint="eastAsia" w:ascii="仿宋" w:hAnsi="仿宋" w:eastAsia="仿宋" w:cs="仿宋"/>
          <w:color w:val="000000"/>
          <w:sz w:val="28"/>
          <w:szCs w:val="28"/>
          <w:highlight w:val="none"/>
        </w:rPr>
        <w:t>十、违约条款</w:t>
      </w:r>
      <w:bookmarkEnd w:id="77"/>
    </w:p>
    <w:p w14:paraId="5719BD98">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1、乙方延迟提供服务，每延迟日，按合同金额的支付违约金。</w:t>
      </w:r>
    </w:p>
    <w:p w14:paraId="5D3795F6">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2、一方不按期履行合同，并经另一方提示后日内仍不履行合同的，守约方有权解除合同，违约方要承担相应的法律责任。</w:t>
      </w:r>
    </w:p>
    <w:p w14:paraId="5B5C616C">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3、如因一方违约，双方未能就赔偿损失达成协议，引起诉讼或仲裁时，违约方除应赔偿对方经济损失外，还应承担因诉讼或仲裁所支付的律师代理费等相关费用。</w:t>
      </w:r>
    </w:p>
    <w:p w14:paraId="517BE416">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4、其它应承担的违约责任，以《中华人民共和国</w:t>
      </w:r>
      <w:r>
        <w:rPr>
          <w:rFonts w:hint="eastAsia" w:ascii="仿宋" w:hAnsi="仿宋" w:eastAsia="仿宋" w:cs="仿宋"/>
          <w:color w:val="000000"/>
          <w:sz w:val="28"/>
          <w:szCs w:val="28"/>
          <w:highlight w:val="none"/>
          <w:lang w:eastAsia="zh-CN"/>
        </w:rPr>
        <w:t>民法典</w:t>
      </w:r>
      <w:r>
        <w:rPr>
          <w:rFonts w:hint="eastAsia" w:ascii="仿宋" w:hAnsi="仿宋" w:eastAsia="仿宋" w:cs="仿宋"/>
          <w:color w:val="000000"/>
          <w:sz w:val="28"/>
          <w:szCs w:val="28"/>
          <w:highlight w:val="none"/>
        </w:rPr>
        <w:t>》和其它有关法律、法规规定为准，无相关规定的，双方协商解决。</w:t>
      </w:r>
    </w:p>
    <w:p w14:paraId="1F0B5503">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5、按照本合同规定应该偿付的违约金、赔偿金等，应当在明确责任后日内，按银行规定或双方商定的结算办法付清，否则按逾期付款处理。</w:t>
      </w:r>
    </w:p>
    <w:p w14:paraId="507C63C6">
      <w:pPr>
        <w:spacing w:line="360" w:lineRule="auto"/>
        <w:rPr>
          <w:rFonts w:hint="eastAsia" w:ascii="仿宋" w:hAnsi="仿宋" w:eastAsia="仿宋" w:cs="仿宋"/>
          <w:color w:val="000000"/>
          <w:sz w:val="28"/>
          <w:szCs w:val="28"/>
          <w:highlight w:val="none"/>
        </w:rPr>
      </w:pPr>
      <w:bookmarkStart w:id="78" w:name="_Toc223404486"/>
      <w:r>
        <w:rPr>
          <w:rFonts w:hint="eastAsia" w:ascii="仿宋" w:hAnsi="仿宋" w:eastAsia="仿宋" w:cs="仿宋"/>
          <w:color w:val="000000"/>
          <w:sz w:val="28"/>
          <w:szCs w:val="28"/>
          <w:highlight w:val="none"/>
        </w:rPr>
        <w:t>十一、不可抗力条款</w:t>
      </w:r>
      <w:bookmarkEnd w:id="78"/>
    </w:p>
    <w:p w14:paraId="6C3DA906">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因不可抗力致使一方不能及时或完全履行合同的，应及时通知采购代理机构及另一方，双方互不承担责任，并在天内提供有关不可抗力的相应证明。合同未履行部分是否继续履行、如何履行等问题，可由双方协商解决。</w:t>
      </w:r>
    </w:p>
    <w:p w14:paraId="09D8ACCB">
      <w:pPr>
        <w:spacing w:line="360" w:lineRule="auto"/>
        <w:rPr>
          <w:rFonts w:hint="eastAsia" w:ascii="仿宋" w:hAnsi="仿宋" w:eastAsia="仿宋" w:cs="仿宋"/>
          <w:color w:val="000000"/>
          <w:sz w:val="28"/>
          <w:szCs w:val="28"/>
          <w:highlight w:val="none"/>
        </w:rPr>
      </w:pPr>
      <w:bookmarkStart w:id="79" w:name="_Toc223404487"/>
      <w:r>
        <w:rPr>
          <w:rFonts w:hint="eastAsia" w:ascii="仿宋" w:hAnsi="仿宋" w:eastAsia="仿宋" w:cs="仿宋"/>
          <w:color w:val="000000"/>
          <w:sz w:val="28"/>
          <w:szCs w:val="28"/>
          <w:highlight w:val="none"/>
        </w:rPr>
        <w:t>十二、争议的解决方式</w:t>
      </w:r>
      <w:bookmarkEnd w:id="79"/>
    </w:p>
    <w:p w14:paraId="6358A284">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合同发生纠纷时，双方应协商解决，协商不成可以采用下列方式解决：</w:t>
      </w:r>
    </w:p>
    <w:p w14:paraId="6D180B95">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1、提交仲裁委员会仲裁；</w:t>
      </w:r>
    </w:p>
    <w:p w14:paraId="24E84F72">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2、向人民法院诉讼。</w:t>
      </w:r>
    </w:p>
    <w:p w14:paraId="3C41005D">
      <w:pPr>
        <w:spacing w:line="360" w:lineRule="auto"/>
        <w:rPr>
          <w:rFonts w:hint="eastAsia" w:ascii="仿宋" w:hAnsi="仿宋" w:eastAsia="仿宋" w:cs="仿宋"/>
          <w:color w:val="000000"/>
          <w:sz w:val="28"/>
          <w:szCs w:val="28"/>
          <w:highlight w:val="none"/>
        </w:rPr>
      </w:pPr>
      <w:bookmarkStart w:id="80" w:name="_Toc223404488"/>
      <w:r>
        <w:rPr>
          <w:rFonts w:hint="eastAsia" w:ascii="仿宋" w:hAnsi="仿宋" w:eastAsia="仿宋" w:cs="仿宋"/>
          <w:color w:val="000000"/>
          <w:sz w:val="28"/>
          <w:szCs w:val="28"/>
          <w:highlight w:val="none"/>
        </w:rPr>
        <w:t>十三、补充协议</w:t>
      </w:r>
      <w:bookmarkEnd w:id="80"/>
    </w:p>
    <w:p w14:paraId="3423B663">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合同未尽事宜，经双方协商可签订补充协议，所签订的补充协议与本合同具有同等的法律效力，补充协议的生效应符合本合同的有关规定。合同补充条款应同时报政府采购监督管理部门备案。</w:t>
      </w:r>
    </w:p>
    <w:p w14:paraId="2DA1A9DB">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十四、合同保存</w:t>
      </w:r>
    </w:p>
    <w:p w14:paraId="023E67FC">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本合同一式份，甲方份，乙方份，采购代理机构份，市（县、区）</w:t>
      </w:r>
      <w:r>
        <w:rPr>
          <w:rFonts w:hint="eastAsia" w:ascii="仿宋" w:hAnsi="仿宋" w:eastAsia="仿宋" w:cs="仿宋"/>
          <w:color w:val="000000"/>
          <w:sz w:val="28"/>
          <w:szCs w:val="28"/>
          <w:highlight w:val="none"/>
        </w:rPr>
        <w:t>政府采购监督管理部门</w:t>
      </w:r>
      <w:r>
        <w:rPr>
          <w:rFonts w:hint="eastAsia" w:ascii="仿宋" w:hAnsi="仿宋" w:eastAsia="仿宋" w:cs="仿宋"/>
          <w:color w:val="000000"/>
          <w:sz w:val="28"/>
          <w:szCs w:val="28"/>
          <w:highlight w:val="none"/>
          <w:lang w:val="zh-CN"/>
        </w:rPr>
        <w:t>份。</w:t>
      </w:r>
    </w:p>
    <w:p w14:paraId="10DFA7B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十五、其他需要补充的内容：</w:t>
      </w:r>
    </w:p>
    <w:p w14:paraId="664F04F0">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1、乙方应按</w:t>
      </w:r>
      <w:r>
        <w:rPr>
          <w:rFonts w:hint="eastAsia" w:ascii="仿宋" w:hAnsi="仿宋" w:eastAsia="仿宋" w:cs="仿宋"/>
          <w:color w:val="000000"/>
          <w:sz w:val="28"/>
          <w:szCs w:val="28"/>
          <w:highlight w:val="none"/>
          <w:lang w:eastAsia="zh-CN"/>
        </w:rPr>
        <w:t>招标文件、</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rPr>
        <w:t>文件及乙方在</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rPr>
        <w:t>过程中做出的书面说明或承诺提供及时、快速、优质的服务。</w:t>
      </w:r>
    </w:p>
    <w:p w14:paraId="2CFECC66">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2、其他服务内容：。</w:t>
      </w:r>
    </w:p>
    <w:p w14:paraId="6E234387">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甲方：乙方：</w:t>
      </w:r>
    </w:p>
    <w:p w14:paraId="757DFD83">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单位名称</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zh-CN"/>
        </w:rPr>
        <w:t>公章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zh-CN"/>
        </w:rPr>
        <w:t>：单位名称</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zh-CN"/>
        </w:rPr>
        <w:t>公章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zh-CN"/>
        </w:rPr>
        <w:t>：</w:t>
      </w:r>
    </w:p>
    <w:p w14:paraId="2ADD1C0C">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法定代表人或其授权代表法定代表人或其授权代表</w:t>
      </w:r>
    </w:p>
    <w:p w14:paraId="3ED3F815">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（签字或盖章）：（签字或盖章）：</w:t>
      </w:r>
    </w:p>
    <w:p w14:paraId="36C0B6C3">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开户银行：</w:t>
      </w:r>
    </w:p>
    <w:p w14:paraId="151E6606">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账号：</w:t>
      </w:r>
    </w:p>
    <w:p w14:paraId="6DB41ED6">
      <w:pPr>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zh-CN"/>
        </w:rPr>
        <w:t>联系电话：</w:t>
      </w:r>
      <w:r>
        <w:rPr>
          <w:rFonts w:hint="eastAsia" w:ascii="仿宋" w:hAnsi="仿宋" w:eastAsia="仿宋" w:cs="仿宋"/>
          <w:color w:val="000000"/>
          <w:sz w:val="28"/>
          <w:szCs w:val="28"/>
          <w:highlight w:val="none"/>
        </w:rPr>
        <w:t>联系</w:t>
      </w:r>
      <w:r>
        <w:rPr>
          <w:rFonts w:hint="eastAsia" w:ascii="仿宋" w:hAnsi="仿宋" w:eastAsia="仿宋" w:cs="仿宋"/>
          <w:color w:val="000000"/>
          <w:sz w:val="28"/>
          <w:szCs w:val="28"/>
          <w:highlight w:val="none"/>
          <w:lang w:val="zh-CN"/>
        </w:rPr>
        <w:t>电话：</w:t>
      </w:r>
    </w:p>
    <w:p w14:paraId="1744E2D4">
      <w:pPr>
        <w:spacing w:line="360" w:lineRule="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签订日期：签订日期：</w:t>
      </w:r>
    </w:p>
    <w:p w14:paraId="26707FB3">
      <w:pPr>
        <w:rPr>
          <w:highlight w:val="none"/>
        </w:rPr>
      </w:pPr>
    </w:p>
    <w:p w14:paraId="2BFBE3BB">
      <w:pPr>
        <w:rPr>
          <w:rFonts w:hint="eastAsia" w:ascii="仿宋" w:hAnsi="仿宋" w:eastAsia="仿宋" w:cs="仿宋"/>
          <w:sz w:val="24"/>
          <w:szCs w:val="24"/>
          <w:highlight w:val="none"/>
        </w:rPr>
      </w:pPr>
    </w:p>
    <w:p w14:paraId="11A3CF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000000"/>
          <w:sz w:val="36"/>
          <w:szCs w:val="32"/>
          <w:highlight w:val="none"/>
        </w:rPr>
      </w:pPr>
      <w:r>
        <w:rPr>
          <w:rFonts w:hint="eastAsia" w:ascii="仿宋" w:hAnsi="仿宋" w:eastAsia="仿宋" w:cs="仿宋"/>
          <w:b/>
          <w:color w:val="000000"/>
          <w:sz w:val="36"/>
          <w:szCs w:val="32"/>
          <w:highlight w:val="none"/>
        </w:rPr>
        <w:br w:type="page"/>
      </w:r>
      <w:bookmarkStart w:id="81" w:name="_Toc17998"/>
      <w:bookmarkStart w:id="82" w:name="_Toc11709"/>
      <w:r>
        <w:rPr>
          <w:rFonts w:hint="eastAsia" w:ascii="仿宋" w:hAnsi="仿宋" w:eastAsia="仿宋" w:cs="仿宋"/>
          <w:b/>
          <w:color w:val="000000"/>
          <w:sz w:val="36"/>
          <w:szCs w:val="32"/>
          <w:highlight w:val="none"/>
        </w:rPr>
        <w:t>第五章 采购需求</w:t>
      </w:r>
      <w:bookmarkEnd w:id="74"/>
      <w:bookmarkEnd w:id="75"/>
      <w:bookmarkEnd w:id="76"/>
      <w:bookmarkEnd w:id="81"/>
      <w:bookmarkEnd w:id="82"/>
    </w:p>
    <w:p w14:paraId="6A9E03D1">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default" w:ascii="仿宋" w:hAnsi="仿宋" w:eastAsia="仿宋" w:cs="仿宋"/>
          <w:color w:val="auto"/>
          <w:sz w:val="24"/>
          <w:szCs w:val="24"/>
          <w:highlight w:val="none"/>
          <w:lang w:val="en-US" w:eastAsia="zh-CN"/>
        </w:rPr>
      </w:pPr>
      <w:bookmarkStart w:id="83" w:name="_Toc420948022"/>
      <w:bookmarkStart w:id="84" w:name="_Toc478663361"/>
      <w:r>
        <w:rPr>
          <w:rFonts w:hint="eastAsia" w:ascii="仿宋" w:hAnsi="仿宋" w:eastAsia="仿宋" w:cs="仿宋"/>
          <w:color w:val="auto"/>
          <w:sz w:val="24"/>
          <w:szCs w:val="24"/>
          <w:highlight w:val="none"/>
          <w:lang w:val="en-US" w:eastAsia="zh-CN"/>
        </w:rPr>
        <w:t>一、项目名称：政务服务大厅保障经费项目—大厅运行支持综合服务(二次)</w:t>
      </w:r>
    </w:p>
    <w:p w14:paraId="6FAB7BCF">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二、采购方式：竞争性磋商</w:t>
      </w:r>
    </w:p>
    <w:p w14:paraId="575DA576">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三、预算金额</w:t>
      </w:r>
    </w:p>
    <w:p w14:paraId="0FD81DED">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预算金额（元）:1170000.00</w:t>
      </w:r>
    </w:p>
    <w:p w14:paraId="73BF147D">
      <w:pPr>
        <w:keepNext w:val="0"/>
        <w:keepLines w:val="0"/>
        <w:pageBreakBefore w:val="0"/>
        <w:widowControl w:val="0"/>
        <w:numPr>
          <w:ilvl w:val="0"/>
          <w:numId w:val="4"/>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服务地点：采购单位指定地点</w:t>
      </w:r>
    </w:p>
    <w:p w14:paraId="4261BA91">
      <w:pPr>
        <w:keepNext w:val="0"/>
        <w:keepLines w:val="0"/>
        <w:pageBreakBefore w:val="0"/>
        <w:widowControl w:val="0"/>
        <w:numPr>
          <w:ilvl w:val="0"/>
          <w:numId w:val="4"/>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en-US" w:eastAsia="zh-CN"/>
        </w:rPr>
        <w:t>：自合同签订之日起6个月。</w:t>
      </w:r>
    </w:p>
    <w:p w14:paraId="4C870D2B">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i w:val="0"/>
          <w:iCs w:val="0"/>
          <w:color w:val="000000"/>
          <w:kern w:val="0"/>
          <w:sz w:val="24"/>
          <w:szCs w:val="24"/>
          <w:highlight w:val="none"/>
          <w:u w:val="none"/>
          <w:lang w:val="en-US" w:eastAsia="zh-CN" w:bidi="ar"/>
        </w:rPr>
        <w:t>付款方式：具体付款方式以采购人和供应商实际签订的合同为准。</w:t>
      </w:r>
    </w:p>
    <w:p w14:paraId="6FDB03FD">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七、项目总体要求：</w:t>
      </w:r>
    </w:p>
    <w:p w14:paraId="0E938CEA">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本次采购政务服务大厅运行支持综合服务，旨在全面提升政务服务大厅规范化、标准化、便利化运行水平，聚焦窗口服务提质、为企便民增效、党建宣传规范、公共卫生保障、设施运维稳定五大核心方向，为办事企业、群众及大厅工作人员提供全方位、全流程、全天候保障服务。服务内容包括但不限于：政务服务大厅“窗口”服务能力提升、“高效办成一件事”为企增值服务、政务服务大厅党建宣传及政务公开、大厅便民物资及公共卫生保障、软硬件运维服务。</w:t>
      </w:r>
      <w:r>
        <w:rPr>
          <w:rFonts w:hint="eastAsia" w:ascii="仿宋" w:hAnsi="仿宋" w:eastAsia="仿宋" w:cs="仿宋"/>
          <w:kern w:val="2"/>
          <w:sz w:val="24"/>
          <w:szCs w:val="24"/>
          <w:highlight w:val="none"/>
          <w:lang w:val="en-US" w:eastAsia="zh-CN" w:bidi="ar"/>
        </w:rPr>
        <w:t>中标供应商需严格遵守国家、自治区政务服务管理相关规定，秉承便民利企、高效规范、安全务实的原则，足额配备专业服务人员，配齐各类保障物资，建立完善的服务管理制度、应急处置机制与保密制度，全面落实各项服务内容，确保大厅日常运行有序、服务高效、环境优良、设施完好，切实提升企业群众办事满意度和政务服务质量。本项目所有服务内容、人员、物资、运维等相关费用均包含在投标报价中，采购人不另行支付任何额外费用。</w:t>
      </w:r>
    </w:p>
    <w:p w14:paraId="477E8D93">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八、采购内容与范围</w:t>
      </w:r>
    </w:p>
    <w:p w14:paraId="30A0DF87">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（一）政务服务大厅“窗口”服务能力提升</w:t>
      </w:r>
    </w:p>
    <w:p w14:paraId="0531AE60">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1.服务内容：通过资源整合利用，推进政务服务线上线下融合，提升服务效能。</w:t>
      </w:r>
    </w:p>
    <w:p w14:paraId="07DD7137">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日常巡检反馈机制建立。对大厅网办渠道平台、自助服务终端开展日常巡检，做好问题统计、故障及时上报；同时，参与自治区一体化政务服务平台的应用测试、适时反馈，有效推动自治区一体化政务服务平台、自助服务终端等的运用。同步做好政务服务大厅现场秩序维护与安全巡查，落实群众意外应急保障措施，及时处置突发情况。</w:t>
      </w:r>
    </w:p>
    <w:p w14:paraId="155FDF7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（2）业务流程优化。依托新疆政务服务网、统一受理平台及事项管理系统，系统梳理综合窗口业务流程，推进线上线下融合，推动“前台综合受理、后台分类审批、统一窗口出件”模式建立健全。</w:t>
      </w:r>
    </w:p>
    <w:p w14:paraId="603C73E9">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（3）数据收集整合。定期汇总大厅人员考勤、咨询服务、办件数量、办事效率、巡检记录等数据，形成统一规范的数据格式，并以日报、周报等形式将服务效能、存在的问题等情况实时反馈和对接。</w:t>
      </w:r>
    </w:p>
    <w:p w14:paraId="4B86CA54">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2.服务方式：派驻至少10人团队驻场，团队负责人需有相关资质。驻场方式：每周至少提供5*8小时驻场服务。</w:t>
      </w:r>
    </w:p>
    <w:p w14:paraId="62AF7C73">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除评分标准中要求提供的相关人员证明材料作为评分条件外，投标人在投标文件中无须提供其他相关证明材料。在合同签订后，中标人须按照采购人实际要求将人员配备到位，由采购人实地核查。如不符合采购要求，采购人有权追究中标人违约责任。</w:t>
      </w:r>
    </w:p>
    <w:p w14:paraId="7168BE13">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3.服务交付成果（</w:t>
      </w:r>
      <w:r>
        <w:rPr>
          <w:rFonts w:hint="eastAsia" w:ascii="仿宋" w:hAnsi="仿宋" w:eastAsia="仿宋" w:cs="仿宋"/>
          <w:b/>
          <w:bCs/>
          <w:color w:val="auto"/>
          <w:sz w:val="24"/>
          <w:szCs w:val="24"/>
          <w:highlight w:val="none"/>
          <w:lang w:val="en-US" w:eastAsia="zh-CN"/>
        </w:rPr>
        <w:t>包括但不限于）</w:t>
      </w:r>
      <w:r>
        <w:rPr>
          <w:rFonts w:hint="eastAsia" w:ascii="仿宋" w:hAnsi="仿宋" w:eastAsia="仿宋" w:cs="仿宋"/>
          <w:color w:val="auto"/>
          <w:sz w:val="24"/>
          <w:szCs w:val="24"/>
          <w:highlight w:val="none"/>
          <w:lang w:val="en-US" w:eastAsia="zh-CN"/>
        </w:rPr>
        <w:t>：《日常支撑服务台账》、《设备测试记录台账》；《岗位职责及岗位配置清单》；《窗口队伍组建方案》；《服务标准方案》；《办件业务量统计表》；周报、月报、季报、年报；问题反馈机制；《培训考试方案》等。</w:t>
      </w:r>
    </w:p>
    <w:p w14:paraId="2FFED244">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（二）“高效办成一件事”为企增值服务</w:t>
      </w:r>
    </w:p>
    <w:p w14:paraId="09AAC0AF">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按照《国务院办公厅关于健全“高效办成一件事”重点事项常态化推进机制的意见》（国办发〔2025〕24号）部署要求，立足新疆地域特色、民族特点与产业发展实际，聚焦本地一项重点产业链，坚持从企业全生命周期视角出发，在“高效办成一件事”改革基础上，进一步拓展服务场景、延伸服务链条，将服务范围覆盖至生活服务、产业扶持、工程建设、城市更新等重点领域。同步推动产业发展所需的准入准营、政策兑现、要素保障、经营服务等事项整体纳入集成服务范围，推动“高效办成一件事”向“高效办成一类事”迭代升级，打造贴合区域实际、突出行业特点的特色服务模式。按要求建立并动态更新本地区、本行业特色事项清单，实行清单化管理、项目化推进、常态化落实，确保改革举措落地见效、服务质效持续提升。</w:t>
      </w:r>
    </w:p>
    <w:p w14:paraId="079905C1">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1.服务内容</w:t>
      </w:r>
    </w:p>
    <w:p w14:paraId="51701474">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重点产业调研:围绕自治区确定的一项重点产业领域，综合运用实地走访、企业座谈、问卷调查、数据比对等方式，深入产业一线开展全流程、全链条调研。系统梳理产业发展所需的政务服务、政策服务及增值服务需求，分析当前服务现状、存在堵点难点与优化空间，形成专题调研成果，为产业服务集成改革提供依据。</w:t>
      </w:r>
    </w:p>
    <w:p w14:paraId="6CC1924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协同机制制定:依托产业调研成果，研究制定该项重点产业跨部门协同办理机制，进一步厘清涉企服务相关部门职责边界与分工协作关系，规范业务流程、材料流转、前后台衔接与审批节点，完善数据共享规则、共享路径和共享标准，构建权责清晰、流程顺畅、运转高效的制度体系，为重点产业 “一类事”集成服务提供坚实保障。</w:t>
      </w:r>
    </w:p>
    <w:p w14:paraId="7A8970CE">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梳理办事指南:整合该项重点产业关联政务服务事项与增值服务事项，优化再造办理流程，通过并联审批、告知承诺、容缺受理等方式精简材料、压缩时限、提升效率。围绕企业全生命周期需求，编制标准化、场景化、通俗易懂的“一类事”服务指南。</w:t>
      </w:r>
    </w:p>
    <w:p w14:paraId="4D4ACB1F">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交付成果:《自治区重点产业服务专题调研报告》、《自治区重点产业跨部门协同办理机制》、《自治区重点产业"一类事"集成服务指南》；完成自治区级政务大厅工作人员专项培训，使其具备重点产业“一类事”咨询引导、帮办代办、综合受理、政策解读等全流程服务能力。</w:t>
      </w:r>
    </w:p>
    <w:p w14:paraId="5E941DF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（三）政务服务大厅党建宣传及政务公开综合服务</w:t>
      </w:r>
    </w:p>
    <w:p w14:paraId="5807E94C">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设计、更新大厅宣传墙，开展党建及业务宣传片播放，开展大厅政务公开工作。</w:t>
      </w:r>
    </w:p>
    <w:p w14:paraId="64BE0659">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1.根据大厅文化墙设置要求，更新制作政务服务大厅磁吸式文化墙32平方米，制作展板172.8平方米；</w:t>
      </w:r>
    </w:p>
    <w:p w14:paraId="2FE54A5E">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2.政务服务大厅宣传展架内容版面更新25个，制作宣传、告知等各类宣传引导工作手册、办事指南手册等；</w:t>
      </w:r>
    </w:p>
    <w:p w14:paraId="41F15BF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3.制作10分钟宣传片（含工作人员技术费、器材费、画面后期、音乐后期，脚本与文案撰写等），同步开展国家通用语言配音。</w:t>
      </w:r>
    </w:p>
    <w:p w14:paraId="0DFD1360">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（四）政务大厅便民服务物资及公共卫生用品保障服务</w:t>
      </w:r>
    </w:p>
    <w:p w14:paraId="4BE5531A">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1.便民服务易耗品：包含支撑大厅便民服务易耗品配送、保障等，</w:t>
      </w:r>
      <w:r>
        <w:rPr>
          <w:rFonts w:hint="eastAsia" w:ascii="仿宋" w:hAnsi="仿宋" w:eastAsia="仿宋" w:cs="仿宋"/>
          <w:b/>
          <w:bCs/>
          <w:color w:val="auto"/>
          <w:sz w:val="24"/>
          <w:szCs w:val="24"/>
          <w:highlight w:val="none"/>
          <w:lang w:val="en-US" w:eastAsia="zh-CN"/>
        </w:rPr>
        <w:t>至少保障不少于以下数量</w:t>
      </w:r>
      <w:r>
        <w:rPr>
          <w:rFonts w:hint="eastAsia" w:ascii="仿宋" w:hAnsi="仿宋" w:eastAsia="仿宋" w:cs="仿宋"/>
          <w:color w:val="auto"/>
          <w:sz w:val="24"/>
          <w:szCs w:val="24"/>
          <w:highlight w:val="none"/>
          <w:lang w:val="en-US" w:eastAsia="zh-CN"/>
        </w:rPr>
        <w:t>，主要有：（1）自助取号机热敏纸（80*80mm）50卷；（2）复印机硒鼓24个；（3）A4打印机复印机纸张100包；（4）便民服务纸杯4000个；（5）急救药箱到期药品1个；（6）公共服务区公共文具损耗，包括保障大厅便民铅笔、中性笔、直尺、橡皮、剪刀、便笺纸、修正液、透明胶带、放大镜、老花镜等公共文具。</w:t>
      </w:r>
    </w:p>
    <w:p w14:paraId="4E9C81DB">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2.公共卫生保障：包含支撑大厅公共卫生保障品配送、保障等，至少保障不少于以下数量，主要有：（1）盘式卫生卷纸150卷（2）卫生硬质抽取式擦手纸150包（3）消毒湿巾700包（4）自动洗手器洗手液25瓶。</w:t>
      </w:r>
    </w:p>
    <w:p w14:paraId="1CA4EC01">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3.管理要求：按需及时配送、定期更换、建立领用台账。</w:t>
      </w:r>
    </w:p>
    <w:p w14:paraId="36DDAB25">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4.交付成果：物资配送记录、领用台账。</w:t>
      </w:r>
    </w:p>
    <w:p w14:paraId="359673EC">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5.乙方完成最低物资保障量，服务期未到期的，仍须按项目实际需求持续供货保障，直至服务期终止。</w:t>
      </w:r>
    </w:p>
    <w:p w14:paraId="79194A7A">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（五）软硬件运维服务</w:t>
      </w:r>
    </w:p>
    <w:p w14:paraId="3123115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过巡检、预防性维护等技术手段，确保各信息系统持续、可靠、稳定有效地运行，出现突发故障能够及时处置消缺，及时完成交代的其他相关任务。在满足以上基础目标的前提下，运维服务需持续保证软硬件的稳定性、可靠性、安全性和可恢复性。通过现场和远程技术支撑业务系统正常稳定运行，对发现的事件和故障及时响应与修复。按需开展硬件设备的维修服务，定期开展人员技术培训，积极参与相关信息化建设方案定制并提供有效的咨询服务。</w:t>
      </w:r>
    </w:p>
    <w:p w14:paraId="60E03D3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1.技术服务的内容（包括但不限于）：</w:t>
      </w:r>
    </w:p>
    <w:p w14:paraId="080969DE">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软硬件运维：对自治区政务服务大厅自助服务系统、取号系统、叫号系统、大厅自助电脑管理系统、大厅综合管理系统、考勤管理系统等系统及弱电网络、多媒体会议室相关系统及硬件设备（桌面终端、排队叫号设备、智能读卡器、半球摄像机、存储、硬盘、交换机、人脸识别考勤机、无线设备、电脑、打印机、高拍仪、黑色竖屏打卡机、样表机、W7查询机、取号机、叫号评价器、5v40A电源模块、单基色LED、IP控制卡、叫号广播服务器、壁挂电视、叫号终端、LED显示屏、拼接控制器、网络摄像机、服务器、多媒体会议设备和机房设备等）等日常运维，确保各项功能正常运转。</w:t>
      </w:r>
    </w:p>
    <w:p w14:paraId="60321C8C">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软件运维要求：提供7×24小时软件技术支持，软件故障1小时内响应；定期更新系统补丁，保障软件安全稳定运行，每周进行系统日志检查；依据业务需求，对软件功能进行优化与调整，确保系统高效运行；服务质量标准：保障各系统全年可用性不低于99.5%，系统故障平均修复时间≤4小时。（注：软件系统清单：1.自助服务系统Epoint1套2.取号系统Epoint1套3.叫号系统Epoint1套4.大厅自助电脑管理系统Epoint1套5.大厅综合管理系统Epoint1套。）</w:t>
      </w:r>
    </w:p>
    <w:p w14:paraId="4A4492CD">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②硬件运维要求：定期巡检各系统硬件设备，每月至少1次，及时发现并处理潜在故障；硬件故障响应时间不超过2小时，常规故障4小时内修复；负责硬件设备清洁、保养及必要的配件更换。</w:t>
      </w:r>
    </w:p>
    <w:p w14:paraId="001946B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2.技术服务的方式：派驻至少2人驻场半年（6个月）。驻场方式：每周至少提供5*8小时驻场服务。</w:t>
      </w:r>
    </w:p>
    <w:p w14:paraId="260C604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除评分标准中要求提供的相关人员证明材料作为评分条件外，投标人在投标文件中无须提供其他相关证明材料。在合同签订后，中标人须按照采购人实际要求将人员配备到位，由采购人实地核查。如不符合采购要求，采购人有权追究中标人违约责任。</w:t>
      </w:r>
    </w:p>
    <w:p w14:paraId="455F2BFF">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3.技术服务交付成果：日常巡检台账、日常维护台账、月度巡检台账、季度检查台账和年度检查台账等。</w:t>
      </w:r>
    </w:p>
    <w:p w14:paraId="481E71A7">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4.在法定节假日、突发事件等重点保障时期安排人员到现场值守保障，确保第一时间发现故障，第一时间分析故障，第一时间处理故障。重保工作结束后，生成相关重保工作总结。</w:t>
      </w:r>
    </w:p>
    <w:p w14:paraId="2C00A84A">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九、验收标准</w:t>
      </w:r>
    </w:p>
    <w:p w14:paraId="5D2D4F53">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（一）验收合格标准</w:t>
      </w:r>
    </w:p>
    <w:p w14:paraId="05068D91">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1.所有服务内容100%完成，无缺项、无降标；</w:t>
      </w:r>
    </w:p>
    <w:p w14:paraId="7D80367B">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2.人员配置足额到岗，管理规范；</w:t>
      </w:r>
    </w:p>
    <w:p w14:paraId="0D859284">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3.台账完整、数据真实；</w:t>
      </w:r>
    </w:p>
    <w:p w14:paraId="0222AEF2">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4.软硬件稳定运行，故障处置及时；</w:t>
      </w:r>
    </w:p>
    <w:p w14:paraId="38BD47C8">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5.物资保障及时到位，更换合格；</w:t>
      </w:r>
    </w:p>
    <w:p w14:paraId="76672649">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6.宣传内容合规，无政治表述风险；</w:t>
      </w:r>
    </w:p>
    <w:p w14:paraId="00ABFC08">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7.企业群众满意度达到合理预期，无重大有效投诉。</w:t>
      </w:r>
    </w:p>
    <w:p w14:paraId="5051EFCB">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（二）验收结论</w:t>
      </w:r>
    </w:p>
    <w:p w14:paraId="4BDE924E">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满足以上全部要求，视为验收合格；否则采购人有权要求整改、扣减费用或不予验收。</w:t>
      </w:r>
    </w:p>
    <w:p w14:paraId="65DA6076">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十、考核与违约责任</w:t>
      </w:r>
    </w:p>
    <w:p w14:paraId="0304969C">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（一）服务不达标、响应超时、台账缺失，采购人有权扣减相应合同款项；</w:t>
      </w:r>
    </w:p>
    <w:p w14:paraId="3B15BF60">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（二）被投诉、通报或造成不良影响的，视情节进行处罚直至终止合同；</w:t>
      </w:r>
    </w:p>
    <w:p w14:paraId="1815BD39">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（三）擅自减少人员、缩减服务范围，视为严重违约；</w:t>
      </w:r>
    </w:p>
    <w:p w14:paraId="749DC70E">
      <w:pPr>
        <w:keepNext w:val="0"/>
        <w:keepLines w:val="0"/>
        <w:pageBreakBefore w:val="0"/>
        <w:widowControl w:val="0"/>
        <w:numPr>
          <w:ilvl w:val="0"/>
          <w:numId w:val="0"/>
        </w:numPr>
        <w:tabs>
          <w:tab w:val="left" w:pos="420"/>
          <w:tab w:val="left" w:pos="488"/>
        </w:tabs>
        <w:kinsoku/>
        <w:wordWrap/>
        <w:overflowPunct/>
        <w:topLinePunct w:val="0"/>
        <w:bidi w:val="0"/>
        <w:snapToGrid/>
        <w:spacing w:line="360" w:lineRule="auto"/>
        <w:ind w:firstLine="631"/>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（四）因管理、保密、安全问题造成后果的，由供应商承担全部责任。</w:t>
      </w:r>
    </w:p>
    <w:p w14:paraId="62BF96CE">
      <w:pPr>
        <w:spacing w:line="360" w:lineRule="exact"/>
        <w:jc w:val="center"/>
        <w:outlineLvl w:val="0"/>
        <w:rPr>
          <w:rFonts w:hint="eastAsia" w:ascii="仿宋" w:hAnsi="仿宋" w:eastAsia="仿宋" w:cs="仿宋"/>
          <w:highlight w:val="none"/>
        </w:rPr>
      </w:pPr>
      <w:r>
        <w:rPr>
          <w:rFonts w:hint="eastAsia" w:ascii="仿宋" w:hAnsi="仿宋" w:eastAsia="仿宋" w:cs="仿宋"/>
          <w:b/>
          <w:color w:val="000000"/>
          <w:sz w:val="36"/>
          <w:szCs w:val="32"/>
          <w:highlight w:val="none"/>
        </w:rPr>
        <w:br w:type="page"/>
      </w:r>
      <w:bookmarkEnd w:id="0"/>
      <w:bookmarkEnd w:id="83"/>
      <w:bookmarkEnd w:id="84"/>
      <w:bookmarkStart w:id="85" w:name="_Toc27007"/>
      <w:bookmarkStart w:id="86" w:name="_Toc15522"/>
      <w:bookmarkStart w:id="87" w:name="_Toc8413"/>
      <w:r>
        <w:rPr>
          <w:rFonts w:hint="eastAsia" w:ascii="仿宋" w:hAnsi="仿宋" w:eastAsia="仿宋" w:cs="仿宋"/>
          <w:b/>
          <w:color w:val="000000"/>
          <w:sz w:val="36"/>
          <w:szCs w:val="32"/>
          <w:highlight w:val="none"/>
        </w:rPr>
        <w:t xml:space="preserve">第六章 </w:t>
      </w:r>
      <w:r>
        <w:rPr>
          <w:rFonts w:hint="eastAsia" w:ascii="仿宋" w:hAnsi="仿宋" w:eastAsia="仿宋" w:cs="仿宋"/>
          <w:b/>
          <w:color w:val="000000"/>
          <w:sz w:val="36"/>
          <w:szCs w:val="32"/>
          <w:highlight w:val="none"/>
          <w:lang w:val="en-US" w:eastAsia="zh-CN"/>
        </w:rPr>
        <w:t>响应文件</w:t>
      </w:r>
      <w:r>
        <w:rPr>
          <w:rFonts w:hint="eastAsia" w:ascii="仿宋" w:hAnsi="仿宋" w:eastAsia="仿宋" w:cs="仿宋"/>
          <w:b/>
          <w:color w:val="000000"/>
          <w:sz w:val="36"/>
          <w:szCs w:val="32"/>
          <w:highlight w:val="none"/>
        </w:rPr>
        <w:t>格式</w:t>
      </w:r>
      <w:bookmarkEnd w:id="85"/>
      <w:bookmarkEnd w:id="86"/>
      <w:bookmarkEnd w:id="87"/>
    </w:p>
    <w:p w14:paraId="2524CE7A">
      <w:pPr>
        <w:spacing w:line="360" w:lineRule="exact"/>
        <w:rPr>
          <w:rFonts w:hint="eastAsia" w:ascii="仿宋" w:hAnsi="仿宋" w:eastAsia="仿宋" w:cs="仿宋"/>
          <w:color w:val="000000"/>
          <w:sz w:val="22"/>
          <w:highlight w:val="none"/>
        </w:rPr>
      </w:pPr>
    </w:p>
    <w:p w14:paraId="070C8897">
      <w:pPr>
        <w:adjustRightInd w:val="0"/>
        <w:snapToGrid w:val="0"/>
        <w:spacing w:line="400" w:lineRule="atLeast"/>
        <w:rPr>
          <w:rFonts w:hint="eastAsia" w:ascii="仿宋" w:hAnsi="仿宋" w:eastAsia="仿宋" w:cs="仿宋"/>
          <w:bCs/>
          <w:color w:val="000000"/>
          <w:sz w:val="56"/>
          <w:szCs w:val="52"/>
          <w:highlight w:val="none"/>
        </w:rPr>
      </w:pPr>
    </w:p>
    <w:p w14:paraId="3F7F6A00">
      <w:pPr>
        <w:adjustRightInd w:val="0"/>
        <w:snapToGrid w:val="0"/>
        <w:spacing w:line="400" w:lineRule="atLeast"/>
        <w:jc w:val="center"/>
        <w:rPr>
          <w:rFonts w:hint="eastAsia" w:ascii="仿宋" w:hAnsi="仿宋" w:eastAsia="仿宋" w:cs="仿宋"/>
          <w:bCs/>
          <w:color w:val="000000"/>
          <w:sz w:val="56"/>
          <w:szCs w:val="52"/>
          <w:highlight w:val="none"/>
        </w:rPr>
      </w:pPr>
      <w:r>
        <w:rPr>
          <w:rFonts w:hint="eastAsia" w:ascii="仿宋" w:hAnsi="仿宋" w:eastAsia="仿宋" w:cs="仿宋"/>
          <w:bCs/>
          <w:color w:val="000000"/>
          <w:sz w:val="56"/>
          <w:szCs w:val="52"/>
          <w:highlight w:val="none"/>
          <w:lang w:val="en-US" w:eastAsia="zh-CN"/>
        </w:rPr>
        <w:t>响 应</w:t>
      </w:r>
      <w:r>
        <w:rPr>
          <w:rFonts w:hint="eastAsia" w:ascii="仿宋" w:hAnsi="仿宋" w:eastAsia="仿宋" w:cs="仿宋"/>
          <w:bCs/>
          <w:color w:val="000000"/>
          <w:sz w:val="56"/>
          <w:szCs w:val="52"/>
          <w:highlight w:val="none"/>
        </w:rPr>
        <w:t xml:space="preserve">  文 件</w:t>
      </w:r>
    </w:p>
    <w:p w14:paraId="4A5E44AF">
      <w:pPr>
        <w:snapToGrid w:val="0"/>
        <w:spacing w:before="156" w:beforeLines="50" w:after="50"/>
        <w:jc w:val="center"/>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（正本/副本）</w:t>
      </w:r>
    </w:p>
    <w:p w14:paraId="3F4FB04E">
      <w:pPr>
        <w:spacing w:before="312" w:beforeLines="100"/>
        <w:jc w:val="center"/>
        <w:rPr>
          <w:rFonts w:hint="eastAsia" w:ascii="仿宋" w:hAnsi="仿宋" w:eastAsia="仿宋" w:cs="仿宋"/>
          <w:b/>
          <w:color w:val="000000"/>
          <w:sz w:val="48"/>
          <w:szCs w:val="44"/>
          <w:highlight w:val="none"/>
        </w:rPr>
      </w:pPr>
    </w:p>
    <w:p w14:paraId="069E36E8">
      <w:pPr>
        <w:rPr>
          <w:rFonts w:hint="eastAsia" w:ascii="仿宋" w:hAnsi="仿宋" w:eastAsia="仿宋" w:cs="仿宋"/>
          <w:color w:val="000000"/>
          <w:sz w:val="32"/>
          <w:szCs w:val="28"/>
          <w:highlight w:val="none"/>
        </w:rPr>
      </w:pPr>
    </w:p>
    <w:p w14:paraId="2384E66B">
      <w:pPr>
        <w:snapToGrid w:val="0"/>
        <w:spacing w:before="312" w:beforeLines="100" w:after="312" w:afterLines="100" w:line="360" w:lineRule="auto"/>
        <w:ind w:firstLine="1158" w:firstLineChars="412"/>
        <w:rPr>
          <w:rFonts w:hint="eastAsia" w:ascii="仿宋" w:hAnsi="仿宋" w:eastAsia="仿宋" w:cs="仿宋"/>
          <w:b/>
          <w:bCs/>
          <w:color w:val="000000"/>
          <w:sz w:val="28"/>
          <w:highlight w:val="none"/>
        </w:rPr>
      </w:pPr>
    </w:p>
    <w:p w14:paraId="29B84C4B">
      <w:pPr>
        <w:snapToGrid w:val="0"/>
        <w:spacing w:before="312" w:beforeLines="100" w:after="312" w:afterLines="100" w:line="360" w:lineRule="auto"/>
        <w:ind w:firstLine="1158" w:firstLineChars="412"/>
        <w:rPr>
          <w:rFonts w:hint="eastAsia" w:ascii="仿宋" w:hAnsi="仿宋" w:eastAsia="仿宋" w:cs="仿宋"/>
          <w:b/>
          <w:bCs/>
          <w:color w:val="000000"/>
          <w:sz w:val="28"/>
          <w:highlight w:val="none"/>
        </w:rPr>
      </w:pPr>
    </w:p>
    <w:p w14:paraId="130C5F2B">
      <w:pPr>
        <w:snapToGrid w:val="0"/>
        <w:spacing w:before="312" w:beforeLines="100" w:after="312" w:afterLines="100" w:line="360" w:lineRule="auto"/>
        <w:ind w:firstLine="1158" w:firstLineChars="412"/>
        <w:rPr>
          <w:rFonts w:hint="eastAsia" w:ascii="仿宋" w:hAnsi="仿宋" w:eastAsia="仿宋" w:cs="仿宋"/>
          <w:b/>
          <w:bCs/>
          <w:color w:val="000000"/>
          <w:sz w:val="28"/>
          <w:highlight w:val="none"/>
          <w:u w:val="single"/>
        </w:rPr>
      </w:pPr>
      <w:r>
        <w:rPr>
          <w:rFonts w:hint="eastAsia" w:ascii="仿宋" w:hAnsi="仿宋" w:eastAsia="仿宋" w:cs="仿宋"/>
          <w:b/>
          <w:bCs/>
          <w:color w:val="000000"/>
          <w:sz w:val="28"/>
          <w:highlight w:val="none"/>
        </w:rPr>
        <w:t>项目名称：</w:t>
      </w:r>
      <w:r>
        <w:rPr>
          <w:rFonts w:hint="eastAsia" w:ascii="仿宋" w:hAnsi="仿宋" w:eastAsia="仿宋" w:cs="仿宋"/>
          <w:b/>
          <w:bCs/>
          <w:color w:val="000000"/>
          <w:sz w:val="28"/>
          <w:highlight w:val="none"/>
          <w:u w:val="single"/>
        </w:rPr>
        <w:t xml:space="preserve">                                   </w:t>
      </w:r>
    </w:p>
    <w:p w14:paraId="5382E6F9">
      <w:pPr>
        <w:snapToGrid w:val="0"/>
        <w:spacing w:before="312" w:beforeLines="100" w:after="312" w:afterLines="100" w:line="360" w:lineRule="auto"/>
        <w:ind w:firstLine="1150" w:firstLineChars="409"/>
        <w:rPr>
          <w:rFonts w:hint="eastAsia" w:ascii="仿宋" w:hAnsi="仿宋" w:eastAsia="仿宋" w:cs="仿宋"/>
          <w:b/>
          <w:bCs/>
          <w:color w:val="000000"/>
          <w:sz w:val="28"/>
          <w:highlight w:val="none"/>
        </w:rPr>
      </w:pPr>
      <w:r>
        <w:rPr>
          <w:rFonts w:hint="eastAsia" w:ascii="仿宋" w:hAnsi="仿宋" w:eastAsia="仿宋" w:cs="仿宋"/>
          <w:b/>
          <w:bCs/>
          <w:color w:val="000000"/>
          <w:sz w:val="28"/>
          <w:highlight w:val="none"/>
          <w:lang w:val="en-US" w:eastAsia="zh-CN"/>
        </w:rPr>
        <w:t>项目</w:t>
      </w:r>
      <w:r>
        <w:rPr>
          <w:rFonts w:hint="eastAsia" w:ascii="仿宋" w:hAnsi="仿宋" w:eastAsia="仿宋" w:cs="仿宋"/>
          <w:b/>
          <w:bCs/>
          <w:color w:val="000000"/>
          <w:sz w:val="28"/>
          <w:highlight w:val="none"/>
        </w:rPr>
        <w:t>编号：</w:t>
      </w:r>
      <w:r>
        <w:rPr>
          <w:rFonts w:hint="eastAsia" w:ascii="仿宋" w:hAnsi="仿宋" w:eastAsia="仿宋" w:cs="仿宋"/>
          <w:b/>
          <w:bCs/>
          <w:color w:val="000000"/>
          <w:sz w:val="28"/>
          <w:highlight w:val="none"/>
          <w:u w:val="single"/>
        </w:rPr>
        <w:t xml:space="preserve">                                   </w:t>
      </w:r>
      <w:r>
        <w:rPr>
          <w:rFonts w:hint="eastAsia" w:ascii="仿宋" w:hAnsi="仿宋" w:eastAsia="仿宋" w:cs="仿宋"/>
          <w:b/>
          <w:bCs/>
          <w:color w:val="000000"/>
          <w:sz w:val="28"/>
          <w:highlight w:val="none"/>
        </w:rPr>
        <w:t xml:space="preserve"> </w:t>
      </w:r>
    </w:p>
    <w:p w14:paraId="127E2A69">
      <w:pPr>
        <w:pStyle w:val="6"/>
        <w:snapToGrid w:val="0"/>
        <w:spacing w:before="312" w:beforeLines="100" w:after="312" w:afterLines="100" w:line="360" w:lineRule="auto"/>
        <w:ind w:firstLine="1144" w:firstLineChars="407"/>
        <w:rPr>
          <w:rFonts w:hint="eastAsia" w:ascii="仿宋" w:hAnsi="仿宋" w:eastAsia="仿宋" w:cs="仿宋"/>
          <w:b/>
          <w:bCs/>
          <w:color w:val="000000"/>
          <w:sz w:val="28"/>
          <w:szCs w:val="24"/>
          <w:highlight w:val="none"/>
        </w:rPr>
      </w:pPr>
      <w:r>
        <w:rPr>
          <w:rFonts w:hint="eastAsia" w:ascii="仿宋" w:hAnsi="仿宋" w:eastAsia="仿宋" w:cs="仿宋"/>
          <w:b/>
          <w:bCs/>
          <w:color w:val="000000"/>
          <w:sz w:val="28"/>
          <w:szCs w:val="24"/>
          <w:highlight w:val="none"/>
          <w:lang w:eastAsia="zh-CN"/>
        </w:rPr>
        <w:t>供应商</w:t>
      </w:r>
      <w:r>
        <w:rPr>
          <w:rFonts w:hint="eastAsia" w:ascii="仿宋" w:hAnsi="仿宋" w:eastAsia="仿宋" w:cs="仿宋"/>
          <w:b/>
          <w:bCs/>
          <w:color w:val="000000"/>
          <w:sz w:val="28"/>
          <w:szCs w:val="24"/>
          <w:highlight w:val="none"/>
        </w:rPr>
        <w:t>名称：</w:t>
      </w:r>
      <w:r>
        <w:rPr>
          <w:rFonts w:hint="eastAsia" w:ascii="仿宋" w:hAnsi="仿宋" w:eastAsia="仿宋" w:cs="仿宋"/>
          <w:b/>
          <w:bCs/>
          <w:color w:val="000000"/>
          <w:sz w:val="28"/>
          <w:szCs w:val="24"/>
          <w:highlight w:val="none"/>
          <w:u w:val="single"/>
        </w:rPr>
        <w:t xml:space="preserve">                      （</w:t>
      </w:r>
      <w:r>
        <w:rPr>
          <w:rFonts w:hint="eastAsia" w:ascii="仿宋" w:hAnsi="仿宋" w:eastAsia="仿宋" w:cs="仿宋"/>
          <w:b/>
          <w:bCs/>
          <w:color w:val="000000"/>
          <w:sz w:val="28"/>
          <w:szCs w:val="24"/>
          <w:highlight w:val="none"/>
        </w:rPr>
        <w:t>加盖公章）</w:t>
      </w:r>
    </w:p>
    <w:p w14:paraId="6CA33116">
      <w:pPr>
        <w:pStyle w:val="6"/>
        <w:snapToGrid w:val="0"/>
        <w:spacing w:before="312" w:beforeLines="100" w:after="312" w:afterLines="100" w:line="360" w:lineRule="auto"/>
        <w:ind w:firstLine="1150" w:firstLineChars="409"/>
        <w:rPr>
          <w:rFonts w:hint="eastAsia" w:ascii="仿宋" w:hAnsi="仿宋" w:eastAsia="仿宋" w:cs="仿宋"/>
          <w:b/>
          <w:bCs/>
          <w:color w:val="000000"/>
          <w:sz w:val="28"/>
          <w:szCs w:val="24"/>
          <w:highlight w:val="none"/>
          <w:u w:val="single"/>
        </w:rPr>
      </w:pPr>
      <w:r>
        <w:rPr>
          <w:rFonts w:hint="eastAsia" w:ascii="仿宋" w:hAnsi="仿宋" w:eastAsia="仿宋" w:cs="仿宋"/>
          <w:b/>
          <w:bCs/>
          <w:color w:val="000000"/>
          <w:sz w:val="28"/>
          <w:szCs w:val="24"/>
          <w:highlight w:val="none"/>
          <w:lang w:eastAsia="zh-CN"/>
        </w:rPr>
        <w:t>供应商</w:t>
      </w:r>
      <w:r>
        <w:rPr>
          <w:rFonts w:hint="eastAsia" w:ascii="仿宋" w:hAnsi="仿宋" w:eastAsia="仿宋" w:cs="仿宋"/>
          <w:b/>
          <w:bCs/>
          <w:color w:val="000000"/>
          <w:sz w:val="28"/>
          <w:szCs w:val="24"/>
          <w:highlight w:val="none"/>
        </w:rPr>
        <w:t>地址：</w:t>
      </w:r>
      <w:r>
        <w:rPr>
          <w:rFonts w:hint="eastAsia" w:ascii="仿宋" w:hAnsi="仿宋" w:eastAsia="仿宋" w:cs="仿宋"/>
          <w:b/>
          <w:bCs/>
          <w:color w:val="000000"/>
          <w:sz w:val="28"/>
          <w:szCs w:val="24"/>
          <w:highlight w:val="none"/>
          <w:u w:val="single"/>
        </w:rPr>
        <w:t xml:space="preserve">                                 </w:t>
      </w:r>
    </w:p>
    <w:p w14:paraId="6FB3C712">
      <w:pPr>
        <w:pStyle w:val="6"/>
        <w:snapToGrid w:val="0"/>
        <w:spacing w:before="312" w:beforeLines="100" w:after="312" w:afterLines="100" w:line="360" w:lineRule="auto"/>
        <w:ind w:firstLine="1150" w:firstLineChars="409"/>
        <w:rPr>
          <w:rFonts w:hint="eastAsia" w:ascii="仿宋" w:hAnsi="仿宋" w:eastAsia="仿宋" w:cs="仿宋"/>
          <w:b/>
          <w:bCs/>
          <w:color w:val="000000"/>
          <w:sz w:val="28"/>
          <w:szCs w:val="24"/>
          <w:highlight w:val="none"/>
          <w:u w:val="single"/>
        </w:rPr>
      </w:pPr>
      <w:r>
        <w:rPr>
          <w:rFonts w:hint="eastAsia" w:ascii="仿宋" w:hAnsi="仿宋" w:eastAsia="仿宋" w:cs="仿宋"/>
          <w:b/>
          <w:bCs/>
          <w:color w:val="000000"/>
          <w:sz w:val="28"/>
          <w:szCs w:val="24"/>
          <w:highlight w:val="none"/>
          <w:lang w:val="en-US" w:eastAsia="zh-CN"/>
        </w:rPr>
        <w:t>供应商</w:t>
      </w:r>
      <w:r>
        <w:rPr>
          <w:rFonts w:hint="eastAsia" w:ascii="仿宋" w:hAnsi="仿宋" w:eastAsia="仿宋" w:cs="仿宋"/>
          <w:b/>
          <w:bCs/>
          <w:color w:val="000000"/>
          <w:sz w:val="28"/>
          <w:szCs w:val="24"/>
          <w:highlight w:val="none"/>
        </w:rPr>
        <w:t>联系人：</w:t>
      </w:r>
      <w:r>
        <w:rPr>
          <w:rFonts w:hint="eastAsia" w:ascii="仿宋" w:hAnsi="仿宋" w:eastAsia="仿宋" w:cs="仿宋"/>
          <w:b/>
          <w:bCs/>
          <w:color w:val="000000"/>
          <w:sz w:val="28"/>
          <w:szCs w:val="24"/>
          <w:highlight w:val="none"/>
          <w:u w:val="single"/>
        </w:rPr>
        <w:t xml:space="preserve">             </w:t>
      </w:r>
      <w:r>
        <w:rPr>
          <w:rFonts w:hint="eastAsia" w:ascii="仿宋" w:hAnsi="仿宋" w:eastAsia="仿宋" w:cs="仿宋"/>
          <w:b/>
          <w:bCs/>
          <w:color w:val="000000"/>
          <w:sz w:val="28"/>
          <w:szCs w:val="24"/>
          <w:highlight w:val="none"/>
        </w:rPr>
        <w:t>电话:</w:t>
      </w:r>
      <w:r>
        <w:rPr>
          <w:rFonts w:hint="eastAsia" w:ascii="仿宋" w:hAnsi="仿宋" w:eastAsia="仿宋" w:cs="仿宋"/>
          <w:b/>
          <w:bCs/>
          <w:color w:val="000000"/>
          <w:sz w:val="28"/>
          <w:szCs w:val="24"/>
          <w:highlight w:val="none"/>
          <w:u w:val="single"/>
        </w:rPr>
        <w:t xml:space="preserve">               </w:t>
      </w:r>
    </w:p>
    <w:p w14:paraId="78887140">
      <w:pPr>
        <w:snapToGrid w:val="0"/>
        <w:spacing w:before="156" w:beforeLines="50" w:after="50"/>
        <w:ind w:firstLine="733" w:firstLineChars="262"/>
        <w:rPr>
          <w:rFonts w:hint="eastAsia" w:ascii="仿宋" w:hAnsi="仿宋" w:eastAsia="仿宋" w:cs="仿宋"/>
          <w:bCs/>
          <w:color w:val="000000"/>
          <w:sz w:val="28"/>
          <w:highlight w:val="none"/>
        </w:rPr>
      </w:pPr>
    </w:p>
    <w:p w14:paraId="57A5E289">
      <w:pPr>
        <w:autoSpaceDE w:val="0"/>
        <w:autoSpaceDN w:val="0"/>
        <w:adjustRightInd w:val="0"/>
        <w:snapToGrid w:val="0"/>
        <w:spacing w:before="156" w:beforeLines="50" w:after="156" w:afterLines="50" w:line="360" w:lineRule="auto"/>
        <w:jc w:val="right"/>
        <w:rPr>
          <w:rFonts w:hint="eastAsia" w:ascii="仿宋" w:hAnsi="仿宋" w:eastAsia="仿宋" w:cs="仿宋"/>
          <w:b/>
          <w:color w:val="000000"/>
          <w:sz w:val="36"/>
          <w:szCs w:val="32"/>
          <w:highlight w:val="none"/>
        </w:rPr>
      </w:pPr>
      <w:r>
        <w:rPr>
          <w:rFonts w:hint="eastAsia" w:ascii="仿宋" w:hAnsi="仿宋" w:eastAsia="仿宋" w:cs="仿宋"/>
          <w:bCs/>
          <w:color w:val="000000"/>
          <w:sz w:val="28"/>
          <w:highlight w:val="none"/>
        </w:rPr>
        <w:t xml:space="preserve">     </w:t>
      </w:r>
      <w:bookmarkStart w:id="88" w:name="_Toc430714682"/>
      <w:r>
        <w:rPr>
          <w:rFonts w:hint="eastAsia" w:ascii="仿宋" w:hAnsi="仿宋" w:eastAsia="仿宋" w:cs="仿宋"/>
          <w:bCs/>
          <w:color w:val="000000"/>
          <w:sz w:val="28"/>
          <w:highlight w:val="none"/>
        </w:rPr>
        <w:t>年   月   日</w:t>
      </w:r>
      <w:bookmarkEnd w:id="88"/>
    </w:p>
    <w:p w14:paraId="10DB0D9F">
      <w:pPr>
        <w:spacing w:line="360" w:lineRule="exact"/>
        <w:rPr>
          <w:rFonts w:hint="eastAsia" w:ascii="仿宋" w:hAnsi="仿宋" w:eastAsia="仿宋" w:cs="仿宋"/>
          <w:color w:val="000000"/>
          <w:sz w:val="22"/>
          <w:highlight w:val="none"/>
        </w:rPr>
        <w:sectPr>
          <w:headerReference r:id="rId7" w:type="default"/>
          <w:footerReference r:id="rId8" w:type="default"/>
          <w:pgSz w:w="11906" w:h="16838"/>
          <w:pgMar w:top="1440" w:right="1800" w:bottom="1440" w:left="1380" w:header="851" w:footer="992" w:gutter="0"/>
          <w:pgNumType w:fmt="decimal"/>
          <w:cols w:space="720" w:num="1"/>
          <w:docGrid w:type="lines" w:linePitch="312" w:charSpace="0"/>
        </w:sectPr>
      </w:pPr>
    </w:p>
    <w:p w14:paraId="2583413B">
      <w:pPr>
        <w:pStyle w:val="10"/>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、资格证明材料</w:t>
      </w:r>
    </w:p>
    <w:p w14:paraId="639A52CD">
      <w:pPr>
        <w:pStyle w:val="10"/>
        <w:adjustRightInd w:val="0"/>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二、商务技术文件</w:t>
      </w:r>
    </w:p>
    <w:p w14:paraId="3845A471">
      <w:pPr>
        <w:pStyle w:val="10"/>
        <w:adjustRightInd w:val="0"/>
        <w:snapToGrid w:val="0"/>
        <w:spacing w:line="360" w:lineRule="auto"/>
        <w:ind w:firstLine="897" w:firstLineChars="374"/>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w:t>
      </w:r>
      <w:r>
        <w:rPr>
          <w:rFonts w:hint="eastAsia" w:ascii="仿宋" w:hAnsi="仿宋" w:eastAsia="仿宋" w:cs="仿宋"/>
          <w:color w:val="000000"/>
          <w:sz w:val="24"/>
          <w:szCs w:val="24"/>
          <w:highlight w:val="none"/>
        </w:rPr>
        <w:t>函</w:t>
      </w:r>
    </w:p>
    <w:p w14:paraId="708246D1">
      <w:pPr>
        <w:pStyle w:val="10"/>
        <w:adjustRightInd w:val="0"/>
        <w:snapToGrid w:val="0"/>
        <w:spacing w:line="360" w:lineRule="auto"/>
        <w:ind w:firstLine="897" w:firstLineChars="374"/>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投标声明</w:t>
      </w:r>
    </w:p>
    <w:p w14:paraId="78752451">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3、法定代表人身份证明</w:t>
      </w:r>
    </w:p>
    <w:p w14:paraId="64F80116">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4、法定代表人授权书</w:t>
      </w:r>
    </w:p>
    <w:p w14:paraId="36FAD620">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5、磋商保证金</w:t>
      </w:r>
    </w:p>
    <w:p w14:paraId="235A4ACE">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6、磋商一览表、分项报价表（如有，格式自拟）</w:t>
      </w:r>
    </w:p>
    <w:p w14:paraId="0A070C4A">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7、供应商基本情况表</w:t>
      </w:r>
    </w:p>
    <w:p w14:paraId="72785E8A">
      <w:pPr>
        <w:pStyle w:val="10"/>
        <w:adjustRightInd w:val="0"/>
        <w:snapToGrid w:val="0"/>
        <w:spacing w:line="360" w:lineRule="auto"/>
        <w:ind w:firstLine="897" w:firstLineChars="374"/>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8、中小企业声明函（如有）</w:t>
      </w:r>
    </w:p>
    <w:p w14:paraId="23B7B415">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9、供应商类似项目业绩</w:t>
      </w:r>
    </w:p>
    <w:p w14:paraId="61FB162B">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10、拟派项目人员情况表</w:t>
      </w:r>
    </w:p>
    <w:p w14:paraId="09D063A8">
      <w:pPr>
        <w:pStyle w:val="10"/>
        <w:adjustRightInd w:val="0"/>
        <w:snapToGrid w:val="0"/>
        <w:spacing w:line="360" w:lineRule="auto"/>
        <w:ind w:firstLine="897" w:firstLineChars="374"/>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11、商务技术偏离表</w:t>
      </w:r>
    </w:p>
    <w:p w14:paraId="0808E422">
      <w:pPr>
        <w:pStyle w:val="10"/>
        <w:adjustRightInd w:val="0"/>
        <w:snapToGrid w:val="0"/>
        <w:spacing w:line="360" w:lineRule="auto"/>
        <w:ind w:firstLine="897" w:firstLineChars="37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12、技术部分</w:t>
      </w:r>
    </w:p>
    <w:p w14:paraId="4428FE7A">
      <w:pPr>
        <w:pStyle w:val="10"/>
        <w:adjustRightInd w:val="0"/>
        <w:snapToGrid w:val="0"/>
        <w:spacing w:line="360" w:lineRule="auto"/>
        <w:ind w:firstLine="897" w:firstLineChars="374"/>
        <w:rPr>
          <w:rFonts w:hint="default"/>
          <w:highlight w:val="none"/>
          <w:lang w:val="en-US"/>
        </w:rPr>
      </w:pPr>
      <w:r>
        <w:rPr>
          <w:rFonts w:hint="eastAsia" w:ascii="仿宋" w:hAnsi="仿宋" w:eastAsia="仿宋" w:cs="仿宋"/>
          <w:color w:val="000000"/>
          <w:sz w:val="24"/>
          <w:szCs w:val="24"/>
          <w:highlight w:val="none"/>
          <w:lang w:val="en-US" w:eastAsia="zh-CN"/>
        </w:rPr>
        <w:t>13、供应商认为需要提供的其它资料</w:t>
      </w:r>
    </w:p>
    <w:p w14:paraId="20CDB0FD">
      <w:pPr>
        <w:pStyle w:val="10"/>
        <w:adjustRightInd w:val="0"/>
        <w:snapToGrid w:val="0"/>
        <w:spacing w:line="360" w:lineRule="auto"/>
        <w:jc w:val="center"/>
        <w:rPr>
          <w:rFonts w:hint="eastAsia" w:ascii="仿宋" w:hAnsi="仿宋" w:eastAsia="仿宋" w:cs="仿宋"/>
          <w:b/>
          <w:color w:val="000000"/>
          <w:sz w:val="28"/>
          <w:szCs w:val="22"/>
          <w:highlight w:val="none"/>
          <w:lang w:val="en-US" w:eastAsia="zh-CN"/>
        </w:rPr>
      </w:pPr>
    </w:p>
    <w:p w14:paraId="62F1E45D">
      <w:pPr>
        <w:pStyle w:val="10"/>
        <w:adjustRightInd w:val="0"/>
        <w:snapToGrid w:val="0"/>
        <w:spacing w:line="360" w:lineRule="auto"/>
        <w:jc w:val="center"/>
        <w:rPr>
          <w:rFonts w:hint="eastAsia" w:ascii="仿宋" w:hAnsi="仿宋" w:eastAsia="仿宋" w:cs="仿宋"/>
          <w:b/>
          <w:color w:val="000000"/>
          <w:sz w:val="28"/>
          <w:szCs w:val="22"/>
          <w:highlight w:val="none"/>
          <w:lang w:val="en-US" w:eastAsia="zh-CN"/>
        </w:rPr>
      </w:pPr>
    </w:p>
    <w:p w14:paraId="4342311E">
      <w:pPr>
        <w:pStyle w:val="10"/>
        <w:adjustRightInd w:val="0"/>
        <w:snapToGrid w:val="0"/>
        <w:spacing w:line="360" w:lineRule="auto"/>
        <w:jc w:val="center"/>
        <w:rPr>
          <w:rFonts w:hint="default" w:ascii="仿宋" w:hAnsi="仿宋" w:eastAsia="仿宋" w:cs="仿宋"/>
          <w:b/>
          <w:color w:val="000000"/>
          <w:sz w:val="28"/>
          <w:szCs w:val="22"/>
          <w:highlight w:val="none"/>
          <w:lang w:val="en-US" w:eastAsia="zh-CN"/>
        </w:rPr>
      </w:pPr>
      <w:r>
        <w:rPr>
          <w:rFonts w:hint="eastAsia" w:ascii="仿宋" w:hAnsi="仿宋" w:eastAsia="仿宋" w:cs="仿宋"/>
          <w:b/>
          <w:color w:val="000000"/>
          <w:sz w:val="28"/>
          <w:szCs w:val="22"/>
          <w:highlight w:val="none"/>
          <w:lang w:val="en-US" w:eastAsia="zh-CN"/>
        </w:rPr>
        <w:t>请供应商按照要求编制目录及页码</w:t>
      </w:r>
    </w:p>
    <w:p w14:paraId="049468C3">
      <w:pPr>
        <w:adjustRightInd w:val="0"/>
        <w:snapToGrid w:val="0"/>
        <w:spacing w:line="360" w:lineRule="auto"/>
        <w:jc w:val="both"/>
        <w:outlineLvl w:val="9"/>
        <w:rPr>
          <w:rFonts w:hint="eastAsia" w:ascii="仿宋" w:hAnsi="仿宋" w:eastAsia="仿宋" w:cs="仿宋"/>
          <w:b/>
          <w:color w:val="000000"/>
          <w:sz w:val="22"/>
          <w:szCs w:val="21"/>
          <w:highlight w:val="none"/>
        </w:rPr>
      </w:pPr>
      <w:bookmarkStart w:id="89" w:name="_Toc466288481"/>
    </w:p>
    <w:p w14:paraId="24122F89">
      <w:pPr>
        <w:widowControl/>
        <w:adjustRightInd w:val="0"/>
        <w:snapToGrid w:val="0"/>
        <w:spacing w:line="360" w:lineRule="auto"/>
        <w:jc w:val="left"/>
        <w:outlineLvl w:val="1"/>
        <w:rPr>
          <w:rFonts w:hint="eastAsia" w:ascii="仿宋" w:hAnsi="仿宋" w:eastAsia="仿宋" w:cs="仿宋"/>
          <w:b/>
          <w:color w:val="000000"/>
          <w:sz w:val="32"/>
          <w:szCs w:val="28"/>
          <w:highlight w:val="none"/>
        </w:rPr>
      </w:pPr>
      <w:bookmarkStart w:id="90" w:name="_Toc10045106"/>
      <w:bookmarkStart w:id="91" w:name="_Toc478663362"/>
      <w:r>
        <w:rPr>
          <w:rFonts w:hint="eastAsia" w:ascii="仿宋" w:hAnsi="仿宋" w:eastAsia="仿宋" w:cs="仿宋"/>
          <w:highlight w:val="none"/>
        </w:rPr>
        <w:br w:type="page"/>
      </w:r>
      <w:bookmarkEnd w:id="89"/>
      <w:bookmarkEnd w:id="90"/>
      <w:bookmarkEnd w:id="91"/>
      <w:bookmarkStart w:id="92" w:name="_Toc15749"/>
      <w:bookmarkStart w:id="93" w:name="_Toc10045110"/>
      <w:bookmarkStart w:id="94" w:name="_Toc478663366"/>
      <w:bookmarkStart w:id="95" w:name="_Toc23809"/>
      <w:bookmarkStart w:id="96" w:name="_Toc21197"/>
      <w:bookmarkStart w:id="97" w:name="_Toc420948023"/>
      <w:bookmarkStart w:id="98" w:name="_Toc478663363"/>
      <w:bookmarkStart w:id="99" w:name="_Toc27269"/>
      <w:bookmarkStart w:id="100" w:name="_Toc10045107"/>
      <w:r>
        <w:rPr>
          <w:rFonts w:hint="eastAsia" w:ascii="仿宋" w:hAnsi="仿宋" w:eastAsia="仿宋" w:cs="仿宋"/>
          <w:b/>
          <w:color w:val="000000"/>
          <w:sz w:val="32"/>
          <w:szCs w:val="28"/>
          <w:highlight w:val="none"/>
          <w:lang w:val="en-US" w:eastAsia="zh-CN"/>
        </w:rPr>
        <w:t>一</w:t>
      </w:r>
      <w:r>
        <w:rPr>
          <w:rFonts w:hint="eastAsia" w:ascii="仿宋" w:hAnsi="仿宋" w:eastAsia="仿宋" w:cs="仿宋"/>
          <w:b/>
          <w:color w:val="000000"/>
          <w:sz w:val="32"/>
          <w:szCs w:val="28"/>
          <w:highlight w:val="none"/>
        </w:rPr>
        <w:t>、资格证明材料</w:t>
      </w:r>
      <w:bookmarkEnd w:id="92"/>
      <w:bookmarkEnd w:id="93"/>
      <w:bookmarkEnd w:id="94"/>
      <w:bookmarkEnd w:id="95"/>
      <w:bookmarkEnd w:id="96"/>
    </w:p>
    <w:p w14:paraId="7134DCBD">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（一）具有独立承担民事责任的能力；</w:t>
      </w:r>
    </w:p>
    <w:p w14:paraId="4F4D8E08">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（二）提供2024年经会计事务所或审计机构审计的财务审计报告或财务报表复印件加盖公章；成立不满一年企业或者小微企业提供财务报表或提供银行出具的近三个月的资信证明；</w:t>
      </w:r>
    </w:p>
    <w:p w14:paraId="3354369F">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（三）根据项目需求提供履行合同所必需的设备和专业技术能力的加盖单位公章的书面承诺函；</w:t>
      </w:r>
    </w:p>
    <w:p w14:paraId="050AF104">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（四）提供参加本次政府采购活动前近半年内任意一个月依法缴纳税收和近半年内任意一个月社会保障资金的相关材料。</w:t>
      </w:r>
    </w:p>
    <w:p w14:paraId="47A85AF7">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注意：①若供应商某月税收为零申报，须提供当月加盖税务局公章的无欠税证明或“国家税务总局电子税务局（12366.chinatax.gov.cn/bsfw/onlinetaxation/main）”的申报结果查询截图。②税收缴纳材料中“税种”非养老保险、医疗保险、失业保险、工伤保险和生育保险。</w:t>
      </w:r>
    </w:p>
    <w:p w14:paraId="3BDB64F0">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（五）提供参加本次政府采购活动前3年内在经营活动中没有重大违法记录的书面承诺函并加盖单位公章；</w:t>
      </w:r>
    </w:p>
    <w:p w14:paraId="586EBC0A">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六）在“信用中国”网站（www.creditchina.gov.cn）被列入失信被执行人、重大税收违法失信主体、中国政府采购网（http://www.ccgp.gov.cn/search/cr/）严重违法失信行为记录名单的（尚在处罚期内的），将拒绝其参加本次招标活动，提供截图证明。采购人或采购代理机构有权在现场通过网络查询核实。</w:t>
      </w:r>
    </w:p>
    <w:p w14:paraId="46399B4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（七）本项目的特定资格要求：无</w:t>
      </w:r>
    </w:p>
    <w:p w14:paraId="475AB26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b/>
          <w:bCs/>
          <w:color w:val="000000"/>
          <w:sz w:val="22"/>
          <w:szCs w:val="21"/>
          <w:highlight w:val="none"/>
        </w:rPr>
      </w:pPr>
      <w:r>
        <w:rPr>
          <w:rFonts w:hint="eastAsia" w:ascii="仿宋" w:hAnsi="仿宋" w:eastAsia="仿宋" w:cs="仿宋"/>
          <w:b/>
          <w:bCs/>
          <w:color w:val="000000"/>
          <w:sz w:val="22"/>
          <w:szCs w:val="21"/>
          <w:highlight w:val="none"/>
        </w:rPr>
        <w:t>注：</w:t>
      </w:r>
    </w:p>
    <w:p w14:paraId="3510BFD6">
      <w:pPr>
        <w:adjustRightInd w:val="0"/>
        <w:snapToGrid w:val="0"/>
        <w:spacing w:line="360" w:lineRule="auto"/>
        <w:ind w:firstLine="442" w:firstLineChars="200"/>
        <w:rPr>
          <w:rFonts w:hint="eastAsia" w:ascii="仿宋" w:hAnsi="仿宋" w:eastAsia="仿宋" w:cs="仿宋"/>
          <w:b/>
          <w:color w:val="000000"/>
          <w:sz w:val="22"/>
          <w:szCs w:val="21"/>
          <w:highlight w:val="none"/>
        </w:rPr>
      </w:pPr>
      <w:r>
        <w:rPr>
          <w:rFonts w:hint="eastAsia" w:ascii="仿宋" w:hAnsi="仿宋" w:eastAsia="仿宋" w:cs="仿宋"/>
          <w:b/>
          <w:color w:val="000000"/>
          <w:sz w:val="22"/>
          <w:szCs w:val="21"/>
          <w:highlight w:val="none"/>
        </w:rPr>
        <w:t>1、以上复印件均需要加盖</w:t>
      </w:r>
      <w:r>
        <w:rPr>
          <w:rFonts w:hint="eastAsia" w:ascii="仿宋" w:hAnsi="仿宋" w:eastAsia="仿宋" w:cs="仿宋"/>
          <w:b/>
          <w:color w:val="000000"/>
          <w:sz w:val="22"/>
          <w:szCs w:val="21"/>
          <w:highlight w:val="none"/>
          <w:lang w:eastAsia="zh-CN"/>
        </w:rPr>
        <w:t>供应商</w:t>
      </w:r>
      <w:r>
        <w:rPr>
          <w:rFonts w:hint="eastAsia" w:ascii="仿宋" w:hAnsi="仿宋" w:eastAsia="仿宋" w:cs="仿宋"/>
          <w:b/>
          <w:color w:val="000000"/>
          <w:sz w:val="22"/>
          <w:szCs w:val="21"/>
          <w:highlight w:val="none"/>
          <w:lang w:val="en-US" w:eastAsia="zh-CN"/>
        </w:rPr>
        <w:t>公</w:t>
      </w:r>
      <w:r>
        <w:rPr>
          <w:rFonts w:hint="eastAsia" w:ascii="仿宋" w:hAnsi="仿宋" w:eastAsia="仿宋" w:cs="仿宋"/>
          <w:b/>
          <w:color w:val="000000"/>
          <w:sz w:val="22"/>
          <w:szCs w:val="21"/>
          <w:highlight w:val="none"/>
        </w:rPr>
        <w:t>章。</w:t>
      </w:r>
    </w:p>
    <w:p w14:paraId="19848BF2">
      <w:pPr>
        <w:spacing w:line="360" w:lineRule="auto"/>
        <w:ind w:firstLine="442" w:firstLineChars="200"/>
        <w:rPr>
          <w:rFonts w:hint="eastAsia" w:ascii="仿宋" w:hAnsi="仿宋" w:eastAsia="仿宋" w:cs="仿宋"/>
          <w:b/>
          <w:color w:val="000000"/>
          <w:sz w:val="22"/>
          <w:szCs w:val="21"/>
          <w:highlight w:val="none"/>
        </w:rPr>
      </w:pPr>
      <w:r>
        <w:rPr>
          <w:rFonts w:hint="eastAsia" w:ascii="仿宋" w:hAnsi="仿宋" w:eastAsia="仿宋" w:cs="仿宋"/>
          <w:b/>
          <w:color w:val="000000"/>
          <w:sz w:val="22"/>
          <w:szCs w:val="21"/>
          <w:highlight w:val="none"/>
        </w:rPr>
        <w:t>2、依法免税或不需要缴纳社会保障资金的</w:t>
      </w:r>
      <w:r>
        <w:rPr>
          <w:rFonts w:hint="eastAsia" w:ascii="仿宋" w:hAnsi="仿宋" w:eastAsia="仿宋" w:cs="仿宋"/>
          <w:b/>
          <w:color w:val="000000"/>
          <w:sz w:val="22"/>
          <w:szCs w:val="21"/>
          <w:highlight w:val="none"/>
          <w:lang w:eastAsia="zh-CN"/>
        </w:rPr>
        <w:t>供应商</w:t>
      </w:r>
      <w:r>
        <w:rPr>
          <w:rFonts w:hint="eastAsia" w:ascii="仿宋" w:hAnsi="仿宋" w:eastAsia="仿宋" w:cs="仿宋"/>
          <w:b/>
          <w:color w:val="000000"/>
          <w:sz w:val="22"/>
          <w:szCs w:val="21"/>
          <w:highlight w:val="none"/>
        </w:rPr>
        <w:t>，应提供相应文件证明其依法免税或不需要缴纳社会保障资金。</w:t>
      </w:r>
    </w:p>
    <w:p w14:paraId="3F00652F">
      <w:pPr>
        <w:adjustRightInd w:val="0"/>
        <w:snapToGrid w:val="0"/>
        <w:spacing w:line="360" w:lineRule="auto"/>
        <w:outlineLvl w:val="2"/>
        <w:rPr>
          <w:rFonts w:hint="eastAsia" w:ascii="仿宋" w:hAnsi="仿宋" w:eastAsia="仿宋" w:cs="仿宋"/>
          <w:color w:val="000000"/>
          <w:sz w:val="24"/>
          <w:szCs w:val="21"/>
          <w:highlight w:val="none"/>
        </w:rPr>
      </w:pPr>
      <w:r>
        <w:rPr>
          <w:rFonts w:hint="eastAsia" w:ascii="仿宋" w:hAnsi="仿宋" w:eastAsia="仿宋" w:cs="仿宋"/>
          <w:highlight w:val="none"/>
        </w:rPr>
        <w:br w:type="page"/>
      </w:r>
      <w:bookmarkStart w:id="101" w:name="_Toc18754"/>
      <w:bookmarkStart w:id="102" w:name="_Toc20996"/>
      <w:bookmarkStart w:id="103" w:name="_Hlk526790181"/>
      <w:r>
        <w:rPr>
          <w:rFonts w:hint="eastAsia" w:ascii="仿宋" w:hAnsi="仿宋" w:eastAsia="仿宋" w:cs="仿宋"/>
          <w:color w:val="000000"/>
          <w:sz w:val="24"/>
          <w:szCs w:val="21"/>
          <w:highlight w:val="none"/>
          <w:lang w:val="en-US" w:eastAsia="zh-CN"/>
        </w:rPr>
        <w:t>（一）具有独立承担民事责任的能力；</w:t>
      </w:r>
      <w:bookmarkEnd w:id="101"/>
      <w:bookmarkEnd w:id="102"/>
    </w:p>
    <w:p w14:paraId="09D451F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①</w:t>
      </w:r>
      <w:r>
        <w:rPr>
          <w:rFonts w:hint="eastAsia" w:ascii="仿宋" w:hAnsi="仿宋" w:eastAsia="仿宋" w:cs="仿宋"/>
          <w:color w:val="000000"/>
          <w:sz w:val="24"/>
          <w:szCs w:val="24"/>
          <w:highlight w:val="none"/>
        </w:rPr>
        <w:t>企业应提供有效的营业执照；</w:t>
      </w:r>
    </w:p>
    <w:p w14:paraId="7925F5F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②</w:t>
      </w:r>
      <w:r>
        <w:rPr>
          <w:rFonts w:hint="eastAsia" w:ascii="仿宋" w:hAnsi="仿宋" w:eastAsia="仿宋" w:cs="仿宋"/>
          <w:color w:val="000000"/>
          <w:sz w:val="24"/>
          <w:szCs w:val="24"/>
          <w:highlight w:val="none"/>
        </w:rPr>
        <w:t>个体工商户应提供有效的个体工商户营业执照；</w:t>
      </w:r>
      <w:r>
        <w:rPr>
          <w:rFonts w:hint="eastAsia" w:ascii="仿宋" w:hAnsi="仿宋" w:eastAsia="仿宋" w:cs="仿宋"/>
          <w:color w:val="000000"/>
          <w:sz w:val="24"/>
          <w:szCs w:val="24"/>
          <w:highlight w:val="none"/>
          <w:lang w:val="en-US" w:eastAsia="zh-CN"/>
        </w:rPr>
        <w:t>③</w:t>
      </w:r>
      <w:r>
        <w:rPr>
          <w:rFonts w:hint="eastAsia" w:ascii="仿宋" w:hAnsi="仿宋" w:eastAsia="仿宋" w:cs="仿宋"/>
          <w:color w:val="000000"/>
          <w:sz w:val="24"/>
          <w:szCs w:val="24"/>
          <w:highlight w:val="none"/>
        </w:rPr>
        <w:t>事业单位应提供有效的事业单位法人证书；</w:t>
      </w:r>
    </w:p>
    <w:p w14:paraId="7B2597C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④</w:t>
      </w:r>
      <w:r>
        <w:rPr>
          <w:rFonts w:hint="eastAsia" w:ascii="仿宋" w:hAnsi="仿宋" w:eastAsia="仿宋" w:cs="仿宋"/>
          <w:color w:val="000000"/>
          <w:sz w:val="24"/>
          <w:szCs w:val="24"/>
          <w:highlight w:val="none"/>
        </w:rPr>
        <w:t>非企业机构应提供有效的执业许可证</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登记证书等证明文件；</w:t>
      </w:r>
    </w:p>
    <w:p w14:paraId="051DDC55">
      <w:pPr>
        <w:adjustRightInd w:val="0"/>
        <w:snapToGrid w:val="0"/>
        <w:spacing w:line="360" w:lineRule="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⑤</w:t>
      </w:r>
      <w:r>
        <w:rPr>
          <w:rFonts w:hint="eastAsia" w:ascii="仿宋" w:hAnsi="仿宋" w:eastAsia="仿宋" w:cs="仿宋"/>
          <w:color w:val="000000"/>
          <w:sz w:val="24"/>
          <w:szCs w:val="24"/>
          <w:highlight w:val="none"/>
        </w:rPr>
        <w:t>自然人应提供有效的</w:t>
      </w:r>
      <w:r>
        <w:rPr>
          <w:rFonts w:hint="eastAsia" w:ascii="仿宋" w:hAnsi="仿宋" w:eastAsia="仿宋" w:cs="仿宋"/>
          <w:color w:val="000000"/>
          <w:sz w:val="24"/>
          <w:szCs w:val="24"/>
          <w:highlight w:val="none"/>
          <w:lang w:val="en-US" w:eastAsia="zh-CN"/>
        </w:rPr>
        <w:t>身份证</w:t>
      </w:r>
      <w:r>
        <w:rPr>
          <w:rFonts w:hint="eastAsia" w:ascii="仿宋" w:hAnsi="仿宋" w:eastAsia="仿宋" w:cs="仿宋"/>
          <w:color w:val="000000"/>
          <w:sz w:val="24"/>
          <w:szCs w:val="24"/>
          <w:highlight w:val="none"/>
        </w:rPr>
        <w:t>。</w:t>
      </w:r>
    </w:p>
    <w:p w14:paraId="4ABCAC37">
      <w:pPr>
        <w:adjustRightInd w:val="0"/>
        <w:snapToGrid w:val="0"/>
        <w:spacing w:line="360" w:lineRule="auto"/>
        <w:outlineLvl w:val="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br w:type="page"/>
      </w:r>
      <w:bookmarkStart w:id="104" w:name="_Toc4104"/>
      <w:bookmarkStart w:id="105" w:name="_Toc30099"/>
      <w:r>
        <w:rPr>
          <w:rFonts w:hint="eastAsia" w:ascii="仿宋" w:hAnsi="仿宋" w:eastAsia="仿宋" w:cs="仿宋"/>
          <w:color w:val="000000"/>
          <w:sz w:val="24"/>
          <w:szCs w:val="21"/>
          <w:highlight w:val="none"/>
          <w:lang w:val="en-US" w:eastAsia="zh-CN"/>
        </w:rPr>
        <w:t>（二）</w:t>
      </w:r>
      <w:r>
        <w:rPr>
          <w:rFonts w:hint="eastAsia" w:ascii="仿宋" w:hAnsi="仿宋" w:eastAsia="仿宋" w:cs="仿宋"/>
          <w:color w:val="000000"/>
          <w:sz w:val="24"/>
          <w:szCs w:val="24"/>
          <w:highlight w:val="none"/>
        </w:rPr>
        <w:t>具有健全的财务会计制度</w:t>
      </w:r>
      <w:bookmarkEnd w:id="104"/>
      <w:bookmarkEnd w:id="105"/>
    </w:p>
    <w:p w14:paraId="45F9466A">
      <w:pPr>
        <w:adjustRightInd w:val="0"/>
        <w:snapToGrid w:val="0"/>
        <w:spacing w:line="360" w:lineRule="auto"/>
        <w:ind w:firstLine="420" w:firstLineChars="0"/>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lang w:val="en-US" w:eastAsia="zh-CN"/>
        </w:rPr>
        <w:t>提供2024年经会计事务所或审计机构审计的财务审计报告或财务报表复印件加盖公章；成立不满一年企业或者小微企业提供财务报表或提供银行出具的近三个月的资信证明；</w:t>
      </w:r>
    </w:p>
    <w:p w14:paraId="03D6818C">
      <w:pPr>
        <w:adjustRightInd w:val="0"/>
        <w:snapToGrid w:val="0"/>
        <w:spacing w:line="360" w:lineRule="auto"/>
        <w:outlineLvl w:val="2"/>
        <w:rPr>
          <w:rFonts w:hint="eastAsia" w:ascii="仿宋" w:hAnsi="仿宋" w:eastAsia="仿宋" w:cs="仿宋"/>
          <w:color w:val="000000"/>
          <w:sz w:val="24"/>
          <w:szCs w:val="21"/>
          <w:highlight w:val="none"/>
        </w:rPr>
      </w:pPr>
      <w:r>
        <w:rPr>
          <w:rFonts w:hint="eastAsia" w:ascii="仿宋" w:hAnsi="仿宋" w:eastAsia="仿宋" w:cs="仿宋"/>
          <w:color w:val="000000"/>
          <w:sz w:val="24"/>
          <w:szCs w:val="21"/>
          <w:highlight w:val="none"/>
          <w:lang w:val="en-US" w:eastAsia="zh-CN"/>
        </w:rPr>
        <w:br w:type="page"/>
      </w:r>
      <w:bookmarkStart w:id="106" w:name="_Toc24708"/>
      <w:bookmarkStart w:id="107" w:name="_Toc3381"/>
      <w:r>
        <w:rPr>
          <w:rFonts w:hint="eastAsia" w:ascii="仿宋" w:hAnsi="仿宋" w:eastAsia="仿宋" w:cs="仿宋"/>
          <w:color w:val="000000"/>
          <w:sz w:val="24"/>
          <w:szCs w:val="21"/>
          <w:highlight w:val="none"/>
          <w:lang w:val="en-US" w:eastAsia="zh-CN"/>
        </w:rPr>
        <w:t>（三）</w:t>
      </w:r>
      <w:r>
        <w:rPr>
          <w:rFonts w:hint="eastAsia" w:ascii="仿宋" w:hAnsi="仿宋" w:eastAsia="仿宋" w:cs="仿宋"/>
          <w:color w:val="000000"/>
          <w:sz w:val="24"/>
          <w:szCs w:val="24"/>
          <w:highlight w:val="none"/>
        </w:rPr>
        <w:t>具有履行合同所必需的设备和专业技术能力</w:t>
      </w:r>
      <w:bookmarkEnd w:id="106"/>
      <w:bookmarkEnd w:id="107"/>
      <w:r>
        <w:rPr>
          <w:rFonts w:hint="eastAsia" w:ascii="仿宋" w:hAnsi="仿宋" w:eastAsia="仿宋" w:cs="仿宋"/>
          <w:color w:val="000000"/>
          <w:sz w:val="24"/>
          <w:szCs w:val="21"/>
          <w:highlight w:val="none"/>
          <w:lang w:val="en-US" w:eastAsia="zh-CN"/>
        </w:rPr>
        <w:t xml:space="preserve"> </w:t>
      </w:r>
    </w:p>
    <w:p w14:paraId="4BA690CE">
      <w:pPr>
        <w:tabs>
          <w:tab w:val="left" w:pos="6300"/>
        </w:tabs>
        <w:snapToGrid w:val="0"/>
        <w:spacing w:line="500" w:lineRule="exact"/>
        <w:jc w:val="center"/>
        <w:rPr>
          <w:rFonts w:hint="eastAsia" w:ascii="仿宋" w:hAnsi="仿宋" w:eastAsia="仿宋" w:cs="仿宋"/>
          <w:b/>
          <w:bCs/>
          <w:color w:val="000000"/>
          <w:sz w:val="28"/>
          <w:szCs w:val="28"/>
          <w:highlight w:val="none"/>
        </w:rPr>
      </w:pPr>
    </w:p>
    <w:p w14:paraId="3D59555B">
      <w:pPr>
        <w:tabs>
          <w:tab w:val="left" w:pos="6300"/>
        </w:tabs>
        <w:snapToGrid w:val="0"/>
        <w:spacing w:line="500" w:lineRule="exact"/>
        <w:jc w:val="center"/>
        <w:rPr>
          <w:rFonts w:hint="eastAsia" w:ascii="仿宋" w:hAnsi="仿宋" w:eastAsia="仿宋" w:cs="仿宋"/>
          <w:b/>
          <w:bCs/>
          <w:color w:val="000000"/>
          <w:sz w:val="24"/>
          <w:szCs w:val="20"/>
          <w:highlight w:val="none"/>
        </w:rPr>
      </w:pPr>
      <w:r>
        <w:rPr>
          <w:rFonts w:hint="eastAsia" w:ascii="仿宋" w:hAnsi="仿宋" w:eastAsia="仿宋" w:cs="仿宋"/>
          <w:b/>
          <w:bCs/>
          <w:color w:val="000000"/>
          <w:sz w:val="28"/>
          <w:szCs w:val="28"/>
          <w:highlight w:val="none"/>
        </w:rPr>
        <w:t>具有履行合同所必需的设备和专业技术能力的</w:t>
      </w:r>
      <w:r>
        <w:rPr>
          <w:rFonts w:hint="eastAsia" w:ascii="仿宋" w:hAnsi="仿宋" w:eastAsia="仿宋" w:cs="仿宋"/>
          <w:b/>
          <w:bCs/>
          <w:color w:val="000000"/>
          <w:sz w:val="28"/>
          <w:szCs w:val="20"/>
          <w:highlight w:val="none"/>
        </w:rPr>
        <w:t>书面声明</w:t>
      </w:r>
    </w:p>
    <w:p w14:paraId="4D29D75F">
      <w:pPr>
        <w:tabs>
          <w:tab w:val="left" w:pos="6300"/>
        </w:tabs>
        <w:snapToGrid w:val="0"/>
        <w:spacing w:before="312" w:beforeLines="100" w:after="312" w:afterLines="100" w:line="500" w:lineRule="exac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致：</w:t>
      </w:r>
      <w:r>
        <w:rPr>
          <w:rFonts w:hint="eastAsia" w:ascii="仿宋" w:hAnsi="仿宋" w:eastAsia="仿宋" w:cs="仿宋"/>
          <w:color w:val="000000"/>
          <w:sz w:val="24"/>
          <w:szCs w:val="20"/>
          <w:highlight w:val="none"/>
          <w:u w:val="single"/>
        </w:rPr>
        <w:t xml:space="preserve">                   </w:t>
      </w:r>
      <w:r>
        <w:rPr>
          <w:rFonts w:hint="eastAsia" w:ascii="仿宋" w:hAnsi="仿宋" w:eastAsia="仿宋" w:cs="仿宋"/>
          <w:color w:val="000000"/>
          <w:sz w:val="24"/>
          <w:szCs w:val="20"/>
          <w:highlight w:val="none"/>
        </w:rPr>
        <w:t>（</w:t>
      </w:r>
      <w:r>
        <w:rPr>
          <w:rFonts w:hint="eastAsia" w:ascii="仿宋" w:hAnsi="仿宋" w:eastAsia="仿宋" w:cs="仿宋"/>
          <w:color w:val="000000"/>
          <w:sz w:val="24"/>
          <w:szCs w:val="20"/>
          <w:highlight w:val="none"/>
          <w:lang w:eastAsia="zh-CN"/>
        </w:rPr>
        <w:t>采购人</w:t>
      </w:r>
      <w:r>
        <w:rPr>
          <w:rFonts w:hint="eastAsia" w:ascii="仿宋" w:hAnsi="仿宋" w:eastAsia="仿宋" w:cs="仿宋"/>
          <w:color w:val="000000"/>
          <w:sz w:val="24"/>
          <w:szCs w:val="20"/>
          <w:highlight w:val="none"/>
        </w:rPr>
        <w:t>）：</w:t>
      </w:r>
    </w:p>
    <w:p w14:paraId="4243683B">
      <w:pPr>
        <w:tabs>
          <w:tab w:val="left" w:pos="6300"/>
        </w:tabs>
        <w:snapToGrid w:val="0"/>
        <w:spacing w:line="360" w:lineRule="auto"/>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u w:val="single"/>
        </w:rPr>
        <w:t xml:space="preserve">                      </w:t>
      </w:r>
      <w:r>
        <w:rPr>
          <w:rFonts w:hint="eastAsia" w:ascii="仿宋" w:hAnsi="仿宋" w:eastAsia="仿宋" w:cs="仿宋"/>
          <w:color w:val="000000"/>
          <w:sz w:val="24"/>
          <w:szCs w:val="20"/>
          <w:highlight w:val="none"/>
        </w:rPr>
        <w:t>（</w:t>
      </w:r>
      <w:r>
        <w:rPr>
          <w:rFonts w:hint="eastAsia" w:ascii="仿宋" w:hAnsi="仿宋" w:eastAsia="仿宋" w:cs="仿宋"/>
          <w:color w:val="000000"/>
          <w:sz w:val="24"/>
          <w:szCs w:val="20"/>
          <w:highlight w:val="none"/>
          <w:lang w:eastAsia="zh-CN"/>
        </w:rPr>
        <w:t>供应商</w:t>
      </w:r>
      <w:r>
        <w:rPr>
          <w:rFonts w:hint="eastAsia" w:ascii="仿宋" w:hAnsi="仿宋" w:eastAsia="仿宋" w:cs="仿宋"/>
          <w:color w:val="000000"/>
          <w:sz w:val="24"/>
          <w:szCs w:val="20"/>
          <w:highlight w:val="none"/>
        </w:rPr>
        <w:t>名称）郑重声明，我公司具有良好的商业信誉，具有履行合同所必需的设备和专业技术能力，并随时接受</w:t>
      </w:r>
      <w:r>
        <w:rPr>
          <w:rFonts w:hint="eastAsia" w:ascii="仿宋" w:hAnsi="仿宋" w:eastAsia="仿宋" w:cs="仿宋"/>
          <w:color w:val="000000"/>
          <w:sz w:val="24"/>
          <w:szCs w:val="20"/>
          <w:highlight w:val="none"/>
          <w:lang w:eastAsia="zh-CN"/>
        </w:rPr>
        <w:t>采购人</w:t>
      </w:r>
      <w:r>
        <w:rPr>
          <w:rFonts w:hint="eastAsia" w:ascii="仿宋" w:hAnsi="仿宋" w:eastAsia="仿宋" w:cs="仿宋"/>
          <w:color w:val="000000"/>
          <w:sz w:val="24"/>
          <w:szCs w:val="20"/>
          <w:highlight w:val="none"/>
        </w:rPr>
        <w:t>、</w:t>
      </w:r>
      <w:r>
        <w:rPr>
          <w:rFonts w:hint="eastAsia" w:ascii="仿宋" w:hAnsi="仿宋" w:eastAsia="仿宋" w:cs="仿宋"/>
          <w:color w:val="000000"/>
          <w:sz w:val="24"/>
          <w:szCs w:val="20"/>
          <w:highlight w:val="none"/>
          <w:lang w:eastAsia="zh-CN"/>
        </w:rPr>
        <w:t>采购代理机构</w:t>
      </w:r>
      <w:r>
        <w:rPr>
          <w:rFonts w:hint="eastAsia" w:ascii="仿宋" w:hAnsi="仿宋" w:eastAsia="仿宋" w:cs="仿宋"/>
          <w:color w:val="000000"/>
          <w:sz w:val="24"/>
          <w:szCs w:val="20"/>
          <w:highlight w:val="none"/>
        </w:rPr>
        <w:t>的检查验证，符合《政府采购法》规定的</w:t>
      </w:r>
      <w:r>
        <w:rPr>
          <w:rFonts w:hint="eastAsia" w:ascii="仿宋" w:hAnsi="仿宋" w:eastAsia="仿宋" w:cs="仿宋"/>
          <w:color w:val="000000"/>
          <w:sz w:val="24"/>
          <w:szCs w:val="20"/>
          <w:highlight w:val="none"/>
          <w:lang w:eastAsia="zh-CN"/>
        </w:rPr>
        <w:t>供应商</w:t>
      </w:r>
      <w:r>
        <w:rPr>
          <w:rFonts w:hint="eastAsia" w:ascii="仿宋" w:hAnsi="仿宋" w:eastAsia="仿宋" w:cs="仿宋"/>
          <w:color w:val="000000"/>
          <w:sz w:val="24"/>
          <w:szCs w:val="20"/>
          <w:highlight w:val="none"/>
        </w:rPr>
        <w:t>资格条件。我方对以上声明负全部法律责任。</w:t>
      </w:r>
    </w:p>
    <w:p w14:paraId="5DBA83FB">
      <w:pPr>
        <w:tabs>
          <w:tab w:val="left" w:pos="6300"/>
        </w:tabs>
        <w:snapToGrid w:val="0"/>
        <w:spacing w:line="360" w:lineRule="auto"/>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特此声明。</w:t>
      </w:r>
    </w:p>
    <w:p w14:paraId="68AB3BC0">
      <w:pPr>
        <w:tabs>
          <w:tab w:val="left" w:pos="6300"/>
        </w:tabs>
        <w:snapToGrid w:val="0"/>
        <w:spacing w:line="500" w:lineRule="exact"/>
        <w:ind w:firstLine="570"/>
        <w:rPr>
          <w:rFonts w:hint="eastAsia" w:ascii="仿宋" w:hAnsi="仿宋" w:eastAsia="仿宋" w:cs="仿宋"/>
          <w:color w:val="000000"/>
          <w:sz w:val="24"/>
          <w:szCs w:val="20"/>
          <w:highlight w:val="none"/>
        </w:rPr>
      </w:pPr>
    </w:p>
    <w:p w14:paraId="1ED6DB69">
      <w:pPr>
        <w:tabs>
          <w:tab w:val="left" w:pos="6300"/>
        </w:tabs>
        <w:snapToGrid w:val="0"/>
        <w:spacing w:line="500" w:lineRule="exact"/>
        <w:ind w:firstLine="570"/>
        <w:rPr>
          <w:rFonts w:hint="eastAsia" w:ascii="仿宋" w:hAnsi="仿宋" w:eastAsia="仿宋" w:cs="仿宋"/>
          <w:color w:val="000000"/>
          <w:sz w:val="24"/>
          <w:szCs w:val="20"/>
          <w:highlight w:val="none"/>
        </w:rPr>
      </w:pPr>
    </w:p>
    <w:p w14:paraId="54F48007">
      <w:pPr>
        <w:tabs>
          <w:tab w:val="left" w:pos="6300"/>
        </w:tabs>
        <w:snapToGrid w:val="0"/>
        <w:spacing w:line="500" w:lineRule="exact"/>
        <w:ind w:firstLine="570"/>
        <w:rPr>
          <w:rFonts w:hint="eastAsia" w:ascii="仿宋" w:hAnsi="仿宋" w:eastAsia="仿宋" w:cs="仿宋"/>
          <w:color w:val="000000"/>
          <w:sz w:val="24"/>
          <w:szCs w:val="20"/>
          <w:highlight w:val="none"/>
        </w:rPr>
      </w:pPr>
    </w:p>
    <w:p w14:paraId="4283EFA7">
      <w:pPr>
        <w:spacing w:line="360" w:lineRule="auto"/>
        <w:ind w:firstLine="4003" w:firstLineChars="1668"/>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名称（盖单位章）：</w:t>
      </w:r>
      <w:r>
        <w:rPr>
          <w:rFonts w:hint="eastAsia" w:ascii="仿宋" w:hAnsi="仿宋" w:eastAsia="仿宋" w:cs="仿宋"/>
          <w:color w:val="000000"/>
          <w:sz w:val="24"/>
          <w:szCs w:val="24"/>
          <w:highlight w:val="none"/>
          <w:u w:val="single"/>
        </w:rPr>
        <w:t xml:space="preserve">                 </w:t>
      </w:r>
    </w:p>
    <w:p w14:paraId="0C308561">
      <w:pPr>
        <w:spacing w:line="360" w:lineRule="auto"/>
        <w:ind w:firstLine="4003" w:firstLineChars="1668"/>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法定代表人</w:t>
      </w:r>
      <w:r>
        <w:rPr>
          <w:rFonts w:hint="eastAsia" w:ascii="仿宋" w:hAnsi="仿宋" w:eastAsia="仿宋" w:cs="仿宋"/>
          <w:color w:val="000000"/>
          <w:sz w:val="24"/>
          <w:szCs w:val="24"/>
          <w:highlight w:val="none"/>
          <w:lang w:val="en-US" w:eastAsia="zh-CN"/>
        </w:rPr>
        <w:t>或授权委托人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签字或盖章</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rPr>
        <w:t xml:space="preserve">                </w:t>
      </w:r>
    </w:p>
    <w:p w14:paraId="2136AB70">
      <w:pPr>
        <w:spacing w:line="360" w:lineRule="auto"/>
        <w:ind w:firstLine="4003" w:firstLineChars="1668"/>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    期：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5415BEE5">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2"/>
        <w:rPr>
          <w:rFonts w:hint="eastAsia" w:ascii="仿宋" w:hAnsi="仿宋" w:eastAsia="仿宋" w:cs="仿宋"/>
          <w:color w:val="000000"/>
          <w:sz w:val="24"/>
          <w:szCs w:val="24"/>
          <w:highlight w:val="none"/>
        </w:rPr>
      </w:pPr>
      <w:r>
        <w:rPr>
          <w:rFonts w:hint="eastAsia" w:ascii="仿宋" w:hAnsi="仿宋" w:eastAsia="仿宋" w:cs="仿宋"/>
          <w:color w:val="000000"/>
          <w:sz w:val="24"/>
          <w:szCs w:val="21"/>
          <w:highlight w:val="none"/>
          <w:lang w:val="en-US" w:eastAsia="zh-CN"/>
        </w:rPr>
        <w:br w:type="page"/>
      </w:r>
      <w:bookmarkStart w:id="108" w:name="_Toc27235"/>
      <w:bookmarkStart w:id="109" w:name="_Toc3841"/>
      <w:r>
        <w:rPr>
          <w:rFonts w:hint="eastAsia" w:ascii="仿宋" w:hAnsi="仿宋" w:eastAsia="仿宋" w:cs="仿宋"/>
          <w:color w:val="000000"/>
          <w:sz w:val="24"/>
          <w:szCs w:val="21"/>
          <w:highlight w:val="none"/>
          <w:lang w:val="en-US" w:eastAsia="zh-CN"/>
        </w:rPr>
        <w:t>（四）</w:t>
      </w:r>
      <w:r>
        <w:rPr>
          <w:rFonts w:hint="eastAsia" w:ascii="仿宋" w:hAnsi="仿宋" w:eastAsia="仿宋" w:cs="仿宋"/>
          <w:color w:val="000000"/>
          <w:sz w:val="24"/>
          <w:szCs w:val="24"/>
          <w:highlight w:val="none"/>
        </w:rPr>
        <w:t>有依法缴纳税收和社会保障资金的良好记录</w:t>
      </w:r>
      <w:bookmarkEnd w:id="108"/>
      <w:bookmarkEnd w:id="109"/>
    </w:p>
    <w:p w14:paraId="01D02E8D">
      <w:pPr>
        <w:keepNext w:val="0"/>
        <w:keepLines w:val="0"/>
        <w:pageBreakBefore w:val="0"/>
        <w:widowControl w:val="0"/>
        <w:kinsoku/>
        <w:wordWrap w:val="0"/>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提供参加本次政府采购活动前近半年内任意一个月依法缴纳税收和近半年内任意一个月社会保障资金的相关材料。</w:t>
      </w:r>
    </w:p>
    <w:p w14:paraId="50696EB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仿宋" w:hAnsi="仿宋" w:eastAsia="仿宋" w:cs="仿宋"/>
          <w:color w:val="000000"/>
          <w:sz w:val="24"/>
          <w:szCs w:val="21"/>
          <w:highlight w:val="none"/>
        </w:rPr>
      </w:pPr>
      <w:r>
        <w:rPr>
          <w:rFonts w:hint="eastAsia" w:ascii="仿宋" w:hAnsi="仿宋" w:eastAsia="仿宋" w:cs="仿宋"/>
          <w:color w:val="auto"/>
          <w:sz w:val="24"/>
          <w:highlight w:val="none"/>
          <w:lang w:val="en-US" w:eastAsia="zh-CN"/>
        </w:rPr>
        <w:t>注意：①若供应商某月税收为零申报，须提供当月加盖税务局公章的无欠税证明或“国家税务总局电子税务局（12366.chinatax.gov.cn/bsfw/onlinetaxation/main）”的申报结果查询截图。②税收缴纳材料中“税种”非养老保险、医疗保险、失业保险、工伤保险和生育保险。</w:t>
      </w:r>
    </w:p>
    <w:p w14:paraId="6374EC1D">
      <w:pPr>
        <w:numPr>
          <w:ilvl w:val="0"/>
          <w:numId w:val="0"/>
        </w:numPr>
        <w:adjustRightInd w:val="0"/>
        <w:snapToGrid w:val="0"/>
        <w:spacing w:line="360" w:lineRule="auto"/>
        <w:outlineLvl w:val="2"/>
        <w:rPr>
          <w:rFonts w:hint="eastAsia" w:ascii="仿宋" w:hAnsi="仿宋" w:eastAsia="仿宋" w:cs="仿宋"/>
          <w:color w:val="000000"/>
          <w:sz w:val="24"/>
          <w:szCs w:val="24"/>
          <w:highlight w:val="none"/>
        </w:rPr>
      </w:pPr>
      <w:r>
        <w:rPr>
          <w:rFonts w:hint="eastAsia" w:ascii="仿宋" w:hAnsi="仿宋" w:eastAsia="仿宋" w:cs="仿宋"/>
          <w:color w:val="000000"/>
          <w:sz w:val="24"/>
          <w:szCs w:val="21"/>
          <w:highlight w:val="none"/>
          <w:lang w:val="en-US" w:eastAsia="zh-CN"/>
        </w:rPr>
        <w:br w:type="page"/>
      </w:r>
      <w:bookmarkStart w:id="110" w:name="_Toc18944"/>
      <w:bookmarkStart w:id="111" w:name="_Toc5176"/>
      <w:r>
        <w:rPr>
          <w:rFonts w:hint="eastAsia" w:ascii="仿宋" w:hAnsi="仿宋" w:eastAsia="仿宋" w:cs="仿宋"/>
          <w:color w:val="000000"/>
          <w:sz w:val="24"/>
          <w:szCs w:val="21"/>
          <w:highlight w:val="none"/>
          <w:lang w:val="en-US" w:eastAsia="zh-CN"/>
        </w:rPr>
        <w:t>（五）</w:t>
      </w:r>
      <w:r>
        <w:rPr>
          <w:rFonts w:hint="eastAsia" w:ascii="仿宋" w:hAnsi="仿宋" w:eastAsia="仿宋" w:cs="仿宋"/>
          <w:color w:val="000000"/>
          <w:sz w:val="24"/>
          <w:szCs w:val="24"/>
          <w:highlight w:val="none"/>
        </w:rPr>
        <w:t>参加政府采购活动前三年内，在经营活动中没有重大违法记录</w:t>
      </w:r>
      <w:bookmarkEnd w:id="110"/>
      <w:bookmarkEnd w:id="111"/>
    </w:p>
    <w:p w14:paraId="4F37D205">
      <w:pPr>
        <w:adjustRightInd w:val="0"/>
        <w:snapToGrid w:val="0"/>
        <w:spacing w:line="360" w:lineRule="auto"/>
        <w:ind w:firstLine="562" w:firstLineChars="200"/>
        <w:jc w:val="center"/>
        <w:rPr>
          <w:rFonts w:hint="eastAsia" w:ascii="仿宋" w:hAnsi="仿宋" w:eastAsia="仿宋" w:cs="仿宋"/>
          <w:b/>
          <w:color w:val="000000"/>
          <w:sz w:val="28"/>
          <w:szCs w:val="28"/>
          <w:highlight w:val="none"/>
        </w:rPr>
      </w:pPr>
    </w:p>
    <w:p w14:paraId="30615B8E">
      <w:pPr>
        <w:adjustRightInd w:val="0"/>
        <w:snapToGrid w:val="0"/>
        <w:spacing w:line="360" w:lineRule="auto"/>
        <w:ind w:firstLine="562" w:firstLineChars="20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无重大违法记录声明书</w:t>
      </w:r>
    </w:p>
    <w:p w14:paraId="40E4F295">
      <w:pPr>
        <w:widowControl/>
        <w:adjustRightInd w:val="0"/>
        <w:snapToGrid w:val="0"/>
        <w:spacing w:line="360" w:lineRule="auto"/>
        <w:jc w:val="center"/>
        <w:rPr>
          <w:rFonts w:hint="eastAsia" w:ascii="仿宋" w:hAnsi="仿宋" w:eastAsia="仿宋" w:cs="仿宋"/>
          <w:color w:val="000000"/>
          <w:sz w:val="24"/>
          <w:szCs w:val="24"/>
          <w:highlight w:val="none"/>
        </w:rPr>
      </w:pPr>
    </w:p>
    <w:p w14:paraId="451D1D7A">
      <w:pPr>
        <w:adjustRightInd w:val="0"/>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u w:val="single"/>
          <w:lang w:eastAsia="zh-CN"/>
        </w:rPr>
        <w:t>采购人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w:t>
      </w:r>
    </w:p>
    <w:p w14:paraId="021DA186">
      <w:pPr>
        <w:adjustRightInd w:val="0"/>
        <w:snapToGrid w:val="0"/>
        <w:spacing w:line="360" w:lineRule="auto"/>
        <w:ind w:firstLine="480" w:firstLineChars="200"/>
        <w:rPr>
          <w:rFonts w:hint="eastAsia" w:ascii="仿宋" w:hAnsi="仿宋" w:eastAsia="仿宋" w:cs="仿宋"/>
          <w:color w:val="000000"/>
          <w:sz w:val="24"/>
          <w:szCs w:val="24"/>
          <w:highlight w:val="none"/>
        </w:rPr>
      </w:pPr>
    </w:p>
    <w:p w14:paraId="7D63D93B">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我公司参与</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项目</w:t>
      </w:r>
      <w:r>
        <w:rPr>
          <w:rFonts w:hint="eastAsia" w:ascii="仿宋" w:hAnsi="仿宋" w:eastAsia="仿宋" w:cs="仿宋"/>
          <w:color w:val="000000"/>
          <w:sz w:val="24"/>
          <w:szCs w:val="24"/>
          <w:highlight w:val="none"/>
        </w:rPr>
        <w:t>名称、编号）投标，本公司郑重声明，我方参加本项目政府采购活动前三年内无重大违法记录，符合《政府采购法》规定的</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14:paraId="4B9ED55D">
      <w:pPr>
        <w:adjustRightInd w:val="0"/>
        <w:snapToGri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特此声明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 xml:space="preserve">  </w:t>
      </w:r>
    </w:p>
    <w:p w14:paraId="56E557B9">
      <w:pPr>
        <w:adjustRightInd w:val="0"/>
        <w:snapToGrid w:val="0"/>
        <w:spacing w:line="360" w:lineRule="auto"/>
        <w:ind w:firstLine="480" w:firstLineChars="200"/>
        <w:rPr>
          <w:rFonts w:hint="eastAsia" w:ascii="仿宋" w:hAnsi="仿宋" w:eastAsia="仿宋" w:cs="仿宋"/>
          <w:color w:val="000000"/>
          <w:sz w:val="24"/>
          <w:szCs w:val="24"/>
          <w:highlight w:val="none"/>
        </w:rPr>
      </w:pPr>
    </w:p>
    <w:p w14:paraId="70D5ABC3">
      <w:pPr>
        <w:adjustRightInd w:val="0"/>
        <w:snapToGrid w:val="0"/>
        <w:spacing w:line="360" w:lineRule="auto"/>
        <w:ind w:firstLine="480" w:firstLineChars="200"/>
        <w:rPr>
          <w:rFonts w:hint="eastAsia" w:ascii="仿宋" w:hAnsi="仿宋" w:eastAsia="仿宋" w:cs="仿宋"/>
          <w:color w:val="000000"/>
          <w:sz w:val="24"/>
          <w:szCs w:val="24"/>
          <w:highlight w:val="none"/>
        </w:rPr>
      </w:pPr>
    </w:p>
    <w:p w14:paraId="7DC4CEE0">
      <w:pPr>
        <w:spacing w:line="360" w:lineRule="auto"/>
        <w:ind w:firstLine="4003" w:firstLineChars="1668"/>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名称（盖单位章）：</w:t>
      </w:r>
      <w:r>
        <w:rPr>
          <w:rFonts w:hint="eastAsia" w:ascii="仿宋" w:hAnsi="仿宋" w:eastAsia="仿宋" w:cs="仿宋"/>
          <w:color w:val="000000"/>
          <w:sz w:val="24"/>
          <w:szCs w:val="24"/>
          <w:highlight w:val="none"/>
          <w:u w:val="single"/>
        </w:rPr>
        <w:t xml:space="preserve">                 </w:t>
      </w:r>
    </w:p>
    <w:p w14:paraId="09DA905A">
      <w:pPr>
        <w:spacing w:line="360" w:lineRule="auto"/>
        <w:ind w:firstLine="4003" w:firstLineChars="1668"/>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法定代表人</w:t>
      </w:r>
      <w:r>
        <w:rPr>
          <w:rFonts w:hint="eastAsia" w:ascii="仿宋" w:hAnsi="仿宋" w:eastAsia="仿宋" w:cs="仿宋"/>
          <w:color w:val="000000"/>
          <w:sz w:val="24"/>
          <w:szCs w:val="24"/>
          <w:highlight w:val="none"/>
          <w:lang w:val="en-US" w:eastAsia="zh-CN"/>
        </w:rPr>
        <w:t>或授权委托人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签字或盖章</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rPr>
        <w:t xml:space="preserve">                </w:t>
      </w:r>
    </w:p>
    <w:p w14:paraId="50F68FB1">
      <w:pPr>
        <w:spacing w:line="360" w:lineRule="auto"/>
        <w:ind w:firstLine="4003" w:firstLineChars="1668"/>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日    期：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14:paraId="4FBE07A5">
      <w:pPr>
        <w:spacing w:line="360" w:lineRule="auto"/>
        <w:ind w:firstLine="4003" w:firstLineChars="1668"/>
        <w:rPr>
          <w:rFonts w:hint="eastAsia" w:ascii="仿宋" w:hAnsi="仿宋" w:eastAsia="仿宋" w:cs="仿宋"/>
          <w:color w:val="000000"/>
          <w:sz w:val="24"/>
          <w:szCs w:val="24"/>
          <w:highlight w:val="none"/>
        </w:rPr>
      </w:pPr>
    </w:p>
    <w:p w14:paraId="50A1C5B8">
      <w:pPr>
        <w:spacing w:line="360" w:lineRule="auto"/>
        <w:ind w:firstLine="4003" w:firstLineChars="1668"/>
        <w:rPr>
          <w:rFonts w:hint="eastAsia" w:ascii="仿宋" w:hAnsi="仿宋" w:eastAsia="仿宋" w:cs="仿宋"/>
          <w:color w:val="000000"/>
          <w:sz w:val="24"/>
          <w:szCs w:val="24"/>
          <w:highlight w:val="none"/>
        </w:rPr>
      </w:pPr>
    </w:p>
    <w:p w14:paraId="63E9D631">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近三年：成立三年以上的，为提交首次投标文件截止时间前三年内；成立不足三年的，为实际时间。</w:t>
      </w:r>
    </w:p>
    <w:p w14:paraId="05FE1453">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2"/>
        <w:rPr>
          <w:rFonts w:hint="eastAsia" w:ascii="仿宋" w:hAnsi="仿宋" w:eastAsia="仿宋" w:cs="仿宋"/>
          <w:color w:val="000000"/>
          <w:sz w:val="24"/>
          <w:szCs w:val="24"/>
          <w:highlight w:val="none"/>
        </w:rPr>
      </w:pPr>
      <w:r>
        <w:rPr>
          <w:rFonts w:hint="eastAsia" w:ascii="仿宋" w:hAnsi="仿宋" w:eastAsia="仿宋" w:cs="仿宋"/>
          <w:color w:val="000000"/>
          <w:sz w:val="24"/>
          <w:szCs w:val="21"/>
          <w:highlight w:val="none"/>
          <w:lang w:val="en-US" w:eastAsia="zh-CN"/>
        </w:rPr>
        <w:br w:type="page"/>
      </w:r>
      <w:bookmarkStart w:id="112" w:name="_Toc9707"/>
      <w:bookmarkStart w:id="113" w:name="_Toc30383"/>
      <w:r>
        <w:rPr>
          <w:rFonts w:hint="eastAsia" w:ascii="仿宋" w:hAnsi="仿宋" w:eastAsia="仿宋" w:cs="仿宋"/>
          <w:color w:val="000000"/>
          <w:sz w:val="24"/>
          <w:szCs w:val="21"/>
          <w:highlight w:val="none"/>
          <w:lang w:val="en-US" w:eastAsia="zh-CN"/>
        </w:rPr>
        <w:t>（六）</w:t>
      </w:r>
      <w:r>
        <w:rPr>
          <w:rFonts w:hint="eastAsia" w:ascii="仿宋" w:hAnsi="仿宋" w:eastAsia="仿宋" w:cs="仿宋"/>
          <w:color w:val="000000"/>
          <w:sz w:val="24"/>
          <w:szCs w:val="24"/>
          <w:highlight w:val="none"/>
        </w:rPr>
        <w:t>企业信誉</w:t>
      </w:r>
      <w:bookmarkEnd w:id="112"/>
      <w:bookmarkEnd w:id="113"/>
    </w:p>
    <w:p w14:paraId="68DC0E99">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0"/>
        <w:textAlignment w:val="auto"/>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在“信用中国”网站（www.creditchina.gov.cn）被列入失信被执行人、重大税收违法失信主体、中国政府采购网（http://www.ccgp.gov.cn/search/cr/）严重违法失信行为记录名单的（尚在处罚期内的），将拒绝其参加本次招标活动，提供截图证明。采购人或采购代理机构有权在现场通过网络查询核实。【方式：打开信用中国--点击专项查询--分别点击“失信被执行人”、“重大税收违法失信主体”--输入公司全称--查询--保存网页截图；打开中国政府采购网--点击</w:t>
      </w:r>
      <w:r>
        <w:rPr>
          <w:rFonts w:hint="eastAsia" w:ascii="仿宋" w:hAnsi="仿宋" w:eastAsia="仿宋" w:cs="仿宋"/>
          <w:color w:val="000000"/>
          <w:sz w:val="24"/>
          <w:szCs w:val="21"/>
          <w:highlight w:val="none"/>
          <w:lang w:val="en-US" w:eastAsia="zh-CN"/>
        </w:rPr>
        <w:fldChar w:fldCharType="begin"/>
      </w:r>
      <w:r>
        <w:rPr>
          <w:rFonts w:hint="eastAsia" w:ascii="仿宋" w:hAnsi="仿宋" w:eastAsia="仿宋" w:cs="仿宋"/>
          <w:color w:val="000000"/>
          <w:sz w:val="24"/>
          <w:szCs w:val="21"/>
          <w:highlight w:val="none"/>
          <w:lang w:val="en-US" w:eastAsia="zh-CN"/>
        </w:rPr>
        <w:instrText xml:space="preserve"> HYPERLINK "http://www.ccgp.gov.cn/search/cr/" \o "政府采购严重违法失信行为记录名单" </w:instrText>
      </w:r>
      <w:r>
        <w:rPr>
          <w:rFonts w:hint="eastAsia" w:ascii="仿宋" w:hAnsi="仿宋" w:eastAsia="仿宋" w:cs="仿宋"/>
          <w:color w:val="000000"/>
          <w:sz w:val="24"/>
          <w:szCs w:val="21"/>
          <w:highlight w:val="none"/>
          <w:lang w:val="en-US" w:eastAsia="zh-CN"/>
        </w:rPr>
        <w:fldChar w:fldCharType="separate"/>
      </w:r>
      <w:r>
        <w:rPr>
          <w:rFonts w:hint="eastAsia" w:ascii="仿宋" w:hAnsi="仿宋" w:eastAsia="仿宋" w:cs="仿宋"/>
          <w:color w:val="000000"/>
          <w:sz w:val="24"/>
          <w:szCs w:val="21"/>
          <w:highlight w:val="none"/>
          <w:lang w:val="en-US" w:eastAsia="zh-CN"/>
        </w:rPr>
        <w:t>政府采购严重违法失信行为记录名单</w:t>
      </w:r>
      <w:r>
        <w:rPr>
          <w:rFonts w:hint="eastAsia" w:ascii="仿宋" w:hAnsi="仿宋" w:eastAsia="仿宋" w:cs="仿宋"/>
          <w:color w:val="000000"/>
          <w:sz w:val="24"/>
          <w:szCs w:val="21"/>
          <w:highlight w:val="none"/>
          <w:lang w:val="en-US" w:eastAsia="zh-CN"/>
        </w:rPr>
        <w:fldChar w:fldCharType="end"/>
      </w:r>
      <w:r>
        <w:rPr>
          <w:rFonts w:hint="eastAsia" w:ascii="仿宋" w:hAnsi="仿宋" w:eastAsia="仿宋" w:cs="仿宋"/>
          <w:color w:val="000000"/>
          <w:sz w:val="24"/>
          <w:szCs w:val="21"/>
          <w:highlight w:val="none"/>
          <w:lang w:val="en-US" w:eastAsia="zh-CN"/>
        </w:rPr>
        <w:t>--输入公司全称--查找--保存截图】</w:t>
      </w:r>
    </w:p>
    <w:p w14:paraId="26B0007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textAlignment w:val="auto"/>
        <w:outlineLvl w:val="2"/>
        <w:rPr>
          <w:rFonts w:hint="eastAsia" w:ascii="仿宋" w:hAnsi="仿宋" w:eastAsia="仿宋" w:cs="仿宋"/>
          <w:color w:val="000000"/>
          <w:sz w:val="24"/>
          <w:szCs w:val="21"/>
          <w:highlight w:val="none"/>
          <w:lang w:val="en-US" w:eastAsia="zh-CN"/>
        </w:rPr>
      </w:pPr>
      <w:r>
        <w:rPr>
          <w:rFonts w:hint="eastAsia" w:ascii="仿宋" w:hAnsi="仿宋" w:eastAsia="仿宋" w:cs="仿宋"/>
          <w:highlight w:val="none"/>
        </w:rPr>
        <w:br w:type="page"/>
      </w:r>
      <w:bookmarkEnd w:id="103"/>
      <w:bookmarkStart w:id="114" w:name="_Toc2707"/>
      <w:bookmarkStart w:id="115" w:name="_Toc805"/>
      <w:r>
        <w:rPr>
          <w:rFonts w:hint="eastAsia" w:ascii="仿宋" w:hAnsi="仿宋" w:eastAsia="仿宋" w:cs="仿宋"/>
          <w:color w:val="000000"/>
          <w:sz w:val="24"/>
          <w:szCs w:val="21"/>
          <w:highlight w:val="none"/>
          <w:lang w:val="en-US" w:eastAsia="zh-CN"/>
        </w:rPr>
        <w:t>本项目的特定资格要求</w:t>
      </w:r>
      <w:bookmarkEnd w:id="114"/>
      <w:bookmarkEnd w:id="115"/>
    </w:p>
    <w:p w14:paraId="67EFEA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t>无</w:t>
      </w:r>
    </w:p>
    <w:p w14:paraId="3C13331B">
      <w:pPr>
        <w:rPr>
          <w:rFonts w:hint="eastAsia" w:ascii="仿宋" w:hAnsi="仿宋" w:eastAsia="仿宋" w:cs="仿宋"/>
          <w:color w:val="000000"/>
          <w:sz w:val="24"/>
          <w:szCs w:val="21"/>
          <w:highlight w:val="none"/>
          <w:lang w:val="en-US" w:eastAsia="zh-CN"/>
        </w:rPr>
      </w:pPr>
      <w:r>
        <w:rPr>
          <w:rFonts w:hint="eastAsia" w:ascii="仿宋" w:hAnsi="仿宋" w:eastAsia="仿宋" w:cs="仿宋"/>
          <w:color w:val="000000"/>
          <w:sz w:val="24"/>
          <w:szCs w:val="21"/>
          <w:highlight w:val="none"/>
          <w:lang w:val="en-US" w:eastAsia="zh-CN"/>
        </w:rPr>
        <w:br w:type="page"/>
      </w:r>
    </w:p>
    <w:p w14:paraId="077BC3BF">
      <w:pPr>
        <w:tabs>
          <w:tab w:val="left" w:pos="6300"/>
        </w:tabs>
        <w:snapToGrid w:val="0"/>
        <w:spacing w:line="500" w:lineRule="exact"/>
        <w:jc w:val="left"/>
        <w:outlineLvl w:val="9"/>
        <w:rPr>
          <w:rFonts w:hint="eastAsia" w:ascii="仿宋" w:hAnsi="仿宋" w:eastAsia="仿宋" w:cs="仿宋"/>
          <w:b/>
          <w:color w:val="000000"/>
          <w:sz w:val="32"/>
          <w:szCs w:val="28"/>
          <w:highlight w:val="none"/>
          <w:lang w:val="en-US" w:eastAsia="zh-CN"/>
        </w:rPr>
      </w:pPr>
      <w:r>
        <w:rPr>
          <w:rFonts w:hint="eastAsia" w:ascii="仿宋" w:hAnsi="仿宋" w:eastAsia="仿宋" w:cs="仿宋"/>
          <w:b/>
          <w:color w:val="000000"/>
          <w:sz w:val="32"/>
          <w:szCs w:val="28"/>
          <w:highlight w:val="none"/>
          <w:lang w:val="en-US" w:eastAsia="zh-CN"/>
        </w:rPr>
        <w:t>二、商务技术文件</w:t>
      </w:r>
    </w:p>
    <w:p w14:paraId="5CEA214D">
      <w:pPr>
        <w:adjustRightInd w:val="0"/>
        <w:snapToGrid w:val="0"/>
        <w:spacing w:line="360" w:lineRule="auto"/>
        <w:jc w:val="center"/>
        <w:outlineLvl w:val="2"/>
        <w:rPr>
          <w:rFonts w:hint="eastAsia" w:ascii="仿宋" w:hAnsi="仿宋" w:eastAsia="仿宋" w:cs="仿宋"/>
          <w:b/>
          <w:color w:val="000000"/>
          <w:sz w:val="32"/>
          <w:szCs w:val="28"/>
          <w:highlight w:val="none"/>
        </w:rPr>
      </w:pPr>
      <w:bookmarkStart w:id="116" w:name="_Toc31059"/>
      <w:bookmarkStart w:id="117" w:name="_Toc25510"/>
      <w:r>
        <w:rPr>
          <w:rFonts w:hint="eastAsia" w:ascii="仿宋" w:hAnsi="仿宋" w:eastAsia="仿宋" w:cs="仿宋"/>
          <w:b/>
          <w:color w:val="000000"/>
          <w:sz w:val="32"/>
          <w:szCs w:val="28"/>
          <w:highlight w:val="none"/>
          <w:lang w:val="en-US" w:eastAsia="zh-CN"/>
        </w:rPr>
        <w:t>1、</w:t>
      </w:r>
      <w:bookmarkEnd w:id="97"/>
      <w:r>
        <w:rPr>
          <w:rFonts w:hint="eastAsia" w:ascii="仿宋" w:hAnsi="仿宋" w:eastAsia="仿宋" w:cs="仿宋"/>
          <w:b/>
          <w:color w:val="000000"/>
          <w:sz w:val="32"/>
          <w:szCs w:val="28"/>
          <w:highlight w:val="none"/>
          <w:lang w:val="en-US" w:eastAsia="zh-CN"/>
        </w:rPr>
        <w:t>响应</w:t>
      </w:r>
      <w:r>
        <w:rPr>
          <w:rFonts w:hint="eastAsia" w:ascii="仿宋" w:hAnsi="仿宋" w:eastAsia="仿宋" w:cs="仿宋"/>
          <w:b/>
          <w:color w:val="000000"/>
          <w:sz w:val="32"/>
          <w:szCs w:val="28"/>
          <w:highlight w:val="none"/>
        </w:rPr>
        <w:t>函</w:t>
      </w:r>
      <w:bookmarkEnd w:id="98"/>
      <w:bookmarkEnd w:id="99"/>
      <w:bookmarkEnd w:id="100"/>
      <w:bookmarkEnd w:id="116"/>
      <w:bookmarkEnd w:id="117"/>
    </w:p>
    <w:p w14:paraId="5515D811">
      <w:pPr>
        <w:adjustRightInd w:val="0"/>
        <w:snapToGrid w:val="0"/>
        <w:spacing w:line="360" w:lineRule="auto"/>
        <w:rPr>
          <w:rFonts w:hint="eastAsia" w:ascii="仿宋" w:hAnsi="仿宋" w:eastAsia="仿宋" w:cs="仿宋"/>
          <w:color w:val="000000"/>
          <w:sz w:val="28"/>
          <w:highlight w:val="none"/>
        </w:rPr>
      </w:pPr>
    </w:p>
    <w:p w14:paraId="2EBC2656">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致</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 xml:space="preserve"> (</w:t>
      </w:r>
      <w:r>
        <w:rPr>
          <w:rFonts w:hint="eastAsia" w:ascii="仿宋" w:hAnsi="仿宋" w:eastAsia="仿宋" w:cs="仿宋"/>
          <w:color w:val="000000"/>
          <w:sz w:val="22"/>
          <w:szCs w:val="21"/>
          <w:highlight w:val="none"/>
          <w:lang w:eastAsia="zh-CN"/>
        </w:rPr>
        <w:t>采购人</w:t>
      </w:r>
      <w:r>
        <w:rPr>
          <w:rFonts w:hint="eastAsia" w:ascii="仿宋" w:hAnsi="仿宋" w:eastAsia="仿宋" w:cs="仿宋"/>
          <w:color w:val="000000"/>
          <w:sz w:val="22"/>
          <w:szCs w:val="21"/>
          <w:highlight w:val="none"/>
        </w:rPr>
        <w:t>或</w:t>
      </w:r>
      <w:r>
        <w:rPr>
          <w:rFonts w:hint="eastAsia" w:ascii="仿宋" w:hAnsi="仿宋" w:eastAsia="仿宋" w:cs="仿宋"/>
          <w:color w:val="000000"/>
          <w:sz w:val="22"/>
          <w:szCs w:val="21"/>
          <w:highlight w:val="none"/>
          <w:lang w:eastAsia="zh-CN"/>
        </w:rPr>
        <w:t>采购代理机构</w:t>
      </w:r>
      <w:r>
        <w:rPr>
          <w:rFonts w:hint="eastAsia" w:ascii="仿宋" w:hAnsi="仿宋" w:eastAsia="仿宋" w:cs="仿宋"/>
          <w:color w:val="000000"/>
          <w:sz w:val="22"/>
          <w:szCs w:val="21"/>
          <w:highlight w:val="none"/>
        </w:rPr>
        <w:t>)：</w:t>
      </w:r>
    </w:p>
    <w:p w14:paraId="14681F35">
      <w:pPr>
        <w:adjustRightInd w:val="0"/>
        <w:snapToGrid w:val="0"/>
        <w:spacing w:line="360" w:lineRule="auto"/>
        <w:ind w:firstLine="440" w:firstLineChars="20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我方己仔细研究了</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u w:val="none"/>
        </w:rPr>
        <w:t>(</w:t>
      </w:r>
      <w:r>
        <w:rPr>
          <w:rFonts w:hint="eastAsia" w:ascii="仿宋" w:hAnsi="仿宋" w:eastAsia="仿宋" w:cs="仿宋"/>
          <w:color w:val="000000"/>
          <w:sz w:val="22"/>
          <w:szCs w:val="21"/>
          <w:highlight w:val="none"/>
          <w:u w:val="none"/>
          <w:lang w:val="en-US" w:eastAsia="zh-CN"/>
        </w:rPr>
        <w:t>项目</w:t>
      </w:r>
      <w:r>
        <w:rPr>
          <w:rFonts w:hint="eastAsia" w:ascii="仿宋" w:hAnsi="仿宋" w:eastAsia="仿宋" w:cs="仿宋"/>
          <w:color w:val="000000"/>
          <w:sz w:val="22"/>
          <w:szCs w:val="21"/>
          <w:highlight w:val="none"/>
          <w:u w:val="none"/>
        </w:rPr>
        <w:t>名</w:t>
      </w:r>
      <w:r>
        <w:rPr>
          <w:rFonts w:hint="eastAsia" w:ascii="仿宋" w:hAnsi="仿宋" w:eastAsia="仿宋" w:cs="仿宋"/>
          <w:color w:val="000000"/>
          <w:sz w:val="22"/>
          <w:szCs w:val="21"/>
          <w:highlight w:val="none"/>
        </w:rPr>
        <w:t>称)的</w:t>
      </w:r>
      <w:r>
        <w:rPr>
          <w:rFonts w:hint="eastAsia" w:ascii="仿宋" w:hAnsi="仿宋" w:eastAsia="仿宋" w:cs="仿宋"/>
          <w:color w:val="000000"/>
          <w:sz w:val="22"/>
          <w:szCs w:val="21"/>
          <w:highlight w:val="none"/>
          <w:lang w:val="en-US" w:eastAsia="zh-CN"/>
        </w:rPr>
        <w:t>磋商</w:t>
      </w:r>
      <w:r>
        <w:rPr>
          <w:rFonts w:hint="eastAsia" w:ascii="仿宋" w:hAnsi="仿宋" w:eastAsia="仿宋" w:cs="仿宋"/>
          <w:color w:val="000000"/>
          <w:sz w:val="22"/>
          <w:szCs w:val="21"/>
          <w:highlight w:val="none"/>
        </w:rPr>
        <w:t>文件（</w:t>
      </w:r>
      <w:r>
        <w:rPr>
          <w:rFonts w:hint="eastAsia" w:ascii="仿宋" w:hAnsi="仿宋" w:eastAsia="仿宋" w:cs="仿宋"/>
          <w:color w:val="000000"/>
          <w:sz w:val="22"/>
          <w:szCs w:val="21"/>
          <w:highlight w:val="none"/>
          <w:lang w:val="en-US" w:eastAsia="zh-CN"/>
        </w:rPr>
        <w:t>项目</w:t>
      </w:r>
      <w:r>
        <w:rPr>
          <w:rFonts w:hint="eastAsia" w:ascii="仿宋" w:hAnsi="仿宋" w:eastAsia="仿宋" w:cs="仿宋"/>
          <w:color w:val="000000"/>
          <w:sz w:val="22"/>
          <w:szCs w:val="21"/>
          <w:highlight w:val="none"/>
        </w:rPr>
        <w:t>编号：</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）的全部内容，</w:t>
      </w:r>
      <w:r>
        <w:rPr>
          <w:rFonts w:hint="eastAsia" w:ascii="仿宋" w:hAnsi="仿宋" w:eastAsia="仿宋" w:cs="仿宋"/>
          <w:color w:val="000000"/>
          <w:sz w:val="22"/>
          <w:highlight w:val="none"/>
        </w:rPr>
        <w:t>知悉参加投标的风险，我方承诺接受</w:t>
      </w:r>
      <w:r>
        <w:rPr>
          <w:rFonts w:hint="eastAsia" w:ascii="仿宋" w:hAnsi="仿宋" w:eastAsia="仿宋" w:cs="仿宋"/>
          <w:color w:val="000000"/>
          <w:sz w:val="22"/>
          <w:highlight w:val="none"/>
          <w:lang w:val="en-US" w:eastAsia="zh-CN"/>
        </w:rPr>
        <w:t>磋商</w:t>
      </w:r>
      <w:r>
        <w:rPr>
          <w:rFonts w:hint="eastAsia" w:ascii="仿宋" w:hAnsi="仿宋" w:eastAsia="仿宋" w:cs="仿宋"/>
          <w:color w:val="000000"/>
          <w:sz w:val="22"/>
          <w:highlight w:val="none"/>
        </w:rPr>
        <w:t>文件的全部条款且无任何异议。</w:t>
      </w:r>
    </w:p>
    <w:p w14:paraId="7878C7F9">
      <w:pPr>
        <w:pStyle w:val="10"/>
        <w:adjustRightInd w:val="0"/>
        <w:snapToGrid w:val="0"/>
        <w:spacing w:line="360" w:lineRule="auto"/>
        <w:ind w:firstLine="440" w:firstLineChars="200"/>
        <w:rPr>
          <w:rFonts w:hint="eastAsia" w:ascii="仿宋" w:hAnsi="仿宋" w:eastAsia="仿宋" w:cs="仿宋"/>
          <w:color w:val="000000"/>
          <w:sz w:val="22"/>
          <w:highlight w:val="none"/>
        </w:rPr>
      </w:pPr>
      <w:r>
        <w:rPr>
          <w:rFonts w:hint="eastAsia" w:ascii="仿宋" w:hAnsi="仿宋" w:eastAsia="仿宋" w:cs="仿宋"/>
          <w:color w:val="000000"/>
          <w:sz w:val="22"/>
          <w:highlight w:val="none"/>
        </w:rPr>
        <w:t>一、我方同意在</w:t>
      </w:r>
      <w:r>
        <w:rPr>
          <w:rFonts w:hint="eastAsia" w:ascii="仿宋" w:hAnsi="仿宋" w:eastAsia="仿宋" w:cs="仿宋"/>
          <w:color w:val="000000"/>
          <w:sz w:val="22"/>
          <w:highlight w:val="none"/>
          <w:lang w:val="en-US" w:eastAsia="zh-CN"/>
        </w:rPr>
        <w:t>磋商</w:t>
      </w:r>
      <w:r>
        <w:rPr>
          <w:rFonts w:hint="eastAsia" w:ascii="仿宋" w:hAnsi="仿宋" w:eastAsia="仿宋" w:cs="仿宋"/>
          <w:color w:val="000000"/>
          <w:sz w:val="22"/>
          <w:highlight w:val="none"/>
        </w:rPr>
        <w:t>文件中规定的提交</w:t>
      </w:r>
      <w:r>
        <w:rPr>
          <w:rFonts w:hint="eastAsia" w:ascii="仿宋" w:hAnsi="仿宋" w:eastAsia="仿宋" w:cs="仿宋"/>
          <w:color w:val="000000"/>
          <w:sz w:val="22"/>
          <w:highlight w:val="none"/>
          <w:lang w:val="en-US" w:eastAsia="zh-CN"/>
        </w:rPr>
        <w:t>响应</w:t>
      </w:r>
      <w:r>
        <w:rPr>
          <w:rFonts w:hint="eastAsia" w:ascii="仿宋" w:hAnsi="仿宋" w:eastAsia="仿宋" w:cs="仿宋"/>
          <w:color w:val="000000"/>
          <w:sz w:val="22"/>
          <w:highlight w:val="none"/>
        </w:rPr>
        <w:t>文件截止时间起</w:t>
      </w:r>
      <w:r>
        <w:rPr>
          <w:rFonts w:hint="eastAsia" w:ascii="仿宋" w:hAnsi="仿宋" w:eastAsia="仿宋" w:cs="仿宋"/>
          <w:color w:val="000000"/>
          <w:sz w:val="22"/>
          <w:highlight w:val="none"/>
          <w:u w:val="single"/>
        </w:rPr>
        <w:t xml:space="preserve">     </w:t>
      </w:r>
      <w:r>
        <w:rPr>
          <w:rFonts w:hint="eastAsia" w:ascii="仿宋" w:hAnsi="仿宋" w:eastAsia="仿宋" w:cs="仿宋"/>
          <w:color w:val="000000"/>
          <w:sz w:val="22"/>
          <w:highlight w:val="none"/>
        </w:rPr>
        <w:t>日内(</w:t>
      </w:r>
      <w:r>
        <w:rPr>
          <w:rFonts w:hint="eastAsia" w:ascii="仿宋" w:hAnsi="仿宋" w:eastAsia="仿宋" w:cs="仿宋"/>
          <w:color w:val="000000"/>
          <w:sz w:val="22"/>
          <w:highlight w:val="none"/>
          <w:lang w:val="en-US" w:eastAsia="zh-CN"/>
        </w:rPr>
        <w:t>响应</w:t>
      </w:r>
      <w:r>
        <w:rPr>
          <w:rFonts w:hint="eastAsia" w:ascii="仿宋" w:hAnsi="仿宋" w:eastAsia="仿宋" w:cs="仿宋"/>
          <w:color w:val="000000"/>
          <w:sz w:val="22"/>
          <w:highlight w:val="none"/>
        </w:rPr>
        <w:t>文件有效期)遵守本</w:t>
      </w:r>
      <w:r>
        <w:rPr>
          <w:rFonts w:hint="eastAsia" w:ascii="仿宋" w:hAnsi="仿宋" w:eastAsia="仿宋" w:cs="仿宋"/>
          <w:color w:val="000000"/>
          <w:sz w:val="22"/>
          <w:highlight w:val="none"/>
          <w:lang w:val="en-US" w:eastAsia="zh-CN"/>
        </w:rPr>
        <w:t>磋商</w:t>
      </w:r>
      <w:r>
        <w:rPr>
          <w:rFonts w:hint="eastAsia" w:ascii="仿宋" w:hAnsi="仿宋" w:eastAsia="仿宋" w:cs="仿宋"/>
          <w:color w:val="000000"/>
          <w:sz w:val="22"/>
          <w:highlight w:val="none"/>
        </w:rPr>
        <w:t>文件中的承诺且在此期限期满之前均具有法律约束力。</w:t>
      </w:r>
    </w:p>
    <w:p w14:paraId="1E1DCFC1">
      <w:pPr>
        <w:pStyle w:val="10"/>
        <w:adjustRightInd w:val="0"/>
        <w:snapToGrid w:val="0"/>
        <w:spacing w:line="360" w:lineRule="auto"/>
        <w:ind w:firstLine="440" w:firstLineChars="200"/>
        <w:rPr>
          <w:rFonts w:hint="eastAsia" w:ascii="仿宋" w:hAnsi="仿宋" w:eastAsia="仿宋" w:cs="仿宋"/>
          <w:bCs/>
          <w:color w:val="000000"/>
          <w:sz w:val="22"/>
          <w:highlight w:val="none"/>
        </w:rPr>
      </w:pPr>
      <w:r>
        <w:rPr>
          <w:rFonts w:hint="eastAsia" w:ascii="仿宋" w:hAnsi="仿宋" w:eastAsia="仿宋" w:cs="仿宋"/>
          <w:color w:val="000000"/>
          <w:sz w:val="22"/>
          <w:highlight w:val="none"/>
        </w:rPr>
        <w:t>二、我方提交</w:t>
      </w:r>
      <w:r>
        <w:rPr>
          <w:rFonts w:hint="eastAsia" w:ascii="仿宋" w:hAnsi="仿宋" w:eastAsia="仿宋" w:cs="仿宋"/>
          <w:color w:val="000000"/>
          <w:sz w:val="22"/>
          <w:highlight w:val="none"/>
          <w:lang w:val="en-US" w:eastAsia="zh-CN"/>
        </w:rPr>
        <w:t>响应</w:t>
      </w:r>
      <w:r>
        <w:rPr>
          <w:rFonts w:hint="eastAsia" w:ascii="仿宋" w:hAnsi="仿宋" w:eastAsia="仿宋" w:cs="仿宋"/>
          <w:color w:val="000000"/>
          <w:sz w:val="22"/>
          <w:highlight w:val="none"/>
        </w:rPr>
        <w:t>文件，并保证</w:t>
      </w:r>
      <w:r>
        <w:rPr>
          <w:rFonts w:hint="eastAsia" w:ascii="仿宋" w:hAnsi="仿宋" w:eastAsia="仿宋" w:cs="仿宋"/>
          <w:color w:val="000000"/>
          <w:sz w:val="22"/>
          <w:highlight w:val="none"/>
          <w:lang w:val="en-US" w:eastAsia="zh-CN"/>
        </w:rPr>
        <w:t>磋商</w:t>
      </w:r>
      <w:r>
        <w:rPr>
          <w:rFonts w:hint="eastAsia" w:ascii="仿宋" w:hAnsi="仿宋" w:eastAsia="仿宋" w:cs="仿宋"/>
          <w:color w:val="000000"/>
          <w:sz w:val="22"/>
          <w:highlight w:val="none"/>
        </w:rPr>
        <w:t>文件提供的数据和材料是真实、准确的。否则，愿承担《政府采购法》</w:t>
      </w:r>
      <w:r>
        <w:rPr>
          <w:rFonts w:hint="eastAsia" w:ascii="仿宋" w:hAnsi="仿宋" w:eastAsia="仿宋" w:cs="仿宋"/>
          <w:bCs/>
          <w:color w:val="000000"/>
          <w:sz w:val="22"/>
          <w:highlight w:val="none"/>
        </w:rPr>
        <w:t>第七十七条规定的法律责任。</w:t>
      </w:r>
    </w:p>
    <w:p w14:paraId="3DCFBBEE">
      <w:pPr>
        <w:pStyle w:val="10"/>
        <w:adjustRightInd w:val="0"/>
        <w:snapToGrid w:val="0"/>
        <w:spacing w:line="360" w:lineRule="auto"/>
        <w:ind w:firstLine="440" w:firstLineChars="200"/>
        <w:rPr>
          <w:rFonts w:hint="eastAsia" w:ascii="仿宋" w:hAnsi="仿宋" w:eastAsia="仿宋" w:cs="仿宋"/>
          <w:color w:val="000000"/>
          <w:sz w:val="22"/>
          <w:highlight w:val="none"/>
        </w:rPr>
      </w:pPr>
      <w:r>
        <w:rPr>
          <w:rFonts w:hint="eastAsia" w:ascii="仿宋" w:hAnsi="仿宋" w:eastAsia="仿宋" w:cs="仿宋"/>
          <w:color w:val="000000"/>
          <w:sz w:val="22"/>
          <w:highlight w:val="none"/>
        </w:rPr>
        <w:t>三、我方愿意向贵方提供任何与本项采购有关的数据、情况和技术资料。若贵方需要，我方愿意提供我方作出的一切承诺的证明材料。</w:t>
      </w:r>
    </w:p>
    <w:p w14:paraId="19C1AFDF">
      <w:pPr>
        <w:pStyle w:val="10"/>
        <w:adjustRightInd w:val="0"/>
        <w:snapToGrid w:val="0"/>
        <w:spacing w:line="360" w:lineRule="auto"/>
        <w:ind w:firstLine="440" w:firstLineChars="200"/>
        <w:rPr>
          <w:rFonts w:hint="eastAsia" w:ascii="仿宋" w:hAnsi="仿宋" w:eastAsia="仿宋" w:cs="仿宋"/>
          <w:color w:val="000000"/>
          <w:sz w:val="22"/>
          <w:highlight w:val="none"/>
        </w:rPr>
      </w:pPr>
      <w:r>
        <w:rPr>
          <w:rFonts w:hint="eastAsia" w:ascii="仿宋" w:hAnsi="仿宋" w:eastAsia="仿宋" w:cs="仿宋"/>
          <w:color w:val="000000"/>
          <w:sz w:val="22"/>
          <w:highlight w:val="none"/>
        </w:rPr>
        <w:t>四、我方承诺遵守《政府采购法》的有关规定，保证在获得</w:t>
      </w:r>
      <w:r>
        <w:rPr>
          <w:rFonts w:hint="eastAsia" w:ascii="仿宋" w:hAnsi="仿宋" w:eastAsia="仿宋" w:cs="仿宋"/>
          <w:color w:val="000000"/>
          <w:sz w:val="22"/>
          <w:highlight w:val="none"/>
          <w:lang w:val="en-US" w:eastAsia="zh-CN"/>
        </w:rPr>
        <w:t>成交</w:t>
      </w:r>
      <w:r>
        <w:rPr>
          <w:rFonts w:hint="eastAsia" w:ascii="仿宋" w:hAnsi="仿宋" w:eastAsia="仿宋" w:cs="仿宋"/>
          <w:color w:val="000000"/>
          <w:sz w:val="22"/>
          <w:highlight w:val="none"/>
        </w:rPr>
        <w:t>资格后，按照</w:t>
      </w:r>
      <w:r>
        <w:rPr>
          <w:rFonts w:hint="eastAsia" w:ascii="仿宋" w:hAnsi="仿宋" w:eastAsia="仿宋" w:cs="仿宋"/>
          <w:color w:val="000000"/>
          <w:sz w:val="22"/>
          <w:highlight w:val="none"/>
          <w:lang w:val="en-US" w:eastAsia="zh-CN"/>
        </w:rPr>
        <w:t>磋商</w:t>
      </w:r>
      <w:r>
        <w:rPr>
          <w:rFonts w:hint="eastAsia" w:ascii="仿宋" w:hAnsi="仿宋" w:eastAsia="仿宋" w:cs="仿宋"/>
          <w:color w:val="000000"/>
          <w:sz w:val="22"/>
          <w:highlight w:val="none"/>
        </w:rPr>
        <w:t>文件确定的事项签订政府采购合同，履行双方所签订的合同，并承担合同规定的责任和义务。</w:t>
      </w:r>
    </w:p>
    <w:p w14:paraId="042FEC87">
      <w:pPr>
        <w:pStyle w:val="10"/>
        <w:adjustRightInd w:val="0"/>
        <w:snapToGrid w:val="0"/>
        <w:spacing w:line="360" w:lineRule="auto"/>
        <w:ind w:firstLine="440" w:firstLineChars="200"/>
        <w:rPr>
          <w:rFonts w:hint="eastAsia" w:ascii="仿宋" w:hAnsi="仿宋" w:eastAsia="仿宋" w:cs="仿宋"/>
          <w:color w:val="000000"/>
          <w:sz w:val="22"/>
          <w:highlight w:val="none"/>
        </w:rPr>
      </w:pPr>
      <w:r>
        <w:rPr>
          <w:rFonts w:hint="eastAsia" w:ascii="仿宋" w:hAnsi="仿宋" w:eastAsia="仿宋" w:cs="仿宋"/>
          <w:color w:val="000000"/>
          <w:sz w:val="22"/>
          <w:highlight w:val="none"/>
        </w:rPr>
        <w:t>五、我方完全理解贵方不一定接受最低价的投标或收到的任何投标的约束。</w:t>
      </w:r>
    </w:p>
    <w:p w14:paraId="67D8F238">
      <w:pPr>
        <w:adjustRightInd w:val="0"/>
        <w:snapToGrid w:val="0"/>
        <w:spacing w:line="360" w:lineRule="auto"/>
        <w:ind w:right="24"/>
        <w:rPr>
          <w:rFonts w:hint="eastAsia" w:ascii="仿宋" w:hAnsi="仿宋" w:eastAsia="仿宋" w:cs="仿宋"/>
          <w:bCs/>
          <w:color w:val="000000"/>
          <w:sz w:val="22"/>
          <w:szCs w:val="21"/>
          <w:highlight w:val="none"/>
        </w:rPr>
      </w:pPr>
    </w:p>
    <w:p w14:paraId="1D8996D6">
      <w:pPr>
        <w:adjustRightInd w:val="0"/>
        <w:snapToGrid w:val="0"/>
        <w:spacing w:line="360" w:lineRule="auto"/>
        <w:ind w:right="24"/>
        <w:rPr>
          <w:rFonts w:hint="eastAsia" w:ascii="仿宋" w:hAnsi="仿宋" w:eastAsia="仿宋" w:cs="仿宋"/>
          <w:bCs/>
          <w:color w:val="000000"/>
          <w:sz w:val="22"/>
          <w:szCs w:val="21"/>
          <w:highlight w:val="none"/>
        </w:rPr>
      </w:pPr>
    </w:p>
    <w:p w14:paraId="35FE5C08">
      <w:pPr>
        <w:adjustRightInd w:val="0"/>
        <w:snapToGrid w:val="0"/>
        <w:spacing w:line="360" w:lineRule="auto"/>
        <w:ind w:right="24"/>
        <w:rPr>
          <w:rFonts w:hint="eastAsia" w:ascii="仿宋" w:hAnsi="仿宋" w:eastAsia="仿宋" w:cs="仿宋"/>
          <w:bCs/>
          <w:color w:val="000000"/>
          <w:sz w:val="22"/>
          <w:szCs w:val="21"/>
          <w:highlight w:val="none"/>
        </w:rPr>
      </w:pPr>
    </w:p>
    <w:p w14:paraId="759E92E8">
      <w:pPr>
        <w:adjustRightInd w:val="0"/>
        <w:snapToGrid w:val="0"/>
        <w:spacing w:line="360" w:lineRule="auto"/>
        <w:ind w:right="24"/>
        <w:rPr>
          <w:rFonts w:hint="eastAsia" w:ascii="仿宋" w:hAnsi="仿宋" w:eastAsia="仿宋" w:cs="仿宋"/>
          <w:color w:val="000000"/>
          <w:sz w:val="22"/>
          <w:szCs w:val="21"/>
          <w:highlight w:val="none"/>
        </w:rPr>
      </w:pPr>
      <w:r>
        <w:rPr>
          <w:rFonts w:hint="eastAsia" w:ascii="仿宋" w:hAnsi="仿宋" w:eastAsia="仿宋" w:cs="仿宋"/>
          <w:bCs/>
          <w:color w:val="000000"/>
          <w:sz w:val="22"/>
          <w:szCs w:val="21"/>
          <w:highlight w:val="none"/>
        </w:rPr>
        <w:t>附件1：</w:t>
      </w:r>
      <w:r>
        <w:rPr>
          <w:rFonts w:hint="eastAsia" w:ascii="仿宋" w:hAnsi="仿宋" w:eastAsia="仿宋" w:cs="仿宋"/>
          <w:color w:val="000000"/>
          <w:sz w:val="22"/>
          <w:szCs w:val="21"/>
          <w:highlight w:val="none"/>
        </w:rPr>
        <w:t>法定代表人身份证明(法定代表人</w:t>
      </w:r>
      <w:r>
        <w:rPr>
          <w:rFonts w:hint="eastAsia" w:ascii="仿宋" w:hAnsi="仿宋" w:eastAsia="仿宋" w:cs="仿宋"/>
          <w:color w:val="000000"/>
          <w:sz w:val="22"/>
          <w:szCs w:val="21"/>
          <w:highlight w:val="none"/>
          <w:lang w:val="en-US" w:eastAsia="zh-CN"/>
        </w:rPr>
        <w:t>签署投标文件时提供</w:t>
      </w:r>
      <w:r>
        <w:rPr>
          <w:rFonts w:hint="eastAsia" w:ascii="仿宋" w:hAnsi="仿宋" w:eastAsia="仿宋" w:cs="仿宋"/>
          <w:color w:val="000000"/>
          <w:sz w:val="22"/>
          <w:szCs w:val="21"/>
          <w:highlight w:val="none"/>
        </w:rPr>
        <w:t>)</w:t>
      </w:r>
    </w:p>
    <w:p w14:paraId="3616A8B2">
      <w:pPr>
        <w:adjustRightInd w:val="0"/>
        <w:snapToGrid w:val="0"/>
        <w:spacing w:line="360" w:lineRule="auto"/>
        <w:ind w:right="24"/>
        <w:rPr>
          <w:rFonts w:hint="eastAsia" w:ascii="仿宋" w:hAnsi="仿宋" w:eastAsia="仿宋" w:cs="仿宋"/>
          <w:color w:val="000000"/>
          <w:sz w:val="22"/>
          <w:szCs w:val="21"/>
          <w:highlight w:val="none"/>
        </w:rPr>
      </w:pPr>
      <w:r>
        <w:rPr>
          <w:rFonts w:hint="eastAsia" w:ascii="仿宋" w:hAnsi="仿宋" w:eastAsia="仿宋" w:cs="仿宋"/>
          <w:bCs/>
          <w:color w:val="000000"/>
          <w:sz w:val="22"/>
          <w:szCs w:val="21"/>
          <w:highlight w:val="none"/>
        </w:rPr>
        <w:t>附件2</w:t>
      </w:r>
      <w:r>
        <w:rPr>
          <w:rFonts w:hint="eastAsia" w:ascii="仿宋" w:hAnsi="仿宋" w:eastAsia="仿宋" w:cs="仿宋"/>
          <w:color w:val="000000"/>
          <w:sz w:val="22"/>
          <w:szCs w:val="21"/>
          <w:highlight w:val="none"/>
        </w:rPr>
        <w:t>：法定代表人授权书(委托代理人</w:t>
      </w:r>
      <w:r>
        <w:rPr>
          <w:rFonts w:hint="eastAsia" w:ascii="仿宋" w:hAnsi="仿宋" w:eastAsia="仿宋" w:cs="仿宋"/>
          <w:color w:val="000000"/>
          <w:sz w:val="22"/>
          <w:szCs w:val="21"/>
          <w:highlight w:val="none"/>
          <w:lang w:val="en-US" w:eastAsia="zh-CN"/>
        </w:rPr>
        <w:t>签署投标文件时提供</w:t>
      </w:r>
      <w:r>
        <w:rPr>
          <w:rFonts w:hint="eastAsia" w:ascii="仿宋" w:hAnsi="仿宋" w:eastAsia="仿宋" w:cs="仿宋"/>
          <w:color w:val="000000"/>
          <w:sz w:val="22"/>
          <w:szCs w:val="21"/>
          <w:highlight w:val="none"/>
        </w:rPr>
        <w:t>)</w:t>
      </w:r>
    </w:p>
    <w:p w14:paraId="7DE7D425">
      <w:pPr>
        <w:pStyle w:val="10"/>
        <w:adjustRightInd w:val="0"/>
        <w:snapToGrid w:val="0"/>
        <w:spacing w:line="360" w:lineRule="auto"/>
        <w:rPr>
          <w:rFonts w:hint="eastAsia" w:ascii="仿宋" w:hAnsi="仿宋" w:eastAsia="仿宋" w:cs="仿宋"/>
          <w:color w:val="000000"/>
          <w:sz w:val="22"/>
          <w:highlight w:val="none"/>
        </w:rPr>
      </w:pPr>
    </w:p>
    <w:p w14:paraId="43348E1F">
      <w:pPr>
        <w:pStyle w:val="10"/>
        <w:adjustRightInd w:val="0"/>
        <w:snapToGrid w:val="0"/>
        <w:spacing w:line="360" w:lineRule="auto"/>
        <w:rPr>
          <w:rFonts w:hint="eastAsia" w:ascii="仿宋" w:hAnsi="仿宋" w:eastAsia="仿宋" w:cs="仿宋"/>
          <w:color w:val="000000"/>
          <w:sz w:val="22"/>
          <w:highlight w:val="none"/>
        </w:rPr>
      </w:pPr>
    </w:p>
    <w:p w14:paraId="2C18246E">
      <w:pPr>
        <w:pStyle w:val="10"/>
        <w:adjustRightInd w:val="0"/>
        <w:snapToGrid w:val="0"/>
        <w:spacing w:line="360" w:lineRule="auto"/>
        <w:rPr>
          <w:rFonts w:hint="eastAsia" w:ascii="仿宋" w:hAnsi="仿宋" w:eastAsia="仿宋" w:cs="仿宋"/>
          <w:color w:val="000000"/>
          <w:sz w:val="22"/>
          <w:highlight w:val="none"/>
        </w:rPr>
      </w:pP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highlight w:val="none"/>
        </w:rPr>
        <w:t>名称(盖单位章)：</w:t>
      </w:r>
    </w:p>
    <w:p w14:paraId="2DA327CB">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法定代表人或其委托代理人(签字</w:t>
      </w:r>
      <w:r>
        <w:rPr>
          <w:rFonts w:hint="eastAsia" w:ascii="仿宋" w:hAnsi="仿宋" w:eastAsia="仿宋" w:cs="仿宋"/>
          <w:color w:val="000000"/>
          <w:sz w:val="22"/>
          <w:szCs w:val="21"/>
          <w:highlight w:val="none"/>
          <w:lang w:val="en-US" w:eastAsia="zh-CN"/>
        </w:rPr>
        <w:t>或</w:t>
      </w:r>
      <w:r>
        <w:rPr>
          <w:rFonts w:hint="eastAsia" w:ascii="仿宋" w:hAnsi="仿宋" w:eastAsia="仿宋" w:cs="仿宋"/>
          <w:color w:val="000000"/>
          <w:sz w:val="22"/>
          <w:szCs w:val="21"/>
          <w:highlight w:val="none"/>
        </w:rPr>
        <w:t>盖章)：</w:t>
      </w:r>
      <w:r>
        <w:rPr>
          <w:rFonts w:hint="eastAsia" w:ascii="仿宋" w:hAnsi="仿宋" w:eastAsia="仿宋" w:cs="仿宋"/>
          <w:color w:val="000000"/>
          <w:sz w:val="22"/>
          <w:szCs w:val="21"/>
          <w:highlight w:val="none"/>
          <w:u w:val="single"/>
        </w:rPr>
        <w:t xml:space="preserve">            </w:t>
      </w:r>
    </w:p>
    <w:p w14:paraId="2913AE14">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日期：</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年</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月</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日</w:t>
      </w:r>
    </w:p>
    <w:p w14:paraId="14379923">
      <w:pPr>
        <w:adjustRightInd w:val="0"/>
        <w:snapToGrid w:val="0"/>
        <w:spacing w:line="360" w:lineRule="auto"/>
        <w:ind w:right="24"/>
        <w:rPr>
          <w:rFonts w:hint="eastAsia" w:ascii="仿宋" w:hAnsi="仿宋" w:eastAsia="仿宋" w:cs="仿宋"/>
          <w:bCs/>
          <w:color w:val="000000"/>
          <w:sz w:val="32"/>
          <w:szCs w:val="28"/>
          <w:highlight w:val="none"/>
        </w:rPr>
      </w:pPr>
    </w:p>
    <w:p w14:paraId="4300783F">
      <w:pPr>
        <w:adjustRightInd w:val="0"/>
        <w:snapToGrid w:val="0"/>
        <w:spacing w:line="360" w:lineRule="auto"/>
        <w:ind w:right="24"/>
        <w:rPr>
          <w:rFonts w:hint="eastAsia" w:ascii="仿宋" w:hAnsi="仿宋" w:eastAsia="仿宋" w:cs="仿宋"/>
          <w:bCs/>
          <w:color w:val="000000"/>
          <w:sz w:val="32"/>
          <w:szCs w:val="28"/>
          <w:highlight w:val="none"/>
        </w:rPr>
      </w:pPr>
    </w:p>
    <w:p w14:paraId="51E69584">
      <w:pPr>
        <w:adjustRightInd w:val="0"/>
        <w:snapToGrid w:val="0"/>
        <w:spacing w:before="120" w:beforeLines="50" w:line="360" w:lineRule="auto"/>
        <w:jc w:val="center"/>
        <w:outlineLvl w:val="2"/>
        <w:rPr>
          <w:rFonts w:hint="eastAsia" w:ascii="仿宋" w:hAnsi="仿宋" w:eastAsia="仿宋" w:cs="仿宋"/>
          <w:b/>
          <w:color w:val="000000"/>
          <w:sz w:val="32"/>
          <w:szCs w:val="28"/>
          <w:highlight w:val="none"/>
        </w:rPr>
      </w:pPr>
      <w:r>
        <w:rPr>
          <w:rFonts w:hint="eastAsia" w:ascii="仿宋" w:hAnsi="仿宋" w:eastAsia="仿宋" w:cs="仿宋"/>
          <w:bCs/>
          <w:color w:val="000000"/>
          <w:sz w:val="32"/>
          <w:szCs w:val="28"/>
          <w:highlight w:val="none"/>
        </w:rPr>
        <w:br w:type="page"/>
      </w:r>
      <w:bookmarkStart w:id="118" w:name="_Toc1313"/>
      <w:bookmarkStart w:id="119" w:name="_Toc3112"/>
      <w:r>
        <w:rPr>
          <w:rFonts w:hint="eastAsia" w:ascii="仿宋" w:hAnsi="仿宋" w:eastAsia="仿宋" w:cs="仿宋"/>
          <w:b/>
          <w:color w:val="000000"/>
          <w:sz w:val="32"/>
          <w:szCs w:val="28"/>
          <w:highlight w:val="none"/>
          <w:lang w:val="en-US" w:eastAsia="zh-CN"/>
        </w:rPr>
        <w:t>2、</w:t>
      </w:r>
      <w:r>
        <w:rPr>
          <w:rFonts w:hint="eastAsia" w:ascii="仿宋" w:hAnsi="仿宋" w:eastAsia="仿宋" w:cs="仿宋"/>
          <w:b/>
          <w:color w:val="000000"/>
          <w:sz w:val="32"/>
          <w:szCs w:val="28"/>
          <w:highlight w:val="none"/>
        </w:rPr>
        <w:t>投标声明</w:t>
      </w:r>
      <w:bookmarkEnd w:id="118"/>
      <w:bookmarkEnd w:id="119"/>
    </w:p>
    <w:p w14:paraId="346BD067">
      <w:pPr>
        <w:widowControl/>
        <w:adjustRightInd w:val="0"/>
        <w:snapToGrid w:val="0"/>
        <w:spacing w:line="360" w:lineRule="auto"/>
        <w:ind w:firstLine="440" w:firstLineChars="20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我们</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w:t>
      </w: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名称）已认真阅读</w:t>
      </w:r>
      <w:r>
        <w:rPr>
          <w:rFonts w:hint="eastAsia" w:ascii="仿宋" w:hAnsi="仿宋" w:eastAsia="仿宋" w:cs="仿宋"/>
          <w:color w:val="000000"/>
          <w:kern w:val="0"/>
          <w:sz w:val="22"/>
          <w:szCs w:val="21"/>
          <w:highlight w:val="none"/>
        </w:rPr>
        <w:t>《中华人民共和国政府采购法》、《中华人民共和国政府采购法实施条例》及</w:t>
      </w:r>
      <w:r>
        <w:rPr>
          <w:rFonts w:hint="eastAsia" w:ascii="仿宋" w:hAnsi="仿宋" w:eastAsia="仿宋" w:cs="仿宋"/>
          <w:color w:val="000000"/>
          <w:kern w:val="0"/>
          <w:sz w:val="22"/>
          <w:szCs w:val="21"/>
          <w:highlight w:val="none"/>
          <w:lang w:val="en-US" w:eastAsia="zh-CN"/>
        </w:rPr>
        <w:t>磋商</w:t>
      </w:r>
      <w:r>
        <w:rPr>
          <w:rFonts w:hint="eastAsia" w:ascii="仿宋" w:hAnsi="仿宋" w:eastAsia="仿宋" w:cs="仿宋"/>
          <w:color w:val="000000"/>
          <w:kern w:val="0"/>
          <w:sz w:val="22"/>
          <w:szCs w:val="21"/>
          <w:highlight w:val="none"/>
        </w:rPr>
        <w:t>文件[</w:t>
      </w:r>
      <w:r>
        <w:rPr>
          <w:rFonts w:hint="eastAsia" w:ascii="仿宋" w:hAnsi="仿宋" w:eastAsia="仿宋" w:cs="仿宋"/>
          <w:color w:val="000000"/>
          <w:sz w:val="22"/>
          <w:szCs w:val="21"/>
          <w:highlight w:val="none"/>
          <w:u w:val="single"/>
        </w:rPr>
        <w:t>（</w:t>
      </w:r>
      <w:r>
        <w:rPr>
          <w:rFonts w:hint="eastAsia" w:ascii="仿宋" w:hAnsi="仿宋" w:eastAsia="仿宋" w:cs="仿宋"/>
          <w:color w:val="000000"/>
          <w:sz w:val="22"/>
          <w:szCs w:val="21"/>
          <w:highlight w:val="none"/>
          <w:u w:val="single"/>
          <w:lang w:val="en-US" w:eastAsia="zh-CN"/>
        </w:rPr>
        <w:t>项目</w:t>
      </w:r>
      <w:r>
        <w:rPr>
          <w:rFonts w:hint="eastAsia" w:ascii="仿宋" w:hAnsi="仿宋" w:eastAsia="仿宋" w:cs="仿宋"/>
          <w:color w:val="000000"/>
          <w:sz w:val="22"/>
          <w:szCs w:val="21"/>
          <w:highlight w:val="none"/>
          <w:u w:val="single"/>
        </w:rPr>
        <w:t>名称），</w:t>
      </w:r>
      <w:r>
        <w:rPr>
          <w:rFonts w:hint="eastAsia" w:ascii="仿宋" w:hAnsi="仿宋" w:eastAsia="仿宋" w:cs="仿宋"/>
          <w:color w:val="000000"/>
          <w:sz w:val="22"/>
          <w:szCs w:val="21"/>
          <w:highlight w:val="none"/>
          <w:u w:val="single"/>
          <w:lang w:val="en-US" w:eastAsia="zh-CN"/>
        </w:rPr>
        <w:t>项目</w:t>
      </w:r>
      <w:r>
        <w:rPr>
          <w:rFonts w:hint="eastAsia" w:ascii="仿宋" w:hAnsi="仿宋" w:eastAsia="仿宋" w:cs="仿宋"/>
          <w:color w:val="000000"/>
          <w:sz w:val="22"/>
          <w:szCs w:val="21"/>
          <w:highlight w:val="none"/>
          <w:u w:val="single"/>
        </w:rPr>
        <w:t>编号</w:t>
      </w:r>
      <w:r>
        <w:rPr>
          <w:rFonts w:hint="eastAsia" w:ascii="仿宋" w:hAnsi="仿宋" w:eastAsia="仿宋" w:cs="仿宋"/>
          <w:color w:val="000000"/>
          <w:sz w:val="22"/>
          <w:szCs w:val="21"/>
          <w:highlight w:val="none"/>
        </w:rPr>
        <w:t>]相关内容，知悉</w:t>
      </w: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参加政府采购活动应当具备的条件。此次按</w:t>
      </w:r>
      <w:r>
        <w:rPr>
          <w:rFonts w:hint="eastAsia" w:ascii="仿宋" w:hAnsi="仿宋" w:eastAsia="仿宋" w:cs="仿宋"/>
          <w:color w:val="000000"/>
          <w:sz w:val="22"/>
          <w:szCs w:val="21"/>
          <w:highlight w:val="none"/>
          <w:lang w:val="en-US" w:eastAsia="zh-CN"/>
        </w:rPr>
        <w:t>磋商</w:t>
      </w:r>
      <w:r>
        <w:rPr>
          <w:rFonts w:hint="eastAsia" w:ascii="仿宋" w:hAnsi="仿宋" w:eastAsia="仿宋" w:cs="仿宋"/>
          <w:color w:val="000000"/>
          <w:sz w:val="22"/>
          <w:szCs w:val="21"/>
          <w:highlight w:val="none"/>
        </w:rPr>
        <w:t>文件要求提交的</w:t>
      </w: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资格证明材料，已经认真核对和检查，全部内容真实、合法、准确和完整，我们对此负责，并愿承担由此引起的法律责任。</w:t>
      </w:r>
    </w:p>
    <w:p w14:paraId="070DD59B">
      <w:pPr>
        <w:adjustRightInd w:val="0"/>
        <w:snapToGrid w:val="0"/>
        <w:spacing w:line="360" w:lineRule="auto"/>
        <w:ind w:firstLine="440" w:firstLineChars="20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 xml:space="preserve">一、我方在此声明： </w:t>
      </w:r>
    </w:p>
    <w:p w14:paraId="2C419B8F">
      <w:pPr>
        <w:adjustRightInd w:val="0"/>
        <w:snapToGrid w:val="0"/>
        <w:spacing w:line="360" w:lineRule="auto"/>
        <w:ind w:firstLine="440" w:firstLineChars="20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（一）我方与</w:t>
      </w:r>
      <w:r>
        <w:rPr>
          <w:rFonts w:hint="eastAsia" w:ascii="仿宋" w:hAnsi="仿宋" w:eastAsia="仿宋" w:cs="仿宋"/>
          <w:color w:val="000000"/>
          <w:sz w:val="22"/>
          <w:szCs w:val="21"/>
          <w:highlight w:val="none"/>
          <w:lang w:eastAsia="zh-CN"/>
        </w:rPr>
        <w:t>采购人</w:t>
      </w:r>
      <w:r>
        <w:rPr>
          <w:rFonts w:hint="eastAsia" w:ascii="仿宋" w:hAnsi="仿宋" w:eastAsia="仿宋" w:cs="仿宋"/>
          <w:color w:val="000000"/>
          <w:sz w:val="22"/>
          <w:szCs w:val="21"/>
          <w:highlight w:val="none"/>
        </w:rPr>
        <w:t>或</w:t>
      </w:r>
      <w:r>
        <w:rPr>
          <w:rFonts w:hint="eastAsia" w:ascii="仿宋" w:hAnsi="仿宋" w:eastAsia="仿宋" w:cs="仿宋"/>
          <w:color w:val="000000"/>
          <w:sz w:val="22"/>
          <w:szCs w:val="21"/>
          <w:highlight w:val="none"/>
          <w:lang w:eastAsia="zh-CN"/>
        </w:rPr>
        <w:t>采购代理机构</w:t>
      </w:r>
      <w:r>
        <w:rPr>
          <w:rFonts w:hint="eastAsia" w:ascii="仿宋" w:hAnsi="仿宋" w:eastAsia="仿宋" w:cs="仿宋"/>
          <w:color w:val="000000"/>
          <w:sz w:val="22"/>
          <w:szCs w:val="21"/>
          <w:highlight w:val="none"/>
        </w:rPr>
        <w:t>不存在</w:t>
      </w:r>
      <w:r>
        <w:rPr>
          <w:rFonts w:hint="eastAsia" w:ascii="仿宋" w:hAnsi="仿宋" w:eastAsia="仿宋" w:cs="仿宋"/>
          <w:bCs/>
          <w:color w:val="000000"/>
          <w:sz w:val="22"/>
          <w:szCs w:val="21"/>
          <w:highlight w:val="none"/>
        </w:rPr>
        <w:t>隶属关系或者其他利害关系</w:t>
      </w:r>
      <w:r>
        <w:rPr>
          <w:rFonts w:hint="eastAsia" w:ascii="仿宋" w:hAnsi="仿宋" w:eastAsia="仿宋" w:cs="仿宋"/>
          <w:color w:val="000000"/>
          <w:sz w:val="22"/>
          <w:szCs w:val="21"/>
          <w:highlight w:val="none"/>
        </w:rPr>
        <w:t>。</w:t>
      </w:r>
    </w:p>
    <w:p w14:paraId="71E21641">
      <w:pPr>
        <w:adjustRightInd w:val="0"/>
        <w:snapToGrid w:val="0"/>
        <w:spacing w:line="360" w:lineRule="auto"/>
        <w:ind w:firstLine="440" w:firstLineChars="20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（二）我方与参加本项目的其他</w:t>
      </w: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不存在控股、关联关系，或者与其他</w:t>
      </w: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法定代表人（或者负责人）为同一人。</w:t>
      </w:r>
    </w:p>
    <w:p w14:paraId="44198B95">
      <w:pPr>
        <w:adjustRightInd w:val="0"/>
        <w:snapToGrid w:val="0"/>
        <w:spacing w:line="360" w:lineRule="auto"/>
        <w:ind w:firstLine="440" w:firstLineChars="20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（三）我方未为本项目前期准备提供设计或咨询服务。</w:t>
      </w:r>
    </w:p>
    <w:p w14:paraId="3C1CE94B">
      <w:pPr>
        <w:pStyle w:val="10"/>
        <w:adjustRightInd w:val="0"/>
        <w:snapToGrid w:val="0"/>
        <w:spacing w:line="360" w:lineRule="auto"/>
        <w:ind w:firstLine="440" w:firstLineChars="200"/>
        <w:rPr>
          <w:rFonts w:hint="eastAsia" w:ascii="仿宋" w:hAnsi="仿宋" w:eastAsia="仿宋" w:cs="仿宋"/>
          <w:color w:val="000000"/>
          <w:sz w:val="22"/>
          <w:highlight w:val="none"/>
        </w:rPr>
      </w:pPr>
      <w:r>
        <w:rPr>
          <w:rFonts w:hint="eastAsia" w:ascii="仿宋" w:hAnsi="仿宋" w:eastAsia="仿宋" w:cs="仿宋"/>
          <w:color w:val="000000"/>
          <w:sz w:val="22"/>
          <w:highlight w:val="none"/>
        </w:rPr>
        <w:t>二、我方承诺：</w:t>
      </w:r>
    </w:p>
    <w:p w14:paraId="3B4A1AFD">
      <w:pPr>
        <w:pStyle w:val="10"/>
        <w:adjustRightInd w:val="0"/>
        <w:snapToGrid w:val="0"/>
        <w:spacing w:line="360" w:lineRule="auto"/>
        <w:ind w:firstLine="440" w:firstLineChars="200"/>
        <w:rPr>
          <w:rFonts w:hint="eastAsia" w:ascii="仿宋" w:hAnsi="仿宋" w:eastAsia="仿宋" w:cs="仿宋"/>
          <w:color w:val="000000"/>
          <w:sz w:val="22"/>
          <w:highlight w:val="none"/>
        </w:rPr>
      </w:pPr>
      <w:r>
        <w:rPr>
          <w:rFonts w:hint="eastAsia" w:ascii="仿宋" w:hAnsi="仿宋" w:eastAsia="仿宋" w:cs="仿宋"/>
          <w:color w:val="000000"/>
          <w:sz w:val="22"/>
          <w:highlight w:val="none"/>
        </w:rPr>
        <w:t>参加政府采购近三年内，</w:t>
      </w:r>
    </w:p>
    <w:p w14:paraId="243632D8">
      <w:pPr>
        <w:adjustRightInd w:val="0"/>
        <w:snapToGrid w:val="0"/>
        <w:spacing w:line="360" w:lineRule="auto"/>
        <w:ind w:left="1" w:firstLine="440" w:firstLineChars="200"/>
        <w:rPr>
          <w:rFonts w:hint="eastAsia" w:ascii="仿宋" w:hAnsi="仿宋" w:eastAsia="仿宋" w:cs="仿宋"/>
          <w:color w:val="000000"/>
          <w:sz w:val="22"/>
          <w:szCs w:val="21"/>
          <w:highlight w:val="none"/>
        </w:rPr>
      </w:pPr>
      <w:r>
        <w:rPr>
          <w:rFonts w:hint="eastAsia" w:ascii="仿宋" w:hAnsi="仿宋" w:eastAsia="仿宋" w:cs="仿宋"/>
          <w:bCs/>
          <w:color w:val="000000"/>
          <w:sz w:val="22"/>
          <w:szCs w:val="21"/>
          <w:highlight w:val="none"/>
        </w:rPr>
        <w:t>（一）我方</w:t>
      </w:r>
      <w:r>
        <w:rPr>
          <w:rFonts w:hint="eastAsia" w:ascii="仿宋" w:hAnsi="仿宋" w:eastAsia="仿宋" w:cs="仿宋"/>
          <w:color w:val="000000"/>
          <w:sz w:val="22"/>
          <w:szCs w:val="21"/>
          <w:highlight w:val="none"/>
        </w:rPr>
        <w:t>依法缴纳了各项税费及各项社会保障资金，没有偷税、漏税及欠缴行为。</w:t>
      </w:r>
    </w:p>
    <w:p w14:paraId="7FD6955A">
      <w:pPr>
        <w:adjustRightInd w:val="0"/>
        <w:snapToGrid w:val="0"/>
        <w:spacing w:line="360" w:lineRule="auto"/>
        <w:ind w:firstLine="440" w:firstLineChars="200"/>
        <w:rPr>
          <w:rFonts w:hint="eastAsia" w:ascii="仿宋" w:hAnsi="仿宋" w:eastAsia="仿宋" w:cs="仿宋"/>
          <w:bCs/>
          <w:color w:val="000000"/>
          <w:sz w:val="22"/>
          <w:szCs w:val="21"/>
          <w:highlight w:val="none"/>
        </w:rPr>
      </w:pPr>
      <w:r>
        <w:rPr>
          <w:rFonts w:hint="eastAsia" w:ascii="仿宋" w:hAnsi="仿宋" w:eastAsia="仿宋" w:cs="仿宋"/>
          <w:bCs/>
          <w:color w:val="000000"/>
          <w:sz w:val="22"/>
          <w:szCs w:val="21"/>
          <w:highlight w:val="none"/>
        </w:rPr>
        <w:t>（二）我方在经营活动中没有存在下列重大违法记录：</w:t>
      </w:r>
    </w:p>
    <w:p w14:paraId="35252B3A">
      <w:pPr>
        <w:adjustRightInd w:val="0"/>
        <w:snapToGrid w:val="0"/>
        <w:spacing w:line="360" w:lineRule="auto"/>
        <w:ind w:firstLine="440" w:firstLineChars="200"/>
        <w:rPr>
          <w:rFonts w:hint="eastAsia" w:ascii="仿宋" w:hAnsi="仿宋" w:eastAsia="仿宋" w:cs="仿宋"/>
          <w:bCs/>
          <w:color w:val="000000"/>
          <w:sz w:val="22"/>
          <w:szCs w:val="21"/>
          <w:highlight w:val="none"/>
        </w:rPr>
      </w:pPr>
      <w:r>
        <w:rPr>
          <w:rFonts w:hint="eastAsia" w:ascii="仿宋" w:hAnsi="仿宋" w:eastAsia="仿宋" w:cs="仿宋"/>
          <w:bCs/>
          <w:color w:val="000000"/>
          <w:sz w:val="22"/>
          <w:szCs w:val="21"/>
          <w:highlight w:val="none"/>
        </w:rPr>
        <w:t>1、受到刑事处罚；</w:t>
      </w:r>
    </w:p>
    <w:p w14:paraId="3198128F">
      <w:pPr>
        <w:adjustRightInd w:val="0"/>
        <w:snapToGrid w:val="0"/>
        <w:spacing w:line="360" w:lineRule="auto"/>
        <w:ind w:firstLine="440" w:firstLineChars="200"/>
        <w:rPr>
          <w:rFonts w:hint="eastAsia" w:ascii="仿宋" w:hAnsi="仿宋" w:eastAsia="仿宋" w:cs="仿宋"/>
          <w:bCs/>
          <w:color w:val="000000"/>
          <w:sz w:val="22"/>
          <w:szCs w:val="21"/>
          <w:highlight w:val="none"/>
        </w:rPr>
      </w:pPr>
      <w:r>
        <w:rPr>
          <w:rFonts w:hint="eastAsia" w:ascii="仿宋" w:hAnsi="仿宋" w:eastAsia="仿宋" w:cs="仿宋"/>
          <w:bCs/>
          <w:color w:val="000000"/>
          <w:sz w:val="22"/>
          <w:szCs w:val="21"/>
          <w:highlight w:val="none"/>
        </w:rPr>
        <w:t>2、受到三万元以上的罚款、责令停产停业、在一至三年内禁止参加政府采购活动、暂扣或者吊销许可证、暂扣或者吊销执照的行政处罚。</w:t>
      </w:r>
    </w:p>
    <w:p w14:paraId="04D9A937">
      <w:pPr>
        <w:adjustRightInd w:val="0"/>
        <w:snapToGrid w:val="0"/>
        <w:spacing w:line="360" w:lineRule="auto"/>
        <w:ind w:firstLine="440" w:firstLineChars="200"/>
        <w:rPr>
          <w:rFonts w:hint="eastAsia" w:ascii="仿宋" w:hAnsi="仿宋" w:eastAsia="仿宋" w:cs="仿宋"/>
          <w:bCs/>
          <w:color w:val="000000"/>
          <w:sz w:val="22"/>
          <w:szCs w:val="21"/>
          <w:highlight w:val="none"/>
        </w:rPr>
      </w:pPr>
    </w:p>
    <w:p w14:paraId="66051B10">
      <w:pPr>
        <w:adjustRightInd w:val="0"/>
        <w:snapToGrid w:val="0"/>
        <w:spacing w:line="360" w:lineRule="auto"/>
        <w:ind w:firstLine="2853" w:firstLineChars="1297"/>
        <w:rPr>
          <w:rFonts w:hint="eastAsia" w:ascii="仿宋" w:hAnsi="仿宋" w:eastAsia="仿宋" w:cs="仿宋"/>
          <w:color w:val="000000"/>
          <w:sz w:val="22"/>
          <w:szCs w:val="21"/>
          <w:highlight w:val="none"/>
        </w:rPr>
      </w:pPr>
    </w:p>
    <w:p w14:paraId="0147719F">
      <w:pPr>
        <w:spacing w:line="360" w:lineRule="auto"/>
        <w:ind w:firstLine="3669" w:firstLineChars="1668"/>
        <w:rPr>
          <w:rFonts w:hint="eastAsia" w:ascii="仿宋" w:hAnsi="仿宋" w:eastAsia="仿宋" w:cs="仿宋"/>
          <w:color w:val="000000"/>
          <w:sz w:val="22"/>
          <w:szCs w:val="21"/>
          <w:highlight w:val="none"/>
          <w:u w:val="single"/>
        </w:rPr>
      </w:pP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名称（盖单位章）：</w:t>
      </w:r>
      <w:r>
        <w:rPr>
          <w:rFonts w:hint="eastAsia" w:ascii="仿宋" w:hAnsi="仿宋" w:eastAsia="仿宋" w:cs="仿宋"/>
          <w:color w:val="000000"/>
          <w:sz w:val="22"/>
          <w:szCs w:val="21"/>
          <w:highlight w:val="none"/>
          <w:u w:val="single"/>
        </w:rPr>
        <w:t xml:space="preserve">                 </w:t>
      </w:r>
    </w:p>
    <w:p w14:paraId="3DD9BD81">
      <w:pPr>
        <w:spacing w:line="360" w:lineRule="auto"/>
        <w:ind w:firstLine="3669" w:firstLineChars="1668"/>
        <w:rPr>
          <w:rFonts w:hint="eastAsia" w:ascii="仿宋" w:hAnsi="仿宋" w:eastAsia="仿宋" w:cs="仿宋"/>
          <w:color w:val="000000"/>
          <w:sz w:val="22"/>
          <w:szCs w:val="21"/>
          <w:highlight w:val="none"/>
          <w:u w:val="single"/>
        </w:rPr>
      </w:pPr>
      <w:r>
        <w:rPr>
          <w:rFonts w:hint="eastAsia" w:ascii="仿宋" w:hAnsi="仿宋" w:eastAsia="仿宋" w:cs="仿宋"/>
          <w:color w:val="000000"/>
          <w:sz w:val="22"/>
          <w:szCs w:val="21"/>
          <w:highlight w:val="none"/>
        </w:rPr>
        <w:t>法定代表人或其委托代理人(签字</w:t>
      </w:r>
      <w:r>
        <w:rPr>
          <w:rFonts w:hint="eastAsia" w:ascii="仿宋" w:hAnsi="仿宋" w:eastAsia="仿宋" w:cs="仿宋"/>
          <w:color w:val="000000"/>
          <w:sz w:val="22"/>
          <w:szCs w:val="21"/>
          <w:highlight w:val="none"/>
          <w:lang w:val="en-US" w:eastAsia="zh-CN"/>
        </w:rPr>
        <w:t>或</w:t>
      </w:r>
      <w:r>
        <w:rPr>
          <w:rFonts w:hint="eastAsia" w:ascii="仿宋" w:hAnsi="仿宋" w:eastAsia="仿宋" w:cs="仿宋"/>
          <w:color w:val="000000"/>
          <w:sz w:val="22"/>
          <w:szCs w:val="21"/>
          <w:highlight w:val="none"/>
        </w:rPr>
        <w:t>盖章)：</w:t>
      </w:r>
      <w:r>
        <w:rPr>
          <w:rFonts w:hint="eastAsia" w:ascii="仿宋" w:hAnsi="仿宋" w:eastAsia="仿宋" w:cs="仿宋"/>
          <w:color w:val="000000"/>
          <w:sz w:val="22"/>
          <w:szCs w:val="21"/>
          <w:highlight w:val="none"/>
          <w:u w:val="single"/>
        </w:rPr>
        <w:t xml:space="preserve">                </w:t>
      </w:r>
    </w:p>
    <w:p w14:paraId="39240240">
      <w:pPr>
        <w:spacing w:line="360" w:lineRule="auto"/>
        <w:ind w:firstLine="3669" w:firstLineChars="1668"/>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 xml:space="preserve">日    期：          </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年</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月</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日</w:t>
      </w:r>
    </w:p>
    <w:p w14:paraId="549EDA38">
      <w:pPr>
        <w:spacing w:line="360" w:lineRule="auto"/>
        <w:ind w:firstLine="3669" w:firstLineChars="1668"/>
        <w:rPr>
          <w:rFonts w:hint="eastAsia" w:ascii="仿宋" w:hAnsi="仿宋" w:eastAsia="仿宋" w:cs="仿宋"/>
          <w:color w:val="000000"/>
          <w:sz w:val="22"/>
          <w:szCs w:val="21"/>
          <w:highlight w:val="none"/>
        </w:rPr>
      </w:pPr>
    </w:p>
    <w:p w14:paraId="6F7C0B82">
      <w:pPr>
        <w:spacing w:line="360" w:lineRule="auto"/>
        <w:ind w:firstLine="3669" w:firstLineChars="1668"/>
        <w:rPr>
          <w:rFonts w:hint="eastAsia" w:ascii="仿宋" w:hAnsi="仿宋" w:eastAsia="仿宋" w:cs="仿宋"/>
          <w:color w:val="000000"/>
          <w:sz w:val="22"/>
          <w:szCs w:val="21"/>
          <w:highlight w:val="none"/>
        </w:rPr>
      </w:pPr>
    </w:p>
    <w:p w14:paraId="72AB0D94">
      <w:pPr>
        <w:spacing w:line="360" w:lineRule="auto"/>
        <w:rPr>
          <w:rFonts w:hint="eastAsia" w:ascii="仿宋" w:hAnsi="仿宋" w:eastAsia="仿宋" w:cs="仿宋"/>
          <w:color w:val="000000"/>
          <w:sz w:val="22"/>
          <w:highlight w:val="none"/>
        </w:rPr>
      </w:pPr>
    </w:p>
    <w:p w14:paraId="467B0162">
      <w:pPr>
        <w:spacing w:line="360" w:lineRule="auto"/>
        <w:rPr>
          <w:rFonts w:hint="eastAsia" w:ascii="仿宋" w:hAnsi="仿宋" w:eastAsia="仿宋" w:cs="仿宋"/>
          <w:color w:val="000000"/>
          <w:sz w:val="22"/>
          <w:highlight w:val="none"/>
        </w:rPr>
      </w:pPr>
    </w:p>
    <w:p w14:paraId="7E68A53B">
      <w:pPr>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highlight w:val="none"/>
        </w:rPr>
        <w:t>注：近三年：成立三年以上的，为提交首次投标文件截止时间前三年内；成立不足三年的，为实际时间</w:t>
      </w:r>
      <w:r>
        <w:rPr>
          <w:rFonts w:hint="eastAsia" w:ascii="仿宋" w:hAnsi="仿宋" w:eastAsia="仿宋" w:cs="仿宋"/>
          <w:color w:val="000000"/>
          <w:sz w:val="22"/>
          <w:szCs w:val="21"/>
          <w:highlight w:val="none"/>
        </w:rPr>
        <w:t>。</w:t>
      </w:r>
    </w:p>
    <w:p w14:paraId="41ADA732">
      <w:pPr>
        <w:spacing w:line="360" w:lineRule="auto"/>
        <w:jc w:val="center"/>
        <w:outlineLvl w:val="2"/>
        <w:rPr>
          <w:rFonts w:hint="eastAsia" w:ascii="仿宋" w:hAnsi="仿宋" w:eastAsia="仿宋" w:cs="仿宋"/>
          <w:b/>
          <w:color w:val="000000"/>
          <w:sz w:val="32"/>
          <w:szCs w:val="28"/>
          <w:highlight w:val="none"/>
        </w:rPr>
      </w:pPr>
      <w:r>
        <w:rPr>
          <w:rFonts w:hint="eastAsia" w:ascii="仿宋" w:hAnsi="仿宋" w:eastAsia="仿宋" w:cs="仿宋"/>
          <w:color w:val="000000"/>
          <w:sz w:val="22"/>
          <w:szCs w:val="21"/>
          <w:highlight w:val="none"/>
        </w:rPr>
        <w:br w:type="page"/>
      </w:r>
      <w:bookmarkStart w:id="120" w:name="_Toc3834"/>
      <w:bookmarkStart w:id="121" w:name="_Toc24959"/>
      <w:r>
        <w:rPr>
          <w:rFonts w:hint="eastAsia" w:ascii="仿宋" w:hAnsi="仿宋" w:eastAsia="仿宋" w:cs="仿宋"/>
          <w:b/>
          <w:color w:val="000000"/>
          <w:sz w:val="32"/>
          <w:szCs w:val="28"/>
          <w:highlight w:val="none"/>
          <w:lang w:val="en-US" w:eastAsia="zh-CN"/>
        </w:rPr>
        <w:t>3、</w:t>
      </w:r>
      <w:r>
        <w:rPr>
          <w:rFonts w:hint="eastAsia" w:ascii="仿宋" w:hAnsi="仿宋" w:eastAsia="仿宋" w:cs="仿宋"/>
          <w:b/>
          <w:color w:val="000000"/>
          <w:sz w:val="32"/>
          <w:szCs w:val="28"/>
          <w:highlight w:val="none"/>
        </w:rPr>
        <w:t>法定代表人身份证明</w:t>
      </w:r>
      <w:bookmarkEnd w:id="120"/>
      <w:bookmarkEnd w:id="121"/>
    </w:p>
    <w:p w14:paraId="6880B38C">
      <w:pPr>
        <w:snapToGrid w:val="0"/>
        <w:spacing w:line="480" w:lineRule="auto"/>
        <w:rPr>
          <w:rFonts w:hint="eastAsia" w:ascii="仿宋" w:hAnsi="仿宋" w:eastAsia="仿宋" w:cs="仿宋"/>
          <w:color w:val="000000"/>
          <w:sz w:val="22"/>
          <w:szCs w:val="21"/>
          <w:highlight w:val="none"/>
        </w:rPr>
      </w:pPr>
    </w:p>
    <w:p w14:paraId="1C835C13">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sz w:val="22"/>
          <w:highlight w:val="none"/>
          <w:lang w:eastAsia="zh-CN"/>
        </w:rPr>
        <w:t>供应商</w:t>
      </w:r>
      <w:r>
        <w:rPr>
          <w:rFonts w:hint="eastAsia" w:ascii="仿宋" w:hAnsi="仿宋" w:eastAsia="仿宋" w:cs="仿宋"/>
          <w:color w:val="000000"/>
          <w:kern w:val="0"/>
          <w:sz w:val="22"/>
          <w:szCs w:val="21"/>
          <w:highlight w:val="none"/>
        </w:rPr>
        <w:t>名称：</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 </w:t>
      </w:r>
    </w:p>
    <w:p w14:paraId="7F39076F">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kern w:val="0"/>
          <w:sz w:val="22"/>
          <w:szCs w:val="21"/>
          <w:highlight w:val="none"/>
        </w:rPr>
        <w:t>注册号：</w:t>
      </w:r>
      <w:r>
        <w:rPr>
          <w:rFonts w:hint="eastAsia" w:ascii="仿宋" w:hAnsi="仿宋" w:eastAsia="仿宋" w:cs="仿宋"/>
          <w:color w:val="000000"/>
          <w:kern w:val="0"/>
          <w:sz w:val="22"/>
          <w:szCs w:val="21"/>
          <w:highlight w:val="none"/>
          <w:u w:val="single"/>
        </w:rPr>
        <w:t xml:space="preserve">                  </w:t>
      </w:r>
    </w:p>
    <w:p w14:paraId="0FC2856F">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kern w:val="0"/>
          <w:sz w:val="22"/>
          <w:szCs w:val="21"/>
          <w:highlight w:val="none"/>
        </w:rPr>
        <w:t>注册地址：</w:t>
      </w:r>
      <w:r>
        <w:rPr>
          <w:rFonts w:hint="eastAsia" w:ascii="仿宋" w:hAnsi="仿宋" w:eastAsia="仿宋" w:cs="仿宋"/>
          <w:color w:val="000000"/>
          <w:kern w:val="0"/>
          <w:sz w:val="22"/>
          <w:szCs w:val="21"/>
          <w:highlight w:val="none"/>
          <w:u w:val="single"/>
        </w:rPr>
        <w:t xml:space="preserve">                                    </w:t>
      </w:r>
    </w:p>
    <w:p w14:paraId="68207FB3">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kern w:val="0"/>
          <w:sz w:val="22"/>
          <w:szCs w:val="21"/>
          <w:highlight w:val="none"/>
        </w:rPr>
        <w:t xml:space="preserve">成立时间： </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年 </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月</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 日</w:t>
      </w:r>
    </w:p>
    <w:p w14:paraId="297D398D">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u w:val="single"/>
        </w:rPr>
      </w:pPr>
      <w:r>
        <w:rPr>
          <w:rFonts w:hint="eastAsia" w:ascii="仿宋" w:hAnsi="仿宋" w:eastAsia="仿宋" w:cs="仿宋"/>
          <w:color w:val="000000"/>
          <w:kern w:val="0"/>
          <w:sz w:val="22"/>
          <w:szCs w:val="21"/>
          <w:highlight w:val="none"/>
        </w:rPr>
        <w:t>经营期限：</w:t>
      </w:r>
      <w:r>
        <w:rPr>
          <w:rFonts w:hint="eastAsia" w:ascii="仿宋" w:hAnsi="仿宋" w:eastAsia="仿宋" w:cs="仿宋"/>
          <w:color w:val="000000"/>
          <w:kern w:val="0"/>
          <w:sz w:val="22"/>
          <w:szCs w:val="21"/>
          <w:highlight w:val="none"/>
          <w:u w:val="single"/>
        </w:rPr>
        <w:t xml:space="preserve">                  </w:t>
      </w:r>
    </w:p>
    <w:p w14:paraId="1ABD882E">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u w:val="single"/>
        </w:rPr>
      </w:pPr>
      <w:r>
        <w:rPr>
          <w:rFonts w:hint="eastAsia" w:ascii="仿宋" w:hAnsi="仿宋" w:eastAsia="仿宋" w:cs="仿宋"/>
          <w:color w:val="000000"/>
          <w:kern w:val="0"/>
          <w:sz w:val="22"/>
          <w:szCs w:val="21"/>
          <w:highlight w:val="none"/>
        </w:rPr>
        <w:t>经营范围：主营：</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 ；兼营：</w:t>
      </w:r>
      <w:r>
        <w:rPr>
          <w:rFonts w:hint="eastAsia" w:ascii="仿宋" w:hAnsi="仿宋" w:eastAsia="仿宋" w:cs="仿宋"/>
          <w:color w:val="000000"/>
          <w:kern w:val="0"/>
          <w:sz w:val="22"/>
          <w:szCs w:val="21"/>
          <w:highlight w:val="none"/>
          <w:u w:val="single"/>
        </w:rPr>
        <w:t xml:space="preserve">              </w:t>
      </w:r>
    </w:p>
    <w:p w14:paraId="316A9B49">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kern w:val="0"/>
          <w:sz w:val="22"/>
          <w:szCs w:val="21"/>
          <w:highlight w:val="none"/>
        </w:rPr>
        <w:t>姓名：</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 性别：</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 年龄：</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 系</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w:t>
      </w:r>
      <w:r>
        <w:rPr>
          <w:rFonts w:hint="eastAsia" w:ascii="仿宋" w:hAnsi="仿宋" w:eastAsia="仿宋" w:cs="仿宋"/>
          <w:color w:val="000000"/>
          <w:sz w:val="22"/>
          <w:highlight w:val="none"/>
          <w:lang w:eastAsia="zh-CN"/>
        </w:rPr>
        <w:t>供应商</w:t>
      </w:r>
      <w:r>
        <w:rPr>
          <w:rFonts w:hint="eastAsia" w:ascii="仿宋" w:hAnsi="仿宋" w:eastAsia="仿宋" w:cs="仿宋"/>
          <w:color w:val="000000"/>
          <w:kern w:val="0"/>
          <w:sz w:val="22"/>
          <w:szCs w:val="21"/>
          <w:highlight w:val="none"/>
        </w:rPr>
        <w:t>名称）的法定代表人。</w:t>
      </w:r>
    </w:p>
    <w:p w14:paraId="2508788C">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kern w:val="0"/>
          <w:sz w:val="22"/>
          <w:szCs w:val="21"/>
          <w:highlight w:val="none"/>
        </w:rPr>
        <w:t>特此证明。</w:t>
      </w:r>
    </w:p>
    <w:p w14:paraId="337E773F">
      <w:pPr>
        <w:autoSpaceDE w:val="0"/>
        <w:autoSpaceDN w:val="0"/>
        <w:adjustRightInd w:val="0"/>
        <w:snapToGrid w:val="0"/>
        <w:spacing w:before="120" w:beforeLines="50" w:line="360" w:lineRule="auto"/>
        <w:jc w:val="left"/>
        <w:rPr>
          <w:rFonts w:hint="eastAsia" w:ascii="仿宋" w:hAnsi="仿宋" w:eastAsia="仿宋" w:cs="仿宋"/>
          <w:color w:val="000000"/>
          <w:sz w:val="22"/>
          <w:szCs w:val="21"/>
          <w:highlight w:val="none"/>
        </w:rPr>
      </w:pPr>
    </w:p>
    <w:p w14:paraId="4C44CB5D">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sz w:val="22"/>
          <w:szCs w:val="21"/>
          <w:highlight w:val="none"/>
        </w:rPr>
        <w:t>附：法定代表人身份证复印件</w:t>
      </w:r>
    </w:p>
    <w:p w14:paraId="413CB28E">
      <w:pPr>
        <w:snapToGrid w:val="0"/>
        <w:spacing w:line="480" w:lineRule="auto"/>
        <w:rPr>
          <w:rFonts w:hint="eastAsia" w:ascii="仿宋" w:hAnsi="仿宋" w:eastAsia="仿宋" w:cs="仿宋"/>
          <w:color w:val="000000"/>
          <w:sz w:val="22"/>
          <w:szCs w:val="21"/>
          <w:highlight w:val="none"/>
        </w:rPr>
      </w:pPr>
    </w:p>
    <w:p w14:paraId="570CA511">
      <w:pPr>
        <w:snapToGrid w:val="0"/>
        <w:rPr>
          <w:rFonts w:hint="eastAsia" w:ascii="仿宋" w:hAnsi="仿宋" w:eastAsia="仿宋" w:cs="仿宋"/>
          <w:color w:val="000000"/>
          <w:sz w:val="22"/>
          <w:szCs w:val="21"/>
          <w:highlight w:val="none"/>
        </w:rPr>
      </w:pPr>
    </w:p>
    <w:p w14:paraId="77CBCCA6">
      <w:pPr>
        <w:snapToGrid w:val="0"/>
        <w:rPr>
          <w:rFonts w:hint="eastAsia" w:ascii="仿宋" w:hAnsi="仿宋" w:eastAsia="仿宋" w:cs="仿宋"/>
          <w:color w:val="000000"/>
          <w:sz w:val="22"/>
          <w:szCs w:val="21"/>
          <w:highlight w:val="none"/>
        </w:rPr>
      </w:pPr>
    </w:p>
    <w:p w14:paraId="65D33489">
      <w:pPr>
        <w:snapToGrid w:val="0"/>
        <w:rPr>
          <w:rFonts w:hint="eastAsia" w:ascii="仿宋" w:hAnsi="仿宋" w:eastAsia="仿宋" w:cs="仿宋"/>
          <w:color w:val="000000"/>
          <w:sz w:val="22"/>
          <w:szCs w:val="21"/>
          <w:highlight w:val="none"/>
        </w:rPr>
      </w:pPr>
    </w:p>
    <w:p w14:paraId="472DAB02">
      <w:pPr>
        <w:snapToGrid w:val="0"/>
        <w:rPr>
          <w:rFonts w:hint="eastAsia" w:ascii="仿宋" w:hAnsi="仿宋" w:eastAsia="仿宋" w:cs="仿宋"/>
          <w:color w:val="000000"/>
          <w:sz w:val="22"/>
          <w:szCs w:val="21"/>
          <w:highlight w:val="none"/>
        </w:rPr>
      </w:pPr>
    </w:p>
    <w:p w14:paraId="0C68B422">
      <w:pPr>
        <w:adjustRightInd w:val="0"/>
        <w:snapToGrid w:val="0"/>
        <w:spacing w:line="360" w:lineRule="auto"/>
        <w:rPr>
          <w:rFonts w:hint="eastAsia" w:ascii="仿宋" w:hAnsi="仿宋" w:eastAsia="仿宋" w:cs="仿宋"/>
          <w:color w:val="000000"/>
          <w:sz w:val="22"/>
          <w:szCs w:val="21"/>
          <w:highlight w:val="none"/>
        </w:rPr>
      </w:pPr>
    </w:p>
    <w:p w14:paraId="6B775C0E">
      <w:pPr>
        <w:adjustRightInd w:val="0"/>
        <w:snapToGrid w:val="0"/>
        <w:spacing w:line="360" w:lineRule="auto"/>
        <w:ind w:right="420"/>
        <w:rPr>
          <w:rFonts w:hint="eastAsia" w:ascii="仿宋" w:hAnsi="仿宋" w:eastAsia="仿宋" w:cs="仿宋"/>
          <w:color w:val="000000"/>
          <w:sz w:val="22"/>
          <w:szCs w:val="21"/>
          <w:highlight w:val="none"/>
        </w:rPr>
      </w:pP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名称（盖单位章）：</w:t>
      </w:r>
    </w:p>
    <w:p w14:paraId="52BFE159">
      <w:pPr>
        <w:adjustRightInd w:val="0"/>
        <w:snapToGrid w:val="0"/>
        <w:spacing w:line="360" w:lineRule="auto"/>
        <w:ind w:right="42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日期：</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年</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月</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 xml:space="preserve">日      </w:t>
      </w:r>
    </w:p>
    <w:p w14:paraId="34E5FACF">
      <w:pPr>
        <w:adjustRightInd w:val="0"/>
        <w:snapToGrid w:val="0"/>
        <w:spacing w:before="120" w:beforeLines="50" w:line="360" w:lineRule="auto"/>
        <w:rPr>
          <w:rFonts w:hint="eastAsia" w:ascii="仿宋" w:hAnsi="仿宋" w:eastAsia="仿宋" w:cs="仿宋"/>
          <w:color w:val="000000"/>
          <w:sz w:val="22"/>
          <w:szCs w:val="21"/>
          <w:highlight w:val="none"/>
        </w:rPr>
      </w:pPr>
    </w:p>
    <w:p w14:paraId="110AC41C">
      <w:pPr>
        <w:adjustRightInd w:val="0"/>
        <w:snapToGrid w:val="0"/>
        <w:spacing w:before="120" w:beforeLines="50" w:line="360" w:lineRule="auto"/>
        <w:rPr>
          <w:rFonts w:hint="default" w:ascii="仿宋" w:hAnsi="仿宋" w:eastAsia="仿宋" w:cs="仿宋"/>
          <w:color w:val="000000"/>
          <w:sz w:val="20"/>
          <w:szCs w:val="18"/>
          <w:highlight w:val="none"/>
          <w:lang w:val="en-US"/>
        </w:rPr>
      </w:pPr>
      <w:r>
        <w:rPr>
          <w:rFonts w:hint="eastAsia" w:ascii="仿宋" w:hAnsi="仿宋" w:eastAsia="仿宋" w:cs="仿宋"/>
          <w:b/>
          <w:color w:val="000000"/>
          <w:sz w:val="24"/>
          <w:szCs w:val="22"/>
          <w:highlight w:val="none"/>
          <w:lang w:val="en-US" w:eastAsia="zh-CN"/>
        </w:rPr>
        <w:t>注：</w:t>
      </w:r>
      <w:r>
        <w:rPr>
          <w:rFonts w:hint="eastAsia" w:ascii="仿宋" w:hAnsi="仿宋" w:eastAsia="仿宋" w:cs="仿宋"/>
          <w:b/>
          <w:color w:val="000000"/>
          <w:sz w:val="24"/>
          <w:szCs w:val="22"/>
          <w:highlight w:val="none"/>
        </w:rPr>
        <w:t>法定代表人</w:t>
      </w:r>
      <w:r>
        <w:rPr>
          <w:rFonts w:hint="eastAsia" w:ascii="仿宋" w:hAnsi="仿宋" w:eastAsia="仿宋" w:cs="仿宋"/>
          <w:b/>
          <w:color w:val="000000"/>
          <w:sz w:val="24"/>
          <w:szCs w:val="22"/>
          <w:highlight w:val="none"/>
          <w:lang w:val="en-US" w:eastAsia="zh-CN"/>
        </w:rPr>
        <w:t>签署投标文件时提供。</w:t>
      </w:r>
    </w:p>
    <w:p w14:paraId="21BCD89C">
      <w:pPr>
        <w:adjustRightInd w:val="0"/>
        <w:snapToGrid w:val="0"/>
        <w:spacing w:line="360" w:lineRule="auto"/>
        <w:ind w:right="24"/>
        <w:jc w:val="center"/>
        <w:outlineLvl w:val="2"/>
        <w:rPr>
          <w:rFonts w:hint="eastAsia" w:ascii="仿宋" w:hAnsi="仿宋" w:eastAsia="仿宋" w:cs="仿宋"/>
          <w:b/>
          <w:color w:val="000000"/>
          <w:sz w:val="32"/>
          <w:szCs w:val="28"/>
          <w:highlight w:val="none"/>
        </w:rPr>
      </w:pPr>
      <w:r>
        <w:rPr>
          <w:rFonts w:hint="eastAsia" w:ascii="仿宋" w:hAnsi="仿宋" w:eastAsia="仿宋" w:cs="仿宋"/>
          <w:color w:val="000000"/>
          <w:sz w:val="22"/>
          <w:szCs w:val="21"/>
          <w:highlight w:val="none"/>
        </w:rPr>
        <w:br w:type="page"/>
      </w:r>
      <w:bookmarkStart w:id="122" w:name="_Toc2386"/>
      <w:bookmarkStart w:id="123" w:name="_Toc11798"/>
      <w:r>
        <w:rPr>
          <w:rFonts w:hint="eastAsia" w:ascii="仿宋" w:hAnsi="仿宋" w:eastAsia="仿宋" w:cs="仿宋"/>
          <w:b/>
          <w:bCs/>
          <w:color w:val="000000"/>
          <w:sz w:val="32"/>
          <w:szCs w:val="28"/>
          <w:highlight w:val="none"/>
          <w:lang w:val="en-US" w:eastAsia="zh-CN"/>
        </w:rPr>
        <w:t>4、</w:t>
      </w:r>
      <w:r>
        <w:rPr>
          <w:rFonts w:hint="eastAsia" w:ascii="仿宋" w:hAnsi="仿宋" w:eastAsia="仿宋" w:cs="仿宋"/>
          <w:b/>
          <w:color w:val="000000"/>
          <w:sz w:val="32"/>
          <w:szCs w:val="28"/>
          <w:highlight w:val="none"/>
        </w:rPr>
        <w:t>法定代表人授权书</w:t>
      </w:r>
      <w:bookmarkEnd w:id="122"/>
      <w:bookmarkEnd w:id="123"/>
    </w:p>
    <w:p w14:paraId="6353D5C7">
      <w:pPr>
        <w:adjustRightInd w:val="0"/>
        <w:snapToGrid w:val="0"/>
        <w:spacing w:line="360" w:lineRule="auto"/>
        <w:jc w:val="center"/>
        <w:rPr>
          <w:rFonts w:hint="eastAsia" w:ascii="仿宋" w:hAnsi="仿宋" w:eastAsia="仿宋" w:cs="仿宋"/>
          <w:b/>
          <w:color w:val="000000"/>
          <w:sz w:val="32"/>
          <w:szCs w:val="28"/>
          <w:highlight w:val="none"/>
        </w:rPr>
      </w:pPr>
    </w:p>
    <w:p w14:paraId="360317C2">
      <w:pPr>
        <w:autoSpaceDE w:val="0"/>
        <w:autoSpaceDN w:val="0"/>
        <w:adjustRightInd w:val="0"/>
        <w:snapToGrid w:val="0"/>
        <w:spacing w:before="120" w:beforeLines="50" w:line="360" w:lineRule="auto"/>
        <w:ind w:firstLine="440" w:firstLineChars="200"/>
        <w:jc w:val="left"/>
        <w:rPr>
          <w:rFonts w:hint="eastAsia" w:ascii="仿宋" w:hAnsi="仿宋" w:eastAsia="仿宋" w:cs="仿宋"/>
          <w:color w:val="000000"/>
          <w:kern w:val="0"/>
          <w:sz w:val="22"/>
          <w:szCs w:val="21"/>
          <w:highlight w:val="none"/>
        </w:rPr>
      </w:pPr>
      <w:r>
        <w:rPr>
          <w:rFonts w:hint="eastAsia" w:ascii="仿宋" w:hAnsi="仿宋" w:eastAsia="仿宋" w:cs="仿宋"/>
          <w:color w:val="000000"/>
          <w:kern w:val="0"/>
          <w:sz w:val="22"/>
          <w:szCs w:val="21"/>
          <w:highlight w:val="none"/>
        </w:rPr>
        <w:t>本人</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（姓名、职务）系</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 （</w:t>
      </w:r>
      <w:r>
        <w:rPr>
          <w:rFonts w:hint="eastAsia" w:ascii="仿宋" w:hAnsi="仿宋" w:eastAsia="仿宋" w:cs="仿宋"/>
          <w:color w:val="000000"/>
          <w:sz w:val="22"/>
          <w:highlight w:val="none"/>
          <w:lang w:eastAsia="zh-CN"/>
        </w:rPr>
        <w:t>供应商</w:t>
      </w:r>
      <w:r>
        <w:rPr>
          <w:rFonts w:hint="eastAsia" w:ascii="仿宋" w:hAnsi="仿宋" w:eastAsia="仿宋" w:cs="仿宋"/>
          <w:color w:val="000000"/>
          <w:kern w:val="0"/>
          <w:sz w:val="22"/>
          <w:szCs w:val="21"/>
          <w:highlight w:val="none"/>
        </w:rPr>
        <w:t>名称）的法定代表人，现授权</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（姓名、职务）为我方代理人。代理人根据授权，以我方名义：(1)签署、澄清、补正、修改、撤回、提交</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w:t>
      </w:r>
      <w:r>
        <w:rPr>
          <w:rFonts w:hint="eastAsia" w:ascii="仿宋" w:hAnsi="仿宋" w:eastAsia="仿宋" w:cs="仿宋"/>
          <w:color w:val="000000"/>
          <w:kern w:val="0"/>
          <w:sz w:val="22"/>
          <w:szCs w:val="21"/>
          <w:highlight w:val="none"/>
          <w:lang w:val="en-US" w:eastAsia="zh-CN"/>
        </w:rPr>
        <w:t>项目</w:t>
      </w:r>
      <w:r>
        <w:rPr>
          <w:rFonts w:hint="eastAsia" w:ascii="仿宋" w:hAnsi="仿宋" w:eastAsia="仿宋" w:cs="仿宋"/>
          <w:color w:val="000000"/>
          <w:kern w:val="0"/>
          <w:sz w:val="22"/>
          <w:szCs w:val="21"/>
          <w:highlight w:val="none"/>
        </w:rPr>
        <w:t>名称、</w:t>
      </w:r>
      <w:r>
        <w:rPr>
          <w:rFonts w:hint="eastAsia" w:ascii="仿宋" w:hAnsi="仿宋" w:eastAsia="仿宋" w:cs="仿宋"/>
          <w:color w:val="000000"/>
          <w:kern w:val="0"/>
          <w:sz w:val="22"/>
          <w:szCs w:val="21"/>
          <w:highlight w:val="none"/>
          <w:lang w:val="en-US" w:eastAsia="zh-CN"/>
        </w:rPr>
        <w:t>项目</w:t>
      </w:r>
      <w:r>
        <w:rPr>
          <w:rFonts w:hint="eastAsia" w:ascii="仿宋" w:hAnsi="仿宋" w:eastAsia="仿宋" w:cs="仿宋"/>
          <w:color w:val="000000"/>
          <w:kern w:val="0"/>
          <w:sz w:val="22"/>
          <w:szCs w:val="21"/>
          <w:highlight w:val="none"/>
        </w:rPr>
        <w:t>编号）</w:t>
      </w:r>
      <w:r>
        <w:rPr>
          <w:rFonts w:hint="eastAsia" w:ascii="仿宋" w:hAnsi="仿宋" w:eastAsia="仿宋" w:cs="仿宋"/>
          <w:color w:val="000000"/>
          <w:kern w:val="0"/>
          <w:sz w:val="22"/>
          <w:szCs w:val="21"/>
          <w:highlight w:val="none"/>
          <w:lang w:val="en-US" w:eastAsia="zh-CN"/>
        </w:rPr>
        <w:t>磋商</w:t>
      </w:r>
      <w:r>
        <w:rPr>
          <w:rFonts w:hint="eastAsia" w:ascii="仿宋" w:hAnsi="仿宋" w:eastAsia="仿宋" w:cs="仿宋"/>
          <w:color w:val="000000"/>
          <w:kern w:val="0"/>
          <w:sz w:val="22"/>
          <w:szCs w:val="21"/>
          <w:highlight w:val="none"/>
        </w:rPr>
        <w:t>文件及报价；(2)签订合同和处理有关事宜，其法律后果由我方承担。</w:t>
      </w:r>
    </w:p>
    <w:p w14:paraId="3FE2D362">
      <w:pPr>
        <w:autoSpaceDE w:val="0"/>
        <w:autoSpaceDN w:val="0"/>
        <w:adjustRightInd w:val="0"/>
        <w:snapToGrid w:val="0"/>
        <w:spacing w:before="120" w:beforeLines="50" w:line="360" w:lineRule="auto"/>
        <w:ind w:firstLine="440" w:firstLineChars="200"/>
        <w:jc w:val="left"/>
        <w:rPr>
          <w:rFonts w:hint="eastAsia" w:ascii="仿宋" w:hAnsi="仿宋" w:eastAsia="仿宋" w:cs="仿宋"/>
          <w:color w:val="000000"/>
          <w:kern w:val="0"/>
          <w:sz w:val="22"/>
          <w:szCs w:val="21"/>
          <w:highlight w:val="none"/>
        </w:rPr>
      </w:pPr>
      <w:r>
        <w:rPr>
          <w:rFonts w:hint="eastAsia" w:ascii="仿宋" w:hAnsi="仿宋" w:eastAsia="仿宋" w:cs="仿宋"/>
          <w:color w:val="000000"/>
          <w:kern w:val="0"/>
          <w:sz w:val="22"/>
          <w:szCs w:val="21"/>
          <w:highlight w:val="none"/>
        </w:rPr>
        <w:t>委托期限：</w:t>
      </w:r>
      <w:r>
        <w:rPr>
          <w:rFonts w:hint="eastAsia" w:ascii="仿宋" w:hAnsi="仿宋" w:eastAsia="仿宋" w:cs="仿宋"/>
          <w:color w:val="000000"/>
          <w:kern w:val="0"/>
          <w:sz w:val="22"/>
          <w:szCs w:val="21"/>
          <w:highlight w:val="none"/>
          <w:u w:val="single"/>
        </w:rPr>
        <w:t xml:space="preserve">                                     </w:t>
      </w:r>
      <w:r>
        <w:rPr>
          <w:rFonts w:hint="eastAsia" w:ascii="仿宋" w:hAnsi="仿宋" w:eastAsia="仿宋" w:cs="仿宋"/>
          <w:color w:val="000000"/>
          <w:kern w:val="0"/>
          <w:sz w:val="22"/>
          <w:szCs w:val="21"/>
          <w:highlight w:val="none"/>
        </w:rPr>
        <w:t xml:space="preserve"> 。</w:t>
      </w:r>
    </w:p>
    <w:p w14:paraId="252F91DF">
      <w:pPr>
        <w:spacing w:line="360" w:lineRule="auto"/>
        <w:ind w:firstLine="435"/>
        <w:rPr>
          <w:rFonts w:hint="eastAsia" w:ascii="仿宋" w:hAnsi="仿宋" w:eastAsia="仿宋" w:cs="仿宋"/>
          <w:color w:val="000000"/>
          <w:kern w:val="0"/>
          <w:sz w:val="22"/>
          <w:szCs w:val="21"/>
          <w:highlight w:val="none"/>
        </w:rPr>
      </w:pPr>
      <w:r>
        <w:rPr>
          <w:rFonts w:hint="eastAsia" w:ascii="仿宋" w:hAnsi="仿宋" w:eastAsia="仿宋" w:cs="仿宋"/>
          <w:color w:val="000000"/>
          <w:kern w:val="0"/>
          <w:sz w:val="22"/>
          <w:szCs w:val="21"/>
          <w:highlight w:val="none"/>
        </w:rPr>
        <w:t>代理人无转委托权。</w:t>
      </w:r>
    </w:p>
    <w:p w14:paraId="60698A5E">
      <w:pPr>
        <w:spacing w:line="360" w:lineRule="auto"/>
        <w:ind w:firstLine="435"/>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本授权书于</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年</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月</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日签字生效，特此声明。</w:t>
      </w:r>
    </w:p>
    <w:p w14:paraId="6F1F98FF">
      <w:pPr>
        <w:adjustRightInd w:val="0"/>
        <w:snapToGrid w:val="0"/>
        <w:spacing w:before="120" w:beforeLines="50" w:line="360" w:lineRule="auto"/>
        <w:ind w:firstLine="440" w:firstLineChars="200"/>
        <w:rPr>
          <w:rFonts w:hint="eastAsia" w:ascii="仿宋" w:hAnsi="仿宋" w:eastAsia="仿宋" w:cs="仿宋"/>
          <w:color w:val="000000"/>
          <w:sz w:val="22"/>
          <w:szCs w:val="21"/>
          <w:highlight w:val="none"/>
        </w:rPr>
      </w:pPr>
    </w:p>
    <w:p w14:paraId="57213AD9">
      <w:pPr>
        <w:adjustRightInd w:val="0"/>
        <w:snapToGrid w:val="0"/>
        <w:spacing w:line="360" w:lineRule="auto"/>
        <w:ind w:right="420"/>
        <w:rPr>
          <w:rFonts w:hint="eastAsia" w:ascii="仿宋" w:hAnsi="仿宋" w:eastAsia="仿宋" w:cs="仿宋"/>
          <w:color w:val="000000"/>
          <w:sz w:val="22"/>
          <w:szCs w:val="21"/>
          <w:highlight w:val="none"/>
        </w:rPr>
      </w:pPr>
    </w:p>
    <w:p w14:paraId="59A7FD25">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sz w:val="22"/>
          <w:szCs w:val="21"/>
          <w:highlight w:val="none"/>
        </w:rPr>
        <w:t>附：法定代表人身份证复印件</w:t>
      </w:r>
    </w:p>
    <w:p w14:paraId="0C07FE44">
      <w:pPr>
        <w:adjustRightInd w:val="0"/>
        <w:snapToGrid w:val="0"/>
        <w:spacing w:line="360" w:lineRule="auto"/>
        <w:ind w:right="420"/>
        <w:rPr>
          <w:rFonts w:hint="eastAsia" w:ascii="仿宋" w:hAnsi="仿宋" w:eastAsia="仿宋" w:cs="仿宋"/>
          <w:color w:val="000000"/>
          <w:sz w:val="22"/>
          <w:szCs w:val="21"/>
          <w:highlight w:val="none"/>
        </w:rPr>
      </w:pPr>
    </w:p>
    <w:p w14:paraId="12ED458F">
      <w:pPr>
        <w:adjustRightInd w:val="0"/>
        <w:snapToGrid w:val="0"/>
        <w:spacing w:line="360" w:lineRule="auto"/>
        <w:ind w:right="420"/>
        <w:rPr>
          <w:rFonts w:hint="eastAsia" w:ascii="仿宋" w:hAnsi="仿宋" w:eastAsia="仿宋" w:cs="仿宋"/>
          <w:color w:val="000000"/>
          <w:sz w:val="22"/>
          <w:szCs w:val="21"/>
          <w:highlight w:val="none"/>
        </w:rPr>
      </w:pPr>
    </w:p>
    <w:p w14:paraId="2E216AC3">
      <w:pPr>
        <w:autoSpaceDE w:val="0"/>
        <w:autoSpaceDN w:val="0"/>
        <w:adjustRightInd w:val="0"/>
        <w:snapToGrid w:val="0"/>
        <w:spacing w:before="120" w:beforeLines="50" w:line="360" w:lineRule="auto"/>
        <w:jc w:val="left"/>
        <w:rPr>
          <w:rFonts w:hint="eastAsia" w:ascii="仿宋" w:hAnsi="仿宋" w:eastAsia="仿宋" w:cs="仿宋"/>
          <w:color w:val="000000"/>
          <w:kern w:val="0"/>
          <w:sz w:val="22"/>
          <w:szCs w:val="21"/>
          <w:highlight w:val="none"/>
        </w:rPr>
      </w:pPr>
      <w:r>
        <w:rPr>
          <w:rFonts w:hint="eastAsia" w:ascii="仿宋" w:hAnsi="仿宋" w:eastAsia="仿宋" w:cs="仿宋"/>
          <w:color w:val="000000"/>
          <w:sz w:val="22"/>
          <w:szCs w:val="21"/>
          <w:highlight w:val="none"/>
        </w:rPr>
        <w:t>附：被授权人身份证复印件</w:t>
      </w:r>
    </w:p>
    <w:p w14:paraId="6CE3BBD1">
      <w:pPr>
        <w:adjustRightInd w:val="0"/>
        <w:snapToGrid w:val="0"/>
        <w:spacing w:line="360" w:lineRule="auto"/>
        <w:ind w:right="420"/>
        <w:rPr>
          <w:rFonts w:hint="eastAsia" w:ascii="仿宋" w:hAnsi="仿宋" w:eastAsia="仿宋" w:cs="仿宋"/>
          <w:color w:val="000000"/>
          <w:sz w:val="22"/>
          <w:szCs w:val="21"/>
          <w:highlight w:val="none"/>
        </w:rPr>
      </w:pPr>
    </w:p>
    <w:p w14:paraId="3CCFAB2E">
      <w:pPr>
        <w:adjustRightInd w:val="0"/>
        <w:snapToGrid w:val="0"/>
        <w:spacing w:line="360" w:lineRule="auto"/>
        <w:ind w:right="420"/>
        <w:rPr>
          <w:rFonts w:hint="eastAsia" w:ascii="仿宋" w:hAnsi="仿宋" w:eastAsia="仿宋" w:cs="仿宋"/>
          <w:color w:val="000000"/>
          <w:sz w:val="22"/>
          <w:szCs w:val="21"/>
          <w:highlight w:val="none"/>
        </w:rPr>
      </w:pPr>
    </w:p>
    <w:p w14:paraId="27D7B93A">
      <w:pPr>
        <w:adjustRightInd w:val="0"/>
        <w:snapToGrid w:val="0"/>
        <w:spacing w:line="360" w:lineRule="auto"/>
        <w:ind w:right="420"/>
        <w:rPr>
          <w:rFonts w:hint="eastAsia" w:ascii="仿宋" w:hAnsi="仿宋" w:eastAsia="仿宋" w:cs="仿宋"/>
          <w:color w:val="000000"/>
          <w:sz w:val="22"/>
          <w:szCs w:val="21"/>
          <w:highlight w:val="none"/>
        </w:rPr>
      </w:pPr>
    </w:p>
    <w:p w14:paraId="6BC7D56F">
      <w:pPr>
        <w:adjustRightInd w:val="0"/>
        <w:snapToGrid w:val="0"/>
        <w:spacing w:line="360" w:lineRule="auto"/>
        <w:ind w:right="420"/>
        <w:rPr>
          <w:rFonts w:hint="eastAsia" w:ascii="仿宋" w:hAnsi="仿宋" w:eastAsia="仿宋" w:cs="仿宋"/>
          <w:color w:val="000000"/>
          <w:sz w:val="22"/>
          <w:szCs w:val="21"/>
          <w:highlight w:val="none"/>
        </w:rPr>
      </w:pPr>
    </w:p>
    <w:p w14:paraId="114AB748">
      <w:pPr>
        <w:adjustRightInd w:val="0"/>
        <w:snapToGrid w:val="0"/>
        <w:spacing w:line="360" w:lineRule="auto"/>
        <w:ind w:right="420"/>
        <w:rPr>
          <w:rFonts w:hint="eastAsia" w:ascii="仿宋" w:hAnsi="仿宋" w:eastAsia="仿宋" w:cs="仿宋"/>
          <w:color w:val="000000"/>
          <w:sz w:val="22"/>
          <w:szCs w:val="21"/>
          <w:highlight w:val="none"/>
        </w:rPr>
      </w:pPr>
    </w:p>
    <w:p w14:paraId="307716C5">
      <w:pPr>
        <w:adjustRightInd w:val="0"/>
        <w:snapToGrid w:val="0"/>
        <w:spacing w:line="360" w:lineRule="auto"/>
        <w:ind w:right="420"/>
        <w:rPr>
          <w:rFonts w:hint="eastAsia" w:ascii="仿宋" w:hAnsi="仿宋" w:eastAsia="仿宋" w:cs="仿宋"/>
          <w:color w:val="000000"/>
          <w:sz w:val="22"/>
          <w:szCs w:val="21"/>
          <w:highlight w:val="none"/>
        </w:rPr>
      </w:pP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名称(盖单位章)：</w:t>
      </w:r>
    </w:p>
    <w:p w14:paraId="3A472163">
      <w:pPr>
        <w:adjustRightInd w:val="0"/>
        <w:snapToGrid w:val="0"/>
        <w:spacing w:line="360" w:lineRule="auto"/>
        <w:ind w:right="42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法定代表人（签字</w:t>
      </w:r>
      <w:r>
        <w:rPr>
          <w:rFonts w:hint="eastAsia" w:ascii="仿宋" w:hAnsi="仿宋" w:eastAsia="仿宋" w:cs="仿宋"/>
          <w:color w:val="000000"/>
          <w:sz w:val="22"/>
          <w:szCs w:val="21"/>
          <w:highlight w:val="none"/>
          <w:lang w:val="en-US" w:eastAsia="zh-CN"/>
        </w:rPr>
        <w:t>或</w:t>
      </w:r>
      <w:r>
        <w:rPr>
          <w:rFonts w:hint="eastAsia" w:ascii="仿宋" w:hAnsi="仿宋" w:eastAsia="仿宋" w:cs="仿宋"/>
          <w:color w:val="000000"/>
          <w:sz w:val="22"/>
          <w:szCs w:val="21"/>
          <w:highlight w:val="none"/>
        </w:rPr>
        <w:t>盖章）：</w:t>
      </w:r>
      <w:r>
        <w:rPr>
          <w:rFonts w:hint="eastAsia" w:ascii="仿宋" w:hAnsi="仿宋" w:eastAsia="仿宋" w:cs="仿宋"/>
          <w:color w:val="000000"/>
          <w:sz w:val="22"/>
          <w:szCs w:val="21"/>
          <w:highlight w:val="none"/>
          <w:u w:val="single"/>
        </w:rPr>
        <w:t xml:space="preserve">                     </w:t>
      </w:r>
    </w:p>
    <w:p w14:paraId="75FDB2B6">
      <w:pPr>
        <w:adjustRightInd w:val="0"/>
        <w:snapToGrid w:val="0"/>
        <w:spacing w:line="360" w:lineRule="auto"/>
        <w:ind w:right="420"/>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委托代理人（签字）：</w:t>
      </w:r>
      <w:r>
        <w:rPr>
          <w:rFonts w:hint="eastAsia" w:ascii="仿宋" w:hAnsi="仿宋" w:eastAsia="仿宋" w:cs="仿宋"/>
          <w:color w:val="000000"/>
          <w:sz w:val="22"/>
          <w:szCs w:val="21"/>
          <w:highlight w:val="none"/>
          <w:u w:val="single"/>
        </w:rPr>
        <w:t xml:space="preserve">                     </w:t>
      </w:r>
    </w:p>
    <w:p w14:paraId="2E5F9693">
      <w:pPr>
        <w:adjustRightInd w:val="0"/>
        <w:snapToGrid w:val="0"/>
        <w:spacing w:line="360" w:lineRule="auto"/>
        <w:ind w:right="24"/>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日期：</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年</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月</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日</w:t>
      </w:r>
    </w:p>
    <w:p w14:paraId="453D26F9">
      <w:pPr>
        <w:adjustRightInd w:val="0"/>
        <w:snapToGrid w:val="0"/>
        <w:spacing w:before="120" w:beforeLines="50" w:line="360" w:lineRule="auto"/>
        <w:rPr>
          <w:rFonts w:hint="eastAsia" w:ascii="仿宋" w:hAnsi="仿宋" w:eastAsia="仿宋" w:cs="仿宋"/>
          <w:b/>
          <w:color w:val="000000"/>
          <w:sz w:val="24"/>
          <w:szCs w:val="22"/>
          <w:highlight w:val="none"/>
          <w:lang w:val="en-US" w:eastAsia="zh-CN"/>
        </w:rPr>
      </w:pPr>
      <w:bookmarkStart w:id="124" w:name="_Toc420948024"/>
      <w:bookmarkStart w:id="125" w:name="_Toc478663364"/>
      <w:bookmarkStart w:id="126" w:name="_Toc17230"/>
      <w:bookmarkStart w:id="127" w:name="_Toc10045108"/>
    </w:p>
    <w:p w14:paraId="45EF54BE">
      <w:pPr>
        <w:adjustRightInd w:val="0"/>
        <w:snapToGrid w:val="0"/>
        <w:spacing w:before="120" w:beforeLines="50" w:line="360" w:lineRule="auto"/>
        <w:rPr>
          <w:rFonts w:hint="default" w:ascii="仿宋" w:hAnsi="仿宋" w:eastAsia="仿宋" w:cs="仿宋"/>
          <w:color w:val="000000"/>
          <w:sz w:val="20"/>
          <w:szCs w:val="18"/>
          <w:highlight w:val="none"/>
          <w:lang w:val="en-US"/>
        </w:rPr>
      </w:pPr>
      <w:r>
        <w:rPr>
          <w:rFonts w:hint="eastAsia" w:ascii="仿宋" w:hAnsi="仿宋" w:eastAsia="仿宋" w:cs="仿宋"/>
          <w:b/>
          <w:color w:val="000000"/>
          <w:sz w:val="24"/>
          <w:szCs w:val="22"/>
          <w:highlight w:val="none"/>
          <w:lang w:val="en-US" w:eastAsia="zh-CN"/>
        </w:rPr>
        <w:t>注：授权委托人签署投标文件时提供。</w:t>
      </w:r>
    </w:p>
    <w:p w14:paraId="5C91E824">
      <w:pPr>
        <w:adjustRightInd w:val="0"/>
        <w:snapToGrid w:val="0"/>
        <w:spacing w:line="360" w:lineRule="auto"/>
        <w:ind w:right="24"/>
        <w:rPr>
          <w:rFonts w:hint="eastAsia" w:ascii="仿宋" w:hAnsi="仿宋" w:eastAsia="仿宋" w:cs="仿宋"/>
          <w:color w:val="000000"/>
          <w:sz w:val="22"/>
          <w:szCs w:val="21"/>
          <w:highlight w:val="none"/>
        </w:rPr>
      </w:pPr>
    </w:p>
    <w:p w14:paraId="7560C22F">
      <w:pPr>
        <w:adjustRightInd w:val="0"/>
        <w:snapToGrid w:val="0"/>
        <w:spacing w:line="360" w:lineRule="auto"/>
        <w:ind w:right="24"/>
        <w:jc w:val="center"/>
        <w:outlineLvl w:val="2"/>
        <w:rPr>
          <w:rFonts w:hint="eastAsia" w:ascii="仿宋" w:hAnsi="仿宋" w:eastAsia="仿宋" w:cs="仿宋"/>
          <w:b/>
          <w:color w:val="000000"/>
          <w:sz w:val="32"/>
          <w:szCs w:val="28"/>
          <w:highlight w:val="none"/>
        </w:rPr>
      </w:pPr>
      <w:r>
        <w:rPr>
          <w:rFonts w:hint="eastAsia" w:ascii="仿宋" w:hAnsi="仿宋" w:eastAsia="仿宋" w:cs="仿宋"/>
          <w:color w:val="000000"/>
          <w:sz w:val="22"/>
          <w:szCs w:val="21"/>
          <w:highlight w:val="none"/>
        </w:rPr>
        <w:br w:type="page"/>
      </w:r>
      <w:bookmarkStart w:id="128" w:name="_Toc30448"/>
      <w:bookmarkStart w:id="129" w:name="_Toc13201"/>
      <w:r>
        <w:rPr>
          <w:rFonts w:hint="eastAsia" w:ascii="仿宋" w:hAnsi="仿宋" w:eastAsia="仿宋" w:cs="仿宋"/>
          <w:b/>
          <w:color w:val="000000"/>
          <w:sz w:val="32"/>
          <w:szCs w:val="28"/>
          <w:highlight w:val="none"/>
          <w:lang w:val="en-US" w:eastAsia="zh-CN"/>
        </w:rPr>
        <w:t>5、磋商</w:t>
      </w:r>
      <w:r>
        <w:rPr>
          <w:rFonts w:hint="eastAsia" w:ascii="仿宋" w:hAnsi="仿宋" w:eastAsia="仿宋" w:cs="仿宋"/>
          <w:b/>
          <w:color w:val="000000"/>
          <w:sz w:val="32"/>
          <w:szCs w:val="28"/>
          <w:highlight w:val="none"/>
        </w:rPr>
        <w:t>保证金</w:t>
      </w:r>
      <w:bookmarkEnd w:id="124"/>
      <w:bookmarkEnd w:id="125"/>
      <w:bookmarkEnd w:id="126"/>
      <w:bookmarkEnd w:id="127"/>
      <w:bookmarkEnd w:id="128"/>
      <w:bookmarkEnd w:id="129"/>
    </w:p>
    <w:p w14:paraId="2FA63AC6">
      <w:pPr>
        <w:pStyle w:val="44"/>
        <w:adjustRightInd w:val="0"/>
        <w:snapToGrid w:val="0"/>
        <w:spacing w:line="360" w:lineRule="auto"/>
        <w:ind w:firstLine="0" w:firstLineChars="0"/>
        <w:jc w:val="left"/>
        <w:rPr>
          <w:rFonts w:hint="eastAsia" w:ascii="仿宋" w:hAnsi="仿宋" w:eastAsia="仿宋" w:cs="仿宋"/>
          <w:b/>
          <w:bCs/>
          <w:color w:val="000000"/>
          <w:sz w:val="28"/>
          <w:szCs w:val="28"/>
          <w:highlight w:val="none"/>
          <w:lang w:eastAsia="zh-CN"/>
        </w:rPr>
      </w:pPr>
      <w:bookmarkStart w:id="130" w:name="_Toc478663365"/>
      <w:bookmarkStart w:id="131" w:name="_Toc420948025"/>
      <w:bookmarkStart w:id="132" w:name="_Toc420948031"/>
      <w:r>
        <w:rPr>
          <w:rFonts w:hint="eastAsia" w:ascii="仿宋" w:hAnsi="仿宋" w:eastAsia="仿宋" w:cs="仿宋"/>
          <w:b/>
          <w:bCs/>
          <w:color w:val="000000"/>
          <w:kern w:val="2"/>
          <w:sz w:val="28"/>
          <w:szCs w:val="28"/>
          <w:highlight w:val="none"/>
          <w:lang w:val="en-US" w:eastAsia="zh-CN" w:bidi="ar-SA"/>
        </w:rPr>
        <w:t>1、如银行转账：保证金交纳凭证</w:t>
      </w:r>
      <w:r>
        <w:rPr>
          <w:rFonts w:hint="eastAsia" w:ascii="仿宋" w:hAnsi="仿宋" w:eastAsia="仿宋" w:cs="仿宋"/>
          <w:b/>
          <w:bCs/>
          <w:color w:val="000000"/>
          <w:sz w:val="28"/>
          <w:szCs w:val="28"/>
          <w:highlight w:val="none"/>
        </w:rPr>
        <w:t>或银行转账成功的截图</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开户许可证或反映供应商基本账户信息的备案材料</w:t>
      </w:r>
      <w:r>
        <w:rPr>
          <w:rFonts w:hint="eastAsia" w:ascii="仿宋" w:hAnsi="仿宋" w:eastAsia="仿宋" w:cs="仿宋"/>
          <w:b/>
          <w:bCs/>
          <w:color w:val="000000"/>
          <w:sz w:val="28"/>
          <w:szCs w:val="28"/>
          <w:highlight w:val="none"/>
          <w:lang w:eastAsia="zh-CN"/>
        </w:rPr>
        <w:t>；</w:t>
      </w:r>
    </w:p>
    <w:p w14:paraId="0BFF6CEB">
      <w:pPr>
        <w:pStyle w:val="44"/>
        <w:adjustRightInd w:val="0"/>
        <w:snapToGrid w:val="0"/>
        <w:spacing w:line="360" w:lineRule="auto"/>
        <w:ind w:firstLine="0" w:firstLineChars="0"/>
        <w:jc w:val="left"/>
        <w:rPr>
          <w:rFonts w:hint="default"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2、如保函：保函原件</w:t>
      </w:r>
    </w:p>
    <w:p w14:paraId="15EAA1B1">
      <w:pPr>
        <w:pStyle w:val="5"/>
        <w:bidi w:val="0"/>
        <w:jc w:val="center"/>
        <w:outlineLvl w:val="2"/>
        <w:rPr>
          <w:rFonts w:hint="eastAsia" w:ascii="仿宋" w:hAnsi="仿宋" w:eastAsia="仿宋" w:cs="仿宋"/>
          <w:b/>
          <w:bCs w:val="0"/>
          <w:color w:val="000000"/>
          <w:kern w:val="2"/>
          <w:sz w:val="32"/>
          <w:szCs w:val="28"/>
          <w:highlight w:val="none"/>
          <w:lang w:val="en-US" w:eastAsia="zh-CN" w:bidi="ar-SA"/>
        </w:rPr>
      </w:pPr>
      <w:r>
        <w:rPr>
          <w:rFonts w:hint="eastAsia" w:ascii="仿宋" w:hAnsi="仿宋" w:eastAsia="仿宋" w:cs="仿宋"/>
          <w:highlight w:val="none"/>
        </w:rPr>
        <w:br w:type="page"/>
      </w:r>
      <w:bookmarkStart w:id="133" w:name="_Toc4910"/>
      <w:bookmarkStart w:id="134" w:name="_Toc1588"/>
      <w:bookmarkStart w:id="135" w:name="_Toc5410"/>
      <w:bookmarkStart w:id="136" w:name="_Toc10045109"/>
      <w:r>
        <w:rPr>
          <w:rFonts w:hint="eastAsia" w:ascii="仿宋" w:hAnsi="仿宋" w:eastAsia="仿宋" w:cs="仿宋"/>
          <w:b/>
          <w:bCs w:val="0"/>
          <w:color w:val="000000"/>
          <w:kern w:val="2"/>
          <w:sz w:val="32"/>
          <w:szCs w:val="28"/>
          <w:highlight w:val="none"/>
          <w:lang w:val="en-US" w:eastAsia="zh-CN" w:bidi="ar-SA"/>
        </w:rPr>
        <w:t>6、磋商一览表</w:t>
      </w:r>
      <w:bookmarkEnd w:id="133"/>
      <w:bookmarkEnd w:id="134"/>
    </w:p>
    <w:p w14:paraId="5739D3BB">
      <w:pPr>
        <w:adjustRightInd w:val="0"/>
        <w:snapToGrid w:val="0"/>
        <w:rPr>
          <w:rFonts w:hint="eastAsia" w:ascii="仿宋" w:hAnsi="仿宋" w:eastAsia="仿宋" w:cs="仿宋"/>
          <w:b/>
          <w:color w:val="000000"/>
          <w:sz w:val="28"/>
          <w:highlight w:val="none"/>
        </w:rPr>
      </w:pPr>
    </w:p>
    <w:p w14:paraId="6E6013DE">
      <w:pPr>
        <w:adjustRightInd w:val="0"/>
        <w:snapToGrid w:val="0"/>
        <w:spacing w:line="360" w:lineRule="auto"/>
        <w:jc w:val="left"/>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项目</w:t>
      </w:r>
      <w:r>
        <w:rPr>
          <w:rFonts w:hint="eastAsia" w:ascii="仿宋" w:hAnsi="仿宋" w:eastAsia="仿宋" w:cs="仿宋"/>
          <w:b w:val="0"/>
          <w:bCs/>
          <w:color w:val="000000"/>
          <w:sz w:val="24"/>
          <w:szCs w:val="24"/>
          <w:highlight w:val="none"/>
        </w:rPr>
        <w:t>名称：</w:t>
      </w:r>
      <w:r>
        <w:rPr>
          <w:rFonts w:hint="eastAsia" w:ascii="仿宋" w:hAnsi="仿宋" w:eastAsia="仿宋" w:cs="仿宋"/>
          <w:b w:val="0"/>
          <w:bCs/>
          <w:color w:val="000000"/>
          <w:sz w:val="24"/>
          <w:szCs w:val="24"/>
          <w:highlight w:val="none"/>
          <w:lang w:val="en-US" w:eastAsia="zh-CN"/>
        </w:rPr>
        <w:t xml:space="preserve">                                        项目编号：</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8"/>
        <w:gridCol w:w="2130"/>
        <w:gridCol w:w="4120"/>
        <w:gridCol w:w="1299"/>
      </w:tblGrid>
      <w:tr w14:paraId="1E184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38" w:type="dxa"/>
            <w:tcBorders>
              <w:top w:val="single" w:color="auto" w:sz="4" w:space="0"/>
              <w:left w:val="single" w:color="auto" w:sz="4" w:space="0"/>
              <w:right w:val="single" w:color="auto" w:sz="4" w:space="0"/>
            </w:tcBorders>
            <w:noWrap w:val="0"/>
            <w:vAlign w:val="center"/>
          </w:tcPr>
          <w:p w14:paraId="4BCDF31C">
            <w:pPr>
              <w:snapToGrid w:val="0"/>
              <w:spacing w:line="400" w:lineRule="exact"/>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序号</w:t>
            </w:r>
          </w:p>
        </w:tc>
        <w:tc>
          <w:tcPr>
            <w:tcW w:w="6250" w:type="dxa"/>
            <w:gridSpan w:val="2"/>
            <w:tcBorders>
              <w:top w:val="single" w:color="auto" w:sz="4" w:space="0"/>
              <w:left w:val="single" w:color="auto" w:sz="4" w:space="0"/>
              <w:right w:val="single" w:color="auto" w:sz="4" w:space="0"/>
            </w:tcBorders>
            <w:noWrap w:val="0"/>
            <w:vAlign w:val="center"/>
          </w:tcPr>
          <w:p w14:paraId="4C9220F0">
            <w:pPr>
              <w:snapToGrid w:val="0"/>
              <w:spacing w:line="400" w:lineRule="exact"/>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内容</w:t>
            </w:r>
          </w:p>
        </w:tc>
        <w:tc>
          <w:tcPr>
            <w:tcW w:w="1299" w:type="dxa"/>
            <w:tcBorders>
              <w:top w:val="single" w:color="auto" w:sz="4" w:space="0"/>
              <w:left w:val="single" w:color="auto" w:sz="4" w:space="0"/>
              <w:right w:val="single" w:color="auto" w:sz="4" w:space="0"/>
            </w:tcBorders>
            <w:noWrap w:val="0"/>
            <w:vAlign w:val="center"/>
          </w:tcPr>
          <w:p w14:paraId="620B7FCD">
            <w:pPr>
              <w:snapToGrid w:val="0"/>
              <w:spacing w:line="400" w:lineRule="exact"/>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备注</w:t>
            </w:r>
          </w:p>
        </w:tc>
      </w:tr>
      <w:tr w14:paraId="66530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38" w:type="dxa"/>
            <w:tcBorders>
              <w:top w:val="single" w:color="auto" w:sz="4" w:space="0"/>
              <w:left w:val="single" w:color="auto" w:sz="4" w:space="0"/>
              <w:right w:val="single" w:color="auto" w:sz="4" w:space="0"/>
            </w:tcBorders>
            <w:noWrap w:val="0"/>
            <w:vAlign w:val="center"/>
          </w:tcPr>
          <w:p w14:paraId="39F412FD">
            <w:pPr>
              <w:snapToGrid w:val="0"/>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2130" w:type="dxa"/>
            <w:tcBorders>
              <w:top w:val="single" w:color="auto" w:sz="4" w:space="0"/>
              <w:left w:val="single" w:color="auto" w:sz="4" w:space="0"/>
              <w:right w:val="single" w:color="auto" w:sz="4" w:space="0"/>
            </w:tcBorders>
            <w:noWrap w:val="0"/>
            <w:vAlign w:val="center"/>
          </w:tcPr>
          <w:p w14:paraId="437B555C">
            <w:pPr>
              <w:snapToGrid w:val="0"/>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名称</w:t>
            </w:r>
          </w:p>
        </w:tc>
        <w:tc>
          <w:tcPr>
            <w:tcW w:w="4120" w:type="dxa"/>
            <w:tcBorders>
              <w:top w:val="single" w:color="auto" w:sz="4" w:space="0"/>
              <w:left w:val="single" w:color="auto" w:sz="4" w:space="0"/>
              <w:right w:val="single" w:color="auto" w:sz="4" w:space="0"/>
            </w:tcBorders>
            <w:noWrap w:val="0"/>
            <w:vAlign w:val="center"/>
          </w:tcPr>
          <w:p w14:paraId="70E41157">
            <w:pPr>
              <w:snapToGrid w:val="0"/>
              <w:spacing w:line="400" w:lineRule="exact"/>
              <w:rPr>
                <w:rFonts w:hint="eastAsia" w:ascii="仿宋" w:hAnsi="仿宋" w:eastAsia="仿宋" w:cs="仿宋"/>
                <w:color w:val="000000"/>
                <w:sz w:val="24"/>
                <w:szCs w:val="24"/>
                <w:highlight w:val="none"/>
              </w:rPr>
            </w:pPr>
          </w:p>
        </w:tc>
        <w:tc>
          <w:tcPr>
            <w:tcW w:w="1299" w:type="dxa"/>
            <w:tcBorders>
              <w:top w:val="single" w:color="auto" w:sz="4" w:space="0"/>
              <w:left w:val="single" w:color="auto" w:sz="4" w:space="0"/>
              <w:right w:val="single" w:color="auto" w:sz="4" w:space="0"/>
            </w:tcBorders>
            <w:noWrap w:val="0"/>
            <w:vAlign w:val="center"/>
          </w:tcPr>
          <w:p w14:paraId="0D610F68">
            <w:pPr>
              <w:snapToGrid w:val="0"/>
              <w:spacing w:line="400" w:lineRule="exact"/>
              <w:jc w:val="center"/>
              <w:rPr>
                <w:rFonts w:hint="eastAsia" w:ascii="仿宋" w:hAnsi="仿宋" w:eastAsia="仿宋" w:cs="仿宋"/>
                <w:color w:val="000000"/>
                <w:sz w:val="24"/>
                <w:szCs w:val="24"/>
                <w:highlight w:val="none"/>
              </w:rPr>
            </w:pPr>
          </w:p>
        </w:tc>
      </w:tr>
      <w:tr w14:paraId="572B8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938" w:type="dxa"/>
            <w:tcBorders>
              <w:top w:val="single" w:color="auto" w:sz="4" w:space="0"/>
              <w:left w:val="single" w:color="auto" w:sz="4" w:space="0"/>
              <w:right w:val="single" w:color="auto" w:sz="4" w:space="0"/>
            </w:tcBorders>
            <w:noWrap w:val="0"/>
            <w:vAlign w:val="center"/>
          </w:tcPr>
          <w:p w14:paraId="26C7EBC6">
            <w:pPr>
              <w:snapToGrid w:val="0"/>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5E57BA4">
            <w:pPr>
              <w:snapToGrid w:val="0"/>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响应报价</w:t>
            </w:r>
          </w:p>
          <w:p w14:paraId="19BA40E1">
            <w:pPr>
              <w:snapToGrid w:val="0"/>
              <w:spacing w:line="40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（元）</w:t>
            </w:r>
          </w:p>
        </w:tc>
        <w:tc>
          <w:tcPr>
            <w:tcW w:w="4120" w:type="dxa"/>
            <w:tcBorders>
              <w:top w:val="single" w:color="auto" w:sz="4" w:space="0"/>
              <w:left w:val="single" w:color="auto" w:sz="4" w:space="0"/>
              <w:bottom w:val="single" w:color="auto" w:sz="4" w:space="0"/>
              <w:right w:val="single" w:color="auto" w:sz="4" w:space="0"/>
            </w:tcBorders>
            <w:noWrap w:val="0"/>
            <w:vAlign w:val="center"/>
          </w:tcPr>
          <w:p w14:paraId="63893F96">
            <w:pPr>
              <w:widowControl/>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 xml:space="preserve">小写：         </w:t>
            </w:r>
          </w:p>
          <w:p w14:paraId="16AB5363">
            <w:pPr>
              <w:widowControl/>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大写：         </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EF59321">
            <w:pPr>
              <w:snapToGrid w:val="0"/>
              <w:spacing w:line="400" w:lineRule="exact"/>
              <w:jc w:val="center"/>
              <w:rPr>
                <w:rFonts w:hint="eastAsia" w:ascii="仿宋" w:hAnsi="仿宋" w:eastAsia="仿宋" w:cs="仿宋"/>
                <w:color w:val="000000"/>
                <w:sz w:val="24"/>
                <w:szCs w:val="24"/>
                <w:highlight w:val="none"/>
              </w:rPr>
            </w:pPr>
          </w:p>
        </w:tc>
      </w:tr>
      <w:tr w14:paraId="0B681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938" w:type="dxa"/>
            <w:tcBorders>
              <w:top w:val="single" w:color="auto" w:sz="4" w:space="0"/>
              <w:left w:val="single" w:color="auto" w:sz="4" w:space="0"/>
              <w:right w:val="single" w:color="auto" w:sz="4" w:space="0"/>
            </w:tcBorders>
            <w:noWrap w:val="0"/>
            <w:vAlign w:val="center"/>
          </w:tcPr>
          <w:p w14:paraId="0388DD90">
            <w:pPr>
              <w:snapToGrid w:val="0"/>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76860A1">
            <w:pPr>
              <w:snapToGrid w:val="0"/>
              <w:spacing w:line="4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服务内容</w:t>
            </w:r>
          </w:p>
        </w:tc>
        <w:tc>
          <w:tcPr>
            <w:tcW w:w="4120" w:type="dxa"/>
            <w:tcBorders>
              <w:top w:val="single" w:color="auto" w:sz="4" w:space="0"/>
              <w:left w:val="single" w:color="auto" w:sz="4" w:space="0"/>
              <w:bottom w:val="single" w:color="auto" w:sz="4" w:space="0"/>
              <w:right w:val="single" w:color="auto" w:sz="4" w:space="0"/>
            </w:tcBorders>
            <w:noWrap w:val="0"/>
            <w:vAlign w:val="center"/>
          </w:tcPr>
          <w:p w14:paraId="4D364858">
            <w:pPr>
              <w:widowControl/>
              <w:rPr>
                <w:rFonts w:hint="eastAsia" w:ascii="仿宋" w:hAnsi="仿宋" w:eastAsia="仿宋" w:cs="仿宋"/>
                <w:color w:val="000000"/>
                <w:sz w:val="24"/>
                <w:szCs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DA17988">
            <w:pPr>
              <w:snapToGrid w:val="0"/>
              <w:spacing w:line="400" w:lineRule="exact"/>
              <w:jc w:val="center"/>
              <w:rPr>
                <w:rFonts w:hint="eastAsia" w:ascii="仿宋" w:hAnsi="仿宋" w:eastAsia="仿宋" w:cs="仿宋"/>
                <w:color w:val="000000"/>
                <w:sz w:val="24"/>
                <w:szCs w:val="24"/>
                <w:highlight w:val="none"/>
              </w:rPr>
            </w:pPr>
          </w:p>
        </w:tc>
      </w:tr>
      <w:tr w14:paraId="724F3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7896143E">
            <w:pPr>
              <w:snapToGrid w:val="0"/>
              <w:spacing w:line="400" w:lineRule="exact"/>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CF39C97">
            <w:pPr>
              <w:snapToGrid w:val="0"/>
              <w:spacing w:line="400" w:lineRule="exact"/>
              <w:jc w:val="center"/>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服务期限</w:t>
            </w:r>
          </w:p>
        </w:tc>
        <w:tc>
          <w:tcPr>
            <w:tcW w:w="4120" w:type="dxa"/>
            <w:tcBorders>
              <w:top w:val="single" w:color="auto" w:sz="4" w:space="0"/>
              <w:left w:val="single" w:color="auto" w:sz="4" w:space="0"/>
              <w:bottom w:val="single" w:color="auto" w:sz="4" w:space="0"/>
              <w:right w:val="single" w:color="auto" w:sz="4" w:space="0"/>
            </w:tcBorders>
            <w:noWrap w:val="0"/>
            <w:vAlign w:val="center"/>
          </w:tcPr>
          <w:p w14:paraId="38E80087">
            <w:pPr>
              <w:snapToGrid w:val="0"/>
              <w:spacing w:line="400" w:lineRule="exact"/>
              <w:rPr>
                <w:rFonts w:hint="eastAsia" w:ascii="仿宋" w:hAnsi="仿宋" w:eastAsia="仿宋" w:cs="仿宋"/>
                <w:color w:val="000000"/>
                <w:sz w:val="24"/>
                <w:szCs w:val="24"/>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8057A83">
            <w:pPr>
              <w:snapToGrid w:val="0"/>
              <w:spacing w:line="400" w:lineRule="exact"/>
              <w:jc w:val="center"/>
              <w:rPr>
                <w:rFonts w:hint="eastAsia" w:ascii="仿宋" w:hAnsi="仿宋" w:eastAsia="仿宋" w:cs="仿宋"/>
                <w:color w:val="000000"/>
                <w:sz w:val="24"/>
                <w:szCs w:val="24"/>
                <w:highlight w:val="none"/>
                <w:u w:val="single"/>
              </w:rPr>
            </w:pPr>
          </w:p>
        </w:tc>
      </w:tr>
      <w:tr w14:paraId="2F4E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3BF89778">
            <w:pPr>
              <w:snapToGrid w:val="0"/>
              <w:spacing w:line="400" w:lineRule="exact"/>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4C778D3">
            <w:pPr>
              <w:snapToGrid w:val="0"/>
              <w:spacing w:line="40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服务地点</w:t>
            </w:r>
          </w:p>
        </w:tc>
        <w:tc>
          <w:tcPr>
            <w:tcW w:w="4120" w:type="dxa"/>
            <w:tcBorders>
              <w:top w:val="single" w:color="auto" w:sz="4" w:space="0"/>
              <w:left w:val="single" w:color="auto" w:sz="4" w:space="0"/>
              <w:bottom w:val="single" w:color="auto" w:sz="4" w:space="0"/>
              <w:right w:val="single" w:color="auto" w:sz="4" w:space="0"/>
            </w:tcBorders>
            <w:noWrap w:val="0"/>
            <w:vAlign w:val="center"/>
          </w:tcPr>
          <w:p w14:paraId="07439E8C">
            <w:pPr>
              <w:snapToGrid w:val="0"/>
              <w:spacing w:line="400" w:lineRule="exact"/>
              <w:rPr>
                <w:rFonts w:hint="eastAsia" w:ascii="仿宋" w:hAnsi="仿宋" w:eastAsia="仿宋" w:cs="仿宋"/>
                <w:color w:val="000000"/>
                <w:sz w:val="24"/>
                <w:szCs w:val="24"/>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51C45E2">
            <w:pPr>
              <w:snapToGrid w:val="0"/>
              <w:spacing w:line="400" w:lineRule="exact"/>
              <w:jc w:val="center"/>
              <w:rPr>
                <w:rFonts w:hint="eastAsia" w:ascii="仿宋" w:hAnsi="仿宋" w:eastAsia="仿宋" w:cs="仿宋"/>
                <w:color w:val="000000"/>
                <w:sz w:val="24"/>
                <w:szCs w:val="24"/>
                <w:highlight w:val="none"/>
                <w:u w:val="single"/>
              </w:rPr>
            </w:pPr>
          </w:p>
        </w:tc>
      </w:tr>
      <w:tr w14:paraId="75B04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14:paraId="50693EAB">
            <w:pPr>
              <w:snapToGrid w:val="0"/>
              <w:spacing w:line="40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349BDD0">
            <w:pPr>
              <w:snapToGrid w:val="0"/>
              <w:spacing w:line="40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备注</w:t>
            </w:r>
          </w:p>
        </w:tc>
        <w:tc>
          <w:tcPr>
            <w:tcW w:w="4120" w:type="dxa"/>
            <w:tcBorders>
              <w:top w:val="single" w:color="auto" w:sz="4" w:space="0"/>
              <w:left w:val="single" w:color="auto" w:sz="4" w:space="0"/>
              <w:bottom w:val="single" w:color="auto" w:sz="4" w:space="0"/>
              <w:right w:val="single" w:color="auto" w:sz="4" w:space="0"/>
            </w:tcBorders>
            <w:noWrap w:val="0"/>
            <w:vAlign w:val="center"/>
          </w:tcPr>
          <w:p w14:paraId="2A0A4522">
            <w:pPr>
              <w:snapToGrid w:val="0"/>
              <w:spacing w:line="400" w:lineRule="exact"/>
              <w:rPr>
                <w:rFonts w:hint="eastAsia" w:ascii="仿宋" w:hAnsi="仿宋" w:eastAsia="仿宋" w:cs="仿宋"/>
                <w:color w:val="000000"/>
                <w:sz w:val="24"/>
                <w:szCs w:val="24"/>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49F4681">
            <w:pPr>
              <w:snapToGrid w:val="0"/>
              <w:spacing w:line="400" w:lineRule="exact"/>
              <w:jc w:val="center"/>
              <w:rPr>
                <w:rFonts w:hint="eastAsia" w:ascii="仿宋" w:hAnsi="仿宋" w:eastAsia="仿宋" w:cs="仿宋"/>
                <w:color w:val="000000"/>
                <w:sz w:val="24"/>
                <w:szCs w:val="24"/>
                <w:highlight w:val="none"/>
                <w:u w:val="single"/>
              </w:rPr>
            </w:pPr>
          </w:p>
        </w:tc>
      </w:tr>
    </w:tbl>
    <w:p w14:paraId="309717B3">
      <w:pPr>
        <w:adjustRightInd w:val="0"/>
        <w:snapToGrid w:val="0"/>
        <w:spacing w:line="360" w:lineRule="auto"/>
        <w:rPr>
          <w:rFonts w:hint="eastAsia" w:ascii="仿宋" w:hAnsi="仿宋" w:eastAsia="仿宋" w:cs="仿宋"/>
          <w:color w:val="000000"/>
          <w:sz w:val="28"/>
          <w:highlight w:val="none"/>
        </w:rPr>
      </w:pPr>
    </w:p>
    <w:p w14:paraId="7162C20A">
      <w:pPr>
        <w:adjustRightInd w:val="0"/>
        <w:snapToGrid w:val="0"/>
        <w:spacing w:line="360" w:lineRule="auto"/>
        <w:rPr>
          <w:rFonts w:hint="eastAsia" w:ascii="仿宋" w:hAnsi="仿宋" w:eastAsia="仿宋" w:cs="仿宋"/>
          <w:color w:val="000000"/>
          <w:sz w:val="28"/>
          <w:highlight w:val="none"/>
        </w:rPr>
      </w:pPr>
    </w:p>
    <w:p w14:paraId="4652287D">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注:报价一经涂改，应在涂改处加盖单位公章或者由法定代表人或授权委托人签字或盖章，否则其投标作无效标处理。</w:t>
      </w:r>
    </w:p>
    <w:p w14:paraId="05DCFD03">
      <w:pPr>
        <w:adjustRightInd w:val="0"/>
        <w:snapToGrid w:val="0"/>
        <w:spacing w:line="360" w:lineRule="auto"/>
        <w:rPr>
          <w:rFonts w:hint="eastAsia" w:ascii="仿宋" w:hAnsi="仿宋" w:eastAsia="仿宋" w:cs="仿宋"/>
          <w:color w:val="000000"/>
          <w:sz w:val="22"/>
          <w:highlight w:val="none"/>
        </w:rPr>
      </w:pPr>
    </w:p>
    <w:p w14:paraId="0A41C363">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（盖单位章）：</w:t>
      </w:r>
    </w:p>
    <w:p w14:paraId="5C73E353">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法定代表人或其委托代理人（签字</w:t>
      </w:r>
      <w:r>
        <w:rPr>
          <w:rFonts w:hint="eastAsia" w:ascii="仿宋" w:hAnsi="仿宋" w:eastAsia="仿宋" w:cs="仿宋"/>
          <w:color w:val="000000"/>
          <w:sz w:val="22"/>
          <w:szCs w:val="21"/>
          <w:highlight w:val="none"/>
          <w:lang w:val="en-US" w:eastAsia="zh-CN"/>
        </w:rPr>
        <w:t>或</w:t>
      </w:r>
      <w:r>
        <w:rPr>
          <w:rFonts w:hint="eastAsia" w:ascii="仿宋" w:hAnsi="仿宋" w:eastAsia="仿宋" w:cs="仿宋"/>
          <w:color w:val="000000"/>
          <w:sz w:val="22"/>
          <w:szCs w:val="21"/>
          <w:highlight w:val="none"/>
        </w:rPr>
        <w:t>盖章）：</w:t>
      </w:r>
      <w:r>
        <w:rPr>
          <w:rFonts w:hint="eastAsia" w:ascii="仿宋" w:hAnsi="仿宋" w:eastAsia="仿宋" w:cs="仿宋"/>
          <w:color w:val="000000"/>
          <w:sz w:val="22"/>
          <w:szCs w:val="21"/>
          <w:highlight w:val="none"/>
          <w:u w:val="single"/>
        </w:rPr>
        <w:t xml:space="preserve">       </w:t>
      </w:r>
    </w:p>
    <w:p w14:paraId="2556DC73">
      <w:pPr>
        <w:adjustRightInd w:val="0"/>
        <w:snapToGrid w:val="0"/>
        <w:spacing w:line="360" w:lineRule="auto"/>
        <w:ind w:right="210"/>
        <w:jc w:val="left"/>
        <w:rPr>
          <w:rFonts w:hint="eastAsia" w:ascii="仿宋" w:hAnsi="仿宋" w:eastAsia="仿宋" w:cs="仿宋"/>
          <w:b/>
          <w:color w:val="000000"/>
          <w:sz w:val="32"/>
          <w:szCs w:val="28"/>
          <w:highlight w:val="none"/>
        </w:rPr>
      </w:pPr>
      <w:r>
        <w:rPr>
          <w:rFonts w:hint="eastAsia" w:ascii="仿宋" w:hAnsi="仿宋" w:eastAsia="仿宋" w:cs="仿宋"/>
          <w:color w:val="000000"/>
          <w:sz w:val="22"/>
          <w:szCs w:val="21"/>
          <w:highlight w:val="none"/>
        </w:rPr>
        <w:t>日期：</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年</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月</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日</w:t>
      </w:r>
    </w:p>
    <w:p w14:paraId="76FDF5BF">
      <w:pPr>
        <w:adjustRightInd w:val="0"/>
        <w:snapToGrid w:val="0"/>
        <w:spacing w:line="360" w:lineRule="auto"/>
        <w:ind w:right="210"/>
        <w:jc w:val="center"/>
        <w:outlineLvl w:val="2"/>
        <w:rPr>
          <w:rFonts w:hint="eastAsia" w:ascii="仿宋" w:hAnsi="仿宋" w:eastAsia="仿宋" w:cs="仿宋"/>
          <w:b/>
          <w:color w:val="000000"/>
          <w:sz w:val="32"/>
          <w:szCs w:val="28"/>
          <w:highlight w:val="none"/>
        </w:rPr>
      </w:pPr>
      <w:r>
        <w:rPr>
          <w:rFonts w:hint="eastAsia" w:ascii="仿宋" w:hAnsi="仿宋" w:eastAsia="仿宋" w:cs="仿宋"/>
          <w:highlight w:val="none"/>
        </w:rPr>
        <w:br w:type="page"/>
      </w:r>
      <w:bookmarkEnd w:id="130"/>
      <w:bookmarkEnd w:id="131"/>
      <w:bookmarkEnd w:id="132"/>
      <w:bookmarkEnd w:id="135"/>
      <w:bookmarkEnd w:id="136"/>
      <w:bookmarkStart w:id="137" w:name="_Toc4605"/>
      <w:r>
        <w:rPr>
          <w:rFonts w:hint="eastAsia" w:ascii="仿宋" w:hAnsi="仿宋" w:eastAsia="仿宋" w:cs="仿宋"/>
          <w:b/>
          <w:bCs/>
          <w:color w:val="000000"/>
          <w:sz w:val="32"/>
          <w:szCs w:val="28"/>
          <w:highlight w:val="none"/>
          <w:lang w:val="en-US" w:eastAsia="zh-CN"/>
        </w:rPr>
        <w:t>7、</w:t>
      </w:r>
      <w:r>
        <w:rPr>
          <w:rFonts w:hint="eastAsia" w:ascii="仿宋" w:hAnsi="仿宋" w:eastAsia="仿宋" w:cs="仿宋"/>
          <w:b/>
          <w:color w:val="000000"/>
          <w:sz w:val="32"/>
          <w:szCs w:val="28"/>
          <w:highlight w:val="none"/>
          <w:lang w:eastAsia="zh-CN"/>
        </w:rPr>
        <w:t>供应商</w:t>
      </w:r>
      <w:r>
        <w:rPr>
          <w:rFonts w:hint="eastAsia" w:ascii="仿宋" w:hAnsi="仿宋" w:eastAsia="仿宋" w:cs="仿宋"/>
          <w:b/>
          <w:color w:val="000000"/>
          <w:sz w:val="32"/>
          <w:szCs w:val="28"/>
          <w:highlight w:val="none"/>
        </w:rPr>
        <w:t>基本情况表</w:t>
      </w:r>
      <w:bookmarkEnd w:id="137"/>
    </w:p>
    <w:tbl>
      <w:tblPr>
        <w:tblStyle w:val="1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14:paraId="4273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20" w:type="dxa"/>
            <w:gridSpan w:val="3"/>
            <w:noWrap w:val="0"/>
            <w:vAlign w:val="center"/>
          </w:tcPr>
          <w:p w14:paraId="4AD89CFD">
            <w:pPr>
              <w:topLinePunct/>
              <w:spacing w:line="440" w:lineRule="exact"/>
              <w:jc w:val="center"/>
              <w:rPr>
                <w:rFonts w:hint="eastAsia" w:ascii="仿宋" w:hAnsi="仿宋" w:eastAsia="仿宋" w:cs="仿宋"/>
                <w:color w:val="000000"/>
                <w:sz w:val="22"/>
                <w:szCs w:val="21"/>
                <w:highlight w:val="none"/>
                <w:lang w:eastAsia="zh-CN"/>
              </w:rPr>
            </w:pPr>
            <w:r>
              <w:rPr>
                <w:rFonts w:hint="eastAsia" w:ascii="仿宋" w:hAnsi="仿宋" w:eastAsia="仿宋" w:cs="仿宋"/>
                <w:color w:val="000000"/>
                <w:sz w:val="22"/>
                <w:highlight w:val="none"/>
                <w:lang w:eastAsia="zh-CN"/>
              </w:rPr>
              <w:t>供应商</w:t>
            </w:r>
            <w:r>
              <w:rPr>
                <w:rFonts w:hint="eastAsia" w:ascii="仿宋" w:hAnsi="仿宋" w:eastAsia="仿宋" w:cs="仿宋"/>
                <w:color w:val="000000"/>
                <w:sz w:val="22"/>
                <w:szCs w:val="21"/>
                <w:highlight w:val="none"/>
              </w:rPr>
              <w:t>名称</w:t>
            </w:r>
          </w:p>
        </w:tc>
        <w:tc>
          <w:tcPr>
            <w:tcW w:w="7020" w:type="dxa"/>
            <w:gridSpan w:val="7"/>
            <w:noWrap w:val="0"/>
            <w:vAlign w:val="center"/>
          </w:tcPr>
          <w:p w14:paraId="5A55C61C">
            <w:pPr>
              <w:topLinePunct/>
              <w:spacing w:line="440" w:lineRule="exact"/>
              <w:jc w:val="center"/>
              <w:rPr>
                <w:rFonts w:hint="eastAsia" w:ascii="仿宋" w:hAnsi="仿宋" w:eastAsia="仿宋" w:cs="仿宋"/>
                <w:color w:val="000000"/>
                <w:sz w:val="22"/>
                <w:szCs w:val="21"/>
                <w:highlight w:val="none"/>
              </w:rPr>
            </w:pPr>
          </w:p>
        </w:tc>
      </w:tr>
      <w:tr w14:paraId="5D1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20" w:type="dxa"/>
            <w:gridSpan w:val="3"/>
            <w:noWrap w:val="0"/>
            <w:vAlign w:val="center"/>
          </w:tcPr>
          <w:p w14:paraId="27710D64">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法定代表人</w:t>
            </w:r>
          </w:p>
        </w:tc>
        <w:tc>
          <w:tcPr>
            <w:tcW w:w="3960" w:type="dxa"/>
            <w:gridSpan w:val="5"/>
            <w:noWrap w:val="0"/>
            <w:vAlign w:val="center"/>
          </w:tcPr>
          <w:p w14:paraId="59C05557">
            <w:pPr>
              <w:topLinePunct/>
              <w:spacing w:line="440" w:lineRule="exact"/>
              <w:jc w:val="center"/>
              <w:rPr>
                <w:rFonts w:hint="eastAsia" w:ascii="仿宋" w:hAnsi="仿宋" w:eastAsia="仿宋" w:cs="仿宋"/>
                <w:color w:val="000000"/>
                <w:sz w:val="22"/>
                <w:szCs w:val="21"/>
                <w:highlight w:val="none"/>
              </w:rPr>
            </w:pPr>
          </w:p>
        </w:tc>
        <w:tc>
          <w:tcPr>
            <w:tcW w:w="1329" w:type="dxa"/>
            <w:noWrap w:val="0"/>
            <w:vAlign w:val="center"/>
          </w:tcPr>
          <w:p w14:paraId="548D01BB">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固定电话</w:t>
            </w:r>
          </w:p>
        </w:tc>
        <w:tc>
          <w:tcPr>
            <w:tcW w:w="1731" w:type="dxa"/>
            <w:noWrap w:val="0"/>
            <w:vAlign w:val="center"/>
          </w:tcPr>
          <w:p w14:paraId="42F19EC5">
            <w:pPr>
              <w:topLinePunct/>
              <w:spacing w:line="440" w:lineRule="exact"/>
              <w:jc w:val="center"/>
              <w:rPr>
                <w:rFonts w:hint="eastAsia" w:ascii="仿宋" w:hAnsi="仿宋" w:eastAsia="仿宋" w:cs="仿宋"/>
                <w:color w:val="000000"/>
                <w:sz w:val="22"/>
                <w:szCs w:val="21"/>
                <w:highlight w:val="none"/>
              </w:rPr>
            </w:pPr>
          </w:p>
        </w:tc>
      </w:tr>
      <w:tr w14:paraId="68FD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20" w:type="dxa"/>
            <w:gridSpan w:val="3"/>
            <w:noWrap w:val="0"/>
            <w:vAlign w:val="center"/>
          </w:tcPr>
          <w:p w14:paraId="14C4F1FC">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委托代理人</w:t>
            </w:r>
          </w:p>
        </w:tc>
        <w:tc>
          <w:tcPr>
            <w:tcW w:w="3960" w:type="dxa"/>
            <w:gridSpan w:val="5"/>
            <w:noWrap w:val="0"/>
            <w:vAlign w:val="center"/>
          </w:tcPr>
          <w:p w14:paraId="12AB9B0E">
            <w:pPr>
              <w:topLinePunct/>
              <w:spacing w:line="440" w:lineRule="exact"/>
              <w:jc w:val="center"/>
              <w:rPr>
                <w:rFonts w:hint="eastAsia" w:ascii="仿宋" w:hAnsi="仿宋" w:eastAsia="仿宋" w:cs="仿宋"/>
                <w:color w:val="000000"/>
                <w:sz w:val="22"/>
                <w:szCs w:val="21"/>
                <w:highlight w:val="none"/>
              </w:rPr>
            </w:pPr>
          </w:p>
        </w:tc>
        <w:tc>
          <w:tcPr>
            <w:tcW w:w="1329" w:type="dxa"/>
            <w:noWrap w:val="0"/>
            <w:vAlign w:val="center"/>
          </w:tcPr>
          <w:p w14:paraId="7AAFA672">
            <w:pPr>
              <w:topLinePunct/>
              <w:spacing w:line="440" w:lineRule="exact"/>
              <w:jc w:val="center"/>
              <w:rPr>
                <w:rFonts w:hint="eastAsia" w:ascii="仿宋" w:hAnsi="仿宋" w:eastAsia="仿宋" w:cs="仿宋"/>
                <w:color w:val="000000"/>
                <w:sz w:val="22"/>
                <w:szCs w:val="21"/>
                <w:highlight w:val="none"/>
                <w:lang w:val="en-US" w:eastAsia="zh-CN"/>
              </w:rPr>
            </w:pPr>
            <w:r>
              <w:rPr>
                <w:rFonts w:hint="eastAsia" w:ascii="仿宋" w:hAnsi="仿宋" w:eastAsia="仿宋" w:cs="仿宋"/>
                <w:color w:val="000000"/>
                <w:sz w:val="22"/>
                <w:szCs w:val="21"/>
                <w:highlight w:val="none"/>
                <w:lang w:val="en-US" w:eastAsia="zh-CN"/>
              </w:rPr>
              <w:t>联系电话</w:t>
            </w:r>
          </w:p>
        </w:tc>
        <w:tc>
          <w:tcPr>
            <w:tcW w:w="1731" w:type="dxa"/>
            <w:noWrap w:val="0"/>
            <w:vAlign w:val="center"/>
          </w:tcPr>
          <w:p w14:paraId="6A3FD85D">
            <w:pPr>
              <w:topLinePunct/>
              <w:spacing w:line="440" w:lineRule="exact"/>
              <w:jc w:val="center"/>
              <w:rPr>
                <w:rFonts w:hint="eastAsia" w:ascii="仿宋" w:hAnsi="仿宋" w:eastAsia="仿宋" w:cs="仿宋"/>
                <w:color w:val="000000"/>
                <w:sz w:val="22"/>
                <w:szCs w:val="21"/>
                <w:highlight w:val="none"/>
              </w:rPr>
            </w:pPr>
          </w:p>
        </w:tc>
      </w:tr>
      <w:tr w14:paraId="2A2E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20" w:type="dxa"/>
            <w:gridSpan w:val="3"/>
            <w:noWrap w:val="0"/>
            <w:vAlign w:val="center"/>
          </w:tcPr>
          <w:p w14:paraId="4EE02C90">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邮政编码</w:t>
            </w:r>
          </w:p>
        </w:tc>
        <w:tc>
          <w:tcPr>
            <w:tcW w:w="3960" w:type="dxa"/>
            <w:gridSpan w:val="5"/>
            <w:noWrap w:val="0"/>
            <w:vAlign w:val="center"/>
          </w:tcPr>
          <w:p w14:paraId="760AFBB5">
            <w:pPr>
              <w:topLinePunct/>
              <w:spacing w:line="440" w:lineRule="exact"/>
              <w:jc w:val="center"/>
              <w:rPr>
                <w:rFonts w:hint="eastAsia" w:ascii="仿宋" w:hAnsi="仿宋" w:eastAsia="仿宋" w:cs="仿宋"/>
                <w:color w:val="000000"/>
                <w:sz w:val="22"/>
                <w:szCs w:val="21"/>
                <w:highlight w:val="none"/>
              </w:rPr>
            </w:pPr>
          </w:p>
        </w:tc>
        <w:tc>
          <w:tcPr>
            <w:tcW w:w="1329" w:type="dxa"/>
            <w:noWrap w:val="0"/>
            <w:vAlign w:val="center"/>
          </w:tcPr>
          <w:p w14:paraId="542B9A94">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电子邮箱</w:t>
            </w:r>
          </w:p>
        </w:tc>
        <w:tc>
          <w:tcPr>
            <w:tcW w:w="1731" w:type="dxa"/>
            <w:noWrap w:val="0"/>
            <w:vAlign w:val="center"/>
          </w:tcPr>
          <w:p w14:paraId="30831268">
            <w:pPr>
              <w:topLinePunct/>
              <w:spacing w:line="440" w:lineRule="exact"/>
              <w:jc w:val="center"/>
              <w:rPr>
                <w:rFonts w:hint="eastAsia" w:ascii="仿宋" w:hAnsi="仿宋" w:eastAsia="仿宋" w:cs="仿宋"/>
                <w:color w:val="000000"/>
                <w:sz w:val="22"/>
                <w:szCs w:val="21"/>
                <w:highlight w:val="none"/>
              </w:rPr>
            </w:pPr>
          </w:p>
        </w:tc>
      </w:tr>
      <w:tr w14:paraId="3299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Merge w:val="restart"/>
            <w:noWrap w:val="0"/>
            <w:vAlign w:val="center"/>
          </w:tcPr>
          <w:p w14:paraId="3878024C">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营业执照</w:t>
            </w:r>
          </w:p>
        </w:tc>
        <w:tc>
          <w:tcPr>
            <w:tcW w:w="2044" w:type="dxa"/>
            <w:gridSpan w:val="3"/>
            <w:noWrap w:val="0"/>
            <w:vAlign w:val="center"/>
          </w:tcPr>
          <w:p w14:paraId="7FEDC497">
            <w:pPr>
              <w:topLinePunct/>
              <w:spacing w:line="440" w:lineRule="exact"/>
              <w:jc w:val="center"/>
              <w:rPr>
                <w:rFonts w:hint="eastAsia" w:ascii="仿宋" w:hAnsi="仿宋" w:eastAsia="仿宋" w:cs="仿宋"/>
                <w:color w:val="000000"/>
                <w:sz w:val="22"/>
                <w:szCs w:val="21"/>
                <w:highlight w:val="none"/>
                <w:lang w:eastAsia="zh-CN"/>
              </w:rPr>
            </w:pPr>
            <w:r>
              <w:rPr>
                <w:rFonts w:hint="eastAsia" w:ascii="仿宋" w:hAnsi="仿宋" w:eastAsia="仿宋" w:cs="仿宋"/>
                <w:color w:val="000000"/>
                <w:sz w:val="22"/>
                <w:szCs w:val="21"/>
                <w:highlight w:val="none"/>
                <w:lang w:val="en-US" w:eastAsia="zh-CN"/>
              </w:rPr>
              <w:t>组织机构代码</w:t>
            </w:r>
          </w:p>
        </w:tc>
        <w:tc>
          <w:tcPr>
            <w:tcW w:w="1440" w:type="dxa"/>
            <w:gridSpan w:val="2"/>
            <w:noWrap w:val="0"/>
            <w:vAlign w:val="center"/>
          </w:tcPr>
          <w:p w14:paraId="753CD4B4">
            <w:pPr>
              <w:topLinePunct/>
              <w:spacing w:line="440" w:lineRule="exact"/>
              <w:jc w:val="center"/>
              <w:rPr>
                <w:rFonts w:hint="eastAsia" w:ascii="仿宋" w:hAnsi="仿宋" w:eastAsia="仿宋" w:cs="仿宋"/>
                <w:color w:val="000000"/>
                <w:sz w:val="22"/>
                <w:szCs w:val="21"/>
                <w:highlight w:val="none"/>
              </w:rPr>
            </w:pPr>
          </w:p>
        </w:tc>
        <w:tc>
          <w:tcPr>
            <w:tcW w:w="1377" w:type="dxa"/>
            <w:gridSpan w:val="2"/>
            <w:noWrap w:val="0"/>
            <w:vAlign w:val="center"/>
          </w:tcPr>
          <w:p w14:paraId="2508972D">
            <w:pPr>
              <w:topLinePunct/>
              <w:spacing w:line="440" w:lineRule="exact"/>
              <w:ind w:firstLine="110" w:firstLineChars="50"/>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注册地址</w:t>
            </w:r>
          </w:p>
        </w:tc>
        <w:tc>
          <w:tcPr>
            <w:tcW w:w="3060" w:type="dxa"/>
            <w:gridSpan w:val="2"/>
            <w:noWrap w:val="0"/>
            <w:vAlign w:val="center"/>
          </w:tcPr>
          <w:p w14:paraId="36A6F724">
            <w:pPr>
              <w:topLinePunct/>
              <w:spacing w:line="440" w:lineRule="exact"/>
              <w:ind w:firstLine="110" w:firstLineChars="50"/>
              <w:jc w:val="center"/>
              <w:rPr>
                <w:rFonts w:hint="eastAsia" w:ascii="仿宋" w:hAnsi="仿宋" w:eastAsia="仿宋" w:cs="仿宋"/>
                <w:color w:val="000000"/>
                <w:sz w:val="22"/>
                <w:szCs w:val="21"/>
                <w:highlight w:val="none"/>
              </w:rPr>
            </w:pPr>
          </w:p>
        </w:tc>
      </w:tr>
      <w:tr w14:paraId="34F7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Merge w:val="continue"/>
            <w:noWrap w:val="0"/>
            <w:vAlign w:val="center"/>
          </w:tcPr>
          <w:p w14:paraId="1B4D7569">
            <w:pPr>
              <w:topLinePunct/>
              <w:spacing w:line="440" w:lineRule="exact"/>
              <w:jc w:val="center"/>
              <w:rPr>
                <w:rFonts w:hint="eastAsia" w:ascii="仿宋" w:hAnsi="仿宋" w:eastAsia="仿宋" w:cs="仿宋"/>
                <w:color w:val="000000"/>
                <w:sz w:val="22"/>
                <w:szCs w:val="21"/>
                <w:highlight w:val="none"/>
              </w:rPr>
            </w:pPr>
          </w:p>
        </w:tc>
        <w:tc>
          <w:tcPr>
            <w:tcW w:w="2044" w:type="dxa"/>
            <w:gridSpan w:val="3"/>
            <w:noWrap w:val="0"/>
            <w:vAlign w:val="center"/>
          </w:tcPr>
          <w:p w14:paraId="61FA78F7">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发证机关</w:t>
            </w:r>
          </w:p>
        </w:tc>
        <w:tc>
          <w:tcPr>
            <w:tcW w:w="1440" w:type="dxa"/>
            <w:gridSpan w:val="2"/>
            <w:noWrap w:val="0"/>
            <w:vAlign w:val="center"/>
          </w:tcPr>
          <w:p w14:paraId="0187A439">
            <w:pPr>
              <w:topLinePunct/>
              <w:spacing w:line="440" w:lineRule="exact"/>
              <w:jc w:val="center"/>
              <w:rPr>
                <w:rFonts w:hint="eastAsia" w:ascii="仿宋" w:hAnsi="仿宋" w:eastAsia="仿宋" w:cs="仿宋"/>
                <w:color w:val="000000"/>
                <w:sz w:val="22"/>
                <w:szCs w:val="21"/>
                <w:highlight w:val="none"/>
              </w:rPr>
            </w:pPr>
          </w:p>
        </w:tc>
        <w:tc>
          <w:tcPr>
            <w:tcW w:w="1377" w:type="dxa"/>
            <w:gridSpan w:val="2"/>
            <w:noWrap w:val="0"/>
            <w:vAlign w:val="center"/>
          </w:tcPr>
          <w:p w14:paraId="5C73B721">
            <w:pPr>
              <w:topLinePunct/>
              <w:spacing w:line="440" w:lineRule="exact"/>
              <w:ind w:firstLine="110" w:firstLineChars="50"/>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发证日期</w:t>
            </w:r>
          </w:p>
        </w:tc>
        <w:tc>
          <w:tcPr>
            <w:tcW w:w="3060" w:type="dxa"/>
            <w:gridSpan w:val="2"/>
            <w:noWrap w:val="0"/>
            <w:vAlign w:val="center"/>
          </w:tcPr>
          <w:p w14:paraId="54927088">
            <w:pPr>
              <w:topLinePunct/>
              <w:spacing w:line="440" w:lineRule="exact"/>
              <w:ind w:firstLine="110" w:firstLineChars="50"/>
              <w:jc w:val="center"/>
              <w:rPr>
                <w:rFonts w:hint="eastAsia" w:ascii="仿宋" w:hAnsi="仿宋" w:eastAsia="仿宋" w:cs="仿宋"/>
                <w:color w:val="000000"/>
                <w:sz w:val="22"/>
                <w:szCs w:val="21"/>
                <w:highlight w:val="none"/>
              </w:rPr>
            </w:pPr>
          </w:p>
        </w:tc>
      </w:tr>
      <w:tr w14:paraId="5297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Merge w:val="continue"/>
            <w:noWrap w:val="0"/>
            <w:vAlign w:val="center"/>
          </w:tcPr>
          <w:p w14:paraId="47506F23">
            <w:pPr>
              <w:topLinePunct/>
              <w:spacing w:line="440" w:lineRule="exact"/>
              <w:jc w:val="center"/>
              <w:rPr>
                <w:rFonts w:hint="eastAsia" w:ascii="仿宋" w:hAnsi="仿宋" w:eastAsia="仿宋" w:cs="仿宋"/>
                <w:color w:val="000000"/>
                <w:sz w:val="22"/>
                <w:szCs w:val="21"/>
                <w:highlight w:val="none"/>
              </w:rPr>
            </w:pPr>
          </w:p>
        </w:tc>
        <w:tc>
          <w:tcPr>
            <w:tcW w:w="2044" w:type="dxa"/>
            <w:gridSpan w:val="3"/>
            <w:noWrap w:val="0"/>
            <w:vAlign w:val="center"/>
          </w:tcPr>
          <w:p w14:paraId="457CA9EE">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营业范围（主营）</w:t>
            </w:r>
          </w:p>
        </w:tc>
        <w:tc>
          <w:tcPr>
            <w:tcW w:w="5877" w:type="dxa"/>
            <w:gridSpan w:val="6"/>
            <w:noWrap w:val="0"/>
            <w:vAlign w:val="center"/>
          </w:tcPr>
          <w:p w14:paraId="6648DEBA">
            <w:pPr>
              <w:topLinePunct/>
              <w:spacing w:line="440" w:lineRule="exact"/>
              <w:ind w:firstLine="110" w:firstLineChars="50"/>
              <w:jc w:val="center"/>
              <w:rPr>
                <w:rFonts w:hint="eastAsia" w:ascii="仿宋" w:hAnsi="仿宋" w:eastAsia="仿宋" w:cs="仿宋"/>
                <w:color w:val="000000"/>
                <w:sz w:val="22"/>
                <w:szCs w:val="21"/>
                <w:highlight w:val="none"/>
              </w:rPr>
            </w:pPr>
          </w:p>
        </w:tc>
      </w:tr>
      <w:tr w14:paraId="286B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9" w:type="dxa"/>
            <w:vMerge w:val="continue"/>
            <w:noWrap w:val="0"/>
            <w:vAlign w:val="center"/>
          </w:tcPr>
          <w:p w14:paraId="0C7A1D07">
            <w:pPr>
              <w:topLinePunct/>
              <w:spacing w:line="440" w:lineRule="exact"/>
              <w:jc w:val="center"/>
              <w:rPr>
                <w:rFonts w:hint="eastAsia" w:ascii="仿宋" w:hAnsi="仿宋" w:eastAsia="仿宋" w:cs="仿宋"/>
                <w:color w:val="000000"/>
                <w:sz w:val="22"/>
                <w:szCs w:val="21"/>
                <w:highlight w:val="none"/>
              </w:rPr>
            </w:pPr>
          </w:p>
        </w:tc>
        <w:tc>
          <w:tcPr>
            <w:tcW w:w="2044" w:type="dxa"/>
            <w:gridSpan w:val="3"/>
            <w:noWrap w:val="0"/>
            <w:vAlign w:val="center"/>
          </w:tcPr>
          <w:p w14:paraId="04CF4BBE">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营业范围（兼营）</w:t>
            </w:r>
          </w:p>
        </w:tc>
        <w:tc>
          <w:tcPr>
            <w:tcW w:w="5877" w:type="dxa"/>
            <w:gridSpan w:val="6"/>
            <w:noWrap w:val="0"/>
            <w:vAlign w:val="center"/>
          </w:tcPr>
          <w:p w14:paraId="6EDB85F8">
            <w:pPr>
              <w:topLinePunct/>
              <w:spacing w:line="440" w:lineRule="exact"/>
              <w:ind w:firstLine="110" w:firstLineChars="50"/>
              <w:jc w:val="center"/>
              <w:rPr>
                <w:rFonts w:hint="eastAsia" w:ascii="仿宋" w:hAnsi="仿宋" w:eastAsia="仿宋" w:cs="仿宋"/>
                <w:color w:val="000000"/>
                <w:sz w:val="22"/>
                <w:szCs w:val="21"/>
                <w:highlight w:val="none"/>
              </w:rPr>
            </w:pPr>
          </w:p>
        </w:tc>
      </w:tr>
      <w:tr w14:paraId="151B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763" w:type="dxa"/>
            <w:gridSpan w:val="4"/>
            <w:noWrap w:val="0"/>
            <w:vAlign w:val="center"/>
          </w:tcPr>
          <w:p w14:paraId="3919D7E2">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基本账户开户行及帐号</w:t>
            </w:r>
          </w:p>
        </w:tc>
        <w:tc>
          <w:tcPr>
            <w:tcW w:w="5877" w:type="dxa"/>
            <w:gridSpan w:val="6"/>
            <w:noWrap w:val="0"/>
            <w:vAlign w:val="center"/>
          </w:tcPr>
          <w:p w14:paraId="0ADBF3C7">
            <w:pPr>
              <w:topLinePunct/>
              <w:spacing w:line="440" w:lineRule="exact"/>
              <w:jc w:val="center"/>
              <w:rPr>
                <w:rFonts w:hint="eastAsia" w:ascii="仿宋" w:hAnsi="仿宋" w:eastAsia="仿宋" w:cs="仿宋"/>
                <w:color w:val="000000"/>
                <w:sz w:val="22"/>
                <w:szCs w:val="21"/>
                <w:highlight w:val="none"/>
              </w:rPr>
            </w:pPr>
          </w:p>
        </w:tc>
      </w:tr>
      <w:tr w14:paraId="4015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763" w:type="dxa"/>
            <w:gridSpan w:val="4"/>
            <w:noWrap w:val="0"/>
            <w:vAlign w:val="center"/>
          </w:tcPr>
          <w:p w14:paraId="3495CBBD">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税务登记机关</w:t>
            </w:r>
          </w:p>
        </w:tc>
        <w:tc>
          <w:tcPr>
            <w:tcW w:w="5877" w:type="dxa"/>
            <w:gridSpan w:val="6"/>
            <w:noWrap w:val="0"/>
            <w:vAlign w:val="center"/>
          </w:tcPr>
          <w:p w14:paraId="4F6520EC">
            <w:pPr>
              <w:topLinePunct/>
              <w:spacing w:line="440" w:lineRule="exact"/>
              <w:jc w:val="center"/>
              <w:rPr>
                <w:rFonts w:hint="eastAsia" w:ascii="仿宋" w:hAnsi="仿宋" w:eastAsia="仿宋" w:cs="仿宋"/>
                <w:color w:val="000000"/>
                <w:sz w:val="22"/>
                <w:szCs w:val="21"/>
                <w:highlight w:val="none"/>
              </w:rPr>
            </w:pPr>
          </w:p>
        </w:tc>
      </w:tr>
      <w:tr w14:paraId="57FD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3613" w:type="dxa"/>
            <w:gridSpan w:val="5"/>
            <w:noWrap w:val="0"/>
            <w:vAlign w:val="center"/>
          </w:tcPr>
          <w:p w14:paraId="6A34DED8">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资质名称</w:t>
            </w:r>
          </w:p>
        </w:tc>
        <w:tc>
          <w:tcPr>
            <w:tcW w:w="884" w:type="dxa"/>
            <w:gridSpan w:val="2"/>
            <w:noWrap w:val="0"/>
            <w:vAlign w:val="center"/>
          </w:tcPr>
          <w:p w14:paraId="00050EC6">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等级</w:t>
            </w:r>
          </w:p>
        </w:tc>
        <w:tc>
          <w:tcPr>
            <w:tcW w:w="1083" w:type="dxa"/>
            <w:noWrap w:val="0"/>
            <w:vAlign w:val="center"/>
          </w:tcPr>
          <w:p w14:paraId="0FE612E8">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发证机关</w:t>
            </w:r>
          </w:p>
        </w:tc>
        <w:tc>
          <w:tcPr>
            <w:tcW w:w="3060" w:type="dxa"/>
            <w:gridSpan w:val="2"/>
            <w:noWrap w:val="0"/>
            <w:vAlign w:val="center"/>
          </w:tcPr>
          <w:p w14:paraId="54677EA9">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有效期</w:t>
            </w:r>
          </w:p>
        </w:tc>
      </w:tr>
      <w:tr w14:paraId="0AF7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3613" w:type="dxa"/>
            <w:gridSpan w:val="5"/>
            <w:noWrap w:val="0"/>
            <w:vAlign w:val="center"/>
          </w:tcPr>
          <w:p w14:paraId="75EE40D6">
            <w:pPr>
              <w:topLinePunct/>
              <w:spacing w:line="440" w:lineRule="exact"/>
              <w:jc w:val="center"/>
              <w:rPr>
                <w:rFonts w:hint="eastAsia" w:ascii="仿宋" w:hAnsi="仿宋" w:eastAsia="仿宋" w:cs="仿宋"/>
                <w:color w:val="000000"/>
                <w:sz w:val="22"/>
                <w:szCs w:val="21"/>
                <w:highlight w:val="none"/>
              </w:rPr>
            </w:pPr>
          </w:p>
        </w:tc>
        <w:tc>
          <w:tcPr>
            <w:tcW w:w="884" w:type="dxa"/>
            <w:gridSpan w:val="2"/>
            <w:noWrap w:val="0"/>
            <w:vAlign w:val="center"/>
          </w:tcPr>
          <w:p w14:paraId="79F805C9">
            <w:pPr>
              <w:topLinePunct/>
              <w:spacing w:line="440" w:lineRule="exact"/>
              <w:jc w:val="center"/>
              <w:rPr>
                <w:rFonts w:hint="eastAsia" w:ascii="仿宋" w:hAnsi="仿宋" w:eastAsia="仿宋" w:cs="仿宋"/>
                <w:color w:val="000000"/>
                <w:sz w:val="22"/>
                <w:szCs w:val="21"/>
                <w:highlight w:val="none"/>
              </w:rPr>
            </w:pPr>
          </w:p>
        </w:tc>
        <w:tc>
          <w:tcPr>
            <w:tcW w:w="1083" w:type="dxa"/>
            <w:noWrap w:val="0"/>
            <w:vAlign w:val="center"/>
          </w:tcPr>
          <w:p w14:paraId="38A4F6C7">
            <w:pPr>
              <w:topLinePunct/>
              <w:spacing w:line="440" w:lineRule="exact"/>
              <w:jc w:val="center"/>
              <w:rPr>
                <w:rFonts w:hint="eastAsia" w:ascii="仿宋" w:hAnsi="仿宋" w:eastAsia="仿宋" w:cs="仿宋"/>
                <w:color w:val="000000"/>
                <w:sz w:val="22"/>
                <w:szCs w:val="21"/>
                <w:highlight w:val="none"/>
              </w:rPr>
            </w:pPr>
          </w:p>
        </w:tc>
        <w:tc>
          <w:tcPr>
            <w:tcW w:w="3060" w:type="dxa"/>
            <w:gridSpan w:val="2"/>
            <w:noWrap w:val="0"/>
            <w:vAlign w:val="center"/>
          </w:tcPr>
          <w:p w14:paraId="40897373">
            <w:pPr>
              <w:topLinePunct/>
              <w:spacing w:line="440" w:lineRule="exact"/>
              <w:jc w:val="center"/>
              <w:rPr>
                <w:rFonts w:hint="eastAsia" w:ascii="仿宋" w:hAnsi="仿宋" w:eastAsia="仿宋" w:cs="仿宋"/>
                <w:color w:val="000000"/>
                <w:sz w:val="22"/>
                <w:szCs w:val="21"/>
                <w:highlight w:val="none"/>
              </w:rPr>
            </w:pPr>
          </w:p>
        </w:tc>
      </w:tr>
      <w:tr w14:paraId="64B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3613" w:type="dxa"/>
            <w:gridSpan w:val="5"/>
            <w:noWrap w:val="0"/>
            <w:vAlign w:val="center"/>
          </w:tcPr>
          <w:p w14:paraId="1D3819CC">
            <w:pPr>
              <w:topLinePunct/>
              <w:spacing w:line="440" w:lineRule="exact"/>
              <w:jc w:val="center"/>
              <w:rPr>
                <w:rFonts w:hint="eastAsia" w:ascii="仿宋" w:hAnsi="仿宋" w:eastAsia="仿宋" w:cs="仿宋"/>
                <w:color w:val="000000"/>
                <w:sz w:val="22"/>
                <w:szCs w:val="21"/>
                <w:highlight w:val="none"/>
              </w:rPr>
            </w:pPr>
          </w:p>
        </w:tc>
        <w:tc>
          <w:tcPr>
            <w:tcW w:w="884" w:type="dxa"/>
            <w:gridSpan w:val="2"/>
            <w:noWrap w:val="0"/>
            <w:vAlign w:val="center"/>
          </w:tcPr>
          <w:p w14:paraId="301B7C36">
            <w:pPr>
              <w:topLinePunct/>
              <w:spacing w:line="440" w:lineRule="exact"/>
              <w:jc w:val="center"/>
              <w:rPr>
                <w:rFonts w:hint="eastAsia" w:ascii="仿宋" w:hAnsi="仿宋" w:eastAsia="仿宋" w:cs="仿宋"/>
                <w:color w:val="000000"/>
                <w:sz w:val="22"/>
                <w:szCs w:val="21"/>
                <w:highlight w:val="none"/>
              </w:rPr>
            </w:pPr>
          </w:p>
        </w:tc>
        <w:tc>
          <w:tcPr>
            <w:tcW w:w="1083" w:type="dxa"/>
            <w:noWrap w:val="0"/>
            <w:vAlign w:val="center"/>
          </w:tcPr>
          <w:p w14:paraId="5880D081">
            <w:pPr>
              <w:topLinePunct/>
              <w:spacing w:line="440" w:lineRule="exact"/>
              <w:jc w:val="center"/>
              <w:rPr>
                <w:rFonts w:hint="eastAsia" w:ascii="仿宋" w:hAnsi="仿宋" w:eastAsia="仿宋" w:cs="仿宋"/>
                <w:color w:val="000000"/>
                <w:sz w:val="22"/>
                <w:szCs w:val="21"/>
                <w:highlight w:val="none"/>
              </w:rPr>
            </w:pPr>
          </w:p>
        </w:tc>
        <w:tc>
          <w:tcPr>
            <w:tcW w:w="3060" w:type="dxa"/>
            <w:gridSpan w:val="2"/>
            <w:noWrap w:val="0"/>
            <w:vAlign w:val="center"/>
          </w:tcPr>
          <w:p w14:paraId="49E7B23C">
            <w:pPr>
              <w:topLinePunct/>
              <w:spacing w:line="440" w:lineRule="exact"/>
              <w:jc w:val="center"/>
              <w:rPr>
                <w:rFonts w:hint="eastAsia" w:ascii="仿宋" w:hAnsi="仿宋" w:eastAsia="仿宋" w:cs="仿宋"/>
                <w:color w:val="000000"/>
                <w:sz w:val="22"/>
                <w:szCs w:val="21"/>
                <w:highlight w:val="none"/>
              </w:rPr>
            </w:pPr>
          </w:p>
        </w:tc>
      </w:tr>
      <w:tr w14:paraId="5687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258" w:type="dxa"/>
            <w:gridSpan w:val="2"/>
            <w:noWrap w:val="0"/>
            <w:vAlign w:val="center"/>
          </w:tcPr>
          <w:p w14:paraId="04C54B60">
            <w:pPr>
              <w:topLinePunct/>
              <w:spacing w:line="440" w:lineRule="exact"/>
              <w:jc w:val="center"/>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备注</w:t>
            </w:r>
          </w:p>
        </w:tc>
        <w:tc>
          <w:tcPr>
            <w:tcW w:w="7382" w:type="dxa"/>
            <w:gridSpan w:val="8"/>
            <w:noWrap w:val="0"/>
            <w:vAlign w:val="center"/>
          </w:tcPr>
          <w:p w14:paraId="7170195D">
            <w:pPr>
              <w:topLinePunct/>
              <w:spacing w:line="440" w:lineRule="exact"/>
              <w:rPr>
                <w:rFonts w:hint="eastAsia" w:ascii="仿宋" w:hAnsi="仿宋" w:eastAsia="仿宋" w:cs="仿宋"/>
                <w:color w:val="000000"/>
                <w:sz w:val="22"/>
                <w:szCs w:val="21"/>
                <w:highlight w:val="none"/>
              </w:rPr>
            </w:pPr>
          </w:p>
        </w:tc>
      </w:tr>
    </w:tbl>
    <w:p w14:paraId="4CC992B2">
      <w:pPr>
        <w:pStyle w:val="4"/>
        <w:jc w:val="center"/>
        <w:rPr>
          <w:rFonts w:hint="eastAsia" w:ascii="仿宋" w:hAnsi="仿宋" w:eastAsia="仿宋" w:cs="仿宋"/>
          <w:sz w:val="30"/>
          <w:szCs w:val="30"/>
          <w:highlight w:val="none"/>
        </w:rPr>
        <w:sectPr>
          <w:headerReference r:id="rId9" w:type="default"/>
          <w:footerReference r:id="rId10" w:type="even"/>
          <w:pgSz w:w="11906" w:h="16838"/>
          <w:pgMar w:top="1440" w:right="1800" w:bottom="1440" w:left="1800" w:header="851" w:footer="992" w:gutter="0"/>
          <w:pgNumType w:fmt="decimal"/>
          <w:cols w:space="720" w:num="1"/>
          <w:docGrid w:type="lines" w:linePitch="312" w:charSpace="0"/>
        </w:sectPr>
      </w:pPr>
    </w:p>
    <w:p w14:paraId="65161783">
      <w:pPr>
        <w:pStyle w:val="16"/>
        <w:keepNext w:val="0"/>
        <w:keepLines w:val="0"/>
        <w:widowControl w:val="0"/>
        <w:suppressLineNumbers w:val="0"/>
        <w:spacing w:before="0" w:beforeAutospacing="0" w:after="0" w:afterAutospacing="0" w:line="360" w:lineRule="auto"/>
        <w:ind w:left="0" w:right="0"/>
        <w:jc w:val="left"/>
        <w:outlineLvl w:val="3"/>
        <w:rPr>
          <w:rFonts w:hint="eastAsia" w:ascii="仿宋" w:hAnsi="仿宋" w:eastAsia="仿宋" w:cs="仿宋"/>
          <w:b/>
          <w:bCs w:val="0"/>
          <w:color w:val="auto"/>
          <w:kern w:val="0"/>
          <w:sz w:val="32"/>
          <w:szCs w:val="32"/>
          <w:highlight w:val="none"/>
          <w:lang w:val="en-US" w:eastAsia="zh-CN" w:bidi="ar"/>
        </w:rPr>
      </w:pPr>
      <w:bookmarkStart w:id="138" w:name="_Toc25690"/>
      <w:r>
        <w:rPr>
          <w:rFonts w:hint="eastAsia" w:ascii="仿宋" w:hAnsi="仿宋" w:eastAsia="仿宋" w:cs="仿宋"/>
          <w:b/>
          <w:bCs w:val="0"/>
          <w:color w:val="auto"/>
          <w:kern w:val="0"/>
          <w:sz w:val="32"/>
          <w:szCs w:val="32"/>
          <w:highlight w:val="none"/>
          <w:lang w:val="en-US" w:eastAsia="zh-CN" w:bidi="ar"/>
        </w:rPr>
        <w:t>7-1、供应商控股及管理关系情况申报表【如有】</w:t>
      </w:r>
    </w:p>
    <w:p w14:paraId="6AB5CF82">
      <w:pPr>
        <w:ind w:firstLine="564" w:firstLineChars="235"/>
        <w:rPr>
          <w:rFonts w:hint="eastAsia" w:ascii="仿宋" w:hAnsi="仿宋" w:eastAsia="仿宋" w:cs="仿宋"/>
          <w:sz w:val="24"/>
          <w:highlight w:val="none"/>
        </w:rPr>
      </w:pPr>
      <w:r>
        <w:rPr>
          <w:rFonts w:hint="eastAsia" w:ascii="仿宋" w:hAnsi="仿宋" w:eastAsia="仿宋" w:cs="仿宋"/>
          <w:sz w:val="24"/>
          <w:highlight w:val="none"/>
        </w:rPr>
        <w:t>我方参加</w:t>
      </w:r>
      <w:r>
        <w:rPr>
          <w:rFonts w:hint="eastAsia" w:ascii="仿宋" w:hAnsi="仿宋" w:eastAsia="仿宋" w:cs="仿宋"/>
          <w:sz w:val="24"/>
          <w:highlight w:val="none"/>
          <w:u w:val="single"/>
          <w:lang w:val="en-US" w:eastAsia="zh-CN"/>
        </w:rPr>
        <w:t xml:space="preserve">           （项目名称、项目编号）</w:t>
      </w:r>
      <w:r>
        <w:rPr>
          <w:rFonts w:hint="eastAsia" w:ascii="仿宋" w:hAnsi="仿宋" w:eastAsia="仿宋" w:cs="仿宋"/>
          <w:sz w:val="24"/>
          <w:highlight w:val="none"/>
        </w:rPr>
        <w:t>的投标，根据法律法规维护投标公正性的相关规定，特就本单位控股、高级管理人员信息及管理关系情况申报如下，并承担申报不实的责任。</w:t>
      </w:r>
    </w:p>
    <w:tbl>
      <w:tblPr>
        <w:tblStyle w:val="18"/>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266"/>
        <w:gridCol w:w="4646"/>
      </w:tblGrid>
      <w:tr w14:paraId="0096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8" w:type="dxa"/>
            <w:noWrap w:val="0"/>
            <w:vAlign w:val="center"/>
          </w:tcPr>
          <w:p w14:paraId="7998498A">
            <w:pPr>
              <w:spacing w:line="360" w:lineRule="auto"/>
              <w:rPr>
                <w:rFonts w:hint="eastAsia" w:ascii="仿宋" w:hAnsi="仿宋" w:eastAsia="仿宋" w:cs="仿宋"/>
                <w:sz w:val="24"/>
                <w:highlight w:val="none"/>
              </w:rPr>
            </w:pPr>
            <w:r>
              <w:rPr>
                <w:rFonts w:hint="eastAsia" w:ascii="仿宋" w:hAnsi="仿宋" w:eastAsia="仿宋" w:cs="仿宋"/>
                <w:sz w:val="24"/>
                <w:highlight w:val="none"/>
              </w:rPr>
              <w:t>申报人名称</w:t>
            </w:r>
          </w:p>
        </w:tc>
        <w:tc>
          <w:tcPr>
            <w:tcW w:w="5912" w:type="dxa"/>
            <w:gridSpan w:val="2"/>
            <w:noWrap w:val="0"/>
            <w:vAlign w:val="center"/>
          </w:tcPr>
          <w:p w14:paraId="6A3242C0">
            <w:pPr>
              <w:spacing w:line="360" w:lineRule="auto"/>
              <w:rPr>
                <w:rFonts w:hint="eastAsia" w:ascii="仿宋" w:hAnsi="仿宋" w:eastAsia="仿宋" w:cs="仿宋"/>
                <w:sz w:val="24"/>
                <w:highlight w:val="none"/>
              </w:rPr>
            </w:pPr>
            <w:r>
              <w:rPr>
                <w:rFonts w:hint="eastAsia" w:ascii="仿宋" w:hAnsi="仿宋" w:eastAsia="仿宋" w:cs="仿宋"/>
                <w:bCs/>
                <w:sz w:val="24"/>
                <w:highlight w:val="none"/>
                <w:u w:val="single"/>
              </w:rPr>
              <w:t>【XX公司[供应商名称]】</w:t>
            </w:r>
          </w:p>
        </w:tc>
      </w:tr>
      <w:tr w14:paraId="3F23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8" w:type="dxa"/>
            <w:vMerge w:val="restart"/>
            <w:noWrap w:val="0"/>
            <w:vAlign w:val="center"/>
          </w:tcPr>
          <w:p w14:paraId="43C7F008">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法定代表人/单位负责人</w:t>
            </w:r>
          </w:p>
        </w:tc>
        <w:tc>
          <w:tcPr>
            <w:tcW w:w="1266" w:type="dxa"/>
            <w:tcBorders>
              <w:top w:val="single" w:color="auto" w:sz="4" w:space="0"/>
              <w:left w:val="single" w:color="auto" w:sz="4" w:space="0"/>
              <w:right w:val="single" w:color="auto" w:sz="4" w:space="0"/>
            </w:tcBorders>
            <w:noWrap w:val="0"/>
            <w:vAlign w:val="center"/>
          </w:tcPr>
          <w:p w14:paraId="2901EAD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姓  名</w:t>
            </w:r>
          </w:p>
        </w:tc>
        <w:tc>
          <w:tcPr>
            <w:tcW w:w="4646" w:type="dxa"/>
            <w:noWrap w:val="0"/>
            <w:vAlign w:val="center"/>
          </w:tcPr>
          <w:p w14:paraId="7C96F6AE">
            <w:pPr>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【XX [</w:t>
            </w:r>
            <w:r>
              <w:rPr>
                <w:rFonts w:hint="eastAsia" w:ascii="仿宋" w:hAnsi="仿宋" w:eastAsia="仿宋" w:cs="仿宋"/>
                <w:bCs/>
                <w:sz w:val="24"/>
                <w:highlight w:val="none"/>
                <w:u w:val="single"/>
              </w:rPr>
              <w:t>供应商</w:t>
            </w:r>
            <w:r>
              <w:rPr>
                <w:rFonts w:hint="eastAsia" w:ascii="仿宋" w:hAnsi="仿宋" w:eastAsia="仿宋" w:cs="仿宋"/>
                <w:sz w:val="24"/>
                <w:highlight w:val="none"/>
                <w:u w:val="single"/>
              </w:rPr>
              <w:t>法定代表人（负责人）姓名]】</w:t>
            </w:r>
          </w:p>
        </w:tc>
      </w:tr>
      <w:tr w14:paraId="7AB0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448" w:type="dxa"/>
            <w:vMerge w:val="continue"/>
            <w:noWrap w:val="0"/>
            <w:vAlign w:val="center"/>
          </w:tcPr>
          <w:p w14:paraId="6CB96D3B">
            <w:pPr>
              <w:spacing w:line="360" w:lineRule="auto"/>
              <w:rPr>
                <w:rFonts w:hint="eastAsia" w:ascii="仿宋" w:hAnsi="仿宋" w:eastAsia="仿宋" w:cs="仿宋"/>
                <w:highlight w:val="none"/>
              </w:rPr>
            </w:pPr>
          </w:p>
        </w:tc>
        <w:tc>
          <w:tcPr>
            <w:tcW w:w="1266" w:type="dxa"/>
            <w:tcBorders>
              <w:top w:val="single" w:color="auto" w:sz="4" w:space="0"/>
              <w:left w:val="single" w:color="auto" w:sz="4" w:space="0"/>
              <w:right w:val="single" w:color="auto" w:sz="4" w:space="0"/>
            </w:tcBorders>
            <w:noWrap w:val="0"/>
            <w:vAlign w:val="center"/>
          </w:tcPr>
          <w:p w14:paraId="28AF397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身份证号</w:t>
            </w:r>
          </w:p>
        </w:tc>
        <w:tc>
          <w:tcPr>
            <w:tcW w:w="4646" w:type="dxa"/>
            <w:noWrap w:val="0"/>
            <w:vAlign w:val="center"/>
          </w:tcPr>
          <w:p w14:paraId="6C9ECC66">
            <w:pPr>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【XX [</w:t>
            </w:r>
            <w:r>
              <w:rPr>
                <w:rFonts w:hint="eastAsia" w:ascii="仿宋" w:hAnsi="仿宋" w:eastAsia="仿宋" w:cs="仿宋"/>
                <w:bCs/>
                <w:sz w:val="24"/>
                <w:highlight w:val="none"/>
                <w:u w:val="single"/>
              </w:rPr>
              <w:t>供应商</w:t>
            </w:r>
            <w:r>
              <w:rPr>
                <w:rFonts w:hint="eastAsia" w:ascii="仿宋" w:hAnsi="仿宋" w:eastAsia="仿宋" w:cs="仿宋"/>
                <w:sz w:val="24"/>
                <w:highlight w:val="none"/>
                <w:u w:val="single"/>
              </w:rPr>
              <w:t>法定代表人（负责人）身份证号]】</w:t>
            </w:r>
          </w:p>
        </w:tc>
      </w:tr>
      <w:tr w14:paraId="5D38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448" w:type="dxa"/>
            <w:noWrap w:val="0"/>
            <w:vAlign w:val="center"/>
          </w:tcPr>
          <w:p w14:paraId="54ECC3AC">
            <w:pPr>
              <w:spacing w:line="360" w:lineRule="auto"/>
              <w:rPr>
                <w:rFonts w:hint="eastAsia" w:ascii="仿宋" w:hAnsi="仿宋" w:eastAsia="仿宋" w:cs="仿宋"/>
                <w:sz w:val="24"/>
                <w:highlight w:val="none"/>
              </w:rPr>
            </w:pPr>
            <w:r>
              <w:rPr>
                <w:rFonts w:hint="eastAsia" w:ascii="仿宋" w:hAnsi="仿宋" w:eastAsia="仿宋" w:cs="仿宋"/>
                <w:sz w:val="24"/>
                <w:highlight w:val="none"/>
              </w:rPr>
              <w:t>控股股东/投资人名称及出资比例</w:t>
            </w:r>
          </w:p>
        </w:tc>
        <w:tc>
          <w:tcPr>
            <w:tcW w:w="5912" w:type="dxa"/>
            <w:gridSpan w:val="2"/>
            <w:noWrap w:val="0"/>
            <w:vAlign w:val="center"/>
          </w:tcPr>
          <w:p w14:paraId="147C60A7">
            <w:pPr>
              <w:spacing w:line="360" w:lineRule="auto"/>
              <w:rPr>
                <w:rFonts w:hint="eastAsia" w:ascii="仿宋" w:hAnsi="仿宋" w:eastAsia="仿宋" w:cs="仿宋"/>
                <w:sz w:val="24"/>
                <w:highlight w:val="none"/>
              </w:rPr>
            </w:pPr>
            <w:r>
              <w:rPr>
                <w:rFonts w:hint="eastAsia" w:ascii="仿宋" w:hAnsi="仿宋" w:eastAsia="仿宋" w:cs="仿宋"/>
                <w:bCs/>
                <w:sz w:val="24"/>
                <w:highlight w:val="none"/>
                <w:u w:val="single"/>
              </w:rPr>
              <w:t>【XX公司/XX[自然人]，出资比例XX%， [</w:t>
            </w:r>
            <w:r>
              <w:rPr>
                <w:rFonts w:hint="eastAsia" w:ascii="仿宋" w:hAnsi="仿宋" w:eastAsia="仿宋" w:cs="仿宋"/>
                <w:bCs/>
                <w:sz w:val="24"/>
                <w:highlight w:val="none"/>
                <w:u w:val="single"/>
                <w:lang w:eastAsia="zh-CN"/>
              </w:rPr>
              <w:t>供应商</w:t>
            </w:r>
            <w:r>
              <w:rPr>
                <w:rFonts w:hint="eastAsia" w:ascii="仿宋" w:hAnsi="仿宋" w:eastAsia="仿宋" w:cs="仿宋"/>
                <w:bCs/>
                <w:sz w:val="24"/>
                <w:highlight w:val="none"/>
                <w:u w:val="single"/>
              </w:rPr>
              <w:t>控股股东/投资人名称及出资比例]】</w:t>
            </w:r>
          </w:p>
        </w:tc>
      </w:tr>
      <w:tr w14:paraId="7B92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448" w:type="dxa"/>
            <w:noWrap w:val="0"/>
            <w:vAlign w:val="center"/>
          </w:tcPr>
          <w:p w14:paraId="3ECED318">
            <w:pPr>
              <w:spacing w:line="360" w:lineRule="auto"/>
              <w:rPr>
                <w:rFonts w:hint="eastAsia" w:ascii="仿宋" w:hAnsi="仿宋" w:eastAsia="仿宋" w:cs="仿宋"/>
                <w:sz w:val="24"/>
                <w:highlight w:val="none"/>
              </w:rPr>
            </w:pPr>
            <w:r>
              <w:rPr>
                <w:rFonts w:hint="eastAsia" w:ascii="仿宋" w:hAnsi="仿宋" w:eastAsia="仿宋" w:cs="仿宋"/>
                <w:sz w:val="24"/>
                <w:highlight w:val="none"/>
              </w:rPr>
              <w:t>非控股股东/投资人名称及出资比例</w:t>
            </w:r>
          </w:p>
        </w:tc>
        <w:tc>
          <w:tcPr>
            <w:tcW w:w="5912" w:type="dxa"/>
            <w:gridSpan w:val="2"/>
            <w:noWrap w:val="0"/>
            <w:vAlign w:val="center"/>
          </w:tcPr>
          <w:p w14:paraId="54E578B6">
            <w:pPr>
              <w:spacing w:line="360" w:lineRule="auto"/>
              <w:rPr>
                <w:rFonts w:hint="eastAsia" w:ascii="仿宋" w:hAnsi="仿宋" w:eastAsia="仿宋" w:cs="仿宋"/>
                <w:sz w:val="24"/>
                <w:highlight w:val="none"/>
              </w:rPr>
            </w:pPr>
            <w:r>
              <w:rPr>
                <w:rFonts w:hint="eastAsia" w:ascii="仿宋" w:hAnsi="仿宋" w:eastAsia="仿宋" w:cs="仿宋"/>
                <w:bCs/>
                <w:sz w:val="24"/>
                <w:highlight w:val="none"/>
                <w:u w:val="single"/>
              </w:rPr>
              <w:t>【XX公司/XX[自然人]，出资比例XX%，[</w:t>
            </w:r>
            <w:r>
              <w:rPr>
                <w:rFonts w:hint="eastAsia" w:ascii="仿宋" w:hAnsi="仿宋" w:eastAsia="仿宋" w:cs="仿宋"/>
                <w:bCs/>
                <w:sz w:val="24"/>
                <w:highlight w:val="none"/>
                <w:u w:val="single"/>
                <w:lang w:eastAsia="zh-CN"/>
              </w:rPr>
              <w:t>供应商</w:t>
            </w:r>
            <w:r>
              <w:rPr>
                <w:rFonts w:hint="eastAsia" w:ascii="仿宋" w:hAnsi="仿宋" w:eastAsia="仿宋" w:cs="仿宋"/>
                <w:bCs/>
                <w:sz w:val="24"/>
                <w:highlight w:val="none"/>
                <w:u w:val="single"/>
              </w:rPr>
              <w:t>非控股股东/投资人名称及出资比例，应从出资比例由高到低进行填写]】</w:t>
            </w:r>
          </w:p>
        </w:tc>
      </w:tr>
      <w:tr w14:paraId="68F7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448" w:type="dxa"/>
            <w:noWrap w:val="0"/>
            <w:vAlign w:val="center"/>
          </w:tcPr>
          <w:p w14:paraId="5C596BD1">
            <w:pPr>
              <w:spacing w:line="360" w:lineRule="auto"/>
              <w:rPr>
                <w:rFonts w:hint="eastAsia" w:ascii="仿宋" w:hAnsi="仿宋" w:eastAsia="仿宋" w:cs="仿宋"/>
                <w:sz w:val="24"/>
                <w:highlight w:val="none"/>
              </w:rPr>
            </w:pPr>
            <w:r>
              <w:rPr>
                <w:rFonts w:hint="eastAsia" w:ascii="仿宋" w:hAnsi="仿宋" w:eastAsia="仿宋" w:cs="仿宋"/>
                <w:sz w:val="24"/>
                <w:highlight w:val="none"/>
              </w:rPr>
              <w:t>高级管理人员信息</w:t>
            </w:r>
          </w:p>
        </w:tc>
        <w:tc>
          <w:tcPr>
            <w:tcW w:w="5912" w:type="dxa"/>
            <w:gridSpan w:val="2"/>
            <w:noWrap w:val="0"/>
            <w:vAlign w:val="top"/>
          </w:tcPr>
          <w:p w14:paraId="0A9BF4AF">
            <w:pPr>
              <w:spacing w:line="360" w:lineRule="auto"/>
              <w:rPr>
                <w:rFonts w:hint="eastAsia" w:ascii="仿宋" w:hAnsi="仿宋" w:eastAsia="仿宋" w:cs="仿宋"/>
                <w:bCs/>
                <w:sz w:val="24"/>
                <w:highlight w:val="none"/>
                <w:u w:val="single"/>
              </w:rPr>
            </w:pPr>
            <w:r>
              <w:rPr>
                <w:rFonts w:hint="eastAsia" w:ascii="仿宋" w:hAnsi="仿宋" w:eastAsia="仿宋" w:cs="仿宋"/>
                <w:sz w:val="24"/>
                <w:highlight w:val="none"/>
              </w:rPr>
              <w:t>【XX职务：XX[姓名]、xxxxxx[身份证号码]，[从职位由高到低进行填写]】</w:t>
            </w:r>
          </w:p>
        </w:tc>
      </w:tr>
      <w:tr w14:paraId="28BE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8" w:type="dxa"/>
            <w:vMerge w:val="restart"/>
            <w:noWrap w:val="0"/>
            <w:vAlign w:val="center"/>
          </w:tcPr>
          <w:p w14:paraId="43C11739">
            <w:pPr>
              <w:spacing w:line="360" w:lineRule="auto"/>
              <w:rPr>
                <w:rFonts w:hint="eastAsia" w:ascii="仿宋" w:hAnsi="仿宋" w:eastAsia="仿宋" w:cs="仿宋"/>
                <w:sz w:val="24"/>
                <w:highlight w:val="none"/>
              </w:rPr>
            </w:pPr>
            <w:r>
              <w:rPr>
                <w:rFonts w:hint="eastAsia" w:ascii="仿宋" w:hAnsi="仿宋" w:eastAsia="仿宋" w:cs="仿宋"/>
                <w:sz w:val="24"/>
                <w:highlight w:val="none"/>
              </w:rPr>
              <w:t>管理关系单位名称</w:t>
            </w:r>
          </w:p>
        </w:tc>
        <w:tc>
          <w:tcPr>
            <w:tcW w:w="1266" w:type="dxa"/>
            <w:tcBorders>
              <w:top w:val="single" w:color="auto" w:sz="4" w:space="0"/>
              <w:left w:val="single" w:color="auto" w:sz="4" w:space="0"/>
              <w:right w:val="single" w:color="auto" w:sz="4" w:space="0"/>
            </w:tcBorders>
            <w:noWrap w:val="0"/>
            <w:vAlign w:val="center"/>
          </w:tcPr>
          <w:p w14:paraId="332A73EC">
            <w:pPr>
              <w:spacing w:line="360" w:lineRule="auto"/>
              <w:rPr>
                <w:rFonts w:hint="eastAsia" w:ascii="仿宋" w:hAnsi="仿宋" w:eastAsia="仿宋" w:cs="仿宋"/>
                <w:sz w:val="24"/>
                <w:highlight w:val="none"/>
              </w:rPr>
            </w:pPr>
            <w:r>
              <w:rPr>
                <w:rFonts w:hint="eastAsia" w:ascii="仿宋" w:hAnsi="仿宋" w:eastAsia="仿宋" w:cs="仿宋"/>
                <w:sz w:val="24"/>
                <w:highlight w:val="none"/>
              </w:rPr>
              <w:t>管理关系单位名称</w:t>
            </w:r>
          </w:p>
        </w:tc>
        <w:tc>
          <w:tcPr>
            <w:tcW w:w="4646" w:type="dxa"/>
            <w:noWrap w:val="0"/>
            <w:vAlign w:val="center"/>
          </w:tcPr>
          <w:p w14:paraId="505B69C0">
            <w:pPr>
              <w:spacing w:line="360" w:lineRule="auto"/>
              <w:rPr>
                <w:rFonts w:hint="eastAsia" w:ascii="仿宋" w:hAnsi="仿宋" w:eastAsia="仿宋" w:cs="仿宋"/>
                <w:sz w:val="24"/>
                <w:highlight w:val="none"/>
              </w:rPr>
            </w:pPr>
            <w:r>
              <w:rPr>
                <w:rFonts w:hint="eastAsia" w:ascii="仿宋" w:hAnsi="仿宋" w:eastAsia="仿宋" w:cs="仿宋"/>
                <w:bCs/>
                <w:sz w:val="24"/>
                <w:highlight w:val="none"/>
                <w:u w:val="single"/>
              </w:rPr>
              <w:t>【XX公司[管理单位全称]】</w:t>
            </w:r>
          </w:p>
        </w:tc>
      </w:tr>
      <w:tr w14:paraId="209F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8" w:type="dxa"/>
            <w:vMerge w:val="continue"/>
            <w:noWrap w:val="0"/>
            <w:vAlign w:val="center"/>
          </w:tcPr>
          <w:p w14:paraId="28B5E3BA">
            <w:pPr>
              <w:spacing w:line="360" w:lineRule="auto"/>
              <w:rPr>
                <w:rFonts w:hint="eastAsia" w:ascii="仿宋" w:hAnsi="仿宋" w:eastAsia="仿宋" w:cs="仿宋"/>
                <w:highlight w:val="none"/>
              </w:rPr>
            </w:pPr>
          </w:p>
        </w:tc>
        <w:tc>
          <w:tcPr>
            <w:tcW w:w="1266" w:type="dxa"/>
            <w:tcBorders>
              <w:top w:val="single" w:color="auto" w:sz="4" w:space="0"/>
              <w:left w:val="single" w:color="auto" w:sz="4" w:space="0"/>
              <w:right w:val="single" w:color="auto" w:sz="4" w:space="0"/>
            </w:tcBorders>
            <w:noWrap w:val="0"/>
            <w:vAlign w:val="center"/>
          </w:tcPr>
          <w:p w14:paraId="62A22E10">
            <w:pPr>
              <w:spacing w:line="360" w:lineRule="auto"/>
              <w:rPr>
                <w:rFonts w:hint="eastAsia" w:ascii="仿宋" w:hAnsi="仿宋" w:eastAsia="仿宋" w:cs="仿宋"/>
                <w:sz w:val="24"/>
                <w:highlight w:val="none"/>
              </w:rPr>
            </w:pPr>
            <w:r>
              <w:rPr>
                <w:rFonts w:hint="eastAsia" w:ascii="仿宋" w:hAnsi="仿宋" w:eastAsia="仿宋" w:cs="仿宋"/>
                <w:sz w:val="24"/>
                <w:highlight w:val="none"/>
              </w:rPr>
              <w:t>被管理关系单位名称</w:t>
            </w:r>
          </w:p>
        </w:tc>
        <w:tc>
          <w:tcPr>
            <w:tcW w:w="4646" w:type="dxa"/>
            <w:noWrap w:val="0"/>
            <w:vAlign w:val="center"/>
          </w:tcPr>
          <w:p w14:paraId="1A0C0F9C">
            <w:pPr>
              <w:spacing w:line="360" w:lineRule="auto"/>
              <w:rPr>
                <w:rFonts w:hint="eastAsia" w:ascii="仿宋" w:hAnsi="仿宋" w:eastAsia="仿宋" w:cs="仿宋"/>
                <w:sz w:val="24"/>
                <w:highlight w:val="none"/>
              </w:rPr>
            </w:pPr>
            <w:r>
              <w:rPr>
                <w:rFonts w:hint="eastAsia" w:ascii="仿宋" w:hAnsi="仿宋" w:eastAsia="仿宋" w:cs="仿宋"/>
                <w:bCs/>
                <w:sz w:val="24"/>
                <w:highlight w:val="none"/>
                <w:u w:val="single"/>
              </w:rPr>
              <w:t>【XX公司[被管理单位全称，应列明所有被管理单位]】</w:t>
            </w:r>
          </w:p>
        </w:tc>
      </w:tr>
      <w:tr w14:paraId="76FE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360" w:type="dxa"/>
            <w:gridSpan w:val="3"/>
            <w:noWrap w:val="0"/>
            <w:vAlign w:val="center"/>
          </w:tcPr>
          <w:p w14:paraId="4685EF7A">
            <w:pPr>
              <w:spacing w:line="360" w:lineRule="auto"/>
              <w:rPr>
                <w:rFonts w:hint="eastAsia" w:ascii="仿宋" w:hAnsi="仿宋" w:eastAsia="仿宋" w:cs="仿宋"/>
                <w:sz w:val="24"/>
                <w:highlight w:val="none"/>
              </w:rPr>
            </w:pPr>
            <w:r>
              <w:rPr>
                <w:rFonts w:hint="eastAsia" w:ascii="仿宋" w:hAnsi="仿宋" w:eastAsia="仿宋" w:cs="仿宋"/>
                <w:sz w:val="24"/>
                <w:highlight w:val="none"/>
              </w:rPr>
              <w:t>备注：</w:t>
            </w:r>
          </w:p>
        </w:tc>
      </w:tr>
    </w:tbl>
    <w:p w14:paraId="24197242">
      <w:pPr>
        <w:pStyle w:val="45"/>
        <w:adjustRightInd w:val="0"/>
        <w:snapToGrid w:val="0"/>
        <w:spacing w:line="500" w:lineRule="exact"/>
        <w:rPr>
          <w:rFonts w:hint="eastAsia" w:ascii="仿宋" w:hAnsi="仿宋" w:eastAsia="仿宋" w:cs="仿宋"/>
          <w:color w:val="auto"/>
          <w:sz w:val="24"/>
          <w:szCs w:val="24"/>
          <w:highlight w:val="none"/>
          <w:lang w:val="en-US" w:eastAsia="zh-CN"/>
        </w:rPr>
      </w:pPr>
    </w:p>
    <w:p w14:paraId="6A76C545">
      <w:pPr>
        <w:pStyle w:val="45"/>
        <w:adjustRightInd w:val="0"/>
        <w:snapToGrid w:val="0"/>
        <w:spacing w:line="500" w:lineRule="exact"/>
        <w:rPr>
          <w:rFonts w:hint="eastAsia" w:ascii="仿宋" w:hAnsi="仿宋" w:eastAsia="仿宋" w:cs="仿宋"/>
          <w:color w:val="auto"/>
          <w:sz w:val="24"/>
          <w:szCs w:val="24"/>
          <w:highlight w:val="none"/>
          <w:lang w:val="en-US" w:eastAsia="zh-CN"/>
        </w:rPr>
      </w:pPr>
    </w:p>
    <w:p w14:paraId="51F5D0DB">
      <w:pPr>
        <w:pStyle w:val="45"/>
        <w:adjustRightInd w:val="0"/>
        <w:snapToGrid w:val="0"/>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盖单位章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0B59B21F">
      <w:pPr>
        <w:pStyle w:val="45"/>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62F92D0D">
      <w:pPr>
        <w:pStyle w:val="45"/>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14:paraId="1D7E421D">
      <w:pPr>
        <w:pStyle w:val="16"/>
        <w:keepNext w:val="0"/>
        <w:keepLines w:val="0"/>
        <w:widowControl w:val="0"/>
        <w:suppressLineNumbers w:val="0"/>
        <w:spacing w:before="0" w:beforeAutospacing="0" w:after="0" w:afterAutospacing="0" w:line="360" w:lineRule="auto"/>
        <w:ind w:left="0" w:right="0"/>
        <w:jc w:val="left"/>
        <w:outlineLvl w:val="2"/>
        <w:rPr>
          <w:rFonts w:hint="default" w:ascii="仿宋" w:hAnsi="仿宋" w:eastAsia="仿宋" w:cs="仿宋"/>
          <w:color w:val="000000"/>
          <w:sz w:val="24"/>
          <w:szCs w:val="21"/>
          <w:highlight w:val="none"/>
          <w:lang w:val="en-US" w:eastAsia="zh-CN"/>
        </w:rPr>
      </w:pPr>
      <w:r>
        <w:rPr>
          <w:rFonts w:hint="eastAsia" w:ascii="仿宋" w:hAnsi="仿宋" w:eastAsia="仿宋" w:cs="仿宋"/>
          <w:b w:val="0"/>
          <w:bCs/>
          <w:color w:val="auto"/>
          <w:kern w:val="0"/>
          <w:sz w:val="32"/>
          <w:szCs w:val="32"/>
          <w:highlight w:val="none"/>
          <w:lang w:val="en-US" w:eastAsia="zh-CN" w:bidi="ar"/>
        </w:rPr>
        <w:br w:type="page"/>
      </w:r>
      <w:bookmarkStart w:id="139" w:name="_Toc13096"/>
      <w:bookmarkStart w:id="140" w:name="_Toc668"/>
      <w:r>
        <w:rPr>
          <w:rFonts w:hint="eastAsia" w:ascii="仿宋" w:hAnsi="仿宋" w:eastAsia="仿宋" w:cs="仿宋"/>
          <w:b/>
          <w:bCs w:val="0"/>
          <w:color w:val="auto"/>
          <w:kern w:val="0"/>
          <w:sz w:val="32"/>
          <w:szCs w:val="32"/>
          <w:highlight w:val="none"/>
          <w:lang w:val="en-US" w:eastAsia="zh-CN" w:bidi="ar"/>
        </w:rPr>
        <w:t>8、中小企业声明函</w:t>
      </w:r>
      <w:r>
        <w:rPr>
          <w:rFonts w:hint="eastAsia" w:ascii="仿宋" w:hAnsi="仿宋" w:eastAsia="仿宋" w:cs="仿宋"/>
          <w:b/>
          <w:color w:val="000000"/>
          <w:sz w:val="32"/>
          <w:szCs w:val="28"/>
          <w:highlight w:val="none"/>
          <w:lang w:val="en-US" w:eastAsia="zh-CN"/>
        </w:rPr>
        <w:t>（如有）</w:t>
      </w:r>
      <w:bookmarkEnd w:id="139"/>
      <w:bookmarkEnd w:id="140"/>
    </w:p>
    <w:p w14:paraId="5CCF8468">
      <w:pPr>
        <w:bidi w:val="0"/>
        <w:jc w:val="center"/>
        <w:outlineLvl w:val="9"/>
        <w:rPr>
          <w:rFonts w:hint="eastAsia" w:ascii="仿宋" w:hAnsi="仿宋" w:eastAsia="仿宋" w:cs="仿宋"/>
          <w:b/>
          <w:bCs w:val="0"/>
          <w:color w:val="000000"/>
          <w:kern w:val="2"/>
          <w:sz w:val="32"/>
          <w:szCs w:val="28"/>
          <w:highlight w:val="none"/>
          <w:lang w:val="en-US" w:eastAsia="zh-CN" w:bidi="ar-SA"/>
        </w:rPr>
      </w:pPr>
      <w:r>
        <w:rPr>
          <w:rFonts w:hint="eastAsia" w:ascii="仿宋" w:hAnsi="仿宋" w:eastAsia="仿宋" w:cs="仿宋"/>
          <w:b/>
          <w:bCs w:val="0"/>
          <w:color w:val="000000"/>
          <w:kern w:val="2"/>
          <w:sz w:val="28"/>
          <w:szCs w:val="28"/>
          <w:highlight w:val="none"/>
          <w:lang w:val="en-US" w:eastAsia="zh-CN" w:bidi="ar-SA"/>
        </w:rPr>
        <w:t>中小企业声明函（服务）</w:t>
      </w:r>
    </w:p>
    <w:p w14:paraId="2DA47231">
      <w:pPr>
        <w:keepNext w:val="0"/>
        <w:keepLines w:val="0"/>
        <w:pageBreakBefore w:val="0"/>
        <w:numPr>
          <w:ilvl w:val="0"/>
          <w:numId w:val="0"/>
        </w:numPr>
        <w:kinsoku/>
        <w:wordWrap/>
        <w:overflowPunct/>
        <w:topLinePunct w:val="0"/>
        <w:autoSpaceDE/>
        <w:autoSpaceDN/>
        <w:bidi w:val="0"/>
        <w:adjustRightInd w:val="0"/>
        <w:snapToGrid w:val="0"/>
        <w:spacing w:before="1"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 (或者：服务全部由符合政策要求的中小企业承接)。相关企业（含联合体中的中小企业、签订分包意向协议的中小企业）的具体情况如下：</w:t>
      </w:r>
    </w:p>
    <w:p w14:paraId="03D1F932">
      <w:pPr>
        <w:keepNext w:val="0"/>
        <w:keepLines w:val="0"/>
        <w:pageBreakBefore w:val="0"/>
        <w:numPr>
          <w:ilvl w:val="0"/>
          <w:numId w:val="0"/>
        </w:numPr>
        <w:kinsoku/>
        <w:wordWrap/>
        <w:overflowPunct/>
        <w:topLinePunct w:val="0"/>
        <w:autoSpaceDE/>
        <w:autoSpaceDN/>
        <w:bidi w:val="0"/>
        <w:adjustRightInd w:val="0"/>
        <w:snapToGrid w:val="0"/>
        <w:spacing w:before="1"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1.（标的名称），属于（采购文件中明确的所属行业）；承建 (承接) 企业为 (企业名称)，从业人员    人，营业收入为    万元，资产总额为    万元，属于（中型企业、小型企业、微型企业）；</w:t>
      </w:r>
    </w:p>
    <w:p w14:paraId="42967678">
      <w:pPr>
        <w:keepNext w:val="0"/>
        <w:keepLines w:val="0"/>
        <w:pageBreakBefore w:val="0"/>
        <w:numPr>
          <w:ilvl w:val="0"/>
          <w:numId w:val="0"/>
        </w:numPr>
        <w:kinsoku/>
        <w:wordWrap/>
        <w:overflowPunct/>
        <w:topLinePunct w:val="0"/>
        <w:autoSpaceDE/>
        <w:autoSpaceDN/>
        <w:bidi w:val="0"/>
        <w:adjustRightInd w:val="0"/>
        <w:snapToGrid w:val="0"/>
        <w:spacing w:before="1"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2.（标的名称），属于（采购文件中明确的所属行业）；承建 (承接) 企业为 (企业名称)，从业人员    人，营业收入为    万元，资产总额为    万元，属于（中型企业、小型企业、微型企业）；</w:t>
      </w:r>
    </w:p>
    <w:p w14:paraId="1716B08A">
      <w:pPr>
        <w:keepNext w:val="0"/>
        <w:keepLines w:val="0"/>
        <w:pageBreakBefore w:val="0"/>
        <w:kinsoku/>
        <w:wordWrap/>
        <w:overflowPunct/>
        <w:topLinePunct w:val="0"/>
        <w:autoSpaceDE/>
        <w:autoSpaceDN/>
        <w:bidi w:val="0"/>
        <w:adjustRightInd w:val="0"/>
        <w:snapToGrid w:val="0"/>
        <w:spacing w:before="13" w:line="360" w:lineRule="auto"/>
        <w:ind w:right="86" w:firstLine="508" w:firstLineChars="200"/>
        <w:textAlignment w:val="auto"/>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以上企业，不属于大企业的分支机构，不存在控股股</w:t>
      </w:r>
      <w:r>
        <w:rPr>
          <w:rFonts w:hint="eastAsia" w:ascii="仿宋" w:hAnsi="仿宋" w:eastAsia="仿宋" w:cs="仿宋"/>
          <w:spacing w:val="3"/>
          <w:sz w:val="24"/>
          <w:szCs w:val="24"/>
          <w:highlight w:val="none"/>
        </w:rPr>
        <w:t>东</w:t>
      </w:r>
      <w:r>
        <w:rPr>
          <w:rFonts w:hint="eastAsia" w:ascii="仿宋" w:hAnsi="仿宋" w:eastAsia="仿宋" w:cs="仿宋"/>
          <w:spacing w:val="16"/>
          <w:sz w:val="24"/>
          <w:szCs w:val="24"/>
          <w:highlight w:val="none"/>
        </w:rPr>
        <w:t>为大</w:t>
      </w:r>
      <w:r>
        <w:rPr>
          <w:rFonts w:hint="eastAsia" w:ascii="仿宋" w:hAnsi="仿宋" w:eastAsia="仿宋" w:cs="仿宋"/>
          <w:spacing w:val="8"/>
          <w:sz w:val="24"/>
          <w:szCs w:val="24"/>
          <w:highlight w:val="none"/>
        </w:rPr>
        <w:t>企业的情形，也不存在与大企业的负责人为同一人的情</w:t>
      </w:r>
      <w:r>
        <w:rPr>
          <w:rFonts w:hint="eastAsia" w:ascii="仿宋" w:hAnsi="仿宋" w:eastAsia="仿宋" w:cs="仿宋"/>
          <w:spacing w:val="-7"/>
          <w:sz w:val="24"/>
          <w:szCs w:val="24"/>
          <w:highlight w:val="none"/>
        </w:rPr>
        <w:t>形</w:t>
      </w:r>
      <w:r>
        <w:rPr>
          <w:rFonts w:hint="eastAsia" w:ascii="仿宋" w:hAnsi="仿宋" w:eastAsia="仿宋" w:cs="仿宋"/>
          <w:spacing w:val="-6"/>
          <w:sz w:val="24"/>
          <w:szCs w:val="24"/>
          <w:highlight w:val="none"/>
        </w:rPr>
        <w:t>。</w:t>
      </w:r>
    </w:p>
    <w:p w14:paraId="2DD95F64">
      <w:pPr>
        <w:keepNext w:val="0"/>
        <w:keepLines w:val="0"/>
        <w:pageBreakBefore w:val="0"/>
        <w:kinsoku/>
        <w:wordWrap/>
        <w:overflowPunct/>
        <w:topLinePunct w:val="0"/>
        <w:autoSpaceDE/>
        <w:autoSpaceDN/>
        <w:bidi w:val="0"/>
        <w:adjustRightInd w:val="0"/>
        <w:snapToGrid w:val="0"/>
        <w:spacing w:before="1" w:line="360" w:lineRule="auto"/>
        <w:ind w:left="45" w:right="88" w:firstLine="544" w:firstLineChars="200"/>
        <w:textAlignment w:val="auto"/>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本</w:t>
      </w:r>
      <w:r>
        <w:rPr>
          <w:rFonts w:hint="eastAsia" w:ascii="仿宋" w:hAnsi="仿宋" w:eastAsia="仿宋" w:cs="仿宋"/>
          <w:spacing w:val="8"/>
          <w:sz w:val="24"/>
          <w:szCs w:val="24"/>
          <w:highlight w:val="none"/>
        </w:rPr>
        <w:t>企业对上述声明内容的真实性负责。如有虚假，将依法</w:t>
      </w:r>
      <w:r>
        <w:rPr>
          <w:rFonts w:hint="eastAsia" w:ascii="仿宋" w:hAnsi="仿宋" w:eastAsia="仿宋" w:cs="仿宋"/>
          <w:spacing w:val="5"/>
          <w:sz w:val="24"/>
          <w:szCs w:val="24"/>
          <w:highlight w:val="none"/>
        </w:rPr>
        <w:t>承</w:t>
      </w:r>
      <w:r>
        <w:rPr>
          <w:rFonts w:hint="eastAsia" w:ascii="仿宋" w:hAnsi="仿宋" w:eastAsia="仿宋" w:cs="仿宋"/>
          <w:spacing w:val="4"/>
          <w:sz w:val="24"/>
          <w:szCs w:val="24"/>
          <w:highlight w:val="none"/>
        </w:rPr>
        <w:t>担相应责任。</w:t>
      </w:r>
    </w:p>
    <w:p w14:paraId="21637C64">
      <w:pPr>
        <w:keepNext w:val="0"/>
        <w:keepLines w:val="0"/>
        <w:pageBreakBefore w:val="0"/>
        <w:kinsoku/>
        <w:wordWrap/>
        <w:overflowPunct/>
        <w:topLinePunct w:val="0"/>
        <w:autoSpaceDE/>
        <w:autoSpaceDN/>
        <w:bidi w:val="0"/>
        <w:adjustRightInd w:val="0"/>
        <w:snapToGrid w:val="0"/>
        <w:spacing w:before="1" w:line="360" w:lineRule="auto"/>
        <w:ind w:left="3876" w:firstLine="492" w:firstLineChars="200"/>
        <w:jc w:val="right"/>
        <w:textAlignment w:val="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企业名称(盖</w:t>
      </w:r>
      <w:r>
        <w:rPr>
          <w:rFonts w:hint="eastAsia" w:ascii="仿宋" w:hAnsi="仿宋" w:eastAsia="仿宋" w:cs="仿宋"/>
          <w:spacing w:val="3"/>
          <w:sz w:val="24"/>
          <w:szCs w:val="24"/>
          <w:highlight w:val="none"/>
          <w:lang w:val="en-US" w:eastAsia="zh-CN"/>
        </w:rPr>
        <w:t>单位</w:t>
      </w:r>
      <w:r>
        <w:rPr>
          <w:rFonts w:hint="eastAsia" w:ascii="仿宋" w:hAnsi="仿宋" w:eastAsia="仿宋" w:cs="仿宋"/>
          <w:spacing w:val="3"/>
          <w:sz w:val="24"/>
          <w:szCs w:val="24"/>
          <w:highlight w:val="none"/>
        </w:rPr>
        <w:t>章)：</w:t>
      </w:r>
    </w:p>
    <w:p w14:paraId="0FA1F75D">
      <w:pPr>
        <w:keepNext w:val="0"/>
        <w:keepLines w:val="0"/>
        <w:pageBreakBefore w:val="0"/>
        <w:kinsoku/>
        <w:wordWrap/>
        <w:overflowPunct/>
        <w:topLinePunct w:val="0"/>
        <w:autoSpaceDE/>
        <w:autoSpaceDN/>
        <w:bidi w:val="0"/>
        <w:adjustRightInd w:val="0"/>
        <w:snapToGrid w:val="0"/>
        <w:spacing w:before="1" w:line="360" w:lineRule="auto"/>
        <w:ind w:left="3876" w:firstLine="1845" w:firstLineChars="750"/>
        <w:jc w:val="center"/>
        <w:textAlignment w:val="auto"/>
        <w:rPr>
          <w:rFonts w:hint="eastAsia" w:ascii="仿宋" w:hAnsi="仿宋" w:eastAsia="仿宋" w:cs="仿宋"/>
          <w:spacing w:val="3"/>
          <w:sz w:val="24"/>
          <w:szCs w:val="24"/>
          <w:highlight w:val="none"/>
          <w:lang w:eastAsia="zh-CN"/>
        </w:rPr>
      </w:pPr>
      <w:bookmarkStart w:id="141" w:name="_bookmark2"/>
      <w:bookmarkEnd w:id="141"/>
      <w:r>
        <w:rPr>
          <w:rFonts w:hint="eastAsia" w:ascii="仿宋" w:hAnsi="仿宋" w:eastAsia="仿宋" w:cs="仿宋"/>
          <w:spacing w:val="3"/>
          <w:sz w:val="24"/>
          <w:szCs w:val="24"/>
          <w:highlight w:val="none"/>
        </w:rPr>
        <w:t xml:space="preserve">日 </w:t>
      </w:r>
      <w:r>
        <w:rPr>
          <w:rFonts w:hint="eastAsia" w:ascii="仿宋" w:hAnsi="仿宋" w:eastAsia="仿宋" w:cs="仿宋"/>
          <w:spacing w:val="3"/>
          <w:sz w:val="24"/>
          <w:szCs w:val="24"/>
          <w:highlight w:val="none"/>
          <w:lang w:val="en-US" w:eastAsia="zh-CN"/>
        </w:rPr>
        <w:t xml:space="preserve">   </w:t>
      </w:r>
      <w:r>
        <w:rPr>
          <w:rFonts w:hint="eastAsia" w:ascii="仿宋" w:hAnsi="仿宋" w:eastAsia="仿宋" w:cs="仿宋"/>
          <w:spacing w:val="3"/>
          <w:sz w:val="24"/>
          <w:szCs w:val="24"/>
          <w:highlight w:val="none"/>
        </w:rPr>
        <w:t>期</w:t>
      </w:r>
      <w:r>
        <w:rPr>
          <w:rFonts w:hint="eastAsia" w:ascii="仿宋" w:hAnsi="仿宋" w:eastAsia="仿宋" w:cs="仿宋"/>
          <w:spacing w:val="3"/>
          <w:sz w:val="24"/>
          <w:szCs w:val="24"/>
          <w:highlight w:val="none"/>
          <w:lang w:eastAsia="zh-CN"/>
        </w:rPr>
        <w:t>：</w:t>
      </w:r>
    </w:p>
    <w:p w14:paraId="44EA6829">
      <w:pPr>
        <w:adjustRightInd w:val="0"/>
        <w:snapToGrid w:val="0"/>
        <w:spacing w:line="360" w:lineRule="auto"/>
        <w:ind w:right="24" w:firstLine="960" w:firstLineChars="400"/>
        <w:rPr>
          <w:rFonts w:hint="eastAsia" w:ascii="仿宋" w:hAnsi="仿宋" w:eastAsia="仿宋" w:cs="仿宋"/>
          <w:color w:val="000000"/>
          <w:sz w:val="24"/>
          <w:highlight w:val="none"/>
        </w:rPr>
      </w:pPr>
    </w:p>
    <w:p w14:paraId="6D04BC24">
      <w:pPr>
        <w:adjustRightInd w:val="0"/>
        <w:snapToGrid w:val="0"/>
        <w:spacing w:line="360" w:lineRule="auto"/>
        <w:ind w:right="24"/>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注：1、从业人员、营业收入、资产总额填报上一年度数据，无上一年度数据的新成立企业可不填报。</w:t>
      </w:r>
    </w:p>
    <w:p w14:paraId="525ABBCA">
      <w:pPr>
        <w:adjustRightInd w:val="0"/>
        <w:snapToGrid w:val="0"/>
        <w:spacing w:line="360" w:lineRule="auto"/>
        <w:ind w:right="24"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2、如未按上述要求提供、填写，评审时造成的资格审查不通过或价格评审时的价格扣除不予认定等后果，由</w:t>
      </w:r>
      <w:r>
        <w:rPr>
          <w:rFonts w:hint="eastAsia" w:ascii="仿宋" w:hAnsi="仿宋" w:eastAsia="仿宋" w:cs="仿宋"/>
          <w:b/>
          <w:color w:val="000000"/>
          <w:sz w:val="24"/>
          <w:highlight w:val="none"/>
          <w:lang w:eastAsia="zh-CN"/>
        </w:rPr>
        <w:t>供应商</w:t>
      </w:r>
      <w:r>
        <w:rPr>
          <w:rFonts w:hint="eastAsia" w:ascii="仿宋" w:hAnsi="仿宋" w:eastAsia="仿宋" w:cs="仿宋"/>
          <w:b/>
          <w:color w:val="000000"/>
          <w:sz w:val="24"/>
          <w:highlight w:val="none"/>
        </w:rPr>
        <w:t>自行承担。</w:t>
      </w:r>
    </w:p>
    <w:p w14:paraId="0F89C40E">
      <w:pPr>
        <w:adjustRightInd w:val="0"/>
        <w:snapToGrid w:val="0"/>
        <w:spacing w:line="360" w:lineRule="auto"/>
        <w:ind w:right="24"/>
        <w:rPr>
          <w:rFonts w:hint="eastAsia" w:ascii="仿宋" w:hAnsi="仿宋" w:eastAsia="仿宋" w:cs="仿宋"/>
          <w:color w:val="000000"/>
          <w:spacing w:val="6"/>
          <w:kern w:val="0"/>
          <w:sz w:val="28"/>
          <w:szCs w:val="28"/>
          <w:highlight w:val="none"/>
        </w:rPr>
      </w:pPr>
    </w:p>
    <w:p w14:paraId="745515A5">
      <w:pPr>
        <w:tabs>
          <w:tab w:val="left" w:pos="3600"/>
        </w:tabs>
        <w:adjustRightInd w:val="0"/>
        <w:snapToGrid w:val="0"/>
        <w:jc w:val="center"/>
        <w:rPr>
          <w:rFonts w:hint="eastAsia" w:ascii="仿宋" w:hAnsi="仿宋" w:eastAsia="仿宋" w:cs="仿宋"/>
          <w:color w:val="000000"/>
          <w:spacing w:val="6"/>
          <w:kern w:val="0"/>
          <w:sz w:val="28"/>
          <w:szCs w:val="28"/>
          <w:highlight w:val="none"/>
        </w:rPr>
      </w:pPr>
      <w:bookmarkStart w:id="142" w:name="OLE_LINK13"/>
      <w:bookmarkStart w:id="143" w:name="OLE_LINK14"/>
    </w:p>
    <w:p w14:paraId="7E815574">
      <w:pPr>
        <w:bidi w:val="0"/>
        <w:jc w:val="center"/>
        <w:outlineLvl w:val="9"/>
        <w:rPr>
          <w:rFonts w:hint="eastAsia" w:ascii="仿宋" w:hAnsi="仿宋" w:eastAsia="仿宋" w:cs="仿宋"/>
          <w:b/>
          <w:bCs/>
          <w:color w:val="000000"/>
          <w:spacing w:val="6"/>
          <w:kern w:val="0"/>
          <w:sz w:val="24"/>
          <w:highlight w:val="none"/>
        </w:rPr>
      </w:pPr>
      <w:r>
        <w:rPr>
          <w:rFonts w:hint="eastAsia" w:ascii="仿宋" w:hAnsi="仿宋" w:eastAsia="仿宋" w:cs="仿宋"/>
          <w:b/>
          <w:bCs/>
          <w:color w:val="000000"/>
          <w:spacing w:val="6"/>
          <w:kern w:val="0"/>
          <w:sz w:val="24"/>
          <w:highlight w:val="none"/>
        </w:rPr>
        <w:br w:type="page"/>
      </w:r>
      <w:r>
        <w:rPr>
          <w:rFonts w:hint="eastAsia" w:ascii="仿宋" w:hAnsi="仿宋" w:eastAsia="仿宋" w:cs="仿宋"/>
          <w:b/>
          <w:bCs w:val="0"/>
          <w:color w:val="000000"/>
          <w:kern w:val="2"/>
          <w:sz w:val="28"/>
          <w:szCs w:val="28"/>
          <w:highlight w:val="none"/>
          <w:lang w:val="en-US" w:eastAsia="zh-CN" w:bidi="ar-SA"/>
        </w:rPr>
        <w:t>残疾人福利性单位声明函</w:t>
      </w:r>
      <w:bookmarkEnd w:id="142"/>
      <w:bookmarkEnd w:id="143"/>
      <w:r>
        <w:rPr>
          <w:rFonts w:hint="eastAsia" w:ascii="仿宋" w:hAnsi="仿宋" w:eastAsia="仿宋" w:cs="仿宋"/>
          <w:b/>
          <w:bCs w:val="0"/>
          <w:color w:val="000000"/>
          <w:kern w:val="2"/>
          <w:sz w:val="28"/>
          <w:szCs w:val="28"/>
          <w:highlight w:val="none"/>
          <w:lang w:val="en-US" w:eastAsia="zh-CN" w:bidi="ar-SA"/>
        </w:rPr>
        <w:t>（残疾人福利性单位提供，否则可以删除）</w:t>
      </w:r>
    </w:p>
    <w:p w14:paraId="787B8E9E">
      <w:pPr>
        <w:spacing w:line="360" w:lineRule="auto"/>
        <w:rPr>
          <w:rFonts w:hint="eastAsia" w:ascii="仿宋" w:hAnsi="仿宋" w:eastAsia="仿宋" w:cs="仿宋"/>
          <w:b/>
          <w:bCs/>
          <w:color w:val="000000"/>
          <w:spacing w:val="6"/>
          <w:sz w:val="24"/>
          <w:highlight w:val="none"/>
        </w:rPr>
      </w:pPr>
    </w:p>
    <w:p w14:paraId="141652AC">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p>
    <w:p w14:paraId="5E77BDFB">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r>
        <w:rPr>
          <w:rFonts w:hint="eastAsia" w:ascii="仿宋" w:hAnsi="仿宋" w:eastAsia="仿宋" w:cs="仿宋"/>
          <w:color w:val="000000"/>
          <w:spacing w:val="6"/>
          <w:kern w:val="0"/>
          <w:sz w:val="24"/>
          <w:highlight w:val="none"/>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w:t>
      </w:r>
      <w:r>
        <w:rPr>
          <w:rFonts w:hint="eastAsia" w:ascii="仿宋" w:hAnsi="仿宋" w:eastAsia="仿宋" w:cs="仿宋"/>
          <w:color w:val="000000"/>
          <w:spacing w:val="6"/>
          <w:kern w:val="0"/>
          <w:sz w:val="24"/>
          <w:highlight w:val="none"/>
          <w:lang w:val="en-US" w:eastAsia="zh-CN"/>
        </w:rPr>
        <w:t>承接</w:t>
      </w:r>
      <w:r>
        <w:rPr>
          <w:rFonts w:hint="eastAsia" w:ascii="仿宋" w:hAnsi="仿宋" w:eastAsia="仿宋" w:cs="仿宋"/>
          <w:color w:val="000000"/>
          <w:spacing w:val="6"/>
          <w:kern w:val="0"/>
          <w:sz w:val="24"/>
          <w:highlight w:val="none"/>
        </w:rPr>
        <w:t>的</w:t>
      </w:r>
      <w:r>
        <w:rPr>
          <w:rFonts w:hint="eastAsia" w:ascii="仿宋" w:hAnsi="仿宋" w:eastAsia="仿宋" w:cs="仿宋"/>
          <w:color w:val="000000"/>
          <w:spacing w:val="6"/>
          <w:kern w:val="0"/>
          <w:sz w:val="24"/>
          <w:highlight w:val="none"/>
          <w:lang w:val="en-US" w:eastAsia="zh-CN"/>
        </w:rPr>
        <w:t>服务</w:t>
      </w:r>
      <w:r>
        <w:rPr>
          <w:rFonts w:hint="eastAsia" w:ascii="仿宋" w:hAnsi="仿宋" w:eastAsia="仿宋" w:cs="仿宋"/>
          <w:color w:val="000000"/>
          <w:spacing w:val="6"/>
          <w:kern w:val="0"/>
          <w:sz w:val="24"/>
          <w:highlight w:val="none"/>
        </w:rPr>
        <w:t>（由本单位承担工程/提供服务），或者提供其他残疾人福利性单位</w:t>
      </w:r>
      <w:r>
        <w:rPr>
          <w:rFonts w:hint="eastAsia" w:ascii="仿宋" w:hAnsi="仿宋" w:eastAsia="仿宋" w:cs="仿宋"/>
          <w:color w:val="000000"/>
          <w:spacing w:val="6"/>
          <w:kern w:val="0"/>
          <w:sz w:val="24"/>
          <w:highlight w:val="none"/>
          <w:lang w:val="en-US" w:eastAsia="zh-CN"/>
        </w:rPr>
        <w:t>承接</w:t>
      </w:r>
      <w:r>
        <w:rPr>
          <w:rFonts w:hint="eastAsia" w:ascii="仿宋" w:hAnsi="仿宋" w:eastAsia="仿宋" w:cs="仿宋"/>
          <w:color w:val="000000"/>
          <w:spacing w:val="6"/>
          <w:kern w:val="0"/>
          <w:sz w:val="24"/>
          <w:highlight w:val="none"/>
        </w:rPr>
        <w:t>的</w:t>
      </w:r>
      <w:r>
        <w:rPr>
          <w:rFonts w:hint="eastAsia" w:ascii="仿宋" w:hAnsi="仿宋" w:eastAsia="仿宋" w:cs="仿宋"/>
          <w:color w:val="000000"/>
          <w:spacing w:val="6"/>
          <w:kern w:val="0"/>
          <w:sz w:val="24"/>
          <w:highlight w:val="none"/>
          <w:lang w:val="en-US" w:eastAsia="zh-CN"/>
        </w:rPr>
        <w:t>服务</w:t>
      </w:r>
      <w:r>
        <w:rPr>
          <w:rFonts w:hint="eastAsia" w:ascii="仿宋" w:hAnsi="仿宋" w:eastAsia="仿宋" w:cs="仿宋"/>
          <w:color w:val="000000"/>
          <w:spacing w:val="6"/>
          <w:kern w:val="0"/>
          <w:sz w:val="24"/>
          <w:highlight w:val="none"/>
        </w:rPr>
        <w:t>（不包括使用非残疾人福利性单位注册商标的</w:t>
      </w:r>
      <w:r>
        <w:rPr>
          <w:rFonts w:hint="eastAsia" w:ascii="仿宋" w:hAnsi="仿宋" w:eastAsia="仿宋" w:cs="仿宋"/>
          <w:color w:val="000000"/>
          <w:spacing w:val="6"/>
          <w:kern w:val="0"/>
          <w:sz w:val="24"/>
          <w:highlight w:val="none"/>
          <w:lang w:val="en-US" w:eastAsia="zh-CN"/>
        </w:rPr>
        <w:t>服务</w:t>
      </w:r>
      <w:r>
        <w:rPr>
          <w:rFonts w:hint="eastAsia" w:ascii="仿宋" w:hAnsi="仿宋" w:eastAsia="仿宋" w:cs="仿宋"/>
          <w:color w:val="000000"/>
          <w:spacing w:val="6"/>
          <w:kern w:val="0"/>
          <w:sz w:val="24"/>
          <w:highlight w:val="none"/>
        </w:rPr>
        <w:t>）。</w:t>
      </w:r>
    </w:p>
    <w:p w14:paraId="46771758">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r>
        <w:rPr>
          <w:rFonts w:hint="eastAsia" w:ascii="仿宋" w:hAnsi="仿宋" w:eastAsia="仿宋" w:cs="仿宋"/>
          <w:color w:val="000000"/>
          <w:spacing w:val="6"/>
          <w:kern w:val="0"/>
          <w:sz w:val="24"/>
          <w:highlight w:val="none"/>
        </w:rPr>
        <w:t>本单位对上述声明的真实性负责。如有虚假，将依法承担相应责任。</w:t>
      </w:r>
    </w:p>
    <w:p w14:paraId="31A75DCA">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p>
    <w:p w14:paraId="0CEB4E9E">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p>
    <w:p w14:paraId="7B64CAEF">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r>
        <w:rPr>
          <w:rFonts w:hint="eastAsia" w:ascii="仿宋" w:hAnsi="仿宋" w:eastAsia="仿宋" w:cs="仿宋"/>
          <w:color w:val="000000"/>
          <w:spacing w:val="6"/>
          <w:kern w:val="0"/>
          <w:sz w:val="24"/>
          <w:highlight w:val="none"/>
        </w:rPr>
        <w:t>单位名称（盖</w:t>
      </w:r>
      <w:r>
        <w:rPr>
          <w:rFonts w:hint="eastAsia" w:ascii="仿宋" w:hAnsi="仿宋" w:eastAsia="仿宋" w:cs="仿宋"/>
          <w:color w:val="000000"/>
          <w:spacing w:val="6"/>
          <w:kern w:val="0"/>
          <w:sz w:val="24"/>
          <w:highlight w:val="none"/>
          <w:lang w:val="en-US" w:eastAsia="zh-CN"/>
        </w:rPr>
        <w:t>单位</w:t>
      </w:r>
      <w:r>
        <w:rPr>
          <w:rFonts w:hint="eastAsia" w:ascii="仿宋" w:hAnsi="仿宋" w:eastAsia="仿宋" w:cs="仿宋"/>
          <w:color w:val="000000"/>
          <w:spacing w:val="6"/>
          <w:kern w:val="0"/>
          <w:sz w:val="24"/>
          <w:highlight w:val="none"/>
        </w:rPr>
        <w:t>章）：</w:t>
      </w:r>
    </w:p>
    <w:p w14:paraId="2376FFD2">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r>
        <w:rPr>
          <w:rFonts w:hint="eastAsia" w:ascii="仿宋" w:hAnsi="仿宋" w:eastAsia="仿宋" w:cs="仿宋"/>
          <w:color w:val="000000"/>
          <w:spacing w:val="6"/>
          <w:kern w:val="0"/>
          <w:sz w:val="24"/>
          <w:highlight w:val="none"/>
        </w:rPr>
        <w:t>日期：</w:t>
      </w:r>
    </w:p>
    <w:p w14:paraId="3A1A7D32">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p>
    <w:p w14:paraId="51187DF5">
      <w:pPr>
        <w:widowControl/>
        <w:adjustRightInd w:val="0"/>
        <w:snapToGrid w:val="0"/>
        <w:spacing w:line="360" w:lineRule="auto"/>
        <w:ind w:firstLine="504" w:firstLineChars="200"/>
        <w:jc w:val="left"/>
        <w:rPr>
          <w:rFonts w:hint="eastAsia" w:ascii="仿宋" w:hAnsi="仿宋" w:eastAsia="仿宋" w:cs="仿宋"/>
          <w:color w:val="000000"/>
          <w:spacing w:val="6"/>
          <w:kern w:val="0"/>
          <w:sz w:val="24"/>
          <w:highlight w:val="none"/>
        </w:rPr>
      </w:pPr>
      <w:r>
        <w:rPr>
          <w:rFonts w:hint="eastAsia" w:ascii="仿宋" w:hAnsi="仿宋" w:eastAsia="仿宋" w:cs="仿宋"/>
          <w:color w:val="000000"/>
          <w:spacing w:val="6"/>
          <w:kern w:val="0"/>
          <w:sz w:val="24"/>
          <w:highlight w:val="none"/>
        </w:rPr>
        <w:t>说明：按照《关于促进残疾人就业政府采购政策的通知》（财库〔2017〕141号）的规定，残疾人福利性单位仅需提供声明函，不需提供其他证明材料。非残疾人福利性单位，本表可不提供。</w:t>
      </w:r>
    </w:p>
    <w:p w14:paraId="41D32CB6">
      <w:pPr>
        <w:widowControl/>
        <w:adjustRightInd w:val="0"/>
        <w:snapToGrid w:val="0"/>
        <w:spacing w:line="360" w:lineRule="auto"/>
        <w:ind w:firstLine="506"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color w:val="000000"/>
          <w:spacing w:val="6"/>
          <w:kern w:val="0"/>
          <w:sz w:val="24"/>
          <w:szCs w:val="22"/>
          <w:highlight w:val="none"/>
        </w:rPr>
        <w:br w:type="page"/>
      </w:r>
      <w:bookmarkStart w:id="144" w:name="_Toc103806520"/>
      <w:bookmarkStart w:id="145" w:name="_Toc4654"/>
      <w:bookmarkStart w:id="146" w:name="_Toc6700"/>
      <w:bookmarkStart w:id="147" w:name="_Toc3759"/>
      <w:bookmarkStart w:id="148" w:name="_Toc29413"/>
      <w:r>
        <w:rPr>
          <w:rFonts w:hint="eastAsia" w:ascii="仿宋" w:hAnsi="仿宋" w:eastAsia="仿宋" w:cs="仿宋"/>
          <w:b/>
          <w:bCs/>
          <w:sz w:val="24"/>
          <w:szCs w:val="24"/>
          <w:highlight w:val="none"/>
          <w:lang w:val="en-US" w:eastAsia="zh-CN"/>
        </w:rPr>
        <w:t>附：</w:t>
      </w:r>
    </w:p>
    <w:p w14:paraId="378AD1B9">
      <w:pPr>
        <w:keepNext w:val="0"/>
        <w:keepLines w:val="0"/>
        <w:widowControl/>
        <w:spacing w:before="0" w:after="0" w:line="630" w:lineRule="atLeast"/>
        <w:jc w:val="center"/>
        <w:outlineLvl w:val="9"/>
        <w:rPr>
          <w:rFonts w:hint="eastAsia" w:ascii="仿宋" w:hAnsi="仿宋" w:eastAsia="仿宋" w:cs="仿宋"/>
          <w:b/>
          <w:color w:val="auto"/>
          <w:highlight w:val="none"/>
        </w:rPr>
      </w:pPr>
      <w:r>
        <w:rPr>
          <w:rFonts w:hint="eastAsia" w:ascii="仿宋" w:hAnsi="仿宋" w:eastAsia="仿宋" w:cs="仿宋"/>
          <w:b/>
          <w:color w:val="auto"/>
          <w:highlight w:val="none"/>
        </w:rPr>
        <w:t>关于印发中小企业划型标准规定的通知工信部联企业〔2011〕300号</w:t>
      </w:r>
      <w:bookmarkEnd w:id="144"/>
      <w:bookmarkEnd w:id="145"/>
      <w:bookmarkEnd w:id="146"/>
      <w:bookmarkEnd w:id="147"/>
      <w:bookmarkEnd w:id="148"/>
    </w:p>
    <w:p w14:paraId="1B248EE7">
      <w:pPr>
        <w:pStyle w:val="16"/>
        <w:spacing w:line="360" w:lineRule="auto"/>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各省、自治区、直辖市人民政府，国务院各部委、各直属机构及有关单位：</w:t>
      </w:r>
    </w:p>
    <w:p w14:paraId="7F257A14">
      <w:pPr>
        <w:pStyle w:val="16"/>
        <w:spacing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为贯彻落实《中华人民共和国中小企业促进法》和《国务院关于进一步促进中小企业发展的若干意见》（国发〔2009〕36号），工业和信息化部、国家统计局、发展改革委、财政部研究制定了《中小企业划型标准规定》。</w:t>
      </w:r>
    </w:p>
    <w:p w14:paraId="6408C8E7">
      <w:pPr>
        <w:pStyle w:val="16"/>
        <w:spacing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经国务院同意，现印发给你们，请遵照执行。</w:t>
      </w:r>
    </w:p>
    <w:p w14:paraId="6AADEB29">
      <w:pPr>
        <w:pStyle w:val="16"/>
        <w:spacing w:line="360" w:lineRule="auto"/>
        <w:textAlignment w:val="baseline"/>
        <w:rPr>
          <w:rFonts w:hint="eastAsia" w:ascii="仿宋" w:hAnsi="仿宋" w:eastAsia="仿宋" w:cs="仿宋"/>
          <w:b/>
          <w:bCs/>
          <w:color w:val="auto"/>
          <w:sz w:val="22"/>
          <w:szCs w:val="22"/>
          <w:highlight w:val="none"/>
        </w:rPr>
      </w:pPr>
      <w:r>
        <w:rPr>
          <w:rFonts w:hint="eastAsia" w:ascii="仿宋" w:hAnsi="仿宋" w:eastAsia="仿宋" w:cs="仿宋"/>
          <w:color w:val="auto"/>
          <w:sz w:val="22"/>
          <w:szCs w:val="22"/>
          <w:highlight w:val="none"/>
        </w:rPr>
        <w:t>附件：</w:t>
      </w:r>
    </w:p>
    <w:p w14:paraId="00273DD4">
      <w:pPr>
        <w:pStyle w:val="16"/>
        <w:ind w:firstLine="540"/>
        <w:jc w:val="center"/>
        <w:textAlignment w:val="baseline"/>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中小企业划型标准规定</w:t>
      </w:r>
    </w:p>
    <w:p w14:paraId="45FABE0F">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一、根据《中华人民共和国中小企业促进法》和《国务院关于进一步促进中小企业发展的若干意见》(国发〔2009〕36号)，制定本规定。</w:t>
      </w:r>
    </w:p>
    <w:p w14:paraId="3A6E8718">
      <w:pPr>
        <w:pStyle w:val="16"/>
        <w:spacing w:beforeAutospacing="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二、中小企业划分为中型、小型、微型三种类型，具体标准根据企业从业人员、营业收入、资产总额等指标，结合行业特点制定。</w:t>
      </w:r>
    </w:p>
    <w:p w14:paraId="13B30B16">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730A712">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四、各行业划型标准为：</w:t>
      </w:r>
    </w:p>
    <w:p w14:paraId="07ED3FEE">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（一）农、林、牧、渔业。营业收入20000万元以下的为中小微型企业。其中，营业收入500万元及以上的为中型企业，营业收入50万元及以上的为小型企业，营业收入50万元以下的为微型企业。</w:t>
      </w:r>
    </w:p>
    <w:p w14:paraId="400A08D0">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4C938B0">
      <w:pPr>
        <w:pStyle w:val="16"/>
        <w:spacing w:before="0" w:beforeAutospacing="0" w:after="0" w:afterAutospacing="0" w:line="360" w:lineRule="auto"/>
        <w:ind w:firstLine="440" w:firstLineChars="200"/>
        <w:textAlignment w:val="baseline"/>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0D06E5">
      <w:pPr>
        <w:pStyle w:val="16"/>
        <w:spacing w:before="0" w:beforeAutospacing="0" w:after="0" w:afterAutospacing="0" w:line="360" w:lineRule="auto"/>
        <w:ind w:firstLine="440" w:firstLineChars="200"/>
        <w:textAlignment w:val="baseline"/>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F18E2F0">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6AB923">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4D98C6A">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B79A7EA">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F826E1F">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1E4E62">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7BE52D">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ED6163">
      <w:pPr>
        <w:pStyle w:val="16"/>
        <w:spacing w:before="0" w:beforeAutospacing="0" w:after="0" w:afterAutospacing="0" w:line="360" w:lineRule="auto"/>
        <w:ind w:firstLine="440" w:firstLineChars="200"/>
        <w:textAlignment w:val="baseline"/>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15A637F">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8EE363">
      <w:pPr>
        <w:pStyle w:val="16"/>
        <w:spacing w:before="0" w:beforeAutospacing="0" w:after="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1A65ED">
      <w:pPr>
        <w:pStyle w:val="16"/>
        <w:spacing w:before="0" w:beforeAutospacing="0" w:after="0" w:afterAutospacing="0" w:line="360" w:lineRule="auto"/>
        <w:ind w:firstLine="442" w:firstLineChars="200"/>
        <w:textAlignment w:val="baseline"/>
        <w:rPr>
          <w:rFonts w:hint="eastAsia" w:ascii="仿宋" w:hAnsi="仿宋" w:eastAsia="仿宋" w:cs="仿宋"/>
          <w:b/>
          <w:bCs/>
          <w:color w:val="000000"/>
          <w:sz w:val="22"/>
          <w:szCs w:val="22"/>
          <w:highlight w:val="none"/>
        </w:rPr>
      </w:pPr>
      <w:r>
        <w:rPr>
          <w:rFonts w:hint="eastAsia" w:ascii="仿宋" w:hAnsi="仿宋" w:eastAsia="仿宋" w:cs="仿宋"/>
          <w:b/>
          <w:bCs/>
          <w:color w:val="auto"/>
          <w:sz w:val="22"/>
          <w:szCs w:val="22"/>
          <w:highlight w:val="none"/>
        </w:rPr>
        <w:t>（十五）租赁和商务服务业。从业人员300人以下或资产总额120000万元以下的为中小微型企业。其中，从业人员100人及以上，且资产总额8000万元及以上的为中</w:t>
      </w:r>
      <w:r>
        <w:rPr>
          <w:rFonts w:hint="eastAsia" w:ascii="仿宋" w:hAnsi="仿宋" w:eastAsia="仿宋" w:cs="仿宋"/>
          <w:b/>
          <w:bCs/>
          <w:color w:val="000000"/>
          <w:sz w:val="22"/>
          <w:szCs w:val="22"/>
          <w:highlight w:val="none"/>
        </w:rPr>
        <w:t>型企业；从业人员10人及以上，且资产总额100万元及以上的为小型企业；从业人员10人以下或资产总额100万元以下的为微型企业。</w:t>
      </w:r>
    </w:p>
    <w:p w14:paraId="19DC7786">
      <w:pPr>
        <w:pStyle w:val="16"/>
        <w:spacing w:before="0" w:beforeAutospacing="0" w:after="0" w:afterAutospacing="0" w:line="360" w:lineRule="auto"/>
        <w:ind w:firstLine="440" w:firstLineChars="200"/>
        <w:textAlignment w:val="baseline"/>
        <w:rPr>
          <w:rFonts w:hint="eastAsia" w:ascii="仿宋" w:hAnsi="仿宋" w:eastAsia="仿宋" w:cs="仿宋"/>
          <w:b w:val="0"/>
          <w:bCs w:val="0"/>
          <w:color w:val="000000"/>
          <w:sz w:val="22"/>
          <w:szCs w:val="22"/>
          <w:highlight w:val="none"/>
        </w:rPr>
      </w:pPr>
      <w:r>
        <w:rPr>
          <w:rFonts w:hint="eastAsia" w:ascii="仿宋" w:hAnsi="仿宋" w:eastAsia="仿宋" w:cs="仿宋"/>
          <w:b w:val="0"/>
          <w:bCs w:val="0"/>
          <w:color w:val="000000"/>
          <w:sz w:val="22"/>
          <w:szCs w:val="22"/>
          <w:highlight w:val="none"/>
        </w:rPr>
        <w:t>（十六）其他未列明行业。从业人员300人以下的为中小微型企业。其中，从业人员100人及以上的为中型企业；从业人员10人及以上的为小型企业；从业人员10人以下的为微型企业。</w:t>
      </w:r>
    </w:p>
    <w:p w14:paraId="60B18019">
      <w:pPr>
        <w:pStyle w:val="16"/>
        <w:spacing w:beforeAutospacing="0" w:afterAutospacing="0" w:line="360" w:lineRule="auto"/>
        <w:ind w:firstLine="440"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五、企业类型的划分以统计部门的统计数据为依据。</w:t>
      </w:r>
    </w:p>
    <w:p w14:paraId="25D2127E">
      <w:pPr>
        <w:pStyle w:val="16"/>
        <w:spacing w:beforeAutospacing="0" w:afterAutospacing="0" w:line="360" w:lineRule="auto"/>
        <w:ind w:firstLine="440" w:firstLineChars="200"/>
        <w:jc w:val="left"/>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六、本规定适用于在中华人民共和国境内依法设立的各类所有制和各种组织形式的企业。个体工商户和本规定以外的行业，参照本规定进行划型。</w:t>
      </w:r>
    </w:p>
    <w:p w14:paraId="482EAB65">
      <w:pPr>
        <w:pStyle w:val="16"/>
        <w:spacing w:beforeAutospacing="0" w:afterAutospacing="0" w:line="360" w:lineRule="auto"/>
        <w:ind w:firstLine="440" w:firstLineChars="200"/>
        <w:jc w:val="left"/>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9B7F079">
      <w:pPr>
        <w:pStyle w:val="16"/>
        <w:spacing w:beforeAutospacing="0" w:afterAutospacing="0" w:line="360" w:lineRule="auto"/>
        <w:ind w:firstLine="440" w:firstLineChars="200"/>
        <w:jc w:val="left"/>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八、本规定由工业和信息化部、国家统计局会同有关部门根据《国民经济行业分类》修订情况和企业发展变化情况适时修订。</w:t>
      </w:r>
    </w:p>
    <w:p w14:paraId="0BD80953">
      <w:pPr>
        <w:pStyle w:val="16"/>
        <w:spacing w:beforeAutospacing="0" w:afterAutospacing="0" w:line="360" w:lineRule="auto"/>
        <w:ind w:firstLine="440" w:firstLineChars="200"/>
        <w:jc w:val="left"/>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九、本规定由工业和信息化部、国家统计局会同有关部门负责解释。</w:t>
      </w:r>
    </w:p>
    <w:p w14:paraId="5DD4FECC">
      <w:pPr>
        <w:tabs>
          <w:tab w:val="left" w:pos="6300"/>
        </w:tabs>
        <w:snapToGrid w:val="0"/>
        <w:spacing w:line="50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十、本规定自发布之日起执行，原国家经贸委、原国家计委、财政部和国家统计局2003年颁布的《中小企业标准暂行规定》同时废止。</w:t>
      </w:r>
    </w:p>
    <w:p w14:paraId="0432C7EF">
      <w:pPr>
        <w:pStyle w:val="16"/>
        <w:keepNext w:val="0"/>
        <w:keepLines w:val="0"/>
        <w:widowControl w:val="0"/>
        <w:suppressLineNumbers w:val="0"/>
        <w:spacing w:before="0" w:beforeAutospacing="0" w:after="0" w:afterAutospacing="0" w:line="360" w:lineRule="auto"/>
        <w:ind w:left="0" w:right="0"/>
        <w:jc w:val="left"/>
        <w:outlineLvl w:val="2"/>
        <w:rPr>
          <w:rFonts w:hint="eastAsia" w:ascii="仿宋" w:hAnsi="仿宋" w:eastAsia="仿宋" w:cs="仿宋"/>
          <w:b/>
          <w:bCs w:val="0"/>
          <w:color w:val="auto"/>
          <w:kern w:val="0"/>
          <w:sz w:val="32"/>
          <w:szCs w:val="32"/>
          <w:highlight w:val="none"/>
        </w:rPr>
      </w:pPr>
      <w:r>
        <w:rPr>
          <w:rFonts w:hint="eastAsia" w:ascii="仿宋" w:hAnsi="仿宋" w:eastAsia="仿宋" w:cs="仿宋"/>
          <w:b w:val="0"/>
          <w:bCs/>
          <w:color w:val="auto"/>
          <w:kern w:val="0"/>
          <w:sz w:val="32"/>
          <w:szCs w:val="32"/>
          <w:highlight w:val="none"/>
          <w:lang w:val="en-US" w:eastAsia="zh-CN" w:bidi="ar"/>
        </w:rPr>
        <w:br w:type="page"/>
      </w:r>
      <w:bookmarkStart w:id="149" w:name="_Toc28243"/>
      <w:bookmarkStart w:id="150" w:name="_Toc14109"/>
      <w:r>
        <w:rPr>
          <w:rFonts w:hint="eastAsia" w:ascii="仿宋" w:hAnsi="仿宋" w:eastAsia="仿宋" w:cs="仿宋"/>
          <w:b/>
          <w:bCs w:val="0"/>
          <w:color w:val="auto"/>
          <w:kern w:val="0"/>
          <w:sz w:val="32"/>
          <w:szCs w:val="32"/>
          <w:highlight w:val="none"/>
          <w:lang w:val="en-US" w:eastAsia="zh-CN" w:bidi="ar"/>
        </w:rPr>
        <w:t>9、供应商类似项目业绩</w:t>
      </w:r>
      <w:bookmarkEnd w:id="138"/>
      <w:bookmarkEnd w:id="149"/>
      <w:bookmarkEnd w:id="15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800"/>
        <w:gridCol w:w="986"/>
        <w:gridCol w:w="1276"/>
        <w:gridCol w:w="1948"/>
        <w:gridCol w:w="795"/>
      </w:tblGrid>
      <w:tr w14:paraId="0428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0DAC882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序号</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53E428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项目名称</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3342F0D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采购人</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CA028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合同内容</w:t>
            </w:r>
          </w:p>
        </w:tc>
        <w:tc>
          <w:tcPr>
            <w:tcW w:w="1948" w:type="dxa"/>
            <w:tcBorders>
              <w:top w:val="single" w:color="auto" w:sz="4" w:space="0"/>
              <w:left w:val="single" w:color="auto" w:sz="4" w:space="0"/>
              <w:bottom w:val="single" w:color="auto" w:sz="4" w:space="0"/>
              <w:right w:val="single" w:color="auto" w:sz="4" w:space="0"/>
            </w:tcBorders>
            <w:noWrap w:val="0"/>
            <w:vAlign w:val="center"/>
          </w:tcPr>
          <w:p w14:paraId="1BC69C9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合同金额（元）</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D83ED8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备注</w:t>
            </w:r>
          </w:p>
        </w:tc>
      </w:tr>
      <w:tr w14:paraId="0521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585A487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2800" w:type="dxa"/>
            <w:tcBorders>
              <w:top w:val="single" w:color="auto" w:sz="4" w:space="0"/>
              <w:left w:val="single" w:color="auto" w:sz="4" w:space="0"/>
              <w:bottom w:val="single" w:color="auto" w:sz="4" w:space="0"/>
              <w:right w:val="single" w:color="auto" w:sz="4" w:space="0"/>
            </w:tcBorders>
            <w:noWrap w:val="0"/>
            <w:vAlign w:val="top"/>
          </w:tcPr>
          <w:p w14:paraId="1C616C0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noWrap w:val="0"/>
            <w:vAlign w:val="top"/>
          </w:tcPr>
          <w:p w14:paraId="3632004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00B1E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1948" w:type="dxa"/>
            <w:tcBorders>
              <w:top w:val="single" w:color="auto" w:sz="4" w:space="0"/>
              <w:left w:val="single" w:color="auto" w:sz="4" w:space="0"/>
              <w:bottom w:val="single" w:color="auto" w:sz="4" w:space="0"/>
              <w:right w:val="single" w:color="auto" w:sz="4" w:space="0"/>
            </w:tcBorders>
            <w:noWrap w:val="0"/>
            <w:vAlign w:val="top"/>
          </w:tcPr>
          <w:p w14:paraId="23BCB1A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3E564CA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r>
      <w:tr w14:paraId="3FC8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66E941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2800" w:type="dxa"/>
            <w:tcBorders>
              <w:top w:val="single" w:color="auto" w:sz="4" w:space="0"/>
              <w:left w:val="single" w:color="auto" w:sz="4" w:space="0"/>
              <w:bottom w:val="single" w:color="auto" w:sz="4" w:space="0"/>
              <w:right w:val="single" w:color="auto" w:sz="4" w:space="0"/>
            </w:tcBorders>
            <w:noWrap w:val="0"/>
            <w:vAlign w:val="top"/>
          </w:tcPr>
          <w:p w14:paraId="0A6D35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noWrap w:val="0"/>
            <w:vAlign w:val="top"/>
          </w:tcPr>
          <w:p w14:paraId="048E475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FDC66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1948" w:type="dxa"/>
            <w:tcBorders>
              <w:top w:val="single" w:color="auto" w:sz="4" w:space="0"/>
              <w:left w:val="single" w:color="auto" w:sz="4" w:space="0"/>
              <w:bottom w:val="single" w:color="auto" w:sz="4" w:space="0"/>
              <w:right w:val="single" w:color="auto" w:sz="4" w:space="0"/>
            </w:tcBorders>
            <w:noWrap w:val="0"/>
            <w:vAlign w:val="top"/>
          </w:tcPr>
          <w:p w14:paraId="389F105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7B849F6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r>
      <w:tr w14:paraId="6414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3DB5B6C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2800" w:type="dxa"/>
            <w:tcBorders>
              <w:top w:val="single" w:color="auto" w:sz="4" w:space="0"/>
              <w:left w:val="single" w:color="auto" w:sz="4" w:space="0"/>
              <w:bottom w:val="single" w:color="auto" w:sz="4" w:space="0"/>
              <w:right w:val="single" w:color="auto" w:sz="4" w:space="0"/>
            </w:tcBorders>
            <w:noWrap w:val="0"/>
            <w:vAlign w:val="top"/>
          </w:tcPr>
          <w:p w14:paraId="70FBF34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noWrap w:val="0"/>
            <w:vAlign w:val="top"/>
          </w:tcPr>
          <w:p w14:paraId="219397D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9CA05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1948" w:type="dxa"/>
            <w:tcBorders>
              <w:top w:val="single" w:color="auto" w:sz="4" w:space="0"/>
              <w:left w:val="single" w:color="auto" w:sz="4" w:space="0"/>
              <w:bottom w:val="single" w:color="auto" w:sz="4" w:space="0"/>
              <w:right w:val="single" w:color="auto" w:sz="4" w:space="0"/>
            </w:tcBorders>
            <w:noWrap w:val="0"/>
            <w:vAlign w:val="top"/>
          </w:tcPr>
          <w:p w14:paraId="4E06A58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79664CA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r>
      <w:tr w14:paraId="062B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43F6471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2800" w:type="dxa"/>
            <w:tcBorders>
              <w:top w:val="single" w:color="auto" w:sz="4" w:space="0"/>
              <w:left w:val="single" w:color="auto" w:sz="4" w:space="0"/>
              <w:bottom w:val="single" w:color="auto" w:sz="4" w:space="0"/>
              <w:right w:val="single" w:color="auto" w:sz="4" w:space="0"/>
            </w:tcBorders>
            <w:noWrap w:val="0"/>
            <w:vAlign w:val="top"/>
          </w:tcPr>
          <w:p w14:paraId="59AF4A7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986" w:type="dxa"/>
            <w:tcBorders>
              <w:top w:val="single" w:color="auto" w:sz="4" w:space="0"/>
              <w:left w:val="single" w:color="auto" w:sz="4" w:space="0"/>
              <w:bottom w:val="single" w:color="auto" w:sz="4" w:space="0"/>
              <w:right w:val="single" w:color="auto" w:sz="4" w:space="0"/>
            </w:tcBorders>
            <w:noWrap w:val="0"/>
            <w:vAlign w:val="top"/>
          </w:tcPr>
          <w:p w14:paraId="249DA7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90A9C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1948" w:type="dxa"/>
            <w:tcBorders>
              <w:top w:val="single" w:color="auto" w:sz="4" w:space="0"/>
              <w:left w:val="single" w:color="auto" w:sz="4" w:space="0"/>
              <w:bottom w:val="single" w:color="auto" w:sz="4" w:space="0"/>
              <w:right w:val="single" w:color="auto" w:sz="4" w:space="0"/>
            </w:tcBorders>
            <w:noWrap w:val="0"/>
            <w:vAlign w:val="top"/>
          </w:tcPr>
          <w:p w14:paraId="4BCD3B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top"/>
          </w:tcPr>
          <w:p w14:paraId="7C26A18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rPr>
            </w:pPr>
          </w:p>
        </w:tc>
      </w:tr>
    </w:tbl>
    <w:p w14:paraId="12829ED9">
      <w:pPr>
        <w:pStyle w:val="45"/>
        <w:numPr>
          <w:ilvl w:val="0"/>
          <w:numId w:val="0"/>
        </w:numPr>
        <w:autoSpaceDE w:val="0"/>
        <w:autoSpaceDN w:val="0"/>
        <w:spacing w:line="360" w:lineRule="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业绩证明材料参照评审要求提供</w:t>
      </w:r>
    </w:p>
    <w:p w14:paraId="65A9BAED">
      <w:pPr>
        <w:pStyle w:val="45"/>
        <w:adjustRightInd w:val="0"/>
        <w:snapToGrid w:val="0"/>
        <w:spacing w:line="500" w:lineRule="exact"/>
        <w:rPr>
          <w:rFonts w:hint="eastAsia" w:ascii="仿宋" w:hAnsi="仿宋" w:eastAsia="仿宋" w:cs="仿宋"/>
          <w:color w:val="auto"/>
          <w:sz w:val="24"/>
          <w:szCs w:val="24"/>
          <w:highlight w:val="none"/>
          <w:lang w:eastAsia="zh-CN"/>
        </w:rPr>
      </w:pPr>
    </w:p>
    <w:p w14:paraId="62D3A1E0">
      <w:pPr>
        <w:pStyle w:val="45"/>
        <w:adjustRightInd w:val="0"/>
        <w:snapToGrid w:val="0"/>
        <w:spacing w:line="500" w:lineRule="exact"/>
        <w:rPr>
          <w:rFonts w:hint="eastAsia" w:ascii="仿宋" w:hAnsi="仿宋" w:eastAsia="仿宋" w:cs="仿宋"/>
          <w:color w:val="auto"/>
          <w:sz w:val="24"/>
          <w:szCs w:val="24"/>
          <w:highlight w:val="none"/>
          <w:lang w:val="en-US" w:eastAsia="zh-CN"/>
        </w:rPr>
      </w:pPr>
    </w:p>
    <w:p w14:paraId="0E8ABE24">
      <w:pPr>
        <w:pStyle w:val="45"/>
        <w:adjustRightInd w:val="0"/>
        <w:snapToGrid w:val="0"/>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盖单位章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350F4D79">
      <w:pPr>
        <w:pStyle w:val="45"/>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3A71E3D0">
      <w:pPr>
        <w:pStyle w:val="45"/>
        <w:spacing w:line="5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14:paraId="1B25353E">
      <w:pPr>
        <w:pStyle w:val="5"/>
        <w:jc w:val="center"/>
        <w:outlineLvl w:val="2"/>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lang w:eastAsia="zh-CN"/>
        </w:rPr>
        <w:br w:type="page"/>
      </w:r>
      <w:bookmarkStart w:id="151" w:name="_Toc29946"/>
      <w:bookmarkStart w:id="152" w:name="_Toc18523"/>
      <w:bookmarkStart w:id="153" w:name="_Toc14977"/>
      <w:r>
        <w:rPr>
          <w:rFonts w:hint="eastAsia" w:ascii="仿宋" w:hAnsi="仿宋" w:eastAsia="仿宋" w:cs="仿宋"/>
          <w:color w:val="auto"/>
          <w:sz w:val="30"/>
          <w:szCs w:val="30"/>
          <w:highlight w:val="none"/>
          <w:lang w:val="en-US" w:eastAsia="zh-CN"/>
        </w:rPr>
        <w:t>10、</w:t>
      </w:r>
      <w:bookmarkEnd w:id="151"/>
      <w:bookmarkStart w:id="154" w:name="_Toc15495"/>
      <w:bookmarkStart w:id="155" w:name="_Toc31971"/>
      <w:r>
        <w:rPr>
          <w:rFonts w:hint="eastAsia" w:ascii="仿宋" w:hAnsi="仿宋" w:eastAsia="仿宋" w:cs="仿宋"/>
          <w:sz w:val="30"/>
          <w:szCs w:val="30"/>
          <w:highlight w:val="none"/>
        </w:rPr>
        <w:t>拟派项目人员情况</w:t>
      </w:r>
      <w:bookmarkEnd w:id="154"/>
      <w:bookmarkEnd w:id="155"/>
      <w:r>
        <w:rPr>
          <w:rFonts w:hint="eastAsia" w:ascii="仿宋" w:hAnsi="仿宋" w:eastAsia="仿宋" w:cs="仿宋"/>
          <w:sz w:val="30"/>
          <w:szCs w:val="30"/>
          <w:highlight w:val="none"/>
          <w:lang w:val="en-US" w:eastAsia="zh-CN"/>
        </w:rPr>
        <w:t>表</w:t>
      </w:r>
      <w:bookmarkEnd w:id="152"/>
      <w:bookmarkEnd w:id="153"/>
    </w:p>
    <w:p w14:paraId="5C92370E">
      <w:pPr>
        <w:spacing w:line="148" w:lineRule="exact"/>
        <w:rPr>
          <w:rFonts w:hint="eastAsia" w:ascii="仿宋" w:hAnsi="仿宋" w:eastAsia="仿宋" w:cs="仿宋"/>
          <w:szCs w:val="21"/>
          <w:highlight w:val="none"/>
        </w:rPr>
      </w:pPr>
    </w:p>
    <w:tbl>
      <w:tblPr>
        <w:tblStyle w:val="18"/>
        <w:tblW w:w="8617" w:type="dxa"/>
        <w:tblInd w:w="0" w:type="dxa"/>
        <w:tblLayout w:type="fixed"/>
        <w:tblCellMar>
          <w:top w:w="0" w:type="dxa"/>
          <w:left w:w="0" w:type="dxa"/>
          <w:bottom w:w="0" w:type="dxa"/>
          <w:right w:w="0" w:type="dxa"/>
        </w:tblCellMar>
      </w:tblPr>
      <w:tblGrid>
        <w:gridCol w:w="1051"/>
        <w:gridCol w:w="1982"/>
        <w:gridCol w:w="1118"/>
        <w:gridCol w:w="1276"/>
        <w:gridCol w:w="1595"/>
        <w:gridCol w:w="1595"/>
      </w:tblGrid>
      <w:tr w14:paraId="1BA34D8E">
        <w:tblPrEx>
          <w:tblCellMar>
            <w:top w:w="0" w:type="dxa"/>
            <w:left w:w="0" w:type="dxa"/>
            <w:bottom w:w="0" w:type="dxa"/>
            <w:right w:w="0" w:type="dxa"/>
          </w:tblCellMar>
        </w:tblPrEx>
        <w:trPr>
          <w:trHeight w:val="522" w:hRule="atLeast"/>
        </w:trPr>
        <w:tc>
          <w:tcPr>
            <w:tcW w:w="1051" w:type="dxa"/>
            <w:tcBorders>
              <w:top w:val="single" w:color="auto" w:sz="4" w:space="0"/>
              <w:left w:val="single" w:color="auto" w:sz="4" w:space="0"/>
              <w:bottom w:val="single" w:color="auto" w:sz="4" w:space="0"/>
              <w:right w:val="single" w:color="auto" w:sz="4" w:space="0"/>
            </w:tcBorders>
            <w:noWrap w:val="0"/>
            <w:vAlign w:val="center"/>
          </w:tcPr>
          <w:p w14:paraId="09F06405">
            <w:pPr>
              <w:spacing w:line="274"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序号</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2D8306F2">
            <w:pPr>
              <w:spacing w:line="274"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姓名</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9012614">
            <w:pPr>
              <w:spacing w:line="274"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162734">
            <w:pPr>
              <w:spacing w:line="274"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专业</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B32C793">
            <w:pPr>
              <w:spacing w:line="274"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学历</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B9932B3">
            <w:pPr>
              <w:spacing w:line="274"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本项目拟任职务</w:t>
            </w:r>
          </w:p>
        </w:tc>
      </w:tr>
      <w:tr w14:paraId="532854A9">
        <w:tblPrEx>
          <w:tblCellMar>
            <w:top w:w="0" w:type="dxa"/>
            <w:left w:w="0" w:type="dxa"/>
            <w:bottom w:w="0" w:type="dxa"/>
            <w:right w:w="0" w:type="dxa"/>
          </w:tblCellMar>
        </w:tblPrEx>
        <w:trPr>
          <w:trHeight w:val="482" w:hRule="atLeast"/>
        </w:trPr>
        <w:tc>
          <w:tcPr>
            <w:tcW w:w="1051" w:type="dxa"/>
            <w:tcBorders>
              <w:top w:val="single" w:color="auto" w:sz="4" w:space="0"/>
              <w:left w:val="single" w:color="auto" w:sz="8" w:space="0"/>
              <w:bottom w:val="single" w:color="auto" w:sz="8" w:space="0"/>
              <w:right w:val="single" w:color="auto" w:sz="8" w:space="0"/>
            </w:tcBorders>
            <w:noWrap w:val="0"/>
            <w:vAlign w:val="center"/>
          </w:tcPr>
          <w:p w14:paraId="0A4D9620">
            <w:pPr>
              <w:spacing w:line="0" w:lineRule="atLeast"/>
              <w:jc w:val="center"/>
              <w:rPr>
                <w:rFonts w:hint="eastAsia" w:ascii="仿宋" w:hAnsi="仿宋" w:eastAsia="仿宋" w:cs="仿宋"/>
                <w:szCs w:val="21"/>
                <w:highlight w:val="none"/>
              </w:rPr>
            </w:pPr>
          </w:p>
        </w:tc>
        <w:tc>
          <w:tcPr>
            <w:tcW w:w="1982" w:type="dxa"/>
            <w:tcBorders>
              <w:top w:val="single" w:color="auto" w:sz="4" w:space="0"/>
              <w:bottom w:val="single" w:color="auto" w:sz="8" w:space="0"/>
              <w:right w:val="single" w:color="auto" w:sz="8" w:space="0"/>
            </w:tcBorders>
            <w:noWrap w:val="0"/>
            <w:vAlign w:val="center"/>
          </w:tcPr>
          <w:p w14:paraId="0B9DF91B">
            <w:pPr>
              <w:spacing w:line="0" w:lineRule="atLeast"/>
              <w:jc w:val="center"/>
              <w:rPr>
                <w:rFonts w:hint="eastAsia" w:ascii="仿宋" w:hAnsi="仿宋" w:eastAsia="仿宋" w:cs="仿宋"/>
                <w:szCs w:val="21"/>
                <w:highlight w:val="none"/>
              </w:rPr>
            </w:pPr>
          </w:p>
        </w:tc>
        <w:tc>
          <w:tcPr>
            <w:tcW w:w="1118" w:type="dxa"/>
            <w:tcBorders>
              <w:top w:val="single" w:color="auto" w:sz="4" w:space="0"/>
              <w:bottom w:val="single" w:color="auto" w:sz="8" w:space="0"/>
              <w:right w:val="single" w:color="auto" w:sz="8" w:space="0"/>
            </w:tcBorders>
            <w:noWrap w:val="0"/>
            <w:vAlign w:val="center"/>
          </w:tcPr>
          <w:p w14:paraId="5BAFCDEE">
            <w:pPr>
              <w:spacing w:line="0" w:lineRule="atLeast"/>
              <w:jc w:val="center"/>
              <w:rPr>
                <w:rFonts w:hint="eastAsia" w:ascii="仿宋" w:hAnsi="仿宋" w:eastAsia="仿宋" w:cs="仿宋"/>
                <w:szCs w:val="21"/>
                <w:highlight w:val="none"/>
              </w:rPr>
            </w:pPr>
          </w:p>
        </w:tc>
        <w:tc>
          <w:tcPr>
            <w:tcW w:w="1276" w:type="dxa"/>
            <w:tcBorders>
              <w:top w:val="single" w:color="auto" w:sz="4" w:space="0"/>
              <w:bottom w:val="single" w:color="auto" w:sz="8" w:space="0"/>
              <w:right w:val="single" w:color="auto" w:sz="8" w:space="0"/>
            </w:tcBorders>
            <w:noWrap w:val="0"/>
            <w:vAlign w:val="center"/>
          </w:tcPr>
          <w:p w14:paraId="11AFF203">
            <w:pPr>
              <w:spacing w:line="0" w:lineRule="atLeast"/>
              <w:jc w:val="center"/>
              <w:rPr>
                <w:rFonts w:hint="eastAsia" w:ascii="仿宋" w:hAnsi="仿宋" w:eastAsia="仿宋" w:cs="仿宋"/>
                <w:szCs w:val="21"/>
                <w:highlight w:val="none"/>
              </w:rPr>
            </w:pPr>
          </w:p>
        </w:tc>
        <w:tc>
          <w:tcPr>
            <w:tcW w:w="1595" w:type="dxa"/>
            <w:tcBorders>
              <w:top w:val="single" w:color="auto" w:sz="4" w:space="0"/>
              <w:bottom w:val="single" w:color="auto" w:sz="8" w:space="0"/>
              <w:right w:val="single" w:color="auto" w:sz="8" w:space="0"/>
            </w:tcBorders>
            <w:noWrap w:val="0"/>
            <w:vAlign w:val="center"/>
          </w:tcPr>
          <w:p w14:paraId="7AB24111">
            <w:pPr>
              <w:spacing w:line="0" w:lineRule="atLeast"/>
              <w:jc w:val="center"/>
              <w:rPr>
                <w:rFonts w:hint="eastAsia" w:ascii="仿宋" w:hAnsi="仿宋" w:eastAsia="仿宋" w:cs="仿宋"/>
                <w:szCs w:val="21"/>
                <w:highlight w:val="none"/>
              </w:rPr>
            </w:pPr>
          </w:p>
        </w:tc>
        <w:tc>
          <w:tcPr>
            <w:tcW w:w="1595" w:type="dxa"/>
            <w:tcBorders>
              <w:top w:val="single" w:color="auto" w:sz="4" w:space="0"/>
              <w:bottom w:val="single" w:color="auto" w:sz="8" w:space="0"/>
              <w:right w:val="single" w:color="auto" w:sz="8" w:space="0"/>
            </w:tcBorders>
            <w:noWrap w:val="0"/>
            <w:vAlign w:val="center"/>
          </w:tcPr>
          <w:p w14:paraId="45743BB1">
            <w:pPr>
              <w:spacing w:line="0" w:lineRule="atLeast"/>
              <w:jc w:val="center"/>
              <w:rPr>
                <w:rFonts w:hint="eastAsia" w:ascii="仿宋" w:hAnsi="仿宋" w:eastAsia="仿宋" w:cs="仿宋"/>
                <w:szCs w:val="21"/>
                <w:highlight w:val="none"/>
              </w:rPr>
            </w:pPr>
          </w:p>
        </w:tc>
      </w:tr>
      <w:tr w14:paraId="5909B3E4">
        <w:tblPrEx>
          <w:tblCellMar>
            <w:top w:w="0" w:type="dxa"/>
            <w:left w:w="0" w:type="dxa"/>
            <w:bottom w:w="0" w:type="dxa"/>
            <w:right w:w="0" w:type="dxa"/>
          </w:tblCellMar>
        </w:tblPrEx>
        <w:trPr>
          <w:trHeight w:val="492" w:hRule="atLeast"/>
        </w:trPr>
        <w:tc>
          <w:tcPr>
            <w:tcW w:w="1051" w:type="dxa"/>
            <w:tcBorders>
              <w:left w:val="single" w:color="auto" w:sz="8" w:space="0"/>
              <w:bottom w:val="single" w:color="auto" w:sz="8" w:space="0"/>
              <w:right w:val="single" w:color="auto" w:sz="8" w:space="0"/>
            </w:tcBorders>
            <w:noWrap w:val="0"/>
            <w:vAlign w:val="center"/>
          </w:tcPr>
          <w:p w14:paraId="28FC29D3">
            <w:pPr>
              <w:spacing w:line="0" w:lineRule="atLeast"/>
              <w:jc w:val="center"/>
              <w:rPr>
                <w:rFonts w:hint="eastAsia" w:ascii="仿宋" w:hAnsi="仿宋" w:eastAsia="仿宋" w:cs="仿宋"/>
                <w:szCs w:val="21"/>
                <w:highlight w:val="none"/>
              </w:rPr>
            </w:pPr>
          </w:p>
        </w:tc>
        <w:tc>
          <w:tcPr>
            <w:tcW w:w="1982" w:type="dxa"/>
            <w:tcBorders>
              <w:bottom w:val="single" w:color="auto" w:sz="8" w:space="0"/>
              <w:right w:val="single" w:color="auto" w:sz="8" w:space="0"/>
            </w:tcBorders>
            <w:noWrap w:val="0"/>
            <w:vAlign w:val="center"/>
          </w:tcPr>
          <w:p w14:paraId="21471D69">
            <w:pPr>
              <w:spacing w:line="0" w:lineRule="atLeast"/>
              <w:jc w:val="center"/>
              <w:rPr>
                <w:rFonts w:hint="eastAsia" w:ascii="仿宋" w:hAnsi="仿宋" w:eastAsia="仿宋" w:cs="仿宋"/>
                <w:szCs w:val="21"/>
                <w:highlight w:val="none"/>
              </w:rPr>
            </w:pPr>
          </w:p>
        </w:tc>
        <w:tc>
          <w:tcPr>
            <w:tcW w:w="1118" w:type="dxa"/>
            <w:tcBorders>
              <w:bottom w:val="single" w:color="auto" w:sz="8" w:space="0"/>
              <w:right w:val="single" w:color="auto" w:sz="8" w:space="0"/>
            </w:tcBorders>
            <w:noWrap w:val="0"/>
            <w:vAlign w:val="center"/>
          </w:tcPr>
          <w:p w14:paraId="30542B87">
            <w:pPr>
              <w:spacing w:line="0" w:lineRule="atLeast"/>
              <w:jc w:val="center"/>
              <w:rPr>
                <w:rFonts w:hint="eastAsia" w:ascii="仿宋" w:hAnsi="仿宋" w:eastAsia="仿宋" w:cs="仿宋"/>
                <w:szCs w:val="21"/>
                <w:highlight w:val="none"/>
              </w:rPr>
            </w:pPr>
          </w:p>
        </w:tc>
        <w:tc>
          <w:tcPr>
            <w:tcW w:w="1276" w:type="dxa"/>
            <w:tcBorders>
              <w:bottom w:val="single" w:color="auto" w:sz="8" w:space="0"/>
              <w:right w:val="single" w:color="auto" w:sz="8" w:space="0"/>
            </w:tcBorders>
            <w:noWrap w:val="0"/>
            <w:vAlign w:val="center"/>
          </w:tcPr>
          <w:p w14:paraId="2164EC29">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584A33AC">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088D2495">
            <w:pPr>
              <w:spacing w:line="0" w:lineRule="atLeast"/>
              <w:jc w:val="center"/>
              <w:rPr>
                <w:rFonts w:hint="eastAsia" w:ascii="仿宋" w:hAnsi="仿宋" w:eastAsia="仿宋" w:cs="仿宋"/>
                <w:szCs w:val="21"/>
                <w:highlight w:val="none"/>
              </w:rPr>
            </w:pPr>
          </w:p>
        </w:tc>
      </w:tr>
      <w:tr w14:paraId="57681DA0">
        <w:tblPrEx>
          <w:tblCellMar>
            <w:top w:w="0" w:type="dxa"/>
            <w:left w:w="0" w:type="dxa"/>
            <w:bottom w:w="0" w:type="dxa"/>
            <w:right w:w="0" w:type="dxa"/>
          </w:tblCellMar>
        </w:tblPrEx>
        <w:trPr>
          <w:trHeight w:val="492" w:hRule="atLeast"/>
        </w:trPr>
        <w:tc>
          <w:tcPr>
            <w:tcW w:w="1051" w:type="dxa"/>
            <w:tcBorders>
              <w:left w:val="single" w:color="auto" w:sz="8" w:space="0"/>
              <w:bottom w:val="single" w:color="auto" w:sz="8" w:space="0"/>
              <w:right w:val="single" w:color="auto" w:sz="8" w:space="0"/>
            </w:tcBorders>
            <w:noWrap w:val="0"/>
            <w:vAlign w:val="center"/>
          </w:tcPr>
          <w:p w14:paraId="12195FFE">
            <w:pPr>
              <w:spacing w:line="0" w:lineRule="atLeast"/>
              <w:jc w:val="center"/>
              <w:rPr>
                <w:rFonts w:hint="eastAsia" w:ascii="仿宋" w:hAnsi="仿宋" w:eastAsia="仿宋" w:cs="仿宋"/>
                <w:szCs w:val="21"/>
                <w:highlight w:val="none"/>
              </w:rPr>
            </w:pPr>
          </w:p>
        </w:tc>
        <w:tc>
          <w:tcPr>
            <w:tcW w:w="1982" w:type="dxa"/>
            <w:tcBorders>
              <w:bottom w:val="single" w:color="auto" w:sz="8" w:space="0"/>
              <w:right w:val="single" w:color="auto" w:sz="8" w:space="0"/>
            </w:tcBorders>
            <w:noWrap w:val="0"/>
            <w:vAlign w:val="center"/>
          </w:tcPr>
          <w:p w14:paraId="0DB7851C">
            <w:pPr>
              <w:spacing w:line="0" w:lineRule="atLeast"/>
              <w:jc w:val="center"/>
              <w:rPr>
                <w:rFonts w:hint="eastAsia" w:ascii="仿宋" w:hAnsi="仿宋" w:eastAsia="仿宋" w:cs="仿宋"/>
                <w:szCs w:val="21"/>
                <w:highlight w:val="none"/>
              </w:rPr>
            </w:pPr>
          </w:p>
        </w:tc>
        <w:tc>
          <w:tcPr>
            <w:tcW w:w="1118" w:type="dxa"/>
            <w:tcBorders>
              <w:bottom w:val="single" w:color="auto" w:sz="8" w:space="0"/>
              <w:right w:val="single" w:color="auto" w:sz="8" w:space="0"/>
            </w:tcBorders>
            <w:noWrap w:val="0"/>
            <w:vAlign w:val="center"/>
          </w:tcPr>
          <w:p w14:paraId="73797D2A">
            <w:pPr>
              <w:spacing w:line="0" w:lineRule="atLeast"/>
              <w:jc w:val="center"/>
              <w:rPr>
                <w:rFonts w:hint="eastAsia" w:ascii="仿宋" w:hAnsi="仿宋" w:eastAsia="仿宋" w:cs="仿宋"/>
                <w:szCs w:val="21"/>
                <w:highlight w:val="none"/>
              </w:rPr>
            </w:pPr>
          </w:p>
        </w:tc>
        <w:tc>
          <w:tcPr>
            <w:tcW w:w="1276" w:type="dxa"/>
            <w:tcBorders>
              <w:bottom w:val="single" w:color="auto" w:sz="8" w:space="0"/>
              <w:right w:val="single" w:color="auto" w:sz="8" w:space="0"/>
            </w:tcBorders>
            <w:noWrap w:val="0"/>
            <w:vAlign w:val="center"/>
          </w:tcPr>
          <w:p w14:paraId="41139C10">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3E6BAC7F">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00D4829E">
            <w:pPr>
              <w:spacing w:line="0" w:lineRule="atLeast"/>
              <w:jc w:val="center"/>
              <w:rPr>
                <w:rFonts w:hint="eastAsia" w:ascii="仿宋" w:hAnsi="仿宋" w:eastAsia="仿宋" w:cs="仿宋"/>
                <w:szCs w:val="21"/>
                <w:highlight w:val="none"/>
              </w:rPr>
            </w:pPr>
          </w:p>
        </w:tc>
      </w:tr>
      <w:tr w14:paraId="547B3709">
        <w:tblPrEx>
          <w:tblCellMar>
            <w:top w:w="0" w:type="dxa"/>
            <w:left w:w="0" w:type="dxa"/>
            <w:bottom w:w="0" w:type="dxa"/>
            <w:right w:w="0" w:type="dxa"/>
          </w:tblCellMar>
        </w:tblPrEx>
        <w:trPr>
          <w:trHeight w:val="492" w:hRule="atLeast"/>
        </w:trPr>
        <w:tc>
          <w:tcPr>
            <w:tcW w:w="1051" w:type="dxa"/>
            <w:tcBorders>
              <w:left w:val="single" w:color="auto" w:sz="8" w:space="0"/>
              <w:bottom w:val="single" w:color="auto" w:sz="8" w:space="0"/>
              <w:right w:val="single" w:color="auto" w:sz="8" w:space="0"/>
            </w:tcBorders>
            <w:noWrap w:val="0"/>
            <w:vAlign w:val="center"/>
          </w:tcPr>
          <w:p w14:paraId="45622E5A">
            <w:pPr>
              <w:spacing w:line="0" w:lineRule="atLeast"/>
              <w:jc w:val="center"/>
              <w:rPr>
                <w:rFonts w:hint="eastAsia" w:ascii="仿宋" w:hAnsi="仿宋" w:eastAsia="仿宋" w:cs="仿宋"/>
                <w:szCs w:val="21"/>
                <w:highlight w:val="none"/>
              </w:rPr>
            </w:pPr>
          </w:p>
        </w:tc>
        <w:tc>
          <w:tcPr>
            <w:tcW w:w="1982" w:type="dxa"/>
            <w:tcBorders>
              <w:bottom w:val="single" w:color="auto" w:sz="8" w:space="0"/>
              <w:right w:val="single" w:color="auto" w:sz="8" w:space="0"/>
            </w:tcBorders>
            <w:noWrap w:val="0"/>
            <w:vAlign w:val="center"/>
          </w:tcPr>
          <w:p w14:paraId="759AA9C2">
            <w:pPr>
              <w:spacing w:line="0" w:lineRule="atLeast"/>
              <w:jc w:val="center"/>
              <w:rPr>
                <w:rFonts w:hint="eastAsia" w:ascii="仿宋" w:hAnsi="仿宋" w:eastAsia="仿宋" w:cs="仿宋"/>
                <w:szCs w:val="21"/>
                <w:highlight w:val="none"/>
              </w:rPr>
            </w:pPr>
          </w:p>
        </w:tc>
        <w:tc>
          <w:tcPr>
            <w:tcW w:w="1118" w:type="dxa"/>
            <w:tcBorders>
              <w:bottom w:val="single" w:color="auto" w:sz="8" w:space="0"/>
              <w:right w:val="single" w:color="auto" w:sz="8" w:space="0"/>
            </w:tcBorders>
            <w:noWrap w:val="0"/>
            <w:vAlign w:val="center"/>
          </w:tcPr>
          <w:p w14:paraId="445B98C9">
            <w:pPr>
              <w:spacing w:line="0" w:lineRule="atLeast"/>
              <w:jc w:val="center"/>
              <w:rPr>
                <w:rFonts w:hint="eastAsia" w:ascii="仿宋" w:hAnsi="仿宋" w:eastAsia="仿宋" w:cs="仿宋"/>
                <w:szCs w:val="21"/>
                <w:highlight w:val="none"/>
              </w:rPr>
            </w:pPr>
          </w:p>
        </w:tc>
        <w:tc>
          <w:tcPr>
            <w:tcW w:w="1276" w:type="dxa"/>
            <w:tcBorders>
              <w:bottom w:val="single" w:color="auto" w:sz="8" w:space="0"/>
              <w:right w:val="single" w:color="auto" w:sz="8" w:space="0"/>
            </w:tcBorders>
            <w:noWrap w:val="0"/>
            <w:vAlign w:val="center"/>
          </w:tcPr>
          <w:p w14:paraId="2B6BEB14">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4A4A30C1">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16C24953">
            <w:pPr>
              <w:spacing w:line="0" w:lineRule="atLeast"/>
              <w:jc w:val="center"/>
              <w:rPr>
                <w:rFonts w:hint="eastAsia" w:ascii="仿宋" w:hAnsi="仿宋" w:eastAsia="仿宋" w:cs="仿宋"/>
                <w:szCs w:val="21"/>
                <w:highlight w:val="none"/>
              </w:rPr>
            </w:pPr>
          </w:p>
        </w:tc>
      </w:tr>
      <w:tr w14:paraId="5744D595">
        <w:tblPrEx>
          <w:tblCellMar>
            <w:top w:w="0" w:type="dxa"/>
            <w:left w:w="0" w:type="dxa"/>
            <w:bottom w:w="0" w:type="dxa"/>
            <w:right w:w="0" w:type="dxa"/>
          </w:tblCellMar>
        </w:tblPrEx>
        <w:trPr>
          <w:trHeight w:val="492" w:hRule="atLeast"/>
        </w:trPr>
        <w:tc>
          <w:tcPr>
            <w:tcW w:w="1051" w:type="dxa"/>
            <w:tcBorders>
              <w:left w:val="single" w:color="auto" w:sz="8" w:space="0"/>
              <w:bottom w:val="single" w:color="auto" w:sz="8" w:space="0"/>
              <w:right w:val="single" w:color="auto" w:sz="8" w:space="0"/>
            </w:tcBorders>
            <w:noWrap w:val="0"/>
            <w:vAlign w:val="center"/>
          </w:tcPr>
          <w:p w14:paraId="15876240">
            <w:pPr>
              <w:spacing w:line="0" w:lineRule="atLeast"/>
              <w:jc w:val="center"/>
              <w:rPr>
                <w:rFonts w:hint="eastAsia" w:ascii="仿宋" w:hAnsi="仿宋" w:eastAsia="仿宋" w:cs="仿宋"/>
                <w:szCs w:val="21"/>
                <w:highlight w:val="none"/>
              </w:rPr>
            </w:pPr>
          </w:p>
        </w:tc>
        <w:tc>
          <w:tcPr>
            <w:tcW w:w="1982" w:type="dxa"/>
            <w:tcBorders>
              <w:bottom w:val="single" w:color="auto" w:sz="8" w:space="0"/>
              <w:right w:val="single" w:color="auto" w:sz="8" w:space="0"/>
            </w:tcBorders>
            <w:noWrap w:val="0"/>
            <w:vAlign w:val="center"/>
          </w:tcPr>
          <w:p w14:paraId="0D9A0610">
            <w:pPr>
              <w:spacing w:line="0" w:lineRule="atLeast"/>
              <w:jc w:val="center"/>
              <w:rPr>
                <w:rFonts w:hint="eastAsia" w:ascii="仿宋" w:hAnsi="仿宋" w:eastAsia="仿宋" w:cs="仿宋"/>
                <w:szCs w:val="21"/>
                <w:highlight w:val="none"/>
              </w:rPr>
            </w:pPr>
          </w:p>
        </w:tc>
        <w:tc>
          <w:tcPr>
            <w:tcW w:w="1118" w:type="dxa"/>
            <w:tcBorders>
              <w:bottom w:val="single" w:color="auto" w:sz="8" w:space="0"/>
              <w:right w:val="single" w:color="auto" w:sz="8" w:space="0"/>
            </w:tcBorders>
            <w:noWrap w:val="0"/>
            <w:vAlign w:val="center"/>
          </w:tcPr>
          <w:p w14:paraId="4E40A260">
            <w:pPr>
              <w:spacing w:line="0" w:lineRule="atLeast"/>
              <w:jc w:val="center"/>
              <w:rPr>
                <w:rFonts w:hint="eastAsia" w:ascii="仿宋" w:hAnsi="仿宋" w:eastAsia="仿宋" w:cs="仿宋"/>
                <w:szCs w:val="21"/>
                <w:highlight w:val="none"/>
              </w:rPr>
            </w:pPr>
          </w:p>
        </w:tc>
        <w:tc>
          <w:tcPr>
            <w:tcW w:w="1276" w:type="dxa"/>
            <w:tcBorders>
              <w:bottom w:val="single" w:color="auto" w:sz="8" w:space="0"/>
              <w:right w:val="single" w:color="auto" w:sz="8" w:space="0"/>
            </w:tcBorders>
            <w:noWrap w:val="0"/>
            <w:vAlign w:val="center"/>
          </w:tcPr>
          <w:p w14:paraId="08379B6F">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1120F790">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794CD206">
            <w:pPr>
              <w:spacing w:line="0" w:lineRule="atLeast"/>
              <w:jc w:val="center"/>
              <w:rPr>
                <w:rFonts w:hint="eastAsia" w:ascii="仿宋" w:hAnsi="仿宋" w:eastAsia="仿宋" w:cs="仿宋"/>
                <w:szCs w:val="21"/>
                <w:highlight w:val="none"/>
              </w:rPr>
            </w:pPr>
          </w:p>
        </w:tc>
      </w:tr>
      <w:tr w14:paraId="10F62737">
        <w:tblPrEx>
          <w:tblCellMar>
            <w:top w:w="0" w:type="dxa"/>
            <w:left w:w="0" w:type="dxa"/>
            <w:bottom w:w="0" w:type="dxa"/>
            <w:right w:w="0" w:type="dxa"/>
          </w:tblCellMar>
        </w:tblPrEx>
        <w:trPr>
          <w:trHeight w:val="492" w:hRule="atLeast"/>
        </w:trPr>
        <w:tc>
          <w:tcPr>
            <w:tcW w:w="1051" w:type="dxa"/>
            <w:tcBorders>
              <w:left w:val="single" w:color="auto" w:sz="8" w:space="0"/>
              <w:bottom w:val="single" w:color="auto" w:sz="8" w:space="0"/>
              <w:right w:val="single" w:color="auto" w:sz="8" w:space="0"/>
            </w:tcBorders>
            <w:noWrap w:val="0"/>
            <w:vAlign w:val="center"/>
          </w:tcPr>
          <w:p w14:paraId="6BB8A6B5">
            <w:pPr>
              <w:spacing w:line="0" w:lineRule="atLeast"/>
              <w:jc w:val="center"/>
              <w:rPr>
                <w:rFonts w:hint="eastAsia" w:ascii="仿宋" w:hAnsi="仿宋" w:eastAsia="仿宋" w:cs="仿宋"/>
                <w:szCs w:val="21"/>
                <w:highlight w:val="none"/>
              </w:rPr>
            </w:pPr>
          </w:p>
        </w:tc>
        <w:tc>
          <w:tcPr>
            <w:tcW w:w="1982" w:type="dxa"/>
            <w:tcBorders>
              <w:bottom w:val="single" w:color="auto" w:sz="8" w:space="0"/>
              <w:right w:val="single" w:color="auto" w:sz="8" w:space="0"/>
            </w:tcBorders>
            <w:noWrap w:val="0"/>
            <w:vAlign w:val="center"/>
          </w:tcPr>
          <w:p w14:paraId="47EC81AD">
            <w:pPr>
              <w:spacing w:line="0" w:lineRule="atLeast"/>
              <w:jc w:val="center"/>
              <w:rPr>
                <w:rFonts w:hint="eastAsia" w:ascii="仿宋" w:hAnsi="仿宋" w:eastAsia="仿宋" w:cs="仿宋"/>
                <w:szCs w:val="21"/>
                <w:highlight w:val="none"/>
              </w:rPr>
            </w:pPr>
          </w:p>
        </w:tc>
        <w:tc>
          <w:tcPr>
            <w:tcW w:w="1118" w:type="dxa"/>
            <w:tcBorders>
              <w:bottom w:val="single" w:color="auto" w:sz="8" w:space="0"/>
              <w:right w:val="single" w:color="auto" w:sz="8" w:space="0"/>
            </w:tcBorders>
            <w:noWrap w:val="0"/>
            <w:vAlign w:val="center"/>
          </w:tcPr>
          <w:p w14:paraId="35489A26">
            <w:pPr>
              <w:spacing w:line="0" w:lineRule="atLeast"/>
              <w:jc w:val="center"/>
              <w:rPr>
                <w:rFonts w:hint="eastAsia" w:ascii="仿宋" w:hAnsi="仿宋" w:eastAsia="仿宋" w:cs="仿宋"/>
                <w:szCs w:val="21"/>
                <w:highlight w:val="none"/>
              </w:rPr>
            </w:pPr>
          </w:p>
        </w:tc>
        <w:tc>
          <w:tcPr>
            <w:tcW w:w="1276" w:type="dxa"/>
            <w:tcBorders>
              <w:bottom w:val="single" w:color="auto" w:sz="8" w:space="0"/>
              <w:right w:val="single" w:color="auto" w:sz="8" w:space="0"/>
            </w:tcBorders>
            <w:noWrap w:val="0"/>
            <w:vAlign w:val="center"/>
          </w:tcPr>
          <w:p w14:paraId="5D7B67EA">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162CAFF3">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3D1359FC">
            <w:pPr>
              <w:spacing w:line="0" w:lineRule="atLeast"/>
              <w:jc w:val="center"/>
              <w:rPr>
                <w:rFonts w:hint="eastAsia" w:ascii="仿宋" w:hAnsi="仿宋" w:eastAsia="仿宋" w:cs="仿宋"/>
                <w:szCs w:val="21"/>
                <w:highlight w:val="none"/>
              </w:rPr>
            </w:pPr>
          </w:p>
        </w:tc>
      </w:tr>
      <w:tr w14:paraId="5704DEC0">
        <w:tblPrEx>
          <w:tblCellMar>
            <w:top w:w="0" w:type="dxa"/>
            <w:left w:w="0" w:type="dxa"/>
            <w:bottom w:w="0" w:type="dxa"/>
            <w:right w:w="0" w:type="dxa"/>
          </w:tblCellMar>
        </w:tblPrEx>
        <w:trPr>
          <w:trHeight w:val="510" w:hRule="atLeast"/>
        </w:trPr>
        <w:tc>
          <w:tcPr>
            <w:tcW w:w="1051" w:type="dxa"/>
            <w:tcBorders>
              <w:left w:val="single" w:color="auto" w:sz="8" w:space="0"/>
              <w:bottom w:val="single" w:color="auto" w:sz="8" w:space="0"/>
              <w:right w:val="single" w:color="auto" w:sz="8" w:space="0"/>
            </w:tcBorders>
            <w:noWrap w:val="0"/>
            <w:vAlign w:val="center"/>
          </w:tcPr>
          <w:p w14:paraId="59DE68BF">
            <w:pPr>
              <w:spacing w:line="0" w:lineRule="atLeast"/>
              <w:jc w:val="center"/>
              <w:rPr>
                <w:rFonts w:hint="eastAsia" w:ascii="仿宋" w:hAnsi="仿宋" w:eastAsia="仿宋" w:cs="仿宋"/>
                <w:szCs w:val="21"/>
                <w:highlight w:val="none"/>
              </w:rPr>
            </w:pPr>
          </w:p>
        </w:tc>
        <w:tc>
          <w:tcPr>
            <w:tcW w:w="1982" w:type="dxa"/>
            <w:tcBorders>
              <w:bottom w:val="single" w:color="auto" w:sz="8" w:space="0"/>
              <w:right w:val="single" w:color="auto" w:sz="8" w:space="0"/>
            </w:tcBorders>
            <w:noWrap w:val="0"/>
            <w:vAlign w:val="center"/>
          </w:tcPr>
          <w:p w14:paraId="689B99FB">
            <w:pPr>
              <w:spacing w:line="0" w:lineRule="atLeast"/>
              <w:jc w:val="center"/>
              <w:rPr>
                <w:rFonts w:hint="eastAsia" w:ascii="仿宋" w:hAnsi="仿宋" w:eastAsia="仿宋" w:cs="仿宋"/>
                <w:szCs w:val="21"/>
                <w:highlight w:val="none"/>
              </w:rPr>
            </w:pPr>
          </w:p>
        </w:tc>
        <w:tc>
          <w:tcPr>
            <w:tcW w:w="1118" w:type="dxa"/>
            <w:tcBorders>
              <w:bottom w:val="single" w:color="auto" w:sz="8" w:space="0"/>
              <w:right w:val="single" w:color="auto" w:sz="8" w:space="0"/>
            </w:tcBorders>
            <w:noWrap w:val="0"/>
            <w:vAlign w:val="center"/>
          </w:tcPr>
          <w:p w14:paraId="22E3491C">
            <w:pPr>
              <w:spacing w:line="0" w:lineRule="atLeast"/>
              <w:jc w:val="center"/>
              <w:rPr>
                <w:rFonts w:hint="eastAsia" w:ascii="仿宋" w:hAnsi="仿宋" w:eastAsia="仿宋" w:cs="仿宋"/>
                <w:szCs w:val="21"/>
                <w:highlight w:val="none"/>
              </w:rPr>
            </w:pPr>
          </w:p>
        </w:tc>
        <w:tc>
          <w:tcPr>
            <w:tcW w:w="1276" w:type="dxa"/>
            <w:tcBorders>
              <w:bottom w:val="single" w:color="auto" w:sz="8" w:space="0"/>
              <w:right w:val="single" w:color="auto" w:sz="8" w:space="0"/>
            </w:tcBorders>
            <w:noWrap w:val="0"/>
            <w:vAlign w:val="center"/>
          </w:tcPr>
          <w:p w14:paraId="0C934740">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30AB6288">
            <w:pPr>
              <w:spacing w:line="0" w:lineRule="atLeast"/>
              <w:jc w:val="center"/>
              <w:rPr>
                <w:rFonts w:hint="eastAsia" w:ascii="仿宋" w:hAnsi="仿宋" w:eastAsia="仿宋" w:cs="仿宋"/>
                <w:szCs w:val="21"/>
                <w:highlight w:val="none"/>
              </w:rPr>
            </w:pPr>
          </w:p>
        </w:tc>
        <w:tc>
          <w:tcPr>
            <w:tcW w:w="1595" w:type="dxa"/>
            <w:tcBorders>
              <w:bottom w:val="single" w:color="auto" w:sz="8" w:space="0"/>
              <w:right w:val="single" w:color="auto" w:sz="8" w:space="0"/>
            </w:tcBorders>
            <w:noWrap w:val="0"/>
            <w:vAlign w:val="center"/>
          </w:tcPr>
          <w:p w14:paraId="79AA6B91">
            <w:pPr>
              <w:spacing w:line="0" w:lineRule="atLeast"/>
              <w:jc w:val="center"/>
              <w:rPr>
                <w:rFonts w:hint="eastAsia" w:ascii="仿宋" w:hAnsi="仿宋" w:eastAsia="仿宋" w:cs="仿宋"/>
                <w:szCs w:val="21"/>
                <w:highlight w:val="none"/>
              </w:rPr>
            </w:pPr>
          </w:p>
        </w:tc>
      </w:tr>
    </w:tbl>
    <w:p w14:paraId="2D71D2C1">
      <w:pPr>
        <w:spacing w:line="400" w:lineRule="exact"/>
        <w:rPr>
          <w:rFonts w:hint="default" w:ascii="仿宋" w:hAnsi="仿宋" w:eastAsia="仿宋" w:cs="仿宋"/>
          <w:color w:val="000000"/>
          <w:sz w:val="22"/>
          <w:highlight w:val="none"/>
          <w:lang w:val="en-US" w:eastAsia="zh-CN"/>
        </w:rPr>
      </w:pPr>
      <w:r>
        <w:rPr>
          <w:rFonts w:hint="eastAsia" w:ascii="仿宋" w:hAnsi="仿宋" w:eastAsia="仿宋" w:cs="仿宋"/>
          <w:color w:val="000000"/>
          <w:sz w:val="22"/>
          <w:highlight w:val="none"/>
        </w:rPr>
        <w:t>注：后附全部人员</w:t>
      </w:r>
      <w:r>
        <w:rPr>
          <w:rFonts w:hint="eastAsia" w:ascii="仿宋" w:hAnsi="仿宋" w:eastAsia="仿宋" w:cs="仿宋"/>
          <w:color w:val="000000"/>
          <w:sz w:val="22"/>
          <w:highlight w:val="none"/>
          <w:lang w:val="en-US" w:eastAsia="zh-CN"/>
        </w:rPr>
        <w:t>相关</w:t>
      </w:r>
      <w:r>
        <w:rPr>
          <w:rFonts w:hint="eastAsia" w:ascii="仿宋" w:hAnsi="仿宋" w:eastAsia="仿宋" w:cs="仿宋"/>
          <w:color w:val="000000"/>
          <w:sz w:val="22"/>
          <w:highlight w:val="none"/>
        </w:rPr>
        <w:t>证件复印件，加盖单位公章。</w:t>
      </w:r>
      <w:r>
        <w:rPr>
          <w:rFonts w:hint="eastAsia" w:ascii="仿宋" w:hAnsi="仿宋" w:eastAsia="仿宋" w:cs="仿宋"/>
          <w:color w:val="000000"/>
          <w:sz w:val="22"/>
          <w:highlight w:val="none"/>
          <w:lang w:val="en-US" w:eastAsia="zh-CN"/>
        </w:rPr>
        <w:t>证件要求见评审细则。</w:t>
      </w:r>
    </w:p>
    <w:p w14:paraId="624770A6">
      <w:pPr>
        <w:spacing w:line="400" w:lineRule="exact"/>
        <w:rPr>
          <w:rFonts w:hint="eastAsia" w:ascii="仿宋" w:hAnsi="仿宋" w:eastAsia="仿宋" w:cs="仿宋"/>
          <w:color w:val="000000"/>
          <w:sz w:val="22"/>
          <w:highlight w:val="none"/>
        </w:rPr>
      </w:pPr>
    </w:p>
    <w:p w14:paraId="2C6009BC">
      <w:pPr>
        <w:spacing w:line="400" w:lineRule="exact"/>
        <w:rPr>
          <w:rFonts w:hint="eastAsia" w:ascii="仿宋" w:hAnsi="仿宋" w:eastAsia="仿宋" w:cs="仿宋"/>
          <w:color w:val="000000"/>
          <w:sz w:val="22"/>
          <w:highlight w:val="none"/>
        </w:rPr>
      </w:pPr>
    </w:p>
    <w:p w14:paraId="5406F2C1">
      <w:pPr>
        <w:pStyle w:val="3"/>
        <w:outlineLvl w:val="9"/>
        <w:rPr>
          <w:rFonts w:hint="eastAsia" w:ascii="仿宋" w:hAnsi="仿宋" w:eastAsia="仿宋" w:cs="仿宋"/>
          <w:color w:val="000000"/>
          <w:sz w:val="22"/>
          <w:highlight w:val="none"/>
        </w:rPr>
      </w:pPr>
    </w:p>
    <w:p w14:paraId="356E198B">
      <w:pPr>
        <w:rPr>
          <w:rFonts w:hint="eastAsia" w:ascii="仿宋" w:hAnsi="仿宋" w:eastAsia="仿宋" w:cs="仿宋"/>
          <w:color w:val="000000"/>
          <w:sz w:val="22"/>
          <w:highlight w:val="none"/>
        </w:rPr>
      </w:pPr>
    </w:p>
    <w:p w14:paraId="33DB0029">
      <w:pPr>
        <w:pStyle w:val="3"/>
        <w:outlineLvl w:val="9"/>
        <w:rPr>
          <w:rFonts w:hint="eastAsia" w:ascii="仿宋" w:hAnsi="仿宋" w:eastAsia="仿宋" w:cs="仿宋"/>
          <w:highlight w:val="none"/>
        </w:rPr>
      </w:pPr>
    </w:p>
    <w:p w14:paraId="1F45105B">
      <w:pPr>
        <w:pStyle w:val="11"/>
        <w:adjustRightInd w:val="0"/>
        <w:snapToGrid w:val="0"/>
        <w:spacing w:line="360" w:lineRule="auto"/>
        <w:rPr>
          <w:rFonts w:hint="eastAsia" w:ascii="仿宋" w:hAnsi="仿宋" w:eastAsia="仿宋" w:cs="仿宋"/>
          <w:bCs/>
          <w:color w:val="000000"/>
          <w:sz w:val="22"/>
          <w:szCs w:val="21"/>
          <w:highlight w:val="none"/>
        </w:rPr>
      </w:pPr>
      <w:r>
        <w:rPr>
          <w:rFonts w:hint="eastAsia" w:ascii="仿宋" w:hAnsi="仿宋" w:eastAsia="仿宋" w:cs="仿宋"/>
          <w:color w:val="000000"/>
          <w:sz w:val="22"/>
          <w:szCs w:val="21"/>
          <w:highlight w:val="none"/>
          <w:lang w:eastAsia="zh-CN"/>
        </w:rPr>
        <w:t>供应商</w:t>
      </w:r>
      <w:r>
        <w:rPr>
          <w:rFonts w:hint="eastAsia" w:ascii="仿宋" w:hAnsi="仿宋" w:eastAsia="仿宋" w:cs="仿宋"/>
          <w:color w:val="000000"/>
          <w:sz w:val="22"/>
          <w:szCs w:val="21"/>
          <w:highlight w:val="none"/>
        </w:rPr>
        <w:t>名称</w:t>
      </w:r>
      <w:r>
        <w:rPr>
          <w:rFonts w:hint="eastAsia" w:ascii="仿宋" w:hAnsi="仿宋" w:eastAsia="仿宋" w:cs="仿宋"/>
          <w:color w:val="000000"/>
          <w:sz w:val="22"/>
          <w:szCs w:val="21"/>
          <w:highlight w:val="none"/>
          <w:lang w:eastAsia="zh-CN"/>
        </w:rPr>
        <w:t>（</w:t>
      </w:r>
      <w:r>
        <w:rPr>
          <w:rFonts w:hint="eastAsia" w:ascii="仿宋" w:hAnsi="仿宋" w:eastAsia="仿宋" w:cs="仿宋"/>
          <w:color w:val="000000"/>
          <w:sz w:val="22"/>
          <w:szCs w:val="21"/>
          <w:highlight w:val="none"/>
          <w:lang w:val="en-US" w:eastAsia="zh-CN"/>
        </w:rPr>
        <w:t>盖单位章</w:t>
      </w:r>
      <w:r>
        <w:rPr>
          <w:rFonts w:hint="eastAsia" w:ascii="仿宋" w:hAnsi="仿宋" w:eastAsia="仿宋" w:cs="仿宋"/>
          <w:color w:val="000000"/>
          <w:sz w:val="22"/>
          <w:szCs w:val="21"/>
          <w:highlight w:val="none"/>
          <w:lang w:eastAsia="zh-CN"/>
        </w:rPr>
        <w:t>）</w:t>
      </w:r>
      <w:r>
        <w:rPr>
          <w:rFonts w:hint="eastAsia" w:ascii="仿宋" w:hAnsi="仿宋" w:eastAsia="仿宋" w:cs="仿宋"/>
          <w:color w:val="000000"/>
          <w:sz w:val="22"/>
          <w:szCs w:val="21"/>
          <w:highlight w:val="none"/>
        </w:rPr>
        <w:t>：</w:t>
      </w:r>
      <w:r>
        <w:rPr>
          <w:rFonts w:hint="eastAsia" w:ascii="仿宋" w:hAnsi="仿宋" w:eastAsia="仿宋" w:cs="仿宋"/>
          <w:color w:val="000000"/>
          <w:sz w:val="22"/>
          <w:szCs w:val="21"/>
          <w:highlight w:val="none"/>
          <w:u w:val="single"/>
        </w:rPr>
        <w:t xml:space="preserve">                   </w:t>
      </w:r>
    </w:p>
    <w:p w14:paraId="567514C6">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法定代表人或其委托代理人(签字</w:t>
      </w:r>
      <w:r>
        <w:rPr>
          <w:rFonts w:hint="eastAsia" w:ascii="仿宋" w:hAnsi="仿宋" w:eastAsia="仿宋" w:cs="仿宋"/>
          <w:color w:val="000000"/>
          <w:sz w:val="22"/>
          <w:szCs w:val="21"/>
          <w:highlight w:val="none"/>
          <w:lang w:val="en-US" w:eastAsia="zh-CN"/>
        </w:rPr>
        <w:t>或</w:t>
      </w:r>
      <w:r>
        <w:rPr>
          <w:rFonts w:hint="eastAsia" w:ascii="仿宋" w:hAnsi="仿宋" w:eastAsia="仿宋" w:cs="仿宋"/>
          <w:color w:val="000000"/>
          <w:sz w:val="22"/>
          <w:szCs w:val="21"/>
          <w:highlight w:val="none"/>
        </w:rPr>
        <w:t>盖章)：</w:t>
      </w:r>
      <w:r>
        <w:rPr>
          <w:rFonts w:hint="eastAsia" w:ascii="仿宋" w:hAnsi="仿宋" w:eastAsia="仿宋" w:cs="仿宋"/>
          <w:color w:val="000000"/>
          <w:sz w:val="22"/>
          <w:szCs w:val="21"/>
          <w:highlight w:val="none"/>
          <w:u w:val="single"/>
        </w:rPr>
        <w:t xml:space="preserve">                   </w:t>
      </w:r>
    </w:p>
    <w:p w14:paraId="163982E9">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 xml:space="preserve">日          期： </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 xml:space="preserve"> 年 </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 xml:space="preserve"> 月 </w:t>
      </w:r>
      <w:r>
        <w:rPr>
          <w:rFonts w:hint="eastAsia" w:ascii="仿宋" w:hAnsi="仿宋" w:eastAsia="仿宋" w:cs="仿宋"/>
          <w:color w:val="000000"/>
          <w:sz w:val="22"/>
          <w:szCs w:val="21"/>
          <w:highlight w:val="none"/>
          <w:u w:val="single"/>
        </w:rPr>
        <w:t xml:space="preserve">   </w:t>
      </w:r>
      <w:r>
        <w:rPr>
          <w:rFonts w:hint="eastAsia" w:ascii="仿宋" w:hAnsi="仿宋" w:eastAsia="仿宋" w:cs="仿宋"/>
          <w:color w:val="000000"/>
          <w:sz w:val="22"/>
          <w:szCs w:val="21"/>
          <w:highlight w:val="none"/>
        </w:rPr>
        <w:t xml:space="preserve"> 日</w:t>
      </w:r>
    </w:p>
    <w:p w14:paraId="3F7179E3">
      <w:pPr>
        <w:spacing w:line="400" w:lineRule="exact"/>
        <w:rPr>
          <w:rFonts w:hint="eastAsia" w:ascii="仿宋" w:hAnsi="仿宋" w:eastAsia="仿宋" w:cs="仿宋"/>
          <w:color w:val="000000"/>
          <w:sz w:val="22"/>
          <w:highlight w:val="none"/>
        </w:rPr>
      </w:pPr>
    </w:p>
    <w:p w14:paraId="1EAB6E50">
      <w:pPr>
        <w:adjustRightInd w:val="0"/>
        <w:snapToGrid w:val="0"/>
        <w:spacing w:line="360" w:lineRule="auto"/>
        <w:ind w:right="24"/>
        <w:rPr>
          <w:rFonts w:hint="eastAsia" w:ascii="仿宋" w:hAnsi="仿宋" w:eastAsia="仿宋" w:cs="仿宋"/>
          <w:b/>
          <w:bCs/>
          <w:color w:val="000000"/>
          <w:sz w:val="28"/>
          <w:szCs w:val="28"/>
          <w:highlight w:val="none"/>
        </w:rPr>
        <w:sectPr>
          <w:pgSz w:w="11906" w:h="16838"/>
          <w:pgMar w:top="1440" w:right="1800" w:bottom="1440" w:left="1800" w:header="851" w:footer="992" w:gutter="0"/>
          <w:pgNumType w:fmt="decimal"/>
          <w:cols w:space="720" w:num="1"/>
          <w:docGrid w:type="lines" w:linePitch="312" w:charSpace="0"/>
        </w:sectPr>
      </w:pPr>
    </w:p>
    <w:p w14:paraId="0D9BBAFD">
      <w:pPr>
        <w:pStyle w:val="5"/>
        <w:jc w:val="center"/>
        <w:outlineLvl w:val="2"/>
        <w:rPr>
          <w:rFonts w:hint="eastAsia" w:ascii="仿宋" w:hAnsi="仿宋" w:eastAsia="仿宋" w:cs="仿宋"/>
          <w:sz w:val="30"/>
          <w:szCs w:val="30"/>
          <w:highlight w:val="none"/>
          <w:lang w:val="en-US" w:eastAsia="zh-CN"/>
        </w:rPr>
      </w:pPr>
      <w:bookmarkStart w:id="156" w:name="_Toc478663368"/>
      <w:bookmarkStart w:id="157" w:name="_Toc10045112"/>
      <w:bookmarkStart w:id="158" w:name="_Toc17551"/>
      <w:bookmarkStart w:id="159" w:name="_Toc4055"/>
      <w:bookmarkStart w:id="160" w:name="_Toc16605"/>
      <w:r>
        <w:rPr>
          <w:rFonts w:hint="eastAsia" w:ascii="仿宋" w:hAnsi="仿宋" w:eastAsia="仿宋" w:cs="仿宋"/>
          <w:b/>
          <w:color w:val="000000"/>
          <w:sz w:val="32"/>
          <w:szCs w:val="28"/>
          <w:highlight w:val="none"/>
          <w:lang w:val="en-US" w:eastAsia="zh-CN"/>
        </w:rPr>
        <w:t>11</w:t>
      </w:r>
      <w:r>
        <w:rPr>
          <w:rFonts w:hint="eastAsia" w:ascii="仿宋" w:hAnsi="仿宋" w:eastAsia="仿宋" w:cs="仿宋"/>
          <w:b/>
          <w:color w:val="000000"/>
          <w:sz w:val="32"/>
          <w:szCs w:val="28"/>
          <w:highlight w:val="none"/>
        </w:rPr>
        <w:t>、</w:t>
      </w:r>
      <w:bookmarkEnd w:id="156"/>
      <w:bookmarkEnd w:id="157"/>
      <w:r>
        <w:rPr>
          <w:rFonts w:hint="eastAsia" w:ascii="仿宋" w:hAnsi="仿宋" w:eastAsia="仿宋" w:cs="仿宋"/>
          <w:sz w:val="30"/>
          <w:szCs w:val="30"/>
          <w:highlight w:val="none"/>
          <w:lang w:val="en-US" w:eastAsia="zh-CN"/>
        </w:rPr>
        <w:t>商务技术偏离表</w:t>
      </w:r>
      <w:bookmarkEnd w:id="158"/>
      <w:bookmarkEnd w:id="159"/>
    </w:p>
    <w:p w14:paraId="5B032190">
      <w:pPr>
        <w:pStyle w:val="10"/>
        <w:shd w:val="clear" w:color="auto" w:fill="auto"/>
        <w:spacing w:line="240" w:lineRule="atLeas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                               项目编号：      </w:t>
      </w:r>
    </w:p>
    <w:tbl>
      <w:tblPr>
        <w:tblStyle w:val="1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88"/>
        <w:gridCol w:w="1410"/>
        <w:gridCol w:w="1310"/>
        <w:gridCol w:w="2414"/>
        <w:gridCol w:w="700"/>
      </w:tblGrid>
      <w:tr w14:paraId="1C3C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494E781F">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388" w:type="dxa"/>
            <w:noWrap w:val="0"/>
            <w:vAlign w:val="center"/>
          </w:tcPr>
          <w:p w14:paraId="74CA99E5">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磋商文件条款号</w:t>
            </w:r>
          </w:p>
        </w:tc>
        <w:tc>
          <w:tcPr>
            <w:tcW w:w="1410" w:type="dxa"/>
            <w:noWrap w:val="0"/>
            <w:vAlign w:val="center"/>
          </w:tcPr>
          <w:p w14:paraId="53C7157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采购需求</w:t>
            </w:r>
          </w:p>
        </w:tc>
        <w:tc>
          <w:tcPr>
            <w:tcW w:w="1310" w:type="dxa"/>
            <w:noWrap w:val="0"/>
            <w:vAlign w:val="center"/>
          </w:tcPr>
          <w:p w14:paraId="0A60C700">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投标响应</w:t>
            </w:r>
          </w:p>
        </w:tc>
        <w:tc>
          <w:tcPr>
            <w:tcW w:w="2414" w:type="dxa"/>
            <w:noWrap w:val="0"/>
            <w:vAlign w:val="center"/>
          </w:tcPr>
          <w:p w14:paraId="143A2BA7">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偏离</w:t>
            </w:r>
          </w:p>
        </w:tc>
        <w:tc>
          <w:tcPr>
            <w:tcW w:w="700" w:type="dxa"/>
            <w:noWrap w:val="0"/>
            <w:vAlign w:val="center"/>
          </w:tcPr>
          <w:p w14:paraId="2D2011D7">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14:paraId="422F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311691A">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087AE4D5">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4000A9F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18CCCDD8">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center"/>
          </w:tcPr>
          <w:p w14:paraId="79BAD6F4">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u w:val="single" w:color="auto"/>
                <w:lang w:val="en-US" w:eastAsia="zh-CN"/>
              </w:rPr>
              <w:t>如有正偏离需提供证明材料，证明材料附后(并注明页码)</w:t>
            </w:r>
          </w:p>
        </w:tc>
        <w:tc>
          <w:tcPr>
            <w:tcW w:w="700" w:type="dxa"/>
            <w:noWrap w:val="0"/>
            <w:vAlign w:val="top"/>
          </w:tcPr>
          <w:p w14:paraId="01474CCB">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5E36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5D15F6A">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6D4C7233">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6C49944E">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4E26F781">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1396A0CE">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20A4CBEE">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1D22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ED7FC21">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49D2F3FB">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52661197">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4FB992E3">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6230B4CE">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2CBA333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3A02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70D0321">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3F9D9DF2">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7002990B">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46513FD2">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4ECDB2D8">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6149C458">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5F24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583BCBC">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2D858514">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33C3D36F">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468BD66B">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6365E815">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55560E78">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52F9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F128086">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367BAD3C">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42AC0E37">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3574BBD0">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7161580F">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2EA501CA">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6551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EC59E30">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166D1E45">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36213079">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0FEE2E03">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75BDE33C">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7E4D10D6">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778A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51CF6D3">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45B4F69E">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059A4EE0">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614598B5">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5377D243">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675083F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14EC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BBFED52">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0F92D351">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19908260">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1D4421C2">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32EACEA9">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2E6F3BE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5BAD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E542B0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73EAD569">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3DAAD7D8">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6C423B0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5D2C446B">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2FFB8D99">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0318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B41DCA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51B31266">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6623C9FF">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582B006D">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525F2A31">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18D338E4">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16C2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8C7540B">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6B6EFC7F">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1AD1A913">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252672A8">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44CC9957">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7AA2FDFF">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772F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AA359BB">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02CF4565">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5A5116BF">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7831904A">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57E13005">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230BD232">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r w14:paraId="6954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F604CE9">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88" w:type="dxa"/>
            <w:noWrap w:val="0"/>
            <w:vAlign w:val="top"/>
          </w:tcPr>
          <w:p w14:paraId="72495221">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410" w:type="dxa"/>
            <w:noWrap w:val="0"/>
            <w:vAlign w:val="top"/>
          </w:tcPr>
          <w:p w14:paraId="5CCFB359">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1310" w:type="dxa"/>
            <w:noWrap w:val="0"/>
            <w:vAlign w:val="top"/>
          </w:tcPr>
          <w:p w14:paraId="6DE5970B">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2414" w:type="dxa"/>
            <w:noWrap w:val="0"/>
            <w:vAlign w:val="top"/>
          </w:tcPr>
          <w:p w14:paraId="75843A74">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c>
          <w:tcPr>
            <w:tcW w:w="700" w:type="dxa"/>
            <w:noWrap w:val="0"/>
            <w:vAlign w:val="top"/>
          </w:tcPr>
          <w:p w14:paraId="1756AE93">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ind w:left="0" w:leftChars="0" w:firstLine="0"/>
              <w:jc w:val="center"/>
              <w:textAlignment w:val="auto"/>
              <w:rPr>
                <w:rFonts w:hint="eastAsia" w:ascii="仿宋" w:hAnsi="仿宋" w:eastAsia="仿宋" w:cs="仿宋"/>
                <w:color w:val="auto"/>
                <w:sz w:val="24"/>
                <w:highlight w:val="none"/>
                <w:lang w:val="en-US" w:eastAsia="zh-CN"/>
              </w:rPr>
            </w:pPr>
          </w:p>
        </w:tc>
      </w:tr>
    </w:tbl>
    <w:p w14:paraId="52FF8193">
      <w:pPr>
        <w:pStyle w:val="10"/>
        <w:shd w:val="clear" w:color="auto" w:fill="auto"/>
        <w:spacing w:line="360" w:lineRule="auto"/>
        <w:ind w:left="-220" w:leftChars="-105" w:firstLine="103" w:firstLineChars="43"/>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注：1、</w:t>
      </w:r>
      <w:r>
        <w:rPr>
          <w:rFonts w:hint="eastAsia" w:ascii="仿宋" w:hAnsi="仿宋" w:eastAsia="仿宋" w:cs="仿宋"/>
          <w:color w:val="auto"/>
          <w:sz w:val="24"/>
          <w:highlight w:val="none"/>
        </w:rPr>
        <w:t>供应商须对第</w:t>
      </w: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章所有条款</w:t>
      </w:r>
      <w:r>
        <w:rPr>
          <w:rFonts w:hint="eastAsia" w:ascii="仿宋" w:hAnsi="仿宋" w:eastAsia="仿宋" w:cs="仿宋"/>
          <w:b/>
          <w:bCs/>
          <w:color w:val="auto"/>
          <w:sz w:val="24"/>
          <w:highlight w:val="none"/>
          <w:u w:val="single"/>
        </w:rPr>
        <w:t>逐条列明是否响应，须一一列明。</w:t>
      </w:r>
    </w:p>
    <w:p w14:paraId="4121F95A">
      <w:pPr>
        <w:pStyle w:val="3"/>
        <w:outlineLvl w:val="9"/>
        <w:rPr>
          <w:rFonts w:hint="eastAsia" w:ascii="仿宋" w:hAnsi="仿宋" w:eastAsia="仿宋" w:cs="仿宋"/>
          <w:highlight w:val="none"/>
        </w:rPr>
      </w:pPr>
    </w:p>
    <w:p w14:paraId="3D00CB91">
      <w:pPr>
        <w:pStyle w:val="11"/>
        <w:adjustRightInd w:val="0"/>
        <w:snapToGrid w:val="0"/>
        <w:spacing w:line="360" w:lineRule="auto"/>
        <w:rPr>
          <w:rFonts w:hint="eastAsia" w:ascii="仿宋" w:hAnsi="仿宋" w:eastAsia="仿宋" w:cs="仿宋"/>
          <w:bCs/>
          <w:color w:val="000000"/>
          <w:sz w:val="22"/>
          <w:szCs w:val="21"/>
          <w:highlight w:val="none"/>
          <w:lang w:eastAsia="zh-CN"/>
        </w:rPr>
      </w:pPr>
      <w:r>
        <w:rPr>
          <w:rFonts w:hint="eastAsia" w:ascii="仿宋" w:hAnsi="仿宋" w:eastAsia="仿宋" w:cs="仿宋"/>
          <w:color w:val="000000"/>
          <w:sz w:val="22"/>
          <w:szCs w:val="21"/>
          <w:highlight w:val="none"/>
          <w:lang w:eastAsia="zh-CN"/>
        </w:rPr>
        <w:t>供应商</w:t>
      </w:r>
      <w:r>
        <w:rPr>
          <w:rFonts w:hint="eastAsia" w:ascii="仿宋" w:hAnsi="仿宋" w:eastAsia="仿宋" w:cs="仿宋"/>
          <w:color w:val="000000"/>
          <w:sz w:val="22"/>
          <w:szCs w:val="21"/>
          <w:highlight w:val="none"/>
        </w:rPr>
        <w:t>名称</w:t>
      </w:r>
      <w:r>
        <w:rPr>
          <w:rFonts w:hint="eastAsia" w:ascii="仿宋" w:hAnsi="仿宋" w:eastAsia="仿宋" w:cs="仿宋"/>
          <w:color w:val="000000"/>
          <w:sz w:val="22"/>
          <w:szCs w:val="21"/>
          <w:highlight w:val="none"/>
          <w:lang w:eastAsia="zh-CN"/>
        </w:rPr>
        <w:t>（</w:t>
      </w:r>
      <w:r>
        <w:rPr>
          <w:rFonts w:hint="eastAsia" w:ascii="仿宋" w:hAnsi="仿宋" w:eastAsia="仿宋" w:cs="仿宋"/>
          <w:color w:val="000000"/>
          <w:sz w:val="22"/>
          <w:szCs w:val="21"/>
          <w:highlight w:val="none"/>
          <w:lang w:val="en-US" w:eastAsia="zh-CN"/>
        </w:rPr>
        <w:t>盖单位章</w:t>
      </w:r>
      <w:r>
        <w:rPr>
          <w:rFonts w:hint="eastAsia" w:ascii="仿宋" w:hAnsi="仿宋" w:eastAsia="仿宋" w:cs="仿宋"/>
          <w:color w:val="000000"/>
          <w:sz w:val="22"/>
          <w:szCs w:val="21"/>
          <w:highlight w:val="none"/>
          <w:lang w:eastAsia="zh-CN"/>
        </w:rPr>
        <w:t>）</w:t>
      </w:r>
      <w:r>
        <w:rPr>
          <w:rFonts w:hint="eastAsia" w:ascii="仿宋" w:hAnsi="仿宋" w:eastAsia="仿宋" w:cs="仿宋"/>
          <w:color w:val="000000"/>
          <w:sz w:val="22"/>
          <w:szCs w:val="21"/>
          <w:highlight w:val="none"/>
        </w:rPr>
        <w:t>：</w:t>
      </w:r>
    </w:p>
    <w:p w14:paraId="095D7E7B">
      <w:pPr>
        <w:adjustRightInd w:val="0"/>
        <w:snapToGrid w:val="0"/>
        <w:spacing w:line="360" w:lineRule="auto"/>
        <w:rPr>
          <w:rFonts w:hint="eastAsia" w:ascii="仿宋" w:hAnsi="仿宋" w:eastAsia="仿宋" w:cs="仿宋"/>
          <w:color w:val="000000"/>
          <w:sz w:val="22"/>
          <w:szCs w:val="21"/>
          <w:highlight w:val="none"/>
          <w:lang w:eastAsia="zh-CN"/>
        </w:rPr>
      </w:pPr>
      <w:r>
        <w:rPr>
          <w:rFonts w:hint="eastAsia" w:ascii="仿宋" w:hAnsi="仿宋" w:eastAsia="仿宋" w:cs="仿宋"/>
          <w:color w:val="000000"/>
          <w:sz w:val="22"/>
          <w:szCs w:val="21"/>
          <w:highlight w:val="none"/>
        </w:rPr>
        <w:t>法定代表人或其委托代理人(签字</w:t>
      </w:r>
      <w:r>
        <w:rPr>
          <w:rFonts w:hint="eastAsia" w:ascii="仿宋" w:hAnsi="仿宋" w:eastAsia="仿宋" w:cs="仿宋"/>
          <w:color w:val="000000"/>
          <w:sz w:val="22"/>
          <w:szCs w:val="21"/>
          <w:highlight w:val="none"/>
          <w:lang w:val="en-US" w:eastAsia="zh-CN"/>
        </w:rPr>
        <w:t>或</w:t>
      </w:r>
      <w:r>
        <w:rPr>
          <w:rFonts w:hint="eastAsia" w:ascii="仿宋" w:hAnsi="仿宋" w:eastAsia="仿宋" w:cs="仿宋"/>
          <w:color w:val="000000"/>
          <w:sz w:val="22"/>
          <w:szCs w:val="21"/>
          <w:highlight w:val="none"/>
        </w:rPr>
        <w:t>盖章)：</w:t>
      </w:r>
    </w:p>
    <w:p w14:paraId="46603E17">
      <w:pPr>
        <w:adjustRightInd w:val="0"/>
        <w:snapToGrid w:val="0"/>
        <w:spacing w:line="360" w:lineRule="auto"/>
        <w:rPr>
          <w:rFonts w:hint="eastAsia" w:ascii="仿宋" w:hAnsi="仿宋" w:eastAsia="仿宋" w:cs="仿宋"/>
          <w:color w:val="000000"/>
          <w:sz w:val="22"/>
          <w:szCs w:val="21"/>
          <w:highlight w:val="none"/>
        </w:rPr>
      </w:pPr>
      <w:r>
        <w:rPr>
          <w:rFonts w:hint="eastAsia" w:ascii="仿宋" w:hAnsi="仿宋" w:eastAsia="仿宋" w:cs="仿宋"/>
          <w:color w:val="000000"/>
          <w:sz w:val="22"/>
          <w:szCs w:val="21"/>
          <w:highlight w:val="none"/>
        </w:rPr>
        <w:t>日期：年月日</w:t>
      </w:r>
    </w:p>
    <w:p w14:paraId="7DFEB7E9">
      <w:pPr>
        <w:adjustRightInd w:val="0"/>
        <w:snapToGrid w:val="0"/>
        <w:spacing w:line="360" w:lineRule="auto"/>
        <w:jc w:val="center"/>
        <w:outlineLvl w:val="2"/>
        <w:rPr>
          <w:rFonts w:hint="eastAsia" w:ascii="仿宋" w:hAnsi="仿宋" w:eastAsia="仿宋" w:cs="仿宋"/>
          <w:b/>
          <w:color w:val="000000"/>
          <w:sz w:val="32"/>
          <w:szCs w:val="28"/>
          <w:highlight w:val="none"/>
          <w:lang w:val="en-US" w:eastAsia="zh-CN"/>
        </w:rPr>
      </w:pPr>
      <w:r>
        <w:rPr>
          <w:rFonts w:hint="eastAsia" w:ascii="仿宋" w:hAnsi="仿宋" w:eastAsia="仿宋" w:cs="仿宋"/>
          <w:b/>
          <w:color w:val="000000"/>
          <w:sz w:val="32"/>
          <w:szCs w:val="28"/>
          <w:highlight w:val="none"/>
          <w:lang w:val="en-US" w:eastAsia="zh-CN"/>
        </w:rPr>
        <w:br w:type="page"/>
      </w:r>
      <w:bookmarkStart w:id="161" w:name="_Toc2405"/>
      <w:bookmarkStart w:id="162" w:name="_Toc19359"/>
      <w:r>
        <w:rPr>
          <w:rFonts w:hint="eastAsia" w:ascii="仿宋" w:hAnsi="仿宋" w:eastAsia="仿宋" w:cs="仿宋"/>
          <w:b/>
          <w:color w:val="000000"/>
          <w:sz w:val="32"/>
          <w:szCs w:val="28"/>
          <w:highlight w:val="none"/>
          <w:lang w:val="en-US" w:eastAsia="zh-CN"/>
        </w:rPr>
        <w:t>12、技术部分</w:t>
      </w:r>
      <w:bookmarkEnd w:id="160"/>
      <w:bookmarkEnd w:id="161"/>
      <w:bookmarkEnd w:id="162"/>
    </w:p>
    <w:p w14:paraId="32547F7C">
      <w:pPr>
        <w:pStyle w:val="3"/>
        <w:jc w:val="left"/>
        <w:outlineLvl w:val="9"/>
        <w:rPr>
          <w:rFonts w:hint="eastAsia" w:ascii="仿宋" w:hAnsi="仿宋" w:eastAsia="仿宋" w:cs="仿宋"/>
          <w:highlight w:val="none"/>
        </w:rPr>
      </w:pPr>
      <w:bookmarkStart w:id="163" w:name="_Toc9989"/>
      <w:bookmarkStart w:id="164" w:name="_Toc734"/>
      <w:r>
        <w:rPr>
          <w:rFonts w:hint="eastAsia" w:ascii="仿宋" w:hAnsi="仿宋" w:eastAsia="仿宋" w:cs="仿宋"/>
          <w:b/>
          <w:bCs/>
          <w:color w:val="000000"/>
          <w:kern w:val="0"/>
          <w:sz w:val="24"/>
          <w:szCs w:val="24"/>
          <w:highlight w:val="none"/>
          <w:lang w:bidi="ar"/>
        </w:rPr>
        <w:t>（根据技术部分评分标准编写）</w:t>
      </w:r>
      <w:bookmarkEnd w:id="163"/>
      <w:bookmarkEnd w:id="164"/>
    </w:p>
    <w:p w14:paraId="1A99F8AB">
      <w:pPr>
        <w:adjustRightInd w:val="0"/>
        <w:snapToGrid w:val="0"/>
        <w:spacing w:line="360" w:lineRule="auto"/>
        <w:jc w:val="center"/>
        <w:outlineLvl w:val="2"/>
        <w:rPr>
          <w:rFonts w:hint="default"/>
          <w:highlight w:val="none"/>
          <w:lang w:val="en-US"/>
        </w:rPr>
      </w:pPr>
      <w:r>
        <w:rPr>
          <w:rFonts w:hint="eastAsia" w:ascii="仿宋" w:hAnsi="仿宋" w:eastAsia="仿宋" w:cs="仿宋"/>
          <w:b/>
          <w:color w:val="000000"/>
          <w:sz w:val="32"/>
          <w:szCs w:val="28"/>
          <w:highlight w:val="none"/>
        </w:rPr>
        <w:br w:type="page"/>
      </w:r>
      <w:bookmarkStart w:id="165" w:name="_Toc24859"/>
      <w:bookmarkStart w:id="166" w:name="_Toc31356"/>
      <w:r>
        <w:rPr>
          <w:rFonts w:hint="eastAsia" w:ascii="仿宋" w:hAnsi="仿宋" w:eastAsia="仿宋" w:cs="仿宋"/>
          <w:b/>
          <w:color w:val="000000"/>
          <w:sz w:val="32"/>
          <w:szCs w:val="28"/>
          <w:highlight w:val="none"/>
          <w:lang w:val="en-US" w:eastAsia="zh-CN"/>
        </w:rPr>
        <w:t>13、供应商认为需要提供的其它资料</w:t>
      </w:r>
      <w:bookmarkEnd w:id="165"/>
      <w:bookmarkEnd w:id="166"/>
    </w:p>
    <w:p w14:paraId="2239306F">
      <w:pPr>
        <w:adjustRightInd w:val="0"/>
        <w:snapToGrid w:val="0"/>
        <w:spacing w:line="360" w:lineRule="auto"/>
        <w:jc w:val="both"/>
        <w:outlineLvl w:val="9"/>
        <w:rPr>
          <w:rFonts w:hint="eastAsia" w:ascii="仿宋" w:hAnsi="仿宋" w:eastAsia="仿宋" w:cs="仿宋"/>
          <w:b/>
          <w:color w:val="000000"/>
          <w:sz w:val="32"/>
          <w:szCs w:val="28"/>
          <w:highlight w:val="none"/>
        </w:rPr>
      </w:pPr>
    </w:p>
    <w:p w14:paraId="15840AB3"/>
    <w:p w14:paraId="0D2DF966">
      <w:bookmarkStart w:id="167" w:name="_GoBack"/>
      <w:bookmarkEnd w:id="167"/>
    </w:p>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85A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B3B08">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14:paraId="04A349FC">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0B9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873473">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AvaAZ5gEA&#10;AMgDAAAOAAAAAAAAAAEAIAAAACIBAABkcnMvZTJvRG9jLnhtbFBLBQYAAAAABgAGAFkBAAB6BQAA&#10;AAA=&#10;">
              <v:fill on="f" focussize="0,0"/>
              <v:stroke on="f" weight="1.25pt"/>
              <v:imagedata o:title=""/>
              <o:lock v:ext="edit" aspectratio="f"/>
              <v:textbox inset="0mm,0mm,0mm,0mm" style="mso-fit-shape-to-text:t;">
                <w:txbxContent>
                  <w:p w14:paraId="5387347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8C26">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129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BE1A7F">
                          <w:pPr>
                            <w:pStyle w:val="12"/>
                          </w:pPr>
                          <w:r>
                            <w:fldChar w:fldCharType="begin"/>
                          </w:r>
                          <w:r>
                            <w:instrText xml:space="preserve"> PAGE  \* MERGEFORMAT </w:instrText>
                          </w:r>
                          <w:r>
                            <w:fldChar w:fldCharType="separate"/>
                          </w:r>
                          <w:r>
                            <w:t>99</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ByU85gEA&#10;AMkDAAAOAAAAAAAAAAEAIAAAACIBAABkcnMvZTJvRG9jLnhtbFBLBQYAAAAABgAGAFkBAAB6BQAA&#10;AAA=&#10;">
              <v:fill on="f" focussize="0,0"/>
              <v:stroke on="f" weight="1.25pt"/>
              <v:imagedata o:title=""/>
              <o:lock v:ext="edit" aspectratio="f"/>
              <v:textbox inset="0mm,0mm,0mm,0mm" style="mso-fit-shape-to-text:t;">
                <w:txbxContent>
                  <w:p w14:paraId="6CBE1A7F">
                    <w:pPr>
                      <w:pStyle w:val="12"/>
                    </w:pPr>
                    <w:r>
                      <w:fldChar w:fldCharType="begin"/>
                    </w:r>
                    <w:r>
                      <w:instrText xml:space="preserve"> PAGE  \* MERGEFORMAT </w:instrText>
                    </w:r>
                    <w:r>
                      <w:fldChar w:fldCharType="separate"/>
                    </w:r>
                    <w:r>
                      <w:t>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88DB">
    <w:pPr>
      <w:pStyle w:val="13"/>
      <w:pBdr>
        <w:bottom w:val="none" w:color="auto" w:sz="0" w:space="0"/>
      </w:pBdr>
      <w:jc w:val="left"/>
    </w:pPr>
    <w:r>
      <w:rPr>
        <w:rFonts w:ascii="仿宋" w:hAnsi="仿宋" w:eastAsia="仿宋"/>
      </w:rPr>
      <w:drawing>
        <wp:inline distT="0" distB="0" distL="114300" distR="114300">
          <wp:extent cx="1231900" cy="204470"/>
          <wp:effectExtent l="0" t="0" r="0" b="508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F858">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F4BF">
    <w:pPr>
      <w:pStyle w:val="13"/>
      <w:pBdr>
        <w:bottom w:val="none" w:color="auto" w:sz="0" w:space="1"/>
      </w:pBdr>
      <w:jc w:val="left"/>
    </w:pPr>
    <w:r>
      <w:rPr>
        <w:rFonts w:ascii="仿宋" w:hAnsi="仿宋" w:eastAsia="仿宋"/>
      </w:rPr>
      <w:drawing>
        <wp:inline distT="0" distB="0" distL="114300" distR="114300">
          <wp:extent cx="1231900" cy="204470"/>
          <wp:effectExtent l="0" t="0" r="0" b="5080"/>
          <wp:docPr id="4"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C400">
    <w:r>
      <w:rPr>
        <w:rFonts w:ascii="仿宋" w:hAnsi="仿宋" w:eastAsia="仿宋"/>
      </w:rPr>
      <w:drawing>
        <wp:inline distT="0" distB="0" distL="114300" distR="114300">
          <wp:extent cx="1231900" cy="204470"/>
          <wp:effectExtent l="0" t="0" r="0" b="5080"/>
          <wp:docPr id="5" name="图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B900">
    <w:r>
      <w:rPr>
        <w:rFonts w:ascii="仿宋" w:hAnsi="仿宋" w:eastAsia="仿宋"/>
      </w:rPr>
      <w:drawing>
        <wp:inline distT="0" distB="0" distL="114300" distR="114300">
          <wp:extent cx="1231900" cy="204470"/>
          <wp:effectExtent l="0" t="0" r="0" b="5080"/>
          <wp:docPr id="6"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92204"/>
    <w:multiLevelType w:val="singleLevel"/>
    <w:tmpl w:val="9A392204"/>
    <w:lvl w:ilvl="0" w:tentative="0">
      <w:start w:val="1"/>
      <w:numFmt w:val="decimal"/>
      <w:suff w:val="nothing"/>
      <w:lvlText w:val="（%1）"/>
      <w:lvlJc w:val="left"/>
    </w:lvl>
  </w:abstractNum>
  <w:abstractNum w:abstractNumId="1">
    <w:nsid w:val="A66C35A4"/>
    <w:multiLevelType w:val="singleLevel"/>
    <w:tmpl w:val="A66C35A4"/>
    <w:lvl w:ilvl="0" w:tentative="0">
      <w:start w:val="2"/>
      <w:numFmt w:val="decimal"/>
      <w:suff w:val="nothing"/>
      <w:lvlText w:val="%1、"/>
      <w:lvlJc w:val="left"/>
    </w:lvl>
  </w:abstractNum>
  <w:abstractNum w:abstractNumId="2">
    <w:nsid w:val="D168B23C"/>
    <w:multiLevelType w:val="singleLevel"/>
    <w:tmpl w:val="D168B23C"/>
    <w:lvl w:ilvl="0" w:tentative="0">
      <w:start w:val="4"/>
      <w:numFmt w:val="chineseCounting"/>
      <w:suff w:val="nothing"/>
      <w:lvlText w:val="%1、"/>
      <w:lvlJc w:val="left"/>
      <w:rPr>
        <w:rFonts w:hint="eastAsia"/>
      </w:rPr>
    </w:lvl>
  </w:abstractNum>
  <w:abstractNum w:abstractNumId="3">
    <w:nsid w:val="EA0E12E6"/>
    <w:multiLevelType w:val="singleLevel"/>
    <w:tmpl w:val="EA0E12E6"/>
    <w:lvl w:ilvl="0" w:tentative="0">
      <w:start w:val="7"/>
      <w:numFmt w:val="chineseCounting"/>
      <w:suff w:val="nothing"/>
      <w:lvlText w:val="（%1）"/>
      <w:lvlJc w:val="left"/>
      <w:rPr>
        <w:rFonts w:hint="eastAsia"/>
      </w:rPr>
    </w:lvl>
  </w:abstractNum>
  <w:abstractNum w:abstractNumId="4">
    <w:nsid w:val="3A644CBA"/>
    <w:multiLevelType w:val="singleLevel"/>
    <w:tmpl w:val="3A644CBA"/>
    <w:lvl w:ilvl="0" w:tentative="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D345B"/>
    <w:rsid w:val="488D3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jc w:val="center"/>
      <w:outlineLvl w:val="0"/>
    </w:pPr>
    <w:rPr>
      <w:b w:val="0"/>
      <w:bCs/>
      <w:sz w:val="24"/>
      <w:szCs w:val="20"/>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Normal Indent"/>
    <w:basedOn w:val="1"/>
    <w:next w:val="1"/>
    <w:qFormat/>
    <w:uiPriority w:val="0"/>
    <w:pPr>
      <w:widowControl/>
      <w:ind w:firstLine="420"/>
      <w:jc w:val="left"/>
    </w:pPr>
    <w:rPr>
      <w:kern w:val="0"/>
      <w:sz w:val="20"/>
      <w:szCs w:val="20"/>
    </w:rPr>
  </w:style>
  <w:style w:type="paragraph" w:styleId="7">
    <w:name w:val="toa heading"/>
    <w:basedOn w:val="1"/>
    <w:next w:val="1"/>
    <w:qFormat/>
    <w:uiPriority w:val="0"/>
    <w:pPr>
      <w:spacing w:before="120"/>
    </w:pPr>
    <w:rPr>
      <w:rFonts w:ascii="Cambria" w:hAnsi="Cambria"/>
      <w:sz w:val="28"/>
    </w:rPr>
  </w:style>
  <w:style w:type="paragraph" w:styleId="8">
    <w:name w:val="Body Text"/>
    <w:basedOn w:val="1"/>
    <w:qFormat/>
    <w:uiPriority w:val="0"/>
    <w:pPr>
      <w:spacing w:after="120"/>
    </w:pPr>
  </w:style>
  <w:style w:type="paragraph" w:styleId="9">
    <w:name w:val="toc 3"/>
    <w:basedOn w:val="1"/>
    <w:next w:val="1"/>
    <w:qFormat/>
    <w:uiPriority w:val="0"/>
    <w:pPr>
      <w:ind w:left="840" w:leftChars="400"/>
    </w:pPr>
  </w:style>
  <w:style w:type="paragraph" w:styleId="10">
    <w:name w:val="Plain Text"/>
    <w:basedOn w:val="1"/>
    <w:qFormat/>
    <w:uiPriority w:val="0"/>
    <w:rPr>
      <w:sz w:val="24"/>
      <w:szCs w:val="20"/>
    </w:rPr>
  </w:style>
  <w:style w:type="paragraph" w:styleId="11">
    <w:name w:val="Date"/>
    <w:basedOn w:val="1"/>
    <w:next w:val="1"/>
    <w:qFormat/>
    <w:uiPriority w:val="0"/>
    <w:rPr>
      <w:sz w:val="24"/>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等线" w:eastAsia="等线"/>
      <w:b/>
      <w:bCs/>
      <w:caps/>
      <w:sz w:val="20"/>
      <w:szCs w:val="20"/>
    </w:rPr>
  </w:style>
  <w:style w:type="paragraph" w:styleId="15">
    <w:name w:val="toc 2"/>
    <w:basedOn w:val="1"/>
    <w:next w:val="1"/>
    <w:qFormat/>
    <w:uiPriority w:val="39"/>
    <w:pPr>
      <w:ind w:left="210"/>
      <w:jc w:val="left"/>
    </w:pPr>
    <w:rPr>
      <w:rFonts w:ascii="等线" w:eastAsia="等线"/>
      <w:smallCaps/>
      <w:sz w:val="20"/>
      <w:szCs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8"/>
    <w:unhideWhenUsed/>
    <w:qFormat/>
    <w:uiPriority w:val="99"/>
    <w:pPr>
      <w:ind w:firstLine="420" w:firstLineChars="100"/>
    </w:pPr>
  </w:style>
  <w:style w:type="character" w:styleId="20">
    <w:name w:val="page number"/>
    <w:qFormat/>
    <w:uiPriority w:val="0"/>
  </w:style>
  <w:style w:type="paragraph" w:customStyle="1" w:styleId="21">
    <w:name w:val="正文_1_1"/>
    <w:basedOn w:val="22"/>
    <w:next w:val="30"/>
    <w:qFormat/>
    <w:uiPriority w:val="0"/>
    <w:pPr>
      <w:widowControl w:val="0"/>
      <w:jc w:val="both"/>
    </w:pPr>
    <w:rPr>
      <w:kern w:val="2"/>
      <w:sz w:val="21"/>
      <w:szCs w:val="22"/>
      <w:lang w:val="en-US" w:eastAsia="zh-CN" w:bidi="ar-SA"/>
    </w:rPr>
  </w:style>
  <w:style w:type="paragraph" w:customStyle="1" w:styleId="22">
    <w:name w:val="正文_1_0"/>
    <w:basedOn w:val="23"/>
    <w:next w:val="27"/>
    <w:qFormat/>
    <w:uiPriority w:val="0"/>
    <w:pPr>
      <w:widowControl w:val="0"/>
      <w:jc w:val="both"/>
    </w:pPr>
    <w:rPr>
      <w:rFonts w:ascii="Times New Roman" w:hAnsi="Times New Roman"/>
      <w:kern w:val="2"/>
      <w:sz w:val="21"/>
      <w:szCs w:val="24"/>
      <w:lang w:val="en-US" w:eastAsia="zh-CN" w:bidi="ar-SA"/>
    </w:rPr>
  </w:style>
  <w:style w:type="paragraph" w:customStyle="1" w:styleId="23">
    <w:name w:val="正文_2"/>
    <w:basedOn w:val="24"/>
    <w:next w:val="26"/>
    <w:qFormat/>
    <w:uiPriority w:val="0"/>
    <w:pPr>
      <w:widowControl w:val="0"/>
      <w:jc w:val="both"/>
    </w:pPr>
    <w:rPr>
      <w:rFonts w:ascii="Calibri" w:hAnsi="Calibri"/>
      <w:kern w:val="2"/>
      <w:sz w:val="21"/>
      <w:szCs w:val="22"/>
      <w:lang w:val="en-US" w:eastAsia="zh-CN" w:bidi="ar-SA"/>
    </w:rPr>
  </w:style>
  <w:style w:type="paragraph" w:customStyle="1" w:styleId="24">
    <w:name w:val="正文_1"/>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列表_0"/>
    <w:basedOn w:val="24"/>
    <w:semiHidden/>
    <w:qFormat/>
    <w:locked/>
    <w:uiPriority w:val="0"/>
    <w:pPr>
      <w:ind w:left="200" w:hanging="200" w:hangingChars="200"/>
    </w:pPr>
  </w:style>
  <w:style w:type="paragraph" w:customStyle="1" w:styleId="26">
    <w:name w:val="正文文本_1"/>
    <w:basedOn w:val="22"/>
    <w:unhideWhenUsed/>
    <w:qFormat/>
    <w:uiPriority w:val="0"/>
    <w:pPr>
      <w:spacing w:after="120"/>
    </w:pPr>
    <w:rPr>
      <w:rFonts w:ascii="Calibri" w:hAnsi="Calibri" w:eastAsia="宋体" w:cs="Times New Roman"/>
    </w:rPr>
  </w:style>
  <w:style w:type="paragraph" w:customStyle="1" w:styleId="27">
    <w:name w:val="正文首行缩进1"/>
    <w:basedOn w:val="28"/>
    <w:unhideWhenUsed/>
    <w:qFormat/>
    <w:uiPriority w:val="99"/>
    <w:pPr>
      <w:ind w:firstLine="420" w:firstLineChars="100"/>
    </w:pPr>
    <w:rPr>
      <w:szCs w:val="22"/>
    </w:rPr>
  </w:style>
  <w:style w:type="paragraph" w:customStyle="1" w:styleId="28">
    <w:name w:val="正文文本_0_0"/>
    <w:basedOn w:val="29"/>
    <w:qFormat/>
    <w:uiPriority w:val="0"/>
    <w:pPr>
      <w:spacing w:after="120"/>
    </w:pPr>
    <w:rPr>
      <w:rFonts w:ascii="Times New Roman" w:hAnsi="Times New Roman" w:cs="Times New Roman"/>
      <w:szCs w:val="24"/>
    </w:rPr>
  </w:style>
  <w:style w:type="paragraph" w:customStyle="1" w:styleId="29">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首行缩进_0"/>
    <w:basedOn w:val="31"/>
    <w:unhideWhenUsed/>
    <w:qFormat/>
    <w:uiPriority w:val="99"/>
    <w:pPr>
      <w:ind w:firstLine="420" w:firstLineChars="100"/>
    </w:pPr>
    <w:rPr>
      <w:szCs w:val="22"/>
    </w:rPr>
  </w:style>
  <w:style w:type="paragraph" w:customStyle="1" w:styleId="31">
    <w:name w:val="正文文本_0_1"/>
    <w:basedOn w:val="32"/>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32">
    <w:name w:val="正文_1_0_2"/>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Body Text First Indent_1"/>
    <w:basedOn w:val="34"/>
    <w:unhideWhenUsed/>
    <w:qFormat/>
    <w:uiPriority w:val="99"/>
    <w:pPr>
      <w:ind w:firstLine="420" w:firstLineChars="100"/>
    </w:pPr>
    <w:rPr>
      <w:szCs w:val="22"/>
    </w:rPr>
  </w:style>
  <w:style w:type="paragraph" w:customStyle="1" w:styleId="34">
    <w:name w:val="正文文本_0_0_1"/>
    <w:basedOn w:val="35"/>
    <w:qFormat/>
    <w:uiPriority w:val="0"/>
    <w:pPr>
      <w:spacing w:after="120"/>
    </w:pPr>
  </w:style>
  <w:style w:type="paragraph" w:customStyle="1" w:styleId="35">
    <w:name w:val="正文_12_0_1"/>
    <w:basedOn w:val="36"/>
    <w:qFormat/>
    <w:uiPriority w:val="0"/>
    <w:rPr>
      <w:rFonts w:cs="Calibri"/>
      <w:szCs w:val="21"/>
    </w:rPr>
  </w:style>
  <w:style w:type="paragraph" w:customStyle="1" w:styleId="36">
    <w:name w:val="正文_1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3"/>
    <w:basedOn w:val="38"/>
    <w:next w:val="7"/>
    <w:qFormat/>
    <w:uiPriority w:val="0"/>
    <w:rPr>
      <w:szCs w:val="24"/>
    </w:rPr>
  </w:style>
  <w:style w:type="paragraph" w:customStyle="1" w:styleId="3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p0"/>
    <w:basedOn w:val="1"/>
    <w:qFormat/>
    <w:uiPriority w:val="0"/>
    <w:pPr>
      <w:widowControl/>
    </w:pPr>
    <w:rPr>
      <w:kern w:val="0"/>
      <w:szCs w:val="21"/>
    </w:rPr>
  </w:style>
  <w:style w:type="paragraph" w:customStyle="1" w:styleId="40">
    <w:name w:val="正文缩进_0"/>
    <w:basedOn w:val="23"/>
    <w:qFormat/>
    <w:uiPriority w:val="0"/>
    <w:pPr>
      <w:ind w:firstLine="420" w:firstLineChars="200"/>
    </w:pPr>
    <w:rPr>
      <w:rFonts w:ascii="Times New Roman" w:hAnsi="Times New Roman"/>
    </w:rPr>
  </w:style>
  <w:style w:type="character" w:customStyle="1" w:styleId="41">
    <w:name w:val="NormalCharacter"/>
    <w:link w:val="42"/>
    <w:qFormat/>
    <w:uiPriority w:val="0"/>
  </w:style>
  <w:style w:type="paragraph" w:customStyle="1" w:styleId="42">
    <w:name w:val="UserStyle_5"/>
    <w:basedOn w:val="1"/>
    <w:link w:val="41"/>
    <w:qFormat/>
    <w:uiPriority w:val="0"/>
    <w:pPr>
      <w:widowControl/>
      <w:spacing w:after="160" w:line="240" w:lineRule="exact"/>
      <w:jc w:val="left"/>
    </w:pPr>
  </w:style>
  <w:style w:type="paragraph" w:customStyle="1" w:styleId="43">
    <w:name w:val="my正文"/>
    <w:basedOn w:val="1"/>
    <w:qFormat/>
    <w:uiPriority w:val="0"/>
    <w:pPr>
      <w:ind w:firstLine="200"/>
    </w:pPr>
    <w:rPr>
      <w:rFonts w:cs="Times New Roman"/>
      <w:kern w:val="0"/>
      <w:szCs w:val="20"/>
    </w:rPr>
  </w:style>
  <w:style w:type="paragraph" w:styleId="44">
    <w:name w:val="List Paragraph"/>
    <w:basedOn w:val="1"/>
    <w:qFormat/>
    <w:uiPriority w:val="0"/>
    <w:pPr>
      <w:ind w:firstLine="420" w:firstLineChars="200"/>
    </w:pPr>
    <w:rPr>
      <w:rFonts w:ascii="Calibri" w:hAnsi="Calibri"/>
      <w:szCs w:val="22"/>
    </w:rPr>
  </w:style>
  <w:style w:type="paragraph" w:customStyle="1" w:styleId="45">
    <w:name w:val="正文_0_0_0_0"/>
    <w:basedOn w:val="21"/>
    <w:qFormat/>
    <w:uiPriority w:val="0"/>
    <w:rPr>
      <w:rFonts w:ascii="Calibri" w:hAnsi="Calibri"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2026-05-22T12:49:00Z</dcterms:created>
  <dc:creator>Administrator</dc:creator>
  <cp:lastModifiedBy>Administrator</cp:lastModifiedBy>
  <dcterms:modified xsi:type="dcterms:W3CDTF">2026-05-22T12:50:24Z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50F7F2C52ED245BF9DD05E745FE370C6_11</vt:lpwstr>
  </property>
  <property fmtid="{D5CDD505-2E9C-101B-9397-08002B2CF9AE}" pid="4" name="KSOTemplateDocerSaveRecord">
    <vt:lpwstr>eyJoZGlkIjoiOGI0NDgwNmI2MTFlMmJjMWY1ZWFlMjI1MTUzNzExZGYiLCJ1c2VySWQiOiI1NzI1MjA5OTIifQ==</vt:lpwstr>
  </property>
</Properties>
</file>